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val="zh-CN"/>
        </w:rPr>
        <w:t>中共岳阳市直属机关工作委员会</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both"/>
        <w:rPr>
          <w:sz w:val="56"/>
          <w:szCs w:val="56"/>
        </w:rPr>
      </w:pPr>
    </w:p>
    <w:p>
      <w:pPr>
        <w:pStyle w:val="10"/>
        <w:spacing w:line="500" w:lineRule="exact"/>
        <w:jc w:val="both"/>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val="zh-CN"/>
        </w:rPr>
        <w:t>中共岳阳市直属机关工作委员会</w:t>
      </w:r>
      <w:r>
        <w:rPr>
          <w:rFonts w:hint="eastAsia"/>
          <w:b/>
          <w:sz w:val="28"/>
          <w:szCs w:val="28"/>
        </w:rPr>
        <w:t>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二、机构设置及决算单位构成</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ascii="宋体" w:hAnsi="宋体" w:eastAsia="宋体" w:cs="仿宋_GB2312"/>
          <w:sz w:val="28"/>
          <w:szCs w:val="28"/>
        </w:rPr>
      </w:pPr>
      <w:r>
        <w:rPr>
          <w:rFonts w:ascii="宋体" w:hAnsi="宋体" w:eastAsia="宋体" w:cs="仿宋_GB2312"/>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宋体" w:cs="仿宋_GB2312"/>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宋体" w:hAnsi="宋体" w:eastAsia="宋体" w:cs="仿宋_GB2312"/>
          <w:sz w:val="28"/>
          <w:szCs w:val="28"/>
        </w:rPr>
        <w:t>国有资本经营预算财政拨款支出决算</w:t>
      </w:r>
      <w:r>
        <w:rPr>
          <w:rFonts w:hint="eastAsia" w:ascii="宋体" w:hAnsi="宋体"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eastAsia="宋体" w:cs="仿宋_GB2312"/>
          <w:sz w:val="28"/>
          <w:szCs w:val="28"/>
        </w:rPr>
      </w:pPr>
      <w:r>
        <w:rPr>
          <w:rFonts w:hint="eastAsia" w:ascii="仿宋_GB2312" w:hAnsi="仿宋_GB2312" w:eastAsia="宋体" w:cs="仿宋_GB2312"/>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宋体" w:cs="仿宋_GB2312"/>
          <w:sz w:val="28"/>
          <w:szCs w:val="28"/>
        </w:rPr>
      </w:pPr>
      <w:r>
        <w:rPr>
          <w:rFonts w:hint="eastAsia" w:ascii="仿宋_GB2312" w:hAnsi="仿宋_GB2312" w:eastAsia="宋体" w:cs="仿宋_GB2312"/>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宋体" w:cs="仿宋_GB2312"/>
          <w:sz w:val="28"/>
          <w:szCs w:val="28"/>
          <w:lang w:eastAsia="zh-CN"/>
        </w:rPr>
      </w:pPr>
      <w:r>
        <w:rPr>
          <w:rFonts w:hint="eastAsia" w:ascii="仿宋_GB2312" w:hAnsi="仿宋_GB2312" w:eastAsia="宋体" w:cs="仿宋_GB2312"/>
          <w:sz w:val="28"/>
          <w:szCs w:val="28"/>
          <w:lang w:eastAsia="zh-CN"/>
        </w:rPr>
        <w:t>十四、</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zh-CN"/>
        </w:rPr>
        <w:t>中共岳阳市直属机关工作委员会</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（一）负责制订市直机关党的建设规划，领导市直机关党的工作；</w:t>
      </w:r>
    </w:p>
    <w:p>
      <w:pPr>
        <w:ind w:firstLine="800" w:firstLineChars="250"/>
        <w:jc w:val="left"/>
        <w:rPr>
          <w:rFonts w:hint="eastAsia" w:ascii="宋体" w:hAnsi="宋体" w:eastAsia="宋体" w:cs="宋体"/>
          <w:kern w:val="2"/>
          <w:sz w:val="32"/>
          <w:szCs w:val="32"/>
          <w:lang w:val="en-US" w:eastAsia="zh-CN" w:bidi="ar-SA"/>
        </w:rPr>
      </w:pPr>
      <w:r>
        <w:rPr>
          <w:rFonts w:hint="eastAsia" w:ascii="宋体" w:hAnsi="宋体"/>
          <w:sz w:val="32"/>
          <w:szCs w:val="32"/>
          <w:lang w:val="en-US" w:eastAsia="zh-CN"/>
        </w:rPr>
        <w:t>（二）指导市直机关党的政治、思想、组织、作风、纪律建设和党员教育工作，把制度建设贯穿其中，深入</w:t>
      </w:r>
      <w:r>
        <w:rPr>
          <w:rFonts w:hint="eastAsia" w:ascii="宋体" w:hAnsi="宋体" w:eastAsia="宋体" w:cs="宋体"/>
          <w:kern w:val="2"/>
          <w:sz w:val="32"/>
          <w:szCs w:val="32"/>
          <w:lang w:val="en-US" w:eastAsia="zh-CN" w:bidi="ar-SA"/>
        </w:rPr>
        <w:t>推进反腐败斗争；</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（三）负责指导市直机关精神文明建设工作，承担市直机关思想道德、普法教育工作；</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（四）指导市直机关各级党组织配合行政领导做好思想政治工作，协助有关部门协调市直机关各部门做好维护稳定工作；</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（五）承担市直部门机关党委正、副书记任免、考核和培训工作；</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六）指导督促市直机关各部门党组（党委）认真履行党建主体责任，对市直机关各级党组织、党员领导干部落实党建责任制、遵守政治纪律和政治规矩情况进行监督检查，并向市委报告；了解各部门党员和群众对领导干部的意见，及时向市委反映有关情况；</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（七）领导市直机关各部门机关党的纪检监察工作，指导市直机关各级党组织加强党风廉政建设，检查考核市直机关各部门机关纪委履职情况；审理科级以下党员干部违反党纪工作；</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（八）审批市直机关各部门机关纪委领导班子的组成及书记、副书记的任免、考核和培训工作；</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（九）领导市直机关工、青、妇等群众组织工作；</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（十）承担市直机关科级以下党员干部、入党积极分子、新党员、党务干部的培训工作；</w:t>
      </w:r>
    </w:p>
    <w:p>
      <w:pPr>
        <w:ind w:firstLine="800" w:firstLineChars="250"/>
        <w:jc w:val="left"/>
        <w:rPr>
          <w:rFonts w:hint="eastAsia" w:ascii="宋体" w:hAnsi="宋体"/>
          <w:sz w:val="32"/>
          <w:szCs w:val="32"/>
          <w:lang w:val="en-US" w:eastAsia="zh-CN"/>
        </w:rPr>
      </w:pPr>
      <w:r>
        <w:rPr>
          <w:rFonts w:hint="eastAsia" w:ascii="宋体" w:hAnsi="宋体"/>
          <w:sz w:val="32"/>
          <w:szCs w:val="32"/>
          <w:lang w:val="en-US" w:eastAsia="zh-CN"/>
        </w:rPr>
        <w:t>（十一）承办市委交办的其他事项。</w:t>
      </w:r>
    </w:p>
    <w:p>
      <w:pPr>
        <w:pStyle w:val="11"/>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kern w:val="2"/>
          <w:sz w:val="32"/>
          <w:szCs w:val="32"/>
          <w:lang w:val="en-US" w:eastAsia="zh-CN" w:bidi="ar-SA"/>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960" w:firstLineChars="300"/>
        <w:rPr>
          <w:rFonts w:hint="default" w:ascii="宋体" w:hAnsi="宋体"/>
          <w:bCs/>
          <w:kern w:val="0"/>
          <w:sz w:val="32"/>
          <w:szCs w:val="32"/>
          <w:lang w:val="zh-CN"/>
        </w:rPr>
      </w:pPr>
      <w:r>
        <w:rPr>
          <w:rFonts w:hint="eastAsia" w:ascii="宋体" w:hAnsi="宋体"/>
          <w:bCs/>
          <w:kern w:val="0"/>
          <w:sz w:val="32"/>
          <w:szCs w:val="32"/>
        </w:rPr>
        <w:t>（一）内设机构设置。</w:t>
      </w:r>
      <w:r>
        <w:rPr>
          <w:rFonts w:hint="eastAsia" w:ascii="宋体" w:hAnsi="宋体"/>
          <w:bCs/>
          <w:kern w:val="0"/>
          <w:sz w:val="32"/>
          <w:szCs w:val="32"/>
          <w:lang w:val="zh-CN"/>
        </w:rPr>
        <w:t>中共岳阳市直属机关工作委员会单位内设机构包括：</w:t>
      </w:r>
    </w:p>
    <w:p>
      <w:pPr>
        <w:widowControl/>
        <w:spacing w:line="600" w:lineRule="exact"/>
        <w:ind w:firstLine="960" w:firstLineChars="300"/>
        <w:rPr>
          <w:rFonts w:hint="default" w:ascii="宋体" w:hAnsi="宋体"/>
          <w:bCs/>
          <w:kern w:val="0"/>
          <w:sz w:val="32"/>
          <w:szCs w:val="32"/>
          <w:lang w:val="zh-CN"/>
        </w:rPr>
      </w:pPr>
      <w:r>
        <w:rPr>
          <w:rFonts w:hint="eastAsia" w:ascii="宋体" w:hAnsi="宋体"/>
          <w:bCs/>
          <w:kern w:val="0"/>
          <w:sz w:val="32"/>
          <w:szCs w:val="32"/>
          <w:lang w:val="zh-CN"/>
        </w:rPr>
        <w:t>下设4个内设机构：办公室、组织部、宣传部、基层组织建设指导部，其中组织部加挂市直机关干部教育办公室牌子，宣传部加挂市直机关精神文明建设办公室、市直机关普法工作办公室牌子。</w:t>
      </w:r>
    </w:p>
    <w:p>
      <w:pPr>
        <w:widowControl/>
        <w:spacing w:line="600" w:lineRule="exact"/>
        <w:ind w:firstLine="960" w:firstLineChars="300"/>
        <w:rPr>
          <w:rFonts w:hint="default" w:ascii="宋体" w:hAnsi="宋体"/>
          <w:bCs/>
          <w:kern w:val="0"/>
          <w:sz w:val="32"/>
          <w:szCs w:val="32"/>
          <w:lang w:val="zh-CN"/>
        </w:rPr>
      </w:pPr>
      <w:r>
        <w:rPr>
          <w:rFonts w:hint="eastAsia" w:ascii="宋体" w:hAnsi="宋体"/>
          <w:bCs/>
          <w:kern w:val="0"/>
          <w:sz w:val="32"/>
          <w:szCs w:val="32"/>
          <w:lang w:val="zh-CN"/>
        </w:rPr>
        <w:t>4个派出机构或按章程设置机构：市直纪检监察工委、岳阳市直属机关工会工作委员会、共青团岳阳市直属机关工作委员会、岳阳市直属机关妇女工作委员会。</w:t>
      </w:r>
    </w:p>
    <w:p>
      <w:pPr>
        <w:widowControl/>
        <w:numPr>
          <w:ilvl w:val="0"/>
          <w:numId w:val="0"/>
        </w:numPr>
        <w:spacing w:line="600" w:lineRule="exact"/>
        <w:ind w:firstLine="640" w:firstLineChars="200"/>
        <w:rPr>
          <w:rFonts w:ascii="宋体" w:hAnsi="宋体"/>
          <w:bCs/>
          <w:kern w:val="0"/>
          <w:sz w:val="32"/>
          <w:szCs w:val="32"/>
        </w:rPr>
      </w:pPr>
      <w:r>
        <w:rPr>
          <w:rFonts w:hint="eastAsia" w:ascii="宋体" w:hAnsi="宋体"/>
          <w:bCs/>
          <w:kern w:val="0"/>
          <w:sz w:val="32"/>
          <w:szCs w:val="32"/>
        </w:rPr>
        <w:t>决算单位构成。</w:t>
      </w:r>
      <w:r>
        <w:rPr>
          <w:rFonts w:hint="eastAsia" w:ascii="宋体" w:hAnsi="宋体"/>
          <w:bCs/>
          <w:kern w:val="0"/>
          <w:sz w:val="32"/>
          <w:szCs w:val="32"/>
          <w:lang w:val="zh-CN"/>
        </w:rPr>
        <w:t>中共岳阳市直属机关工作委员会单位2021年部门决算汇总公开单位构成包括：局机关本级决算</w:t>
      </w:r>
      <w:r>
        <w:rPr>
          <w:rFonts w:hint="default" w:ascii="宋体" w:hAnsi="宋体"/>
          <w:bCs/>
          <w:kern w:val="0"/>
          <w:sz w:val="32"/>
          <w:szCs w:val="32"/>
          <w:lang w:val="zh-CN"/>
        </w:rPr>
        <w:t>,</w:t>
      </w:r>
      <w:r>
        <w:rPr>
          <w:rFonts w:hint="eastAsia" w:ascii="宋体" w:hAnsi="宋体"/>
          <w:bCs/>
          <w:kern w:val="0"/>
          <w:sz w:val="32"/>
          <w:szCs w:val="32"/>
          <w:lang w:val="zh-CN"/>
        </w:rPr>
        <w:t>无下属单位</w:t>
      </w:r>
      <w:r>
        <w:rPr>
          <w:rFonts w:hint="eastAsia" w:ascii="宋体" w:hAnsi="宋体"/>
          <w:bCs/>
          <w:kern w:val="0"/>
          <w:sz w:val="32"/>
          <w:szCs w:val="32"/>
        </w:rPr>
        <w:t>。</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宋体"/>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hAnsi="宋体"/>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宋体" w:hAnsi="宋体" w:eastAsia="宋体"/>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宋体" w:hAnsi="宋体" w:eastAsia="宋体"/>
          <w:sz w:val="32"/>
          <w:szCs w:val="32"/>
          <w:lang w:eastAsia="zh-CN"/>
        </w:rPr>
      </w:pPr>
      <w:r>
        <w:rPr>
          <w:rFonts w:hint="eastAsia" w:ascii="宋体" w:hAnsi="宋体" w:eastAsia="宋体"/>
          <w:sz w:val="32"/>
          <w:szCs w:val="32"/>
        </w:rPr>
        <w:t>2021年度收、支总计509.17万元，与2020年相比，本单位2021年部门决算为新报单位，新报因素是我单位从市委办在21年单列独立核算，没有与上年对比情况。</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2021年度收入合计</w:t>
      </w:r>
      <w:r>
        <w:rPr>
          <w:rFonts w:hint="eastAsia" w:ascii="宋体" w:hAnsi="宋体" w:eastAsia="宋体"/>
          <w:sz w:val="32"/>
          <w:szCs w:val="32"/>
          <w:lang w:val="en-US" w:eastAsia="zh-CN"/>
        </w:rPr>
        <w:t>413.29</w:t>
      </w:r>
      <w:r>
        <w:rPr>
          <w:rFonts w:hint="eastAsia" w:ascii="宋体" w:hAnsi="宋体" w:eastAsia="宋体"/>
          <w:sz w:val="32"/>
          <w:szCs w:val="32"/>
        </w:rPr>
        <w:t>万元，其中：财政拨款收入</w:t>
      </w:r>
      <w:r>
        <w:rPr>
          <w:rFonts w:hint="eastAsia" w:ascii="宋体" w:hAnsi="宋体" w:eastAsia="宋体"/>
          <w:sz w:val="32"/>
          <w:szCs w:val="32"/>
          <w:lang w:val="en-US" w:eastAsia="zh-CN"/>
        </w:rPr>
        <w:t>413.19</w:t>
      </w:r>
      <w:r>
        <w:rPr>
          <w:rFonts w:hint="eastAsia" w:ascii="宋体" w:hAnsi="宋体" w:eastAsia="宋体"/>
          <w:sz w:val="32"/>
          <w:szCs w:val="32"/>
        </w:rPr>
        <w:t>万元，占</w:t>
      </w:r>
      <w:r>
        <w:rPr>
          <w:rFonts w:hint="eastAsia" w:ascii="宋体" w:hAnsi="宋体" w:eastAsia="宋体"/>
          <w:sz w:val="32"/>
          <w:szCs w:val="32"/>
          <w:lang w:val="en-US" w:eastAsia="zh-CN"/>
        </w:rPr>
        <w:t>99.98</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0.1</w:t>
      </w:r>
      <w:r>
        <w:rPr>
          <w:rFonts w:hint="eastAsia" w:ascii="宋体" w:hAnsi="宋体" w:eastAsia="宋体"/>
          <w:sz w:val="32"/>
          <w:szCs w:val="32"/>
        </w:rPr>
        <w:t>万元，占</w:t>
      </w:r>
      <w:r>
        <w:rPr>
          <w:rFonts w:hint="eastAsia" w:ascii="宋体" w:hAnsi="宋体" w:eastAsia="宋体"/>
          <w:sz w:val="32"/>
          <w:szCs w:val="32"/>
          <w:lang w:val="en-US" w:eastAsia="zh-CN"/>
        </w:rPr>
        <w:t>0.02</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2021年度支出合计439.15万元，其中：基本支出</w:t>
      </w:r>
      <w:r>
        <w:rPr>
          <w:rFonts w:hint="eastAsia" w:ascii="宋体" w:hAnsi="宋体" w:eastAsia="宋体"/>
          <w:sz w:val="32"/>
          <w:szCs w:val="32"/>
          <w:lang w:val="zh-CN"/>
        </w:rPr>
        <w:t>439.15万元，</w:t>
      </w:r>
      <w:r>
        <w:rPr>
          <w:rFonts w:hint="eastAsia" w:ascii="宋体" w:hAnsi="宋体" w:eastAsia="宋体"/>
          <w:sz w:val="32"/>
          <w:szCs w:val="32"/>
        </w:rPr>
        <w:t>占100%；</w:t>
      </w:r>
      <w:r>
        <w:rPr>
          <w:rFonts w:hint="eastAsia" w:ascii="宋体" w:hAnsi="宋体" w:eastAsia="宋体"/>
          <w:sz w:val="32"/>
          <w:szCs w:val="32"/>
          <w:lang w:val="zh-CN"/>
        </w:rPr>
        <w:t>项目支出</w:t>
      </w:r>
      <w:r>
        <w:rPr>
          <w:rFonts w:hint="eastAsia" w:ascii="宋体" w:hAnsi="宋体" w:eastAsia="宋体"/>
          <w:sz w:val="32"/>
          <w:szCs w:val="32"/>
          <w:lang w:val="zh-CN" w:eastAsia="zh-CN"/>
        </w:rPr>
        <w:t>0</w:t>
      </w:r>
      <w:r>
        <w:rPr>
          <w:rFonts w:hint="eastAsia" w:ascii="宋体" w:hAnsi="宋体" w:eastAsia="宋体"/>
          <w:sz w:val="32"/>
          <w:szCs w:val="32"/>
          <w:lang w:val="zh-CN"/>
        </w:rPr>
        <w:t>万元，占</w:t>
      </w:r>
      <w:r>
        <w:rPr>
          <w:rFonts w:hint="eastAsia" w:ascii="宋体" w:hAnsi="宋体" w:eastAsia="宋体"/>
          <w:sz w:val="32"/>
          <w:szCs w:val="32"/>
          <w:lang w:val="zh-CN" w:eastAsia="zh-CN"/>
        </w:rPr>
        <w:t>0</w:t>
      </w:r>
      <w:r>
        <w:rPr>
          <w:rFonts w:hint="eastAsia" w:ascii="宋体" w:hAnsi="宋体" w:eastAsia="宋体"/>
          <w:sz w:val="32"/>
          <w:szCs w:val="32"/>
          <w:lang w:val="zh-CN"/>
        </w:rPr>
        <w:t>%；上缴上级支出</w:t>
      </w:r>
      <w:r>
        <w:rPr>
          <w:rFonts w:hint="eastAsia" w:ascii="宋体" w:hAnsi="宋体" w:eastAsia="宋体"/>
          <w:sz w:val="32"/>
          <w:szCs w:val="32"/>
          <w:lang w:val="zh-CN" w:eastAsia="zh-CN"/>
        </w:rPr>
        <w:t>0</w:t>
      </w:r>
      <w:r>
        <w:rPr>
          <w:rFonts w:hint="eastAsia" w:ascii="宋体" w:hAnsi="宋体" w:eastAsia="宋体"/>
          <w:sz w:val="32"/>
          <w:szCs w:val="32"/>
          <w:lang w:val="zh-CN"/>
        </w:rPr>
        <w:t>万元，占</w:t>
      </w:r>
      <w:r>
        <w:rPr>
          <w:rFonts w:hint="eastAsia" w:ascii="宋体" w:hAnsi="宋体" w:eastAsia="宋体"/>
          <w:sz w:val="32"/>
          <w:szCs w:val="32"/>
          <w:lang w:val="zh-CN" w:eastAsia="zh-CN"/>
        </w:rPr>
        <w:t>0</w:t>
      </w:r>
      <w:r>
        <w:rPr>
          <w:rFonts w:hint="eastAsia" w:ascii="宋体" w:hAnsi="宋体" w:eastAsia="宋体"/>
          <w:sz w:val="32"/>
          <w:szCs w:val="32"/>
          <w:lang w:val="zh-CN"/>
        </w:rPr>
        <w:t>%；经营支出</w:t>
      </w:r>
      <w:r>
        <w:rPr>
          <w:rFonts w:hint="eastAsia" w:ascii="宋体" w:hAnsi="宋体" w:eastAsia="宋体"/>
          <w:sz w:val="32"/>
          <w:szCs w:val="32"/>
          <w:lang w:val="zh-CN" w:eastAsia="zh-CN"/>
        </w:rPr>
        <w:t>0</w:t>
      </w:r>
      <w:r>
        <w:rPr>
          <w:rFonts w:hint="eastAsia" w:ascii="宋体" w:hAnsi="宋体" w:eastAsia="宋体"/>
          <w:sz w:val="32"/>
          <w:szCs w:val="32"/>
          <w:lang w:val="zh-CN"/>
        </w:rPr>
        <w:t>万元，占</w:t>
      </w:r>
      <w:r>
        <w:rPr>
          <w:rFonts w:hint="eastAsia" w:ascii="宋体" w:hAnsi="宋体" w:eastAsia="宋体"/>
          <w:sz w:val="32"/>
          <w:szCs w:val="32"/>
          <w:lang w:val="zh-CN" w:eastAsia="zh-CN"/>
        </w:rPr>
        <w:t>0</w:t>
      </w:r>
      <w:r>
        <w:rPr>
          <w:rFonts w:hint="eastAsia" w:ascii="宋体" w:hAnsi="宋体" w:eastAsia="宋体"/>
          <w:sz w:val="32"/>
          <w:szCs w:val="32"/>
          <w:lang w:val="zh-CN"/>
        </w:rPr>
        <w:t>%；对附属单位补助支出</w:t>
      </w:r>
      <w:r>
        <w:rPr>
          <w:rFonts w:hint="eastAsia" w:ascii="宋体" w:hAnsi="宋体" w:eastAsia="宋体"/>
          <w:sz w:val="32"/>
          <w:szCs w:val="32"/>
          <w:lang w:val="zh-CN" w:eastAsia="zh-CN"/>
        </w:rPr>
        <w:t>0</w:t>
      </w:r>
      <w:r>
        <w:rPr>
          <w:rFonts w:hint="eastAsia" w:ascii="宋体" w:hAnsi="宋体" w:eastAsia="宋体"/>
          <w:sz w:val="32"/>
          <w:szCs w:val="32"/>
          <w:lang w:val="zh-CN"/>
        </w:rPr>
        <w:t>万元，占</w:t>
      </w:r>
      <w:r>
        <w:rPr>
          <w:rFonts w:hint="eastAsia" w:ascii="宋体" w:hAnsi="宋体" w:eastAsia="宋体"/>
          <w:sz w:val="32"/>
          <w:szCs w:val="32"/>
          <w:lang w:val="zh-CN" w:eastAsia="zh-CN"/>
        </w:rPr>
        <w:t>0</w:t>
      </w:r>
      <w:r>
        <w:rPr>
          <w:rFonts w:hint="eastAsia" w:ascii="宋体" w:hAnsi="宋体" w:eastAsia="宋体"/>
          <w:sz w:val="32"/>
          <w:szCs w:val="32"/>
          <w:lang w:val="zh-CN"/>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宋体" w:hAnsi="宋体" w:eastAsia="宋体"/>
          <w:i/>
          <w:iCs/>
          <w:sz w:val="32"/>
          <w:szCs w:val="32"/>
        </w:rPr>
      </w:pPr>
      <w:r>
        <w:rPr>
          <w:rFonts w:hint="eastAsia" w:ascii="宋体" w:hAnsi="宋体" w:eastAsia="宋体"/>
          <w:sz w:val="32"/>
          <w:szCs w:val="32"/>
        </w:rPr>
        <w:t>2021年度财政拨款收、支总计509.07万元，与2020年相比，本单位2021年部门决算为新报单位，新报因素是我单位从市委办在21年单列独立核算，没有与上年对比情况。</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0"/>
        <w:keepNext w:val="0"/>
        <w:keepLines w:val="0"/>
        <w:pageBreakBefore w:val="0"/>
        <w:widowControl w:val="0"/>
        <w:kinsoku/>
        <w:wordWrap/>
        <w:overflowPunct/>
        <w:topLinePunct w:val="0"/>
        <w:autoSpaceDE w:val="0"/>
        <w:autoSpaceDN w:val="0"/>
        <w:bidi w:val="0"/>
        <w:adjustRightInd w:val="0"/>
        <w:snapToGrid/>
        <w:ind w:firstLine="800" w:firstLineChars="250"/>
        <w:textAlignment w:val="auto"/>
        <w:rPr>
          <w:rFonts w:hint="eastAsia" w:ascii="宋体" w:hAnsi="宋体" w:eastAsia="宋体"/>
          <w:sz w:val="32"/>
          <w:szCs w:val="32"/>
        </w:rPr>
      </w:pPr>
      <w:r>
        <w:rPr>
          <w:rFonts w:hint="eastAsia" w:ascii="宋体" w:hAnsi="宋体" w:eastAsia="宋体"/>
          <w:sz w:val="32"/>
          <w:szCs w:val="32"/>
        </w:rPr>
        <w:t>2021年度财政拨款支出占本年支出合计的100%。与2020年度相比，</w:t>
      </w:r>
      <w:r>
        <w:rPr>
          <w:rFonts w:hint="eastAsia" w:ascii="宋体" w:hAnsi="宋体" w:eastAsia="宋体"/>
          <w:sz w:val="32"/>
          <w:szCs w:val="32"/>
          <w:lang w:val="zh-CN"/>
        </w:rPr>
        <w:t>本单位2021年部门决算为新报单位，新报因素是我单位从市委办在21年单列独立核算，没有与上年对比情况</w:t>
      </w:r>
      <w:r>
        <w:rPr>
          <w:rFonts w:hint="eastAsia" w:ascii="宋体" w:hAnsi="宋体" w:eastAsia="宋体"/>
          <w:sz w:val="32"/>
          <w:szCs w:val="32"/>
        </w:rPr>
        <w:t>。</w:t>
      </w:r>
    </w:p>
    <w:p>
      <w:pPr>
        <w:pStyle w:val="10"/>
        <w:ind w:firstLine="640" w:firstLineChars="200"/>
        <w:rPr>
          <w:rFonts w:hint="eastAsia" w:ascii="宋体" w:hAnsi="宋体" w:eastAsia="宋体"/>
          <w:b/>
          <w:sz w:val="32"/>
          <w:szCs w:val="32"/>
        </w:rPr>
      </w:pPr>
      <w:r>
        <w:rPr>
          <w:rFonts w:hint="eastAsia" w:ascii="宋体" w:hAnsi="宋体" w:eastAsia="宋体"/>
          <w:b/>
          <w:sz w:val="32"/>
          <w:szCs w:val="32"/>
        </w:rPr>
        <w:t>（二）财政拨款支出决算结构情况</w:t>
      </w:r>
    </w:p>
    <w:p>
      <w:pPr>
        <w:pStyle w:val="10"/>
        <w:keepNext w:val="0"/>
        <w:keepLines w:val="0"/>
        <w:pageBreakBefore w:val="0"/>
        <w:widowControl w:val="0"/>
        <w:kinsoku/>
        <w:wordWrap/>
        <w:overflowPunct/>
        <w:topLinePunct w:val="0"/>
        <w:autoSpaceDE w:val="0"/>
        <w:autoSpaceDN w:val="0"/>
        <w:bidi w:val="0"/>
        <w:adjustRightInd w:val="0"/>
        <w:snapToGrid/>
        <w:ind w:firstLine="800" w:firstLineChars="250"/>
        <w:textAlignment w:val="auto"/>
        <w:rPr>
          <w:rFonts w:hint="eastAsia" w:ascii="宋体" w:hAnsi="宋体" w:eastAsia="宋体"/>
          <w:sz w:val="32"/>
          <w:szCs w:val="32"/>
          <w:lang w:eastAsia="zh-CN"/>
        </w:rPr>
      </w:pPr>
      <w:r>
        <w:rPr>
          <w:rFonts w:hint="eastAsia" w:ascii="宋体" w:hAnsi="宋体" w:eastAsia="宋体"/>
          <w:sz w:val="32"/>
          <w:szCs w:val="32"/>
        </w:rPr>
        <w:t>2021年度财政拨款支出439.15万元，主要用于以下方面：一般公共服务（类）支出382.03万元，占86.99%；社会保障和就业（类）支出25.75万元，占5.86%；卫生健康（类）支出20.07万元，占4.57%；住房保障（类）支出11.3万元，占2.57%</w:t>
      </w:r>
      <w:r>
        <w:rPr>
          <w:rFonts w:hint="eastAsia" w:ascii="宋体" w:hAnsi="宋体" w:eastAsia="宋体"/>
          <w:sz w:val="32"/>
          <w:szCs w:val="32"/>
          <w:lang w:eastAsia="zh-CN"/>
        </w:rPr>
        <w:t>。</w:t>
      </w:r>
    </w:p>
    <w:p>
      <w:pPr>
        <w:pStyle w:val="10"/>
        <w:ind w:firstLine="640" w:firstLineChars="200"/>
        <w:rPr>
          <w:rFonts w:hint="eastAsia" w:ascii="宋体" w:hAnsi="宋体" w:eastAsia="宋体"/>
          <w:b/>
          <w:sz w:val="32"/>
          <w:szCs w:val="32"/>
        </w:rPr>
      </w:pPr>
      <w:r>
        <w:rPr>
          <w:rFonts w:hint="eastAsia" w:ascii="宋体" w:hAnsi="宋体" w:eastAsia="宋体"/>
          <w:b/>
          <w:sz w:val="32"/>
          <w:szCs w:val="32"/>
        </w:rPr>
        <w:t>（三）财政拨款支出决算具体情况</w:t>
      </w:r>
    </w:p>
    <w:p>
      <w:pPr>
        <w:pStyle w:val="10"/>
        <w:ind w:firstLine="800" w:firstLineChars="250"/>
        <w:rPr>
          <w:rFonts w:hint="eastAsia" w:ascii="宋体" w:hAnsi="宋体" w:eastAsia="宋体"/>
          <w:sz w:val="32"/>
          <w:szCs w:val="32"/>
        </w:rPr>
      </w:pPr>
      <w:r>
        <w:rPr>
          <w:rFonts w:hint="eastAsia" w:ascii="宋体" w:hAnsi="宋体" w:eastAsia="宋体"/>
          <w:sz w:val="32"/>
          <w:szCs w:val="32"/>
        </w:rPr>
        <w:t>2021年度财政拨款支出年初预算数为323.34万元，支出决算为439.15万元，完成年初预算的135.82%。其中：</w:t>
      </w:r>
    </w:p>
    <w:p>
      <w:pPr>
        <w:pStyle w:val="10"/>
        <w:ind w:firstLine="800" w:firstLineChars="250"/>
        <w:rPr>
          <w:rFonts w:ascii="宋体" w:hAnsi="宋体" w:eastAsia="宋体"/>
          <w:sz w:val="32"/>
          <w:szCs w:val="32"/>
        </w:rPr>
      </w:pPr>
      <w:r>
        <w:rPr>
          <w:rFonts w:hint="eastAsia" w:ascii="宋体" w:hAnsi="宋体" w:eastAsia="宋体"/>
          <w:sz w:val="32"/>
          <w:szCs w:val="32"/>
        </w:rPr>
        <w:t>1、一般公共服务支出（类）党委办公厅及相关机构事务（款）一般行政管理事务（项）。</w:t>
      </w:r>
    </w:p>
    <w:p>
      <w:pPr>
        <w:pStyle w:val="10"/>
        <w:ind w:firstLine="800" w:firstLineChars="250"/>
        <w:rPr>
          <w:rFonts w:hint="eastAsia" w:ascii="宋体" w:hAnsi="宋体" w:eastAsia="宋体"/>
          <w:sz w:val="32"/>
          <w:szCs w:val="32"/>
        </w:rPr>
      </w:pPr>
      <w:r>
        <w:rPr>
          <w:rFonts w:hint="eastAsia" w:ascii="宋体" w:hAnsi="宋体" w:eastAsia="宋体"/>
          <w:sz w:val="32"/>
          <w:szCs w:val="32"/>
        </w:rPr>
        <w:t xml:space="preserve">年初预算为262.01万元，支出决算为382.03万元，完成年初预算的145.81%。决算数大于预算数的主要原因是年中追加预算。  </w:t>
      </w:r>
    </w:p>
    <w:p>
      <w:pPr>
        <w:pStyle w:val="10"/>
        <w:ind w:firstLine="800" w:firstLineChars="250"/>
        <w:rPr>
          <w:rFonts w:ascii="宋体" w:hAnsi="宋体" w:eastAsia="宋体"/>
          <w:sz w:val="32"/>
          <w:szCs w:val="32"/>
        </w:rPr>
      </w:pPr>
      <w:r>
        <w:rPr>
          <w:rFonts w:hint="eastAsia" w:ascii="宋体" w:hAnsi="宋体" w:eastAsia="宋体"/>
          <w:sz w:val="32"/>
          <w:szCs w:val="32"/>
        </w:rPr>
        <w:t>2、社会保障和就业支出（类）行政事业单位养老支出（款）机关事业单位基本养老保险缴费支出（项）。</w:t>
      </w:r>
    </w:p>
    <w:p>
      <w:pPr>
        <w:pStyle w:val="10"/>
        <w:ind w:firstLine="800" w:firstLineChars="250"/>
        <w:rPr>
          <w:rFonts w:hint="eastAsia" w:ascii="宋体" w:hAnsi="宋体" w:eastAsia="宋体"/>
          <w:sz w:val="32"/>
          <w:szCs w:val="32"/>
        </w:rPr>
      </w:pPr>
      <w:r>
        <w:rPr>
          <w:rFonts w:hint="eastAsia" w:ascii="宋体" w:hAnsi="宋体" w:eastAsia="宋体"/>
          <w:sz w:val="32"/>
          <w:szCs w:val="32"/>
        </w:rPr>
        <w:t xml:space="preserve">年初预算为24.11万元，支出决算为23.81万元，完成年初预算的98.76%。 决算数小于预算数的主要原因是养老基数调整。 </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3、社会保障和就业支出（类）残疾人事业（款）其他残疾人事业支出（项）。</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年初预算为1.94万元，支出决算为1.94万元，完成年初预算的100%。决算数与预算数一致，我单位严格按预算执行决算。</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4、卫生健康支出（类）行政事业单位医疗（款）行政单位医疗（项）。</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年初预算为11.17万元，支出决算为10.69万元，完成年初预算的95.7%。决算数小于预算数的主要原因是人员调整经费变动。 </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5、卫生健康支出（类）行政事业单位医疗（款）公务员医疗补助（项）。</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年初预算为6.03万元，支出决算为9.38万元，完成年初预算的155.56%。决算数大于预算数的主要原因是年中追加预算。  </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6、住房保障支出（类）住房改革支出（款）住房公积金（项）。</w:t>
      </w:r>
    </w:p>
    <w:p>
      <w:pPr>
        <w:pStyle w:val="10"/>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年初预算为18.08万元，支出决算为11.3万元，完成年初预算的62.5%。决算数小于预算数的主要原因是人员变动经费调整。</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i/>
          <w:color w:val="FF0000"/>
          <w:sz w:val="32"/>
          <w:szCs w:val="32"/>
        </w:rPr>
      </w:pPr>
      <w:r>
        <w:rPr>
          <w:rFonts w:hint="eastAsia" w:ascii="宋体" w:hAnsi="宋体" w:eastAsia="宋体"/>
          <w:sz w:val="32"/>
          <w:szCs w:val="32"/>
        </w:rPr>
        <w:t>2021年度财政拨款基本支出439.15万元，其中:人员经费360.44万元，占基本支出的82.08%，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78.71万元，占基本支出的17.92%，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hint="eastAsia" w:ascii="宋体" w:hAnsi="宋体" w:eastAsia="宋体"/>
          <w:b/>
          <w:sz w:val="32"/>
          <w:szCs w:val="32"/>
        </w:rPr>
      </w:pPr>
      <w:r>
        <w:rPr>
          <w:rFonts w:hint="eastAsia" w:ascii="宋体" w:hAnsi="宋体" w:eastAsia="宋体"/>
          <w:b/>
          <w:sz w:val="32"/>
          <w:szCs w:val="32"/>
        </w:rPr>
        <w:t>（一）“三公”经费财政拨款支出决算总体情况说明</w:t>
      </w:r>
    </w:p>
    <w:p>
      <w:pPr>
        <w:pStyle w:val="10"/>
        <w:ind w:firstLine="800" w:firstLineChars="250"/>
        <w:rPr>
          <w:rFonts w:hint="eastAsia" w:ascii="宋体" w:hAnsi="宋体" w:eastAsia="宋体"/>
          <w:sz w:val="32"/>
          <w:szCs w:val="32"/>
        </w:rPr>
      </w:pPr>
      <w:r>
        <w:rPr>
          <w:rFonts w:hint="eastAsia" w:ascii="宋体" w:hAnsi="宋体" w:eastAsia="宋体"/>
          <w:sz w:val="32"/>
          <w:szCs w:val="32"/>
        </w:rPr>
        <w:t>2021年度三公经费财政拨款支出预算为3.7万元，支出决算为2.01万元,完成预算的54.32%，其中：</w:t>
      </w:r>
    </w:p>
    <w:p>
      <w:pPr>
        <w:pStyle w:val="10"/>
        <w:ind w:firstLine="800" w:firstLineChars="250"/>
        <w:rPr>
          <w:rFonts w:hint="eastAsia" w:ascii="宋体" w:hAnsi="宋体" w:eastAsia="宋体"/>
          <w:sz w:val="32"/>
          <w:szCs w:val="32"/>
        </w:rPr>
      </w:pPr>
      <w:r>
        <w:rPr>
          <w:rFonts w:hint="eastAsia" w:ascii="宋体" w:hAnsi="宋体" w:eastAsia="宋体"/>
          <w:sz w:val="32"/>
          <w:szCs w:val="32"/>
        </w:rPr>
        <w:t xml:space="preserve">因公出国（境）费支出预算数为0，决算数为0，由于预算数为0，无法计算百分比，主要原因为本年未安排因公出国（境）；与上年相比无变化，主要原因是未安排外事出访活动。  </w:t>
      </w:r>
    </w:p>
    <w:p>
      <w:pPr>
        <w:pStyle w:val="10"/>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zh-CN"/>
        </w:rPr>
        <w:t>0.7万元，支出决算为0.59万元,完成预算的84.29%,决算数小于预算数的主要原因是认真贯彻落实中央八项规定精神和厉行节约要求，从严控制三公经费开</w:t>
      </w:r>
      <w:bookmarkStart w:id="0" w:name="_GoBack"/>
      <w:bookmarkEnd w:id="0"/>
      <w:r>
        <w:rPr>
          <w:rFonts w:hint="eastAsia" w:ascii="宋体" w:hAnsi="宋体" w:eastAsia="宋体"/>
          <w:sz w:val="32"/>
          <w:szCs w:val="32"/>
          <w:lang w:val="zh-CN"/>
        </w:rPr>
        <w:t>支，全年实际支出比预算有所节约。本单位2021年部门决算为新报单位，新报因素是我单位从市委办在21年单列独立核算，没有与上年对比情况</w:t>
      </w:r>
      <w:r>
        <w:rPr>
          <w:rFonts w:hint="eastAsia" w:ascii="宋体" w:hAnsi="宋体" w:eastAsia="宋体"/>
          <w:sz w:val="32"/>
          <w:szCs w:val="32"/>
        </w:rPr>
        <w:t>。</w:t>
      </w:r>
    </w:p>
    <w:p>
      <w:pPr>
        <w:pStyle w:val="10"/>
        <w:ind w:firstLine="800" w:firstLineChars="250"/>
        <w:rPr>
          <w:rFonts w:hint="eastAsia" w:ascii="宋体" w:hAnsi="宋体" w:eastAsia="宋体"/>
          <w:sz w:val="32"/>
          <w:szCs w:val="32"/>
        </w:rPr>
      </w:pPr>
      <w:r>
        <w:rPr>
          <w:rFonts w:hint="eastAsia" w:ascii="宋体" w:hAnsi="宋体" w:eastAsia="宋体"/>
          <w:sz w:val="32"/>
          <w:szCs w:val="32"/>
        </w:rPr>
        <w:t>公务用车购置费支出</w:t>
      </w:r>
      <w:r>
        <w:rPr>
          <w:rFonts w:hint="eastAsia" w:ascii="宋体" w:hAnsi="宋体" w:eastAsia="宋体"/>
          <w:sz w:val="32"/>
          <w:szCs w:val="32"/>
          <w:lang w:eastAsia="zh-CN"/>
        </w:rPr>
        <w:t>预算数为</w:t>
      </w:r>
      <w:r>
        <w:rPr>
          <w:rFonts w:hint="eastAsia" w:ascii="宋体" w:hAnsi="宋体" w:eastAsia="宋体"/>
          <w:sz w:val="32"/>
          <w:szCs w:val="32"/>
          <w:lang w:val="en-US" w:eastAsia="zh-CN"/>
        </w:rPr>
        <w:t>0，</w:t>
      </w:r>
      <w:r>
        <w:rPr>
          <w:rFonts w:hint="eastAsia" w:ascii="宋体" w:hAnsi="宋体" w:eastAsia="宋体"/>
          <w:sz w:val="32"/>
          <w:szCs w:val="32"/>
        </w:rPr>
        <w:t>决算数为0，由于预算数为0，无法计算</w:t>
      </w:r>
      <w:r>
        <w:rPr>
          <w:rFonts w:hint="eastAsia" w:ascii="宋体" w:hAnsi="宋体" w:eastAsia="宋体"/>
          <w:sz w:val="32"/>
          <w:szCs w:val="32"/>
          <w:lang w:eastAsia="zh-CN"/>
        </w:rPr>
        <w:t>完成</w:t>
      </w:r>
      <w:r>
        <w:rPr>
          <w:rFonts w:hint="eastAsia" w:ascii="宋体" w:hAnsi="宋体" w:eastAsia="宋体"/>
          <w:sz w:val="32"/>
          <w:szCs w:val="32"/>
        </w:rPr>
        <w:t>百分比，主要原因为本年未购置公务用车；与上年相比无变化，主要原因为本年未购置公务用车。</w:t>
      </w:r>
    </w:p>
    <w:p>
      <w:pPr>
        <w:pStyle w:val="10"/>
        <w:ind w:firstLine="800" w:firstLineChars="250"/>
        <w:rPr>
          <w:rFonts w:ascii="宋体" w:hAnsi="宋体" w:eastAsia="宋体"/>
          <w:sz w:val="32"/>
          <w:szCs w:val="32"/>
        </w:rPr>
      </w:pPr>
      <w:r>
        <w:rPr>
          <w:rFonts w:hint="eastAsia" w:ascii="宋体" w:hAnsi="宋体" w:eastAsia="宋体"/>
          <w:sz w:val="32"/>
          <w:szCs w:val="32"/>
        </w:rPr>
        <w:t>公务用车运行维护费支出预算为3万元，支出决算为1.42万元,</w:t>
      </w:r>
      <w:r>
        <w:rPr>
          <w:rFonts w:hint="eastAsia" w:ascii="宋体" w:hAnsi="宋体" w:eastAsia="宋体"/>
          <w:sz w:val="32"/>
          <w:szCs w:val="32"/>
          <w:lang w:val="zh-CN"/>
        </w:rPr>
        <w:t>完成预算的47.33%,决算数小于预算数的主要原因是认真贯彻落实中央八项规定精神和厉行节约要求，从严控制三公经费开支，全年实际支出比预算有所节约。本单位2021年部门决算为新报单位，新报因素是我单位从市委办在21年单列独立核算，没有与上年对比情况。</w:t>
      </w:r>
    </w:p>
    <w:p>
      <w:pPr>
        <w:pStyle w:val="10"/>
        <w:ind w:firstLine="640" w:firstLineChars="200"/>
        <w:rPr>
          <w:rFonts w:hint="eastAsia" w:ascii="宋体" w:hAnsi="宋体" w:eastAsia="宋体"/>
          <w:b/>
          <w:sz w:val="32"/>
          <w:szCs w:val="32"/>
        </w:rPr>
      </w:pPr>
      <w:r>
        <w:rPr>
          <w:rFonts w:hint="eastAsia" w:ascii="宋体" w:hAnsi="宋体" w:eastAsia="宋体"/>
          <w:b/>
          <w:sz w:val="32"/>
          <w:szCs w:val="32"/>
        </w:rPr>
        <w:t>（二）“三公”经费财政拨款支出决算具体情况说明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eastAsia" w:ascii="宋体" w:hAnsi="宋体" w:eastAsia="宋体"/>
          <w:sz w:val="32"/>
          <w:szCs w:val="32"/>
          <w:lang w:val="zh-CN"/>
        </w:rPr>
        <w:t>0.59万元，占29.35%</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%,公务用车购置费及运行维护费支出决算</w:t>
      </w:r>
      <w:r>
        <w:rPr>
          <w:rFonts w:hint="eastAsia" w:ascii="宋体" w:hAnsi="宋体" w:eastAsia="宋体"/>
          <w:sz w:val="32"/>
          <w:szCs w:val="32"/>
          <w:lang w:val="zh-CN"/>
        </w:rPr>
        <w:t>1.42万元，占70.65%。</w:t>
      </w:r>
      <w:r>
        <w:rPr>
          <w:rFonts w:hint="eastAsia" w:ascii="宋体" w:hAnsi="宋体" w:eastAsia="宋体"/>
          <w:sz w:val="32"/>
          <w:szCs w:val="32"/>
        </w:rPr>
        <w:t>其中：</w:t>
      </w:r>
    </w:p>
    <w:p>
      <w:pPr>
        <w:pStyle w:val="10"/>
        <w:ind w:firstLine="800" w:firstLineChars="250"/>
        <w:rPr>
          <w:rFonts w:hint="eastAsia" w:ascii="宋体" w:hAnsi="宋体" w:eastAsia="宋体"/>
          <w:sz w:val="32"/>
          <w:szCs w:val="32"/>
          <w:lang w:val="zh-CN"/>
        </w:rPr>
      </w:pPr>
      <w:r>
        <w:rPr>
          <w:rFonts w:hint="eastAsia" w:ascii="宋体" w:hAnsi="宋体" w:eastAsia="宋体"/>
          <w:sz w:val="32"/>
          <w:szCs w:val="32"/>
        </w:rPr>
        <w:t>1、因公出国（境）费支出决算为</w:t>
      </w:r>
      <w:r>
        <w:rPr>
          <w:rFonts w:hint="eastAsia" w:ascii="宋体" w:hAnsi="宋体" w:eastAsia="宋体"/>
          <w:sz w:val="32"/>
          <w:szCs w:val="32"/>
          <w:lang w:val="zh-CN"/>
        </w:rPr>
        <w:t>0万元，全年安排因公出国（境）团组0个，累计0人次。</w:t>
      </w:r>
    </w:p>
    <w:p>
      <w:pPr>
        <w:pStyle w:val="10"/>
        <w:ind w:firstLine="800" w:firstLineChars="250"/>
        <w:rPr>
          <w:rFonts w:hint="eastAsia" w:ascii="宋体" w:hAnsi="宋体" w:eastAsia="宋体"/>
          <w:sz w:val="32"/>
          <w:szCs w:val="32"/>
          <w:lang w:val="zh-CN"/>
        </w:rPr>
      </w:pPr>
      <w:r>
        <w:rPr>
          <w:rFonts w:hint="eastAsia" w:ascii="宋体" w:hAnsi="宋体" w:eastAsia="宋体"/>
          <w:sz w:val="32"/>
          <w:szCs w:val="32"/>
        </w:rPr>
        <w:t>2、公务接待费支出决算为</w:t>
      </w:r>
      <w:r>
        <w:rPr>
          <w:rFonts w:hint="eastAsia" w:ascii="宋体" w:hAnsi="宋体" w:eastAsia="宋体"/>
          <w:sz w:val="32"/>
          <w:szCs w:val="32"/>
          <w:lang w:val="zh-CN"/>
        </w:rPr>
        <w:t>0.59万元，其中：其他国内公务接待支出0.59万元,主要用于与有关单位交流工作情况及接受相关部门检查指导工作发生的接待支出。2021年共接待国内公务接待批次8个、接待人次45人次（不包括陪同人员）。</w:t>
      </w:r>
    </w:p>
    <w:p>
      <w:pPr>
        <w:pStyle w:val="10"/>
        <w:ind w:firstLine="800" w:firstLineChars="250"/>
        <w:rPr>
          <w:rFonts w:hint="eastAsia" w:ascii="宋体" w:hAnsi="宋体" w:eastAsia="宋体"/>
          <w:sz w:val="32"/>
          <w:szCs w:val="32"/>
          <w:lang w:val="zh-CN"/>
        </w:rPr>
      </w:pPr>
      <w:r>
        <w:rPr>
          <w:rFonts w:hint="eastAsia" w:ascii="宋体" w:hAnsi="宋体" w:eastAsia="宋体"/>
          <w:sz w:val="32"/>
          <w:szCs w:val="32"/>
          <w:lang w:val="zh-CN"/>
        </w:rPr>
        <w:t>3、公务用车购置费及运行维护费支出决算为1.42万元，其中： 公务用车购置支出0万元，更新公务用车0辆。公务用车运行费支出1.42万元。主要是按规定保留的公务用车的燃料费、维修费、过桥过路费、保险费、安全奖励费用等支出。截至2021年12月31日，我单位开支财政拨款的公务用车保有量为1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hint="eastAsia" w:ascii="宋体" w:hAnsi="宋体" w:eastAsia="宋体"/>
          <w:sz w:val="32"/>
          <w:szCs w:val="32"/>
        </w:rPr>
      </w:pPr>
      <w:r>
        <w:rPr>
          <w:rFonts w:hint="eastAsia" w:ascii="宋体" w:hAnsi="宋体" w:eastAsia="宋体"/>
          <w:sz w:val="32"/>
          <w:szCs w:val="32"/>
        </w:rPr>
        <w:t>2021年本单位没有使用政府性基金预算财政拨款安排的收支。</w:t>
      </w:r>
    </w:p>
    <w:p>
      <w:pPr>
        <w:pStyle w:val="10"/>
        <w:numPr>
          <w:ilvl w:val="0"/>
          <w:numId w:val="2"/>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0"/>
        <w:ind w:firstLine="640" w:firstLineChars="200"/>
        <w:rPr>
          <w:rFonts w:hint="eastAsia" w:ascii="宋体" w:hAnsi="宋体" w:eastAsia="宋体"/>
          <w:b/>
          <w:sz w:val="32"/>
          <w:szCs w:val="32"/>
          <w:lang w:val="en-US" w:eastAsia="zh-CN"/>
        </w:rPr>
      </w:pPr>
      <w:r>
        <w:rPr>
          <w:rFonts w:hint="eastAsia" w:ascii="宋体" w:hAnsi="宋体" w:eastAsia="宋体"/>
          <w:sz w:val="32"/>
          <w:szCs w:val="32"/>
        </w:rPr>
        <w:t>2021年本单位没有使用国有资本经营预算安排的支出。</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本部门2021年度机关运行经费支出78.7</w:t>
      </w:r>
      <w:r>
        <w:rPr>
          <w:rFonts w:hint="eastAsia" w:ascii="宋体" w:hAnsi="宋体" w:eastAsia="宋体"/>
          <w:sz w:val="32"/>
          <w:szCs w:val="32"/>
          <w:lang w:val="en-US" w:eastAsia="zh-CN"/>
        </w:rPr>
        <w:t>1</w:t>
      </w:r>
      <w:r>
        <w:rPr>
          <w:rFonts w:hint="eastAsia" w:ascii="宋体" w:hAnsi="宋体" w:eastAsia="宋体"/>
          <w:sz w:val="32"/>
          <w:szCs w:val="32"/>
        </w:rPr>
        <w:t>万元。比年初预算数减少29.</w:t>
      </w:r>
      <w:r>
        <w:rPr>
          <w:rFonts w:hint="eastAsia" w:ascii="宋体" w:hAnsi="宋体" w:eastAsia="宋体"/>
          <w:sz w:val="32"/>
          <w:szCs w:val="32"/>
          <w:lang w:val="en-US" w:eastAsia="zh-CN"/>
        </w:rPr>
        <w:t>6</w:t>
      </w:r>
      <w:r>
        <w:rPr>
          <w:rFonts w:hint="eastAsia" w:ascii="宋体" w:hAnsi="宋体" w:eastAsia="宋体"/>
          <w:sz w:val="32"/>
          <w:szCs w:val="32"/>
        </w:rPr>
        <w:t>万元。下降27.3</w:t>
      </w:r>
      <w:r>
        <w:rPr>
          <w:rFonts w:hint="eastAsia" w:ascii="宋体" w:hAnsi="宋体" w:eastAsia="宋体"/>
          <w:sz w:val="32"/>
          <w:szCs w:val="32"/>
          <w:lang w:val="en-US" w:eastAsia="zh-CN"/>
        </w:rPr>
        <w:t>3</w:t>
      </w:r>
      <w:r>
        <w:rPr>
          <w:rFonts w:hint="eastAsia" w:ascii="宋体" w:hAnsi="宋体" w:eastAsia="宋体"/>
          <w:sz w:val="32"/>
          <w:szCs w:val="32"/>
        </w:rPr>
        <w:t>%，主要原因是：年中调减预算。</w:t>
      </w:r>
    </w:p>
    <w:p>
      <w:pPr>
        <w:pStyle w:val="10"/>
        <w:rPr>
          <w:rFonts w:hAnsi="黑体"/>
          <w:b/>
          <w:sz w:val="32"/>
          <w:szCs w:val="32"/>
        </w:rPr>
      </w:pPr>
      <w:r>
        <w:rPr>
          <w:rFonts w:hint="eastAsia" w:hAnsi="黑体"/>
          <w:b/>
          <w:sz w:val="32"/>
          <w:szCs w:val="32"/>
        </w:rPr>
        <w:t>十一、一般性支出情况说明</w:t>
      </w:r>
    </w:p>
    <w:p>
      <w:pPr>
        <w:pStyle w:val="10"/>
        <w:ind w:firstLine="640" w:firstLineChars="200"/>
        <w:rPr>
          <w:rFonts w:hint="eastAsia" w:ascii="宋体" w:hAnsi="宋体" w:eastAsia="宋体"/>
          <w:i/>
          <w:iCs/>
          <w:sz w:val="32"/>
          <w:szCs w:val="32"/>
        </w:rPr>
      </w:pPr>
      <w:r>
        <w:rPr>
          <w:rFonts w:hint="eastAsia" w:ascii="宋体" w:hAnsi="宋体" w:eastAsia="宋体"/>
          <w:sz w:val="32"/>
          <w:szCs w:val="32"/>
        </w:rPr>
        <w:t>2021年本部门未举办节庆、晚会、论坛、赛事活动，开支0万元</w:t>
      </w:r>
      <w:r>
        <w:rPr>
          <w:rFonts w:hint="eastAsia" w:ascii="宋体" w:hAnsi="宋体" w:eastAsia="宋体"/>
          <w:sz w:val="32"/>
          <w:szCs w:val="32"/>
          <w:lang w:eastAsia="zh-CN"/>
        </w:rPr>
        <w:t>；开支会议费</w:t>
      </w:r>
      <w:r>
        <w:rPr>
          <w:rFonts w:hint="eastAsia" w:ascii="宋体" w:hAnsi="宋体" w:eastAsia="宋体"/>
          <w:sz w:val="32"/>
          <w:szCs w:val="32"/>
          <w:lang w:val="en-US" w:eastAsia="zh-CN"/>
        </w:rPr>
        <w:t>0万元、培训费0万元</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截至2021年12月31日，中共岳阳市直属机关工作委员会共有车辆1辆。其中：其他用车1辆，其他用车主要是用于机要通信和应急保障之外公务用途的车辆；年末无单价50万元(含)以上通用设备，年末无单价100万元(含)以上专用设备。</w:t>
      </w:r>
    </w:p>
    <w:p>
      <w:pPr>
        <w:pStyle w:val="10"/>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根据预算绩效管理要求，我部门组织对2021年度整体支出全面开展绩效自评，整体评价为优，共涉及资金439.15万元。</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（2）部门决算中项目绩效自评结果（如有）。</w:t>
      </w:r>
    </w:p>
    <w:p>
      <w:pPr>
        <w:autoSpaceDE w:val="0"/>
        <w:autoSpaceDN w:val="0"/>
        <w:adjustRightInd w:val="0"/>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本单位无重点项目支出，故未开展重点项目自评，无重点项目自评结果。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autoSpaceDE w:val="0"/>
        <w:autoSpaceDN w:val="0"/>
        <w:adjustRightInd w:val="0"/>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rPr>
        <w:t>整体评价为优</w:t>
      </w:r>
      <w:r>
        <w:rPr>
          <w:rFonts w:hint="eastAsia" w:ascii="宋体" w:hAnsi="宋体" w:cs="黑体"/>
          <w:color w:val="000000"/>
          <w:kern w:val="0"/>
          <w:sz w:val="32"/>
          <w:szCs w:val="32"/>
          <w:lang w:eastAsia="zh-CN"/>
        </w:rPr>
        <w:t>。本单位无重点项目支出，故未开展重点项目自评，无重点项目自评结果。</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（详细绩效评价报告见附件）</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财政拨款收入：指本级财政当年拨付的资金。</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其他收入：指除上述财政拨款收入、上级补助收入、事业收入、经营收入、附属单位上缴收入等以外的收入。</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上年结转和结余：指以前年度尚未完成、结转到本年按有关规定继续使用的资金。</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年末结转和结余资金：指本年度或以前年度预算安排、因客观条件发生变化无法按原计划实施，需要延迟到以后年度按有关规定继续使用的资金。</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卫生健康支出（类）：是指用于医疗卫生与计划生育方面的支出，包括保障机构正常运转、完成日常和特定的工作任务或事业发展目标的支出。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住房保障支出（类）：是指用于住房方面的支出，包括保障机构正常运转、完成日常和特定的工作任务或事业发展目标的支出。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基本支出：指保障机构正常运转、完成支日常工作任务而发生的人员支出和公用支出。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工资福利支出：反映单位开支的在职职工和编制外长期聘用人员的各类劳动报酬，以及为上述人员缴纳的各项社会保险费等。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奖金：反映机关工作人员年终一次性奖金。</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伙食补助费：反映单位发给职工的伙食补助费，如误餐补助等。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绩效工资：反映事业单位工作人员的绩效工资。</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机关事业单位基本养老保险缴费：反映机关事业单位缴纳的基本养老保险费。由单位代扣的工作人员基本养老保险缴费，不在此科目反映。</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职工基本医疗保险缴费：反映单位为职工缴纳的基本医疗保险费。</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其他社会保障缴费：反映单位为职工缴纳的基本医疗、失业、工伤、生育等社会保险费，残疾人就业保障金，军队（含武警）为军人缴纳的伤亡、退役医疗等社会保险费。</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住房公积金：反映行政事业单位按人力资源和社会保障部、财政部规定的基本工资和津贴补贴以及规定比例为职工缴纳的住房公积金。</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医疗费：反映未参加医疗保险单位的医疗经费和单位按规定为职工支出的其他医疗费用。</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商品和服务支出：反映单位购买商品和服务的支出（不包括用于购置固定资产的支出、战略性和应急储备支出）。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办公费：反映单位购买按财务会计制度规定不符合固定资产确认标准的日常办公用品、书报杂志等支出。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印刷费：反映单位的印刷费支出。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水费：反映单位支付的水费、污水处理费等支出。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电费：反映单位的电费支出。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邮电费：反映单位开支的信函、包裹、货物等物品的邮寄费及电话费、电报费、传真费、网络通讯费等。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取暖费：反映单位取暖用燃料费、热力费、炉具购置费、锅炉临时工的工资、节煤奖以及由单位支付的未实行职工住房采暖补贴改革的在职职工和离退休人员宿舍取暖费。</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物业管理费：反映单位开支的办公用房以及未实行职工住宅物业服务改革的在职职工和离退休人员宿舍等的物业管理费，包括综合治理、绿化、卫生等方面的支出。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差旅费：反映单位工作人员出差发生的城市间交通费、住宿费、伙食补贴费和市内交通费。</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维修(护)费：反映单位日常开支的固定资产（不包括车船等交通工具）修理和维护费用，网络信息系统运行与维护费用，以及按规定提取的修购基金。</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租赁费：反映租赁办公用房、宿舍、专用通讯网以及其他设备等方面的费用。</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培训费：反映除因公出国（境）培训费以外的各类培训支出。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公务接待费：反映单位按规定开支的各类公务接待（含外宾接待）费用。</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劳务费：反映支付给单位和个人的劳务费用，如临时聘用人员、钟点工工资，稿费、翻译费，评审费等。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工会经费：反映单位按规定提取的工会经费。</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福利费：反映单位按规定提取的福利费。</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公务用车运行维护费：反映单位按规定保留的公务用车燃料费、维修费、过桥过路费、保险费、安全奖励费用等支出。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其他交通费用：反映单位除公务用车运行维护费以外的其他交通费用。如公务交通补贴，租车费用、出租车费用，飞机、船舶等的燃料费、维修费、保险费等。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对个人和家庭的补助：反映政府用于对个人和家庭的补助支出</w:t>
      </w:r>
      <w:r>
        <w:rPr>
          <w:rFonts w:hint="eastAsia" w:ascii="宋体" w:hAnsi="宋体" w:cs="黑体"/>
          <w:color w:val="000000"/>
          <w:kern w:val="0"/>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退休费：反映行政事业单位和军队移交政府安置的退休人员的退休费和其他补贴</w:t>
      </w:r>
      <w:r>
        <w:rPr>
          <w:rFonts w:hint="eastAsia" w:ascii="宋体" w:hAnsi="宋体" w:cs="黑体"/>
          <w:color w:val="000000"/>
          <w:kern w:val="0"/>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0"/>
        <w:jc w:val="left"/>
        <w:textAlignment w:val="auto"/>
        <w:rPr>
          <w:rFonts w:hint="eastAsia" w:ascii="宋体" w:hAnsi="宋体" w:cs="黑体"/>
          <w:color w:val="000000"/>
          <w:kern w:val="0"/>
          <w:sz w:val="32"/>
          <w:szCs w:val="32"/>
        </w:rPr>
      </w:pPr>
      <w:r>
        <w:rPr>
          <w:rFonts w:hint="eastAsia" w:ascii="宋体" w:hAnsi="宋体" w:cs="黑体"/>
          <w:color w:val="000000"/>
          <w:kern w:val="0"/>
          <w:sz w:val="32"/>
          <w:szCs w:val="32"/>
        </w:rPr>
        <w:t>办公设备购置：反映用于购置并按财务会计制度规定纳入固定资产核算范围的办公家具和办公设备的支出，以及按规定提取的修购基金。</w:t>
      </w:r>
    </w:p>
    <w:p>
      <w:pPr>
        <w:keepNext w:val="0"/>
        <w:keepLines w:val="0"/>
        <w:pageBreakBefore w:val="0"/>
        <w:widowControl/>
        <w:numPr>
          <w:ilvl w:val="0"/>
          <w:numId w:val="0"/>
        </w:numPr>
        <w:kinsoku/>
        <w:wordWrap/>
        <w:overflowPunct/>
        <w:topLinePunct w:val="0"/>
        <w:autoSpaceDE/>
        <w:autoSpaceDN/>
        <w:bidi w:val="0"/>
        <w:adjustRightInd/>
        <w:snapToGrid/>
        <w:ind w:firstLine="416" w:firstLineChars="130"/>
        <w:jc w:val="left"/>
        <w:textAlignment w:val="auto"/>
        <w:rPr>
          <w:rFonts w:hint="eastAsia" w:ascii="宋体" w:hAnsi="宋体" w:eastAsia="黑体" w:cs="黑体"/>
          <w:b w:val="0"/>
          <w:bCs w:val="0"/>
          <w:color w:val="000000"/>
          <w:kern w:val="0"/>
          <w:sz w:val="32"/>
          <w:szCs w:val="32"/>
        </w:rPr>
      </w:pPr>
      <w:r>
        <w:rPr>
          <w:rFonts w:hint="eastAsia" w:ascii="宋体" w:hAnsi="宋体" w:cs="黑体"/>
          <w:b w:val="0"/>
          <w:bCs w:val="0"/>
          <w:color w:val="000000"/>
          <w:kern w:val="0"/>
          <w:sz w:val="32"/>
          <w:szCs w:val="32"/>
          <w:lang w:eastAsia="zh-CN"/>
        </w:rPr>
        <w:t>四十五、</w:t>
      </w:r>
      <w:r>
        <w:rPr>
          <w:rFonts w:hint="eastAsia" w:ascii="宋体" w:hAnsi="宋体" w:cs="黑体"/>
          <w:color w:val="000000"/>
          <w:kern w:val="0"/>
          <w:sz w:val="32"/>
          <w:szCs w:val="32"/>
        </w:rPr>
        <w:t>机关运行经费：指为保障行政单位（包括参照公务员法管理</w:t>
      </w:r>
      <w:r>
        <w:rPr>
          <w:rFonts w:hint="eastAsia" w:ascii="宋体" w:hAnsi="宋体" w:cs="黑体"/>
          <w:color w:val="000000"/>
          <w:kern w:val="0"/>
          <w:sz w:val="32"/>
          <w:szCs w:val="32"/>
          <w:lang w:eastAsia="zh-CN"/>
        </w:rPr>
        <w:t>的</w:t>
      </w:r>
      <w:r>
        <w:rPr>
          <w:rFonts w:hint="eastAsia" w:ascii="宋体" w:hAnsi="宋体" w:cs="黑体"/>
          <w:color w:val="000000"/>
          <w:kern w:val="0"/>
          <w:sz w:val="32"/>
          <w:szCs w:val="32"/>
        </w:rPr>
        <w:t>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cs="黑体"/>
          <w:b/>
          <w:color w:val="000000"/>
          <w:kern w:val="0"/>
          <w:sz w:val="32"/>
          <w:szCs w:val="32"/>
          <w:lang w:val="en-US" w:eastAsia="zh-CN"/>
        </w:rPr>
        <w:t>1、2021年中共岳阳市直属机关工作委员会部门决算公开表格</w:t>
      </w: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9"/>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2">
    <w:nsid w:val="00000002"/>
    <w:multiLevelType w:val="multilevel"/>
    <w:tmpl w:val="00000002"/>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jNlMTQzNjY4MWJkNDE1ODEzYzM4NDZlMjYwZmIifQ=="/>
  </w:docVars>
  <w:rsids>
    <w:rsidRoot w:val="00000000"/>
    <w:rsid w:val="00A2615B"/>
    <w:rsid w:val="02496E81"/>
    <w:rsid w:val="04B231E6"/>
    <w:rsid w:val="1EF76F5D"/>
    <w:rsid w:val="3FFF71AF"/>
    <w:rsid w:val="55FA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7003</Words>
  <Characters>7416</Characters>
  <Paragraphs>255</Paragraphs>
  <TotalTime>1</TotalTime>
  <ScaleCrop>false</ScaleCrop>
  <LinksUpToDate>false</LinksUpToDate>
  <CharactersWithSpaces>7440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2020-07-03T18:32:00Z</dcterms:created>
  <dc:creator>李航 null</dc:creator>
  <cp:lastModifiedBy>Ys</cp:lastModifiedBy>
  <cp:lastPrinted>2022-09-30T09:09:00Z</cp:lastPrinted>
  <dcterms:modified xsi:type="dcterms:W3CDTF">2023-09-23T02:01:46Z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35732A971A0548D5BF7E9E87E26F316F</vt:lpwstr>
  </property>
</Properties>
</file>