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32"/>
          <w:szCs w:val="32"/>
          <w:highlight w:val="none"/>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-350520</wp:posOffset>
                </wp:positionV>
                <wp:extent cx="1026795" cy="391795"/>
                <wp:effectExtent l="0" t="0" r="1905" b="8255"/>
                <wp:wrapNone/>
                <wp:docPr id="3" name="文本框 3"/>
                <wp:cNvGraphicFramePr/>
                <a:graphic xmlns:a="http://schemas.openxmlformats.org/drawingml/2006/main">
                  <a:graphicData uri="http://schemas.microsoft.com/office/word/2010/wordprocessingShape">
                    <wps:wsp>
                      <wps:cNvSpPr txBox="1"/>
                      <wps:spPr>
                        <a:xfrm>
                          <a:off x="916940" y="855980"/>
                          <a:ext cx="1026795" cy="391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pt;margin-top:-27.6pt;height:30.85pt;width:80.85pt;z-index:251659264;mso-width-relative:page;mso-height-relative:page;" fillcolor="#FFFFFF [3201]" filled="t" stroked="f" coordsize="21600,21600" o:gfxdata="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TJU7tQAAAAI&#10;AQAADwAAAAAAAAABACAAAAAiAAAAZHJzL2Rvd25yZXYueG1sUEsBAhQAFAAAAAgAh07iQJVI6/hZ&#10;AgAAmQQAAA4AAAAAAAAAAQAgAAAAIwEAAGRycy9lMm9Eb2MueG1sUEsFBgAAAAAGAAYAWQEAAO4F&#10;AAAAAA==&#10;">
                <v:fill on="t" focussize="0,0"/>
                <v:stroke on="f" weight="0.5pt"/>
                <v:imagedata o:title=""/>
                <o:lock v:ext="edit" aspectratio="f"/>
                <v:textbox>
                  <w:txbxContent>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txbxContent>
                </v:textbox>
              </v:shape>
            </w:pict>
          </mc:Fallback>
        </mc:AlternateContent>
      </w:r>
      <w:r>
        <w:rPr>
          <w:rFonts w:hint="eastAsia" w:eastAsia="方正小标宋_GBK" w:cs="Times New Roman"/>
          <w:color w:val="auto"/>
          <w:sz w:val="44"/>
          <w:szCs w:val="44"/>
          <w:highlight w:val="none"/>
          <w:lang w:val="en-US" w:eastAsia="zh-CN"/>
        </w:rPr>
        <w:t>2024</w:t>
      </w:r>
      <w:r>
        <w:rPr>
          <w:rFonts w:hint="default" w:ascii="Times New Roman" w:hAnsi="Times New Roman" w:eastAsia="方正小标宋_GBK" w:cs="Times New Roman"/>
          <w:color w:val="auto"/>
          <w:sz w:val="44"/>
          <w:szCs w:val="44"/>
          <w:highlight w:val="none"/>
          <w:lang w:val="en-US" w:eastAsia="zh-CN"/>
        </w:rPr>
        <w:t>年度岳阳市社会科学课题</w:t>
      </w:r>
      <w:r>
        <w:rPr>
          <w:rFonts w:hint="eastAsia" w:eastAsia="方正小标宋_GBK" w:cs="Times New Roman"/>
          <w:color w:val="auto"/>
          <w:sz w:val="44"/>
          <w:szCs w:val="44"/>
          <w:highlight w:val="none"/>
          <w:lang w:val="en-US" w:eastAsia="zh-CN"/>
        </w:rPr>
        <w:t>一般自筹</w:t>
      </w:r>
      <w:r>
        <w:rPr>
          <w:rFonts w:hint="default" w:ascii="Times New Roman" w:hAnsi="Times New Roman" w:eastAsia="方正小标宋_GBK" w:cs="Times New Roman"/>
          <w:color w:val="auto"/>
          <w:sz w:val="44"/>
          <w:szCs w:val="44"/>
          <w:highlight w:val="none"/>
          <w:lang w:val="en-US" w:eastAsia="zh-CN"/>
        </w:rPr>
        <w:t>立项目录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（排名不分先后）</w:t>
      </w:r>
    </w:p>
    <w:tbl>
      <w:tblPr>
        <w:tblStyle w:val="7"/>
        <w:tblW w:w="13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719"/>
        <w:gridCol w:w="267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课题名称</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课题项目单位</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lang w:val="en-US"/>
              </w:rPr>
            </w:pPr>
            <w:r>
              <w:rPr>
                <w:rFonts w:hint="eastAsia" w:ascii="黑体" w:hAnsi="黑体" w:eastAsia="黑体" w:cs="黑体"/>
                <w:color w:val="auto"/>
                <w:sz w:val="21"/>
                <w:szCs w:val="21"/>
                <w:highlight w:val="none"/>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践行习近平生态文明思想，推动美丽岳阳建设——高校志愿服务助力垃圾分类工作机制探索</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徐去非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校友回乡背景下，助力岳阳人才资源建设研究——以湖南理工学院为例</w:t>
            </w:r>
          </w:p>
        </w:tc>
        <w:tc>
          <w:tcPr>
            <w:tcW w:w="2670" w:type="dxa"/>
            <w:noWrap w:val="0"/>
            <w:vAlign w:val="center"/>
          </w:tcPr>
          <w:p>
            <w:pPr>
              <w:pStyle w:val="14"/>
              <w:spacing w:before="143"/>
              <w:ind w:left="363" w:leftChars="0" w:right="356"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湖南理工学院</w:t>
            </w:r>
          </w:p>
        </w:tc>
        <w:tc>
          <w:tcPr>
            <w:tcW w:w="1425"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孙聚荣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新时代高校“劳动立方”育人体系研究</w:t>
            </w:r>
          </w:p>
        </w:tc>
        <w:tc>
          <w:tcPr>
            <w:tcW w:w="2670" w:type="dxa"/>
            <w:noWrap w:val="0"/>
            <w:vAlign w:val="center"/>
          </w:tcPr>
          <w:p>
            <w:pPr>
              <w:spacing w:before="143"/>
              <w:ind w:left="0" w:leftChars="0" w:right="0" w:rightChars="0"/>
              <w:jc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高校电子信息类专业教育与创新创业教育“一塑四融”育人路径研究</w:t>
            </w:r>
          </w:p>
        </w:tc>
        <w:tc>
          <w:tcPr>
            <w:tcW w:w="2670" w:type="dxa"/>
            <w:noWrap w:val="0"/>
            <w:vAlign w:val="center"/>
          </w:tcPr>
          <w:p>
            <w:pPr>
              <w:spacing w:before="143"/>
              <w:ind w:left="0" w:leftChars="0" w:right="0" w:rightChars="0"/>
              <w:jc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王艳芬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数字化与全媒体传播双结合视域下高校德育实践的路径创新研究</w:t>
            </w:r>
          </w:p>
        </w:tc>
        <w:tc>
          <w:tcPr>
            <w:tcW w:w="2670" w:type="dxa"/>
            <w:noWrap w:val="0"/>
            <w:vAlign w:val="center"/>
          </w:tcPr>
          <w:p>
            <w:pPr>
              <w:spacing w:before="143"/>
              <w:ind w:left="0" w:leftChars="0" w:right="0" w:rightChars="0"/>
              <w:jc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新质生产力背景下高校基层党支部特色品牌建设的探索与实践</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周伟芳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人工智能时代高校辅导员思想治工作的挑战与对策</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殷成韵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岳阳本土文化资源融入高校文化育人路径研究——以“发现文化”活动为例</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仿宋_GB2312" w:hAnsi="仿宋_GB2312" w:eastAsia="仿宋_GB2312" w:cs="仿宋_GB2312"/>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“就业育人”视域下大学生职业生涯规划教育的实践逻辑和突破路径研究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王旭智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体育运动对大学生心理健康促进作用研究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当代英美文学中的资本主义批判研究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张广勋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课程思政视域下“讲好湖南故事”融入韩语教学的实践路径研究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金海锦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领悟社会支持对青少年心理健康的影响研究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岳阳君山摩崖石刻的传播策略与发展路径研究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侯雨薇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巴陵戏古筝伴奏应用研究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舒</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谭盾音乐创作与湘楚文化传统的融合路径研究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周安安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文化传承视野下岳州窑陶瓷融合发展研究：以“潇湘八景”为例</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吴蒙蒙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岳阳优秀传统文化融入地方高校舞蹈专业建设研究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丁晨奕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文化自信视域下湖湘戏曲音乐创作手法嬗变性研究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刘紫微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岳阳市老年群体语言生活研究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沉浸式文旅项目对文旅融合发展的影响研究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徐</w:t>
            </w:r>
            <w:r>
              <w:rPr>
                <w:rFonts w:hint="eastAsia" w:ascii="仿宋_GB2312" w:hAnsi="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新媒体时代高校思想政治教育路径创新研究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i w:val="0"/>
                <w:color w:val="auto"/>
                <w:kern w:val="0"/>
                <w:sz w:val="21"/>
                <w:szCs w:val="21"/>
                <w:highlight w:val="none"/>
                <w:u w:val="none"/>
                <w:lang w:val="en-US" w:eastAsia="zh-CN" w:bidi="ar"/>
              </w:rPr>
              <w:t>湖南理工学院</w:t>
            </w:r>
          </w:p>
        </w:tc>
        <w:tc>
          <w:tcPr>
            <w:tcW w:w="1425" w:type="dxa"/>
            <w:noWrap w:val="0"/>
            <w:vAlign w:val="center"/>
          </w:tcPr>
          <w:p>
            <w:pPr>
              <w:spacing w:beforeLines="0" w:afterLine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黄</w:t>
            </w:r>
            <w:r>
              <w:rPr>
                <w:rFonts w:hint="eastAsia" w:ascii="仿宋_GB2312" w:hAnsi="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预防未成年人犯罪视角下监护人责任研究</w:t>
            </w:r>
          </w:p>
        </w:tc>
        <w:tc>
          <w:tcPr>
            <w:tcW w:w="2670" w:type="dxa"/>
            <w:noWrap w:val="0"/>
            <w:vAlign w:val="center"/>
          </w:tcPr>
          <w:p>
            <w:pPr>
              <w:pStyle w:val="14"/>
              <w:spacing w:before="143"/>
              <w:ind w:left="363" w:leftChars="0" w:right="356"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湖南理工学院</w:t>
            </w:r>
          </w:p>
        </w:tc>
        <w:tc>
          <w:tcPr>
            <w:tcW w:w="1425"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段辉艳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地方高校大学生基层就业引导机制建构研究</w:t>
            </w:r>
          </w:p>
        </w:tc>
        <w:tc>
          <w:tcPr>
            <w:tcW w:w="2670" w:type="dxa"/>
            <w:noWrap w:val="0"/>
            <w:vAlign w:val="center"/>
          </w:tcPr>
          <w:p>
            <w:pPr>
              <w:pStyle w:val="14"/>
              <w:spacing w:before="143"/>
              <w:ind w:left="363" w:leftChars="0" w:right="356"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湖南理工学院</w:t>
            </w:r>
          </w:p>
        </w:tc>
        <w:tc>
          <w:tcPr>
            <w:tcW w:w="1425"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李罗娜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生成式人工智能（AIGC）赋能传统文化和科技深度融合理论与实践研究</w:t>
            </w:r>
          </w:p>
        </w:tc>
        <w:tc>
          <w:tcPr>
            <w:tcW w:w="2670" w:type="dxa"/>
            <w:noWrap w:val="0"/>
            <w:vAlign w:val="center"/>
          </w:tcPr>
          <w:p>
            <w:pPr>
              <w:pStyle w:val="14"/>
              <w:spacing w:before="143"/>
              <w:ind w:left="363" w:leftChars="0" w:right="356"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湖南理工学院</w:t>
            </w:r>
          </w:p>
        </w:tc>
        <w:tc>
          <w:tcPr>
            <w:tcW w:w="1425"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崔</w:t>
            </w:r>
            <w:r>
              <w:rPr>
                <w:rFonts w:hint="eastAsia" w:ascii="Times New Roman" w:hAnsi="Times New Roman" w:cs="Times New Roman"/>
                <w:color w:val="auto"/>
                <w:kern w:val="2"/>
                <w:sz w:val="21"/>
                <w:highlight w:val="none"/>
                <w:lang w:val="en-US" w:eastAsia="zh-CN" w:bidi="zh-CN"/>
              </w:rPr>
              <w:t xml:space="preserve">  </w:t>
            </w:r>
            <w:r>
              <w:rPr>
                <w:rFonts w:hint="eastAsia" w:ascii="Times New Roman" w:hAnsi="Times New Roman" w:eastAsia="仿宋_GB2312" w:cs="Times New Roman"/>
                <w:color w:val="auto"/>
                <w:kern w:val="2"/>
                <w:sz w:val="21"/>
                <w:highlight w:val="none"/>
                <w:lang w:val="en-US" w:eastAsia="zh-CN" w:bidi="zh-CN"/>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类型化视角下气候友好技术转让知识产权规则调适研究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潘凤湘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人机协同背景下的知识型员工反生产行为的治理研究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宋霖霈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洞庭湖沿湖地区适老化公共空间提质改造设计研究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湘阴民俗陶瓷礼器数字活化研究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黄亚鹰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湘北地域民间乐曲文化创造性转变路径研究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孙芳莎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红色文旅融入高校短视频创作课程的教学路径研究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bidi="zh-CN"/>
              </w:rPr>
              <w:t>盛</w:t>
            </w:r>
            <w:r>
              <w:rPr>
                <w:rFonts w:hint="eastAsia" w:cs="仿宋_GB2312"/>
                <w:color w:val="auto"/>
                <w:sz w:val="21"/>
                <w:szCs w:val="21"/>
                <w:highlight w:val="none"/>
                <w:lang w:val="en-US" w:eastAsia="zh-CN" w:bidi="zh-CN"/>
              </w:rPr>
              <w:t xml:space="preserve">  </w:t>
            </w:r>
            <w:r>
              <w:rPr>
                <w:rFonts w:hint="eastAsia" w:ascii="仿宋_GB2312" w:hAnsi="仿宋_GB2312" w:eastAsia="仿宋_GB2312" w:cs="仿宋_GB2312"/>
                <w:color w:val="auto"/>
                <w:sz w:val="21"/>
                <w:szCs w:val="21"/>
                <w:highlight w:val="none"/>
                <w:lang w:val="en-US" w:eastAsia="zh-CN" w:bidi="zh-CN"/>
              </w:rPr>
              <w:t>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高职院校 “产教融合”教学管理模式的探究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shd w:val="clear"/>
                <w:lang w:val="en-US" w:eastAsia="zh-CN"/>
              </w:rPr>
              <w:t>潘</w:t>
            </w:r>
            <w:r>
              <w:rPr>
                <w:rFonts w:hint="eastAsia" w:cs="仿宋_GB2312"/>
                <w:color w:val="auto"/>
                <w:sz w:val="21"/>
                <w:szCs w:val="21"/>
                <w:highlight w:val="none"/>
                <w:shd w:val="clear"/>
                <w:lang w:val="en-US" w:eastAsia="zh-CN"/>
              </w:rPr>
              <w:t xml:space="preserve">  </w:t>
            </w:r>
            <w:r>
              <w:rPr>
                <w:rFonts w:hint="eastAsia" w:ascii="仿宋_GB2312" w:hAnsi="仿宋_GB2312" w:eastAsia="仿宋_GB2312" w:cs="仿宋_GB2312"/>
                <w:color w:val="auto"/>
                <w:sz w:val="21"/>
                <w:szCs w:val="21"/>
                <w:highlight w:val="none"/>
                <w:shd w:val="clear"/>
                <w:lang w:val="en-US" w:eastAsia="zh-CN"/>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基于湖湘文化的高职院校学前儿童科学教育课程研究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刘含玥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“家校社”协同育人机制下青少年心理健康素养提升策略研究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bidi="zh-CN"/>
              </w:rPr>
              <w:t>葛</w:t>
            </w:r>
            <w:r>
              <w:rPr>
                <w:rFonts w:hint="eastAsia" w:cs="仿宋_GB2312"/>
                <w:color w:val="auto"/>
                <w:sz w:val="21"/>
                <w:szCs w:val="21"/>
                <w:highlight w:val="none"/>
                <w:lang w:val="en-US" w:eastAsia="zh-CN" w:bidi="zh-CN"/>
              </w:rPr>
              <w:t xml:space="preserve">  </w:t>
            </w:r>
            <w:r>
              <w:rPr>
                <w:rFonts w:hint="eastAsia" w:ascii="仿宋_GB2312" w:hAnsi="仿宋_GB2312" w:eastAsia="仿宋_GB2312" w:cs="仿宋_GB2312"/>
                <w:color w:val="auto"/>
                <w:sz w:val="21"/>
                <w:szCs w:val="21"/>
                <w:highlight w:val="none"/>
                <w:lang w:val="en-US" w:eastAsia="zh-CN" w:bidi="zh-CN"/>
              </w:rPr>
              <w:t>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民族职业院校铸牢中华民族共同体意识路径研究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王</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eastAsia="zh-CN"/>
              </w:rPr>
              <w:t>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岳阳地域非遗文化元素在民宿室内设计中的融合与研究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罗玲雪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岳阳市高职院校体育赛事对校园体育文化建设的影响研究与优化路径</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b w:val="0"/>
                <w:bCs w:val="0"/>
                <w:color w:val="auto"/>
                <w:kern w:val="0"/>
                <w:sz w:val="21"/>
                <w:szCs w:val="21"/>
                <w:highlight w:val="none"/>
                <w:lang w:val="en-US" w:eastAsia="zh-CN" w:bidi="zh-CN"/>
              </w:rPr>
              <w:t>苏雅慧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新质生产力视域下高职专科现场工程师储能实践研究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李</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eastAsia="zh-CN"/>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“双减”政策下岳阳市区中小学课后延时体育服务开展现状与发展路径研究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bidi="zh-CN"/>
              </w:rPr>
              <w:t>高</w:t>
            </w:r>
            <w:r>
              <w:rPr>
                <w:rFonts w:hint="eastAsia" w:cs="仿宋_GB2312"/>
                <w:color w:val="auto"/>
                <w:sz w:val="21"/>
                <w:szCs w:val="21"/>
                <w:highlight w:val="none"/>
                <w:lang w:val="en-US" w:eastAsia="zh-CN" w:bidi="zh-CN"/>
              </w:rPr>
              <w:t xml:space="preserve">  </w:t>
            </w:r>
            <w:r>
              <w:rPr>
                <w:rFonts w:hint="eastAsia" w:ascii="仿宋_GB2312" w:hAnsi="仿宋_GB2312" w:eastAsia="仿宋_GB2312" w:cs="仿宋_GB2312"/>
                <w:color w:val="auto"/>
                <w:sz w:val="21"/>
                <w:szCs w:val="21"/>
                <w:highlight w:val="none"/>
                <w:lang w:val="en-US" w:eastAsia="zh-CN" w:bidi="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highlight w:val="none"/>
                <w:lang w:val="en-US" w:eastAsia="zh-CN"/>
              </w:rPr>
              <w:t>高职院校内部督导评价体系与运行机制的构建研究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熊</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关于</w:t>
            </w:r>
            <w:r>
              <w:rPr>
                <w:rFonts w:hint="eastAsia" w:ascii="仿宋_GB2312" w:hAnsi="仿宋_GB2312" w:eastAsia="仿宋_GB2312" w:cs="仿宋_GB2312"/>
                <w:color w:val="auto"/>
                <w:sz w:val="21"/>
                <w:szCs w:val="21"/>
                <w:highlight w:val="none"/>
                <w:lang w:val="en-US" w:eastAsia="zh-CN"/>
              </w:rPr>
              <w:t>二八</w:t>
            </w:r>
            <w:r>
              <w:rPr>
                <w:rFonts w:hint="eastAsia" w:ascii="仿宋_GB2312" w:hAnsi="仿宋_GB2312" w:eastAsia="仿宋_GB2312" w:cs="仿宋_GB2312"/>
                <w:color w:val="auto"/>
                <w:sz w:val="21"/>
                <w:szCs w:val="21"/>
                <w:highlight w:val="none"/>
                <w:lang w:eastAsia="zh-CN"/>
              </w:rPr>
              <w:t>节奏在学前教育专业音乐技能课的实践研究</w:t>
            </w:r>
          </w:p>
        </w:tc>
        <w:tc>
          <w:tcPr>
            <w:tcW w:w="2670" w:type="dxa"/>
            <w:noWrap w:val="0"/>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李锡洋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科教融汇背景下高职婴幼儿托育专业教师数字素养提升对策研究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金思阳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产教融合视域下地方高职艺术设计专业学生职业技术能力的提升路径研究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尚冬华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教育数字化背景下民族院校师范生数字素养培育策略研究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赵艺真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503"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人类命运共同体理念融入高校</w:t>
            </w:r>
            <w:r>
              <w:rPr>
                <w:rFonts w:hint="eastAsia" w:cs="仿宋_GB2312"/>
                <w:color w:val="auto"/>
                <w:sz w:val="21"/>
                <w:szCs w:val="21"/>
                <w:highlight w:val="none"/>
                <w:lang w:val="en-US" w:eastAsia="zh-CN"/>
              </w:rPr>
              <w:t>“毛泽东思想和中国特色社会主义理论体系概论”</w:t>
            </w:r>
            <w:r>
              <w:rPr>
                <w:rFonts w:hint="eastAsia" w:ascii="仿宋_GB2312" w:hAnsi="仿宋_GB2312" w:eastAsia="仿宋_GB2312" w:cs="仿宋_GB2312"/>
                <w:color w:val="auto"/>
                <w:sz w:val="21"/>
                <w:szCs w:val="21"/>
                <w:highlight w:val="none"/>
                <w:lang w:val="en-US" w:eastAsia="zh-CN"/>
              </w:rPr>
              <w:t>课堂的路径研究</w:t>
            </w:r>
          </w:p>
        </w:tc>
        <w:tc>
          <w:tcPr>
            <w:tcW w:w="2670" w:type="dxa"/>
            <w:noWrap w:val="0"/>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right="-7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赵</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基于对分课堂教学模式的高职学前教育专业钢琴课程改革研究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肖</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“托幼一体化”背景下</w:t>
            </w:r>
            <w:r>
              <w:rPr>
                <w:rFonts w:hint="eastAsia" w:ascii="仿宋_GB2312" w:hAnsi="仿宋_GB2312" w:eastAsia="仿宋_GB2312" w:cs="仿宋_GB2312"/>
                <w:color w:val="auto"/>
                <w:sz w:val="21"/>
                <w:szCs w:val="21"/>
                <w:highlight w:val="none"/>
                <w:lang w:val="en-US" w:eastAsia="zh-CN"/>
              </w:rPr>
              <w:t>幼儿园</w:t>
            </w:r>
            <w:r>
              <w:rPr>
                <w:rFonts w:hint="eastAsia" w:ascii="仿宋_GB2312" w:hAnsi="仿宋_GB2312" w:eastAsia="仿宋_GB2312" w:cs="仿宋_GB2312"/>
                <w:color w:val="auto"/>
                <w:sz w:val="21"/>
                <w:szCs w:val="21"/>
                <w:highlight w:val="none"/>
              </w:rPr>
              <w:t>托班教师</w:t>
            </w:r>
            <w:r>
              <w:rPr>
                <w:rFonts w:hint="eastAsia" w:ascii="仿宋_GB2312" w:hAnsi="仿宋_GB2312" w:eastAsia="仿宋_GB2312" w:cs="仿宋_GB2312"/>
                <w:color w:val="auto"/>
                <w:sz w:val="21"/>
                <w:szCs w:val="21"/>
                <w:highlight w:val="none"/>
                <w:lang w:val="en-US" w:eastAsia="zh-CN"/>
              </w:rPr>
              <w:t>婴幼儿回应性照护能力</w:t>
            </w:r>
            <w:r>
              <w:rPr>
                <w:rFonts w:hint="eastAsia" w:ascii="仿宋_GB2312" w:hAnsi="仿宋_GB2312" w:eastAsia="仿宋_GB2312" w:cs="仿宋_GB2312"/>
                <w:color w:val="auto"/>
                <w:sz w:val="21"/>
                <w:szCs w:val="21"/>
                <w:highlight w:val="none"/>
              </w:rPr>
              <w:t>提升研究</w:t>
            </w:r>
          </w:p>
        </w:tc>
        <w:tc>
          <w:tcPr>
            <w:tcW w:w="2670" w:type="dxa"/>
            <w:noWrap w:val="0"/>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彭</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课程思政视域下红色音乐文化融入高职院校音乐课堂研究</w:t>
            </w:r>
          </w:p>
        </w:tc>
        <w:tc>
          <w:tcPr>
            <w:tcW w:w="2670" w:type="dxa"/>
            <w:noWrap w:val="0"/>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杨</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“双高计划”背景下高职图书馆红色文化资源建设研究</w:t>
            </w:r>
          </w:p>
        </w:tc>
        <w:tc>
          <w:tcPr>
            <w:tcW w:w="2670" w:type="dxa"/>
            <w:noWrap w:val="0"/>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夏宁萱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岳阳非物质文化遗产在幼儿园本土课程中的应用研究</w:t>
            </w:r>
          </w:p>
        </w:tc>
        <w:tc>
          <w:tcPr>
            <w:tcW w:w="2670" w:type="dxa"/>
            <w:noWrap w:val="0"/>
            <w:vAlign w:val="center"/>
          </w:tcPr>
          <w:p>
            <w:pPr>
              <w:pStyle w:val="14"/>
              <w:spacing w:before="144"/>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李卓林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师范专业认证背景下高职学前教育专业课程设置的研究</w:t>
            </w:r>
          </w:p>
        </w:tc>
        <w:tc>
          <w:tcPr>
            <w:tcW w:w="2670" w:type="dxa"/>
            <w:noWrap w:val="0"/>
            <w:vAlign w:val="center"/>
          </w:tcPr>
          <w:p>
            <w:pPr>
              <w:pStyle w:val="14"/>
              <w:spacing w:before="144"/>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罗</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托幼一体化背景下高职学前教育专业群虚拟教研室建设策略研究</w:t>
            </w:r>
          </w:p>
        </w:tc>
        <w:tc>
          <w:tcPr>
            <w:tcW w:w="2670" w:type="dxa"/>
            <w:noWrap w:val="0"/>
            <w:vAlign w:val="center"/>
          </w:tcPr>
          <w:p>
            <w:pPr>
              <w:pStyle w:val="14"/>
              <w:spacing w:before="144"/>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曹</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基于就业导向的高职院校托育专业学生职业核心素养培育研究</w:t>
            </w:r>
          </w:p>
        </w:tc>
        <w:tc>
          <w:tcPr>
            <w:tcW w:w="2670" w:type="dxa"/>
            <w:noWrap w:val="0"/>
            <w:vAlign w:val="center"/>
          </w:tcPr>
          <w:p>
            <w:pPr>
              <w:pStyle w:val="14"/>
              <w:spacing w:before="144"/>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薛</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岳阳市幼儿园幼儿服药现状调研与建议</w:t>
            </w:r>
          </w:p>
        </w:tc>
        <w:tc>
          <w:tcPr>
            <w:tcW w:w="2670" w:type="dxa"/>
            <w:noWrap w:val="0"/>
            <w:vAlign w:val="center"/>
          </w:tcPr>
          <w:p>
            <w:pPr>
              <w:pStyle w:val="14"/>
              <w:spacing w:before="144"/>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罗</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基于湖湘文化的幼儿研学资源开发与实施研究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汤</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right="-42"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u w:val="none" w:color="auto"/>
                <w:lang w:val="en-US" w:eastAsia="zh-CN"/>
              </w:rPr>
              <w:t>幼儿园环保主题教育活动设计与实施的研究——以“守护好一江碧水”主题为例</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饶岳梅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“健康中国”背景下健身气功八段锦在高校教师中推广价值及路径研究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夏思鸿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数字经济背景下高职院校兼职教师队伍建设的研究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李悠然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right="741" w:rightChars="0" w:firstLine="630" w:firstLineChars="30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守护好一江碧水愿景下岳阳市源头垃圾分类的跨学科研究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赵嘉启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新质生产力视阈下数字化赋能职业教育人才培养模式改革研究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李亭立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智慧课堂环境下提升小学教师板书的策略研究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冯</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人工智能背景下Python课程建设的应用研究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湛西羊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湖湘红色文化在研学旅行线路设计中的融合与实践研究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柴紫薇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传统文化融入高职院校音乐教学创新研究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杨</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“大思政”视域下高校心理育人质量提升路径研究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张佳凌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协同视域下工会在高校教职工思想政治工作中的路径探索</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邹</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文创设计中岳阳传统文化融入路径探析—以“羿射巴蛇”为例</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4"/>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费丹琼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结构化教学环境对幼儿社会情感能力发展的作用研究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刘思珊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8"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课程思政背景下高职英语教学的思政元素渗透</w:t>
            </w:r>
            <w:r>
              <w:rPr>
                <w:rFonts w:hint="eastAsia" w:cs="仿宋_GB2312"/>
                <w:color w:val="auto"/>
                <w:sz w:val="21"/>
                <w:szCs w:val="21"/>
                <w:highlight w:val="none"/>
                <w:lang w:eastAsia="zh-CN"/>
              </w:rPr>
              <w:t>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苏</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right="741" w:rightChars="0" w:firstLine="1680" w:firstLineChars="80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数字时代数字媒体技术专业人才培养模式优化研究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程本鲁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应用教学干预法构建旅游管理专业</w:t>
            </w:r>
            <w:r>
              <w:rPr>
                <w:rFonts w:hint="eastAsia" w:cs="仿宋_GB2312"/>
                <w:color w:val="auto"/>
                <w:sz w:val="21"/>
                <w:szCs w:val="21"/>
                <w:highlight w:val="none"/>
                <w:lang w:eastAsia="zh-CN"/>
              </w:rPr>
              <w:t>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龚迎均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数字经济对企业高质量发展的影响研究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赵诗情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“互联网+”环境下职业院校助推新型职业农民网络实操能力提升研究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冯义飞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right="741" w:rightChars="0" w:firstLine="1680" w:firstLineChars="80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数字经济背景下国有企业财务数字化转型实现路径研究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张</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心理健康教育视域下高校班主任工作方法研究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王</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内地西藏班教师的课程思政意识与能力提升研究—以《中外教育简史》为例</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李淑芳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“双高计划”背景下高职院校劳动教育课程建设路径研究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彭</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highlight w:val="none"/>
                <w:lang w:val="en-US" w:eastAsia="zh-CN" w:bidi="zh-CN"/>
              </w:rPr>
            </w:pPr>
            <w:r>
              <w:rPr>
                <w:rFonts w:hint="eastAsia" w:ascii="仿宋_GB2312" w:hAnsi="仿宋_GB2312" w:eastAsia="仿宋_GB2312" w:cs="仿宋_GB2312"/>
                <w:color w:val="auto"/>
                <w:sz w:val="21"/>
                <w:szCs w:val="22"/>
                <w:highlight w:val="none"/>
              </w:rPr>
              <w:t>铸牢中华民族共同体意识视域下民族高校音乐育人路径研究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周臻宇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highlight w:val="none"/>
                <w:lang w:eastAsia="zh-CN"/>
              </w:rPr>
              <w:t>岳阳市</w:t>
            </w:r>
            <w:r>
              <w:rPr>
                <w:rFonts w:hint="eastAsia" w:ascii="仿宋_GB2312" w:hAnsi="仿宋_GB2312" w:eastAsia="仿宋_GB2312" w:cs="仿宋_GB2312"/>
                <w:color w:val="auto"/>
                <w:sz w:val="21"/>
                <w:highlight w:val="none"/>
                <w:lang w:val="en-US" w:eastAsia="zh-CN"/>
              </w:rPr>
              <w:t>高校</w:t>
            </w:r>
            <w:r>
              <w:rPr>
                <w:rFonts w:hint="eastAsia" w:ascii="仿宋_GB2312" w:hAnsi="仿宋_GB2312" w:eastAsia="仿宋_GB2312" w:cs="仿宋_GB2312"/>
                <w:color w:val="auto"/>
                <w:sz w:val="21"/>
                <w:highlight w:val="none"/>
                <w:lang w:eastAsia="zh-CN"/>
              </w:rPr>
              <w:t>支教服务提升小学第二课堂质量的</w:t>
            </w:r>
            <w:r>
              <w:rPr>
                <w:rFonts w:hint="eastAsia" w:ascii="仿宋_GB2312" w:hAnsi="仿宋_GB2312" w:eastAsia="仿宋_GB2312" w:cs="仿宋_GB2312"/>
                <w:color w:val="auto"/>
                <w:sz w:val="21"/>
                <w:highlight w:val="none"/>
                <w:lang w:val="en-US" w:eastAsia="zh-CN"/>
              </w:rPr>
              <w:t>探究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李</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网络热词传播对高校学生意识形态教育的影响与对策研究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刘晓毅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地域文化传播视域下内地西藏班学生音乐素养的培育研究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姚</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STEAM教育视域下小学科学教育专业师范生核心专业素养的培养对策研究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扶</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全民阅读背景下高职生阅读素养提升对策研究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张</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构建职业院校人才培养“四紧”模式，助推新质生产力加快形成</w:t>
            </w:r>
          </w:p>
        </w:tc>
        <w:tc>
          <w:tcPr>
            <w:tcW w:w="2670" w:type="dxa"/>
            <w:noWrap w:val="0"/>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湖南民族职业学院</w:t>
            </w:r>
          </w:p>
        </w:tc>
        <w:tc>
          <w:tcPr>
            <w:tcW w:w="1425"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谢汶哲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新质生产力视域下高职院校“辅导员+班主任”协同育人实践方式研究</w:t>
            </w:r>
          </w:p>
        </w:tc>
        <w:tc>
          <w:tcPr>
            <w:tcW w:w="267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潘金星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Times New Roman" w:hAnsi="Times New Roman" w:eastAsia="FangSong_GB2312" w:cs="Times New Roman"/>
                <w:color w:val="auto"/>
                <w:kern w:val="2"/>
                <w:sz w:val="21"/>
                <w:szCs w:val="21"/>
                <w:highlight w:val="none"/>
                <w:lang w:val="en-US" w:eastAsia="zh-CN" w:bidi="zh-CN"/>
              </w:rPr>
            </w:pPr>
            <w:r>
              <w:rPr>
                <w:rFonts w:hint="eastAsia" w:cs="Times New Roman"/>
                <w:color w:val="auto"/>
                <w:sz w:val="21"/>
                <w:szCs w:val="21"/>
                <w:highlight w:val="none"/>
                <w:lang w:val="en-US" w:eastAsia="zh-CN"/>
              </w:rPr>
              <w:t>新媒体时代下高职院校辅导员思政工作的实践路径研究</w:t>
            </w:r>
          </w:p>
        </w:tc>
        <w:tc>
          <w:tcPr>
            <w:tcW w:w="2670" w:type="dxa"/>
            <w:noWrap w:val="0"/>
            <w:vAlign w:val="center"/>
          </w:tcPr>
          <w:p>
            <w:pPr>
              <w:pStyle w:val="14"/>
              <w:spacing w:before="143"/>
              <w:ind w:left="363" w:leftChars="0" w:right="356" w:rightChars="0"/>
              <w:jc w:val="center"/>
              <w:rPr>
                <w:rFonts w:hint="eastAsia" w:ascii="FangSong_GB2312" w:hAnsi="FangSong_GB2312" w:eastAsia="FangSong_GB2312" w:cs="FangSong_GB2312"/>
                <w:color w:val="auto"/>
                <w:kern w:val="2"/>
                <w:sz w:val="21"/>
                <w:szCs w:val="21"/>
                <w:highlight w:val="none"/>
                <w:lang w:val="en-US" w:eastAsia="zh-CN" w:bidi="zh-CN"/>
              </w:rPr>
            </w:pPr>
            <w:r>
              <w:rPr>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FangSong_GB2312" w:hAnsi="FangSong_GB2312" w:eastAsia="FangSong_GB2312" w:cs="FangSong_GB2312"/>
                <w:color w:val="auto"/>
                <w:kern w:val="2"/>
                <w:sz w:val="21"/>
                <w:szCs w:val="21"/>
                <w:highlight w:val="none"/>
                <w:lang w:val="en-US" w:eastAsia="zh-CN" w:bidi="zh-CN"/>
              </w:rPr>
            </w:pPr>
            <w:r>
              <w:rPr>
                <w:rFonts w:hint="eastAsia"/>
                <w:color w:val="auto"/>
                <w:sz w:val="21"/>
                <w:szCs w:val="21"/>
                <w:highlight w:val="none"/>
                <w:lang w:val="en-US" w:eastAsia="zh-CN"/>
              </w:rPr>
              <w:t>李美金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741" w:rightChars="0"/>
              <w:jc w:val="center"/>
              <w:rPr>
                <w:rFonts w:hint="eastAsia" w:ascii="Times New Roman" w:hAnsi="Times New Roman" w:eastAsia="FangSong_GB2312" w:cs="Times New Roman"/>
                <w:color w:val="auto"/>
                <w:kern w:val="2"/>
                <w:sz w:val="21"/>
                <w:szCs w:val="21"/>
                <w:highlight w:val="none"/>
                <w:lang w:val="en-US" w:eastAsia="zh-CN" w:bidi="zh-CN"/>
              </w:rPr>
            </w:pPr>
            <w:r>
              <w:rPr>
                <w:rFonts w:hint="eastAsia" w:cs="Times New Roman"/>
                <w:color w:val="auto"/>
                <w:sz w:val="21"/>
                <w:szCs w:val="21"/>
                <w:highlight w:val="none"/>
                <w:lang w:val="en-US" w:eastAsia="zh-CN"/>
              </w:rPr>
              <w:t>中华传统优秀戏曲文化融入高职院校 内地西藏班教育教学研究</w:t>
            </w:r>
          </w:p>
        </w:tc>
        <w:tc>
          <w:tcPr>
            <w:tcW w:w="2670" w:type="dxa"/>
            <w:noWrap w:val="0"/>
            <w:vAlign w:val="center"/>
          </w:tcPr>
          <w:p>
            <w:pPr>
              <w:spacing w:before="143"/>
              <w:ind w:left="0" w:leftChars="0" w:right="0" w:rightChars="0"/>
              <w:jc w:val="center"/>
              <w:rPr>
                <w:rFonts w:hint="eastAsia" w:ascii="FangSong_GB2312" w:hAnsi="FangSong_GB2312" w:eastAsia="FangSong_GB2312" w:cs="FangSong_GB2312"/>
                <w:color w:val="auto"/>
                <w:kern w:val="2"/>
                <w:sz w:val="21"/>
                <w:szCs w:val="21"/>
                <w:highlight w:val="none"/>
                <w:lang w:val="en-US" w:eastAsia="zh-CN" w:bidi="zh-CN"/>
              </w:rPr>
            </w:pPr>
            <w:r>
              <w:rPr>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FangSong_GB2312" w:hAnsi="FangSong_GB2312" w:eastAsia="FangSong_GB2312" w:cs="FangSong_GB2312"/>
                <w:color w:val="auto"/>
                <w:kern w:val="2"/>
                <w:sz w:val="21"/>
                <w:szCs w:val="21"/>
                <w:highlight w:val="none"/>
                <w:lang w:val="en-US" w:eastAsia="zh-CN" w:bidi="zh-CN"/>
              </w:rPr>
            </w:pPr>
            <w:r>
              <w:rPr>
                <w:rFonts w:hint="eastAsia"/>
                <w:color w:val="auto"/>
                <w:sz w:val="21"/>
                <w:szCs w:val="21"/>
                <w:highlight w:val="none"/>
                <w:lang w:val="en-US" w:eastAsia="zh-CN"/>
              </w:rPr>
              <w:t>李  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598" w:rightChars="0"/>
              <w:jc w:val="center"/>
              <w:rPr>
                <w:rFonts w:hint="eastAsia" w:ascii="Times New Roman" w:hAnsi="Times New Roman" w:eastAsia="FangSong_GB2312" w:cs="Times New Roman"/>
                <w:color w:val="auto"/>
                <w:kern w:val="2"/>
                <w:sz w:val="21"/>
                <w:szCs w:val="22"/>
                <w:highlight w:val="none"/>
                <w:lang w:val="en-US" w:eastAsia="zh-CN" w:bidi="zh-CN"/>
              </w:rPr>
            </w:pPr>
            <w:r>
              <w:rPr>
                <w:rFonts w:hint="default" w:ascii="Times New Roman" w:hAnsi="Times New Roman" w:cs="Times New Roman"/>
                <w:color w:val="auto"/>
                <w:sz w:val="21"/>
                <w:highlight w:val="none"/>
                <w:lang w:val="en-US" w:eastAsia="zh-CN"/>
              </w:rPr>
              <w:t>基于区块链技术的数字身份认证在少数民族学生文化认同建设中的应用研究</w:t>
            </w:r>
          </w:p>
        </w:tc>
        <w:tc>
          <w:tcPr>
            <w:tcW w:w="2670" w:type="dxa"/>
            <w:noWrap w:val="0"/>
            <w:vAlign w:val="center"/>
          </w:tcPr>
          <w:p>
            <w:pPr>
              <w:spacing w:before="143"/>
              <w:ind w:left="0" w:leftChars="0" w:right="0" w:rightChars="0"/>
              <w:jc w:val="center"/>
              <w:rPr>
                <w:rFonts w:hint="eastAsia" w:ascii="FangSong_GB2312" w:hAnsi="FangSong_GB2312" w:eastAsia="FangSong_GB2312" w:cs="FangSong_GB2312"/>
                <w:color w:val="auto"/>
                <w:kern w:val="2"/>
                <w:sz w:val="21"/>
                <w:szCs w:val="21"/>
                <w:highlight w:val="none"/>
                <w:lang w:val="en-US" w:eastAsia="zh-CN" w:bidi="zh-CN"/>
              </w:rPr>
            </w:pPr>
            <w:r>
              <w:rPr>
                <w:color w:val="auto"/>
                <w:sz w:val="21"/>
                <w:szCs w:val="21"/>
                <w:highlight w:val="none"/>
              </w:rPr>
              <w:t>湖南民族职业学院</w:t>
            </w:r>
          </w:p>
        </w:tc>
        <w:tc>
          <w:tcPr>
            <w:tcW w:w="1425" w:type="dxa"/>
            <w:noWrap w:val="0"/>
            <w:vAlign w:val="center"/>
          </w:tcPr>
          <w:p>
            <w:pPr>
              <w:pStyle w:val="14"/>
              <w:spacing w:before="143"/>
              <w:ind w:left="199" w:leftChars="0" w:right="190" w:rightChars="0"/>
              <w:jc w:val="center"/>
              <w:rPr>
                <w:rFonts w:hint="eastAsia" w:ascii="FangSong_GB2312" w:hAnsi="FangSong_GB2312" w:eastAsia="FangSong_GB2312" w:cs="FangSong_GB2312"/>
                <w:color w:val="auto"/>
                <w:kern w:val="2"/>
                <w:sz w:val="21"/>
                <w:szCs w:val="21"/>
                <w:highlight w:val="none"/>
                <w:lang w:val="en-US" w:eastAsia="zh-CN" w:bidi="zh-CN"/>
              </w:rPr>
            </w:pPr>
            <w:r>
              <w:rPr>
                <w:rFonts w:hint="eastAsia"/>
                <w:color w:val="auto"/>
                <w:sz w:val="21"/>
                <w:szCs w:val="21"/>
                <w:highlight w:val="none"/>
                <w:lang w:val="en-US" w:eastAsia="zh-CN"/>
              </w:rPr>
              <w:t>杨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43"/>
              <w:ind w:left="746" w:leftChars="0" w:right="598"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cs="Times New Roman"/>
                <w:color w:val="auto"/>
                <w:sz w:val="21"/>
                <w:highlight w:val="none"/>
                <w:lang w:val="en-US" w:eastAsia="zh-CN"/>
              </w:rPr>
              <w:t>新时代高校党校培训质量提升的实践路径探究</w:t>
            </w:r>
          </w:p>
        </w:tc>
        <w:tc>
          <w:tcPr>
            <w:tcW w:w="2670" w:type="dxa"/>
            <w:noWrap w:val="0"/>
            <w:vAlign w:val="center"/>
          </w:tcPr>
          <w:p>
            <w:pPr>
              <w:pStyle w:val="14"/>
              <w:spacing w:before="43"/>
              <w:ind w:left="-320" w:leftChars="-100" w:right="244" w:rightChars="0" w:firstLine="319" w:firstLineChars="152"/>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cs="Times New Roman"/>
                <w:color w:val="auto"/>
                <w:sz w:val="21"/>
                <w:highlight w:val="none"/>
                <w:lang w:val="en-US" w:eastAsia="zh-CN"/>
              </w:rPr>
              <w:t xml:space="preserve">  </w:t>
            </w:r>
            <w:r>
              <w:rPr>
                <w:rFonts w:hint="default" w:ascii="Times New Roman" w:hAnsi="Times New Roman" w:cs="Times New Roman"/>
                <w:color w:val="auto"/>
                <w:sz w:val="21"/>
                <w:highlight w:val="none"/>
                <w:lang w:val="en-US" w:eastAsia="zh-CN"/>
              </w:rPr>
              <w:t>湖南民族职业学院</w:t>
            </w:r>
          </w:p>
        </w:tc>
        <w:tc>
          <w:tcPr>
            <w:tcW w:w="1425" w:type="dxa"/>
            <w:noWrap w:val="0"/>
            <w:vAlign w:val="center"/>
          </w:tcPr>
          <w:p>
            <w:pPr>
              <w:pStyle w:val="14"/>
              <w:spacing w:before="43"/>
              <w:ind w:right="64"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cs="Times New Roman"/>
                <w:color w:val="auto"/>
                <w:sz w:val="21"/>
                <w:highlight w:val="none"/>
                <w:lang w:val="en-US" w:eastAsia="zh-CN"/>
              </w:rPr>
              <w:t>张  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default" w:ascii="黑体" w:hAnsi="黑体" w:eastAsia="黑体" w:cs="黑体"/>
                <w:color w:val="auto"/>
                <w:sz w:val="21"/>
                <w:szCs w:val="21"/>
                <w:highlight w:val="none"/>
                <w:vertAlign w:val="baseline"/>
                <w:lang w:val="en-US" w:eastAsia="zh-CN"/>
              </w:rPr>
            </w:pPr>
          </w:p>
        </w:tc>
        <w:tc>
          <w:tcPr>
            <w:tcW w:w="8719" w:type="dxa"/>
            <w:noWrap w:val="0"/>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2"/>
                <w:highlight w:val="none"/>
                <w:lang w:val="en-US" w:eastAsia="zh-CN"/>
              </w:rPr>
              <w:t>新时期以学生发展为核心的高校社团文化创建路径研究</w:t>
            </w:r>
          </w:p>
        </w:tc>
        <w:tc>
          <w:tcPr>
            <w:tcW w:w="2670" w:type="dxa"/>
            <w:noWrap w:val="0"/>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noWrap w:val="0"/>
            <w:vAlign w:val="center"/>
          </w:tcPr>
          <w:p>
            <w:pPr>
              <w:pStyle w:val="14"/>
              <w:spacing w:before="145"/>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谢卫军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高校做好党的创新理论青年化阐释研究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1425" w:type="dxa"/>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楚</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习近平</w:t>
            </w:r>
            <w:r>
              <w:rPr>
                <w:rFonts w:hint="eastAsia" w:ascii="宋体" w:hAnsi="宋体"/>
                <w:color w:val="auto"/>
                <w:sz w:val="21"/>
                <w:szCs w:val="21"/>
                <w:highlight w:val="none"/>
                <w:lang w:eastAsia="zh-CN"/>
              </w:rPr>
              <w:t>总书记关于</w:t>
            </w:r>
            <w:r>
              <w:rPr>
                <w:rFonts w:hint="eastAsia" w:ascii="宋体" w:hAnsi="宋体"/>
                <w:color w:val="auto"/>
                <w:sz w:val="21"/>
                <w:szCs w:val="21"/>
                <w:highlight w:val="none"/>
              </w:rPr>
              <w:t>疫情防控</w:t>
            </w:r>
            <w:r>
              <w:rPr>
                <w:rFonts w:hint="eastAsia" w:ascii="宋体" w:hAnsi="宋体"/>
                <w:color w:val="auto"/>
                <w:sz w:val="21"/>
                <w:szCs w:val="21"/>
                <w:highlight w:val="none"/>
                <w:lang w:eastAsia="zh-CN"/>
              </w:rPr>
              <w:t>重要论述</w:t>
            </w:r>
            <w:r>
              <w:rPr>
                <w:rFonts w:hint="eastAsia" w:ascii="宋体" w:hAnsi="宋体"/>
                <w:color w:val="auto"/>
                <w:sz w:val="21"/>
                <w:szCs w:val="21"/>
                <w:highlight w:val="none"/>
              </w:rPr>
              <w:t>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周海燕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高职院校教师课堂中无意的不当言语行为研究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周艳华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基层党组织建设助推省域副中心城市建设的功能定位与机制构建研究</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舒</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高质量发展背景下高职院校创业教育问题及对策研究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张</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文化自信视角下湖湘文化融入高职英语教学的路径研究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王楚怡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优良家风建设助力乡村振兴策略研究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戴朝晖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中部崛起战略下岳阳职业教育高质量发展研究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彭</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高校“平安校园”建设中应急处突的研究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陈四兰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“骆驼精神”融入高校心理健康教育课程思政的路径</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戴晓天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乡村振兴视域下地方高校受资助贫困生反哺农村的实践研究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廖颖苏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新时代大学生价值观培育与“忧乐精神”融合的实践创新路径研究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“三全育人”视域下高职劳动教育实践模式的构建与应用研究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钟</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新形势下促进高职院校毕业生高质量就业路径研究</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高校党建引领课程思政路径研究-以高职英语课程为例</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冯</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学习型组织理论视角下高校干部专业化培养路径研究</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刘中美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立德树人视域下高校劳动教育与思想政治教育融合研究</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邱</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高职实习护生职业认同感与道德敏感性的相关性研究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覃秋莲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“一带一路”倡议背景下高职留学生体育课程教学改革研究—以岳阳职业技术学院为例</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方</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市域产教联合体的运行机制研究</w:t>
            </w:r>
          </w:p>
        </w:tc>
        <w:tc>
          <w:tcPr>
            <w:tcW w:w="2670" w:type="dxa"/>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任陈伟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“骆驼精神”融入新时代岳阳青年大学生思想政治教育的路径研究</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杨婧雯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以职业能力为导向的高职体育教学改革研究——以岳阳职业技术学院为例</w:t>
            </w:r>
          </w:p>
        </w:tc>
        <w:tc>
          <w:tcPr>
            <w:tcW w:w="2670" w:type="dxa"/>
            <w:vAlign w:val="center"/>
          </w:tcPr>
          <w:p>
            <w:pPr>
              <w:spacing w:before="143"/>
              <w:ind w:left="0" w:leftChars="0" w:right="0"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甘</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老龄化背景下岳阳市老年社区体育的现状与对策研究</w:t>
            </w:r>
          </w:p>
        </w:tc>
        <w:tc>
          <w:tcPr>
            <w:tcW w:w="2670" w:type="dxa"/>
            <w:vAlign w:val="center"/>
          </w:tcPr>
          <w:p>
            <w:pPr>
              <w:spacing w:before="143"/>
              <w:ind w:left="363" w:leftChars="0" w:right="356" w:rightChars="0"/>
              <w:jc w:val="center"/>
              <w:rPr>
                <w:rFonts w:hint="default"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黄</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“思政红＋生态绿”协同育人路径研究——基于岳阳高校思想政治课课程</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刘付吟川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文化自信视角下“骆驼精神”融入高职思想政治教育的路径研究</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彭歆宸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岳阳市高职专业动态调整与区域经济结构耦合机制研究</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黎</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信息技术支撑下的高职课程思政教学模式创新及实践案例研究</w:t>
            </w:r>
          </w:p>
        </w:tc>
        <w:tc>
          <w:tcPr>
            <w:tcW w:w="2670"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人口老龄化背景下的中国特色照料体系研究</w:t>
            </w:r>
          </w:p>
        </w:tc>
        <w:tc>
          <w:tcPr>
            <w:tcW w:w="2670" w:type="dxa"/>
            <w:vAlign w:val="center"/>
          </w:tcPr>
          <w:p>
            <w:pPr>
              <w:spacing w:before="143"/>
              <w:ind w:left="0" w:leftChars="0" w:right="0" w:rightChars="0"/>
              <w:jc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柳</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屈原文化在文创开发中的传承与推广研究</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江</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省域副中心城市营商环境对经济高质量发展影响研究</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区块链技术在供应链融资中的应用与效果研究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张佳林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新质生产力视角下高职旅游专业学生教育对策研究</w:t>
            </w:r>
          </w:p>
        </w:tc>
        <w:tc>
          <w:tcPr>
            <w:tcW w:w="2670" w:type="dxa"/>
            <w:vAlign w:val="center"/>
          </w:tcPr>
          <w:p>
            <w:pPr>
              <w:spacing w:before="143"/>
              <w:ind w:left="363" w:leftChars="0" w:right="356" w:rightChars="0"/>
              <w:jc w:val="center"/>
              <w:rPr>
                <w:rFonts w:hint="eastAsia" w:ascii="Times New Roman" w:hAnsi="Times New Roman" w:eastAsia="仿宋_GB2312" w:cs="Times New Roman"/>
                <w:color w:val="auto"/>
                <w:kern w:val="2"/>
                <w:sz w:val="21"/>
                <w:szCs w:val="21"/>
                <w:highlight w:val="none"/>
                <w:lang w:val="en-US" w:eastAsia="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朱</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现代学徒制在高职会计教育中的应用研究</w:t>
            </w:r>
          </w:p>
        </w:tc>
        <w:tc>
          <w:tcPr>
            <w:tcW w:w="2670" w:type="dxa"/>
            <w:vAlign w:val="center"/>
          </w:tcPr>
          <w:p>
            <w:pPr>
              <w:spacing w:before="143"/>
              <w:ind w:left="363" w:leftChars="0" w:right="356" w:rightChars="0"/>
              <w:jc w:val="center"/>
              <w:rPr>
                <w:rFonts w:hint="eastAsia" w:ascii="Times New Roman" w:hAnsi="Times New Roman" w:eastAsia="仿宋_GB2312" w:cs="Times New Roman"/>
                <w:color w:val="auto"/>
                <w:kern w:val="2"/>
                <w:sz w:val="21"/>
                <w:szCs w:val="21"/>
                <w:highlight w:val="none"/>
                <w:lang w:val="en-US" w:eastAsia="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刘齐阳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岳阳市综合运输体系效率提升与区域经济协同发展研究</w:t>
            </w:r>
          </w:p>
        </w:tc>
        <w:tc>
          <w:tcPr>
            <w:tcW w:w="2670" w:type="dxa"/>
            <w:vAlign w:val="center"/>
          </w:tcPr>
          <w:p>
            <w:pPr>
              <w:spacing w:before="143"/>
              <w:ind w:left="363" w:leftChars="0" w:right="356" w:rightChars="0"/>
              <w:jc w:val="center"/>
              <w:rPr>
                <w:rFonts w:hint="eastAsia" w:ascii="Times New Roman" w:hAnsi="Times New Roman" w:eastAsia="仿宋_GB2312" w:cs="Times New Roman"/>
                <w:color w:val="auto"/>
                <w:kern w:val="2"/>
                <w:sz w:val="21"/>
                <w:szCs w:val="21"/>
                <w:highlight w:val="none"/>
                <w:lang w:val="en-US" w:eastAsia="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贺玉婷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需求导向的智慧养老服务建设研究</w:t>
            </w:r>
          </w:p>
        </w:tc>
        <w:tc>
          <w:tcPr>
            <w:tcW w:w="2670" w:type="dxa"/>
            <w:vAlign w:val="center"/>
          </w:tcPr>
          <w:p>
            <w:pPr>
              <w:spacing w:before="143"/>
              <w:ind w:left="0" w:leftChars="0" w:right="0" w:rightChars="0"/>
              <w:jc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彭</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文旅融合下湖湘古镇文化建筑综合体空间感知设计研究</w:t>
            </w:r>
          </w:p>
        </w:tc>
        <w:tc>
          <w:tcPr>
            <w:tcW w:w="2670"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马佳丽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和美乡村背景下岳阳市乡土植物设计应用研究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乡村振兴背景下涉农高职学生“三农”情怀的培育路径研究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易可可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数字经济背景下职业教育专业数字化转型与升级研究——以婴幼儿托育服务与管理专业为例</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丁</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老龄少子化背景下基于Kano模型的岳阳市0</w:t>
            </w:r>
            <w:r>
              <w:rPr>
                <w:rFonts w:hint="eastAsia" w:ascii="宋体" w:hAnsi="宋体"/>
                <w:color w:val="auto"/>
                <w:sz w:val="21"/>
                <w:szCs w:val="21"/>
                <w:highlight w:val="none"/>
                <w:lang w:eastAsia="zh-CN"/>
              </w:rPr>
              <w:t>—</w:t>
            </w:r>
            <w:r>
              <w:rPr>
                <w:rFonts w:hint="eastAsia" w:ascii="宋体" w:hAnsi="宋体"/>
                <w:color w:val="auto"/>
                <w:sz w:val="21"/>
                <w:szCs w:val="21"/>
                <w:highlight w:val="none"/>
              </w:rPr>
              <w:t>3岁婴幼儿家长托育服务需求现状调查研究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宋子颛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岳阳地区农村互助养老模式研究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周芳艳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岳阳市中医药适宜技术在社区居家养老服务中的应用现状和对策研究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谭</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“课程思政”背景下高职医学生工匠精神培养的实践研究</w:t>
            </w:r>
          </w:p>
        </w:tc>
        <w:tc>
          <w:tcPr>
            <w:tcW w:w="2670" w:type="dxa"/>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蒋伟蓉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“三全育人”视域下高职学生积极心理建设的问题、成因与干预对策</w:t>
            </w:r>
          </w:p>
        </w:tc>
        <w:tc>
          <w:tcPr>
            <w:tcW w:w="2670" w:type="dxa"/>
            <w:vAlign w:val="center"/>
          </w:tcPr>
          <w:p>
            <w:pPr>
              <w:spacing w:before="143"/>
              <w:ind w:left="363" w:leftChars="0" w:right="356" w:rightChars="0"/>
              <w:jc w:val="center"/>
              <w:rPr>
                <w:rFonts w:hint="default" w:ascii="仿宋_GB2312" w:hAnsi="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黄耀元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红色档案资源融入高校思政课教学的实践路径探析</w:t>
            </w:r>
          </w:p>
        </w:tc>
        <w:tc>
          <w:tcPr>
            <w:tcW w:w="2670" w:type="dxa"/>
            <w:vAlign w:val="center"/>
          </w:tcPr>
          <w:p>
            <w:pPr>
              <w:spacing w:before="143"/>
              <w:ind w:left="363" w:leftChars="0" w:right="356" w:rightChars="0"/>
              <w:jc w:val="center"/>
              <w:rPr>
                <w:rFonts w:hint="default" w:ascii="仿宋_GB2312" w:hAnsi="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胡青萍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8719"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岳阳地区“互联网+医疗”基层服务体系研究</w:t>
            </w:r>
          </w:p>
        </w:tc>
        <w:tc>
          <w:tcPr>
            <w:tcW w:w="2670" w:type="dxa"/>
            <w:vAlign w:val="center"/>
          </w:tcPr>
          <w:p>
            <w:pPr>
              <w:pStyle w:val="14"/>
              <w:spacing w:before="145"/>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岳阳职业技术学院</w:t>
            </w:r>
          </w:p>
        </w:tc>
        <w:tc>
          <w:tcPr>
            <w:tcW w:w="1425" w:type="dxa"/>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高职院校思政教学开展移动思政课的逻辑理路和实践路径研究</w:t>
            </w:r>
          </w:p>
        </w:tc>
        <w:tc>
          <w:tcPr>
            <w:tcW w:w="0" w:type="auto"/>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胡</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eastAsia="zh-CN"/>
              </w:rPr>
              <w:t>“</w:t>
            </w:r>
            <w:r>
              <w:rPr>
                <w:rFonts w:hint="eastAsia" w:ascii="仿宋_GB2312" w:hAnsi="仿宋_GB2312" w:cs="仿宋_GB2312"/>
                <w:color w:val="auto"/>
                <w:sz w:val="21"/>
                <w:szCs w:val="21"/>
                <w:highlight w:val="none"/>
                <w:lang w:val="en-US" w:eastAsia="zh-CN"/>
              </w:rPr>
              <w:t>讲好中国故事</w:t>
            </w:r>
            <w:r>
              <w:rPr>
                <w:rFonts w:hint="eastAsia" w:ascii="仿宋_GB2312" w:hAnsi="仿宋_GB2312" w:cs="仿宋_GB2312"/>
                <w:color w:val="auto"/>
                <w:sz w:val="21"/>
                <w:szCs w:val="21"/>
                <w:highlight w:val="none"/>
                <w:lang w:eastAsia="zh-CN"/>
              </w:rPr>
              <w:t>”</w:t>
            </w:r>
            <w:r>
              <w:rPr>
                <w:rFonts w:hint="eastAsia" w:ascii="仿宋_GB2312" w:hAnsi="仿宋_GB2312" w:cs="仿宋_GB2312"/>
                <w:color w:val="auto"/>
                <w:sz w:val="21"/>
                <w:szCs w:val="21"/>
                <w:highlight w:val="none"/>
                <w:lang w:val="en-US" w:eastAsia="zh-CN"/>
              </w:rPr>
              <w:t>背景下，高职商务英语课堂思政路径研究</w:t>
            </w:r>
          </w:p>
        </w:tc>
        <w:tc>
          <w:tcPr>
            <w:tcW w:w="0" w:type="auto"/>
            <w:vAlign w:val="center"/>
          </w:tcPr>
          <w:p>
            <w:pPr>
              <w:spacing w:before="143"/>
              <w:ind w:left="0" w:leftChars="0" w:right="0" w:rightChars="0"/>
              <w:jc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岳阳职业技术学院</w:t>
            </w:r>
          </w:p>
        </w:tc>
        <w:tc>
          <w:tcPr>
            <w:tcW w:w="0" w:type="auto"/>
            <w:vAlign w:val="center"/>
          </w:tcPr>
          <w:p>
            <w:pPr>
              <w:spacing w:beforeLines="0" w:afterLines="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cs="仿宋_GB2312"/>
                <w:color w:val="auto"/>
                <w:sz w:val="21"/>
                <w:szCs w:val="21"/>
                <w:highlight w:val="none"/>
                <w:lang w:val="en-US" w:eastAsia="zh-CN"/>
              </w:rPr>
              <w:t>徐艺佳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bookmarkStart w:id="0" w:name="_GoBack"/>
            <w:bookmarkEnd w:id="0"/>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新时代忧乐精神融入开放大学思政课程路径研究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终身教育视域下地市级开放大学财政投入机制优化策略研究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“1+X”证书制度下高职会计专业课证融通研究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曾秋香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基于积极心理学视角的中职学校“四位一体”心理健康教育新模式研究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熊</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新时代法治中国背景下中职学生法律素养的教学实践研究——以岳阳市为例</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人工智能背景下中职信息技术智慧课堂教学实践研究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湖南综合行政执法权下放的问题及对策研究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寻媛媛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高质量发展视域下我国经济开发区管理体制改革中存在的问题与对策研究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刘剑锋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新质生产力赋能乡村产业振兴的探索研究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刘岚丽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加强城市公共安全体系建设 打造平安岳阳研究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孙兴华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城乡转型：从城乡二分到城乡融合</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杨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新时代中国共产党反腐败斗争的实践和经验研究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张长弘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新时代传承和弘扬红色家风的路径探讨</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陈  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因地制宜发展彰显汨罗特色的新质生产力研究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中共汨罗市委党校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周  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农文旅融合赋能县域旅游业高质量发展——以湖南省平江县为例</w:t>
            </w:r>
          </w:p>
        </w:tc>
        <w:tc>
          <w:tcPr>
            <w:tcW w:w="0" w:type="auto"/>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中共平江县委党校</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姚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乡村振兴背景下乡土文化和科技文化的融合发展研究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中共临湘市委党校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李泽敏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乡村振兴背景下湘阴县特色农业产业发展研究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中共湘阴县委党校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李文芳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坚持“五个导向”、推动党校教学管理高质量发展</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kern w:val="2"/>
                <w:sz w:val="21"/>
                <w:szCs w:val="21"/>
                <w:highlight w:val="none"/>
                <w:vertAlign w:val="baseline"/>
                <w:lang w:val="en-US" w:eastAsia="zh-CN"/>
              </w:rPr>
            </w:pPr>
            <w:r>
              <w:rPr>
                <w:rFonts w:hint="eastAsia" w:ascii="仿宋_GB2312" w:hAnsi="宋体" w:cs="仿宋_GB2312"/>
                <w:i w:val="0"/>
                <w:color w:val="auto"/>
                <w:kern w:val="0"/>
                <w:sz w:val="21"/>
                <w:szCs w:val="21"/>
                <w:highlight w:val="none"/>
                <w:u w:val="none"/>
                <w:lang w:val="en-US" w:eastAsia="zh-CN" w:bidi="ar"/>
              </w:rPr>
              <w:t>中共湘阴县委党校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邵万红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农业新质生产力赋能农高区建设研究——以屈原管理区为例</w:t>
            </w:r>
          </w:p>
        </w:tc>
        <w:tc>
          <w:tcPr>
            <w:tcW w:w="0" w:type="auto"/>
            <w:vAlign w:val="center"/>
          </w:tcPr>
          <w:p>
            <w:pPr>
              <w:pStyle w:val="14"/>
              <w:spacing w:before="145"/>
              <w:ind w:left="0" w:leftChars="0" w:right="-76" w:rightChars="0" w:firstLine="0" w:firstLine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中共岳阳市屈原管理区委党校</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钟  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创模式建资源，育团队深融合：打造“一核两线三维四级”电商乡村振兴人才培养模式</w:t>
            </w:r>
          </w:p>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研究</w:t>
            </w:r>
          </w:p>
        </w:tc>
        <w:tc>
          <w:tcPr>
            <w:tcW w:w="0" w:type="auto"/>
            <w:vAlign w:val="center"/>
          </w:tcPr>
          <w:p>
            <w:pPr>
              <w:pStyle w:val="14"/>
              <w:spacing w:before="143"/>
              <w:ind w:left="0" w:leftChars="0" w:right="-76" w:rightChars="0" w:firstLine="0" w:firstLine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kern w:val="2"/>
                <w:sz w:val="21"/>
                <w:szCs w:val="21"/>
                <w:highlight w:val="none"/>
                <w:lang w:val="en-US" w:eastAsia="zh-CN" w:bidi="zh-CN"/>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0"/>
                <w:szCs w:val="24"/>
                <w:highlight w:val="none"/>
                <w:lang w:val="en-US" w:eastAsia="zh-CN"/>
              </w:rPr>
            </w:pPr>
            <w:r>
              <w:rPr>
                <w:rFonts w:hint="eastAsia" w:ascii="宋体" w:hAnsi="宋体"/>
                <w:color w:val="auto"/>
                <w:sz w:val="20"/>
                <w:szCs w:val="24"/>
                <w:highlight w:val="none"/>
              </w:rPr>
              <w:t>熊</w:t>
            </w:r>
            <w:r>
              <w:rPr>
                <w:rFonts w:hint="eastAsia" w:ascii="宋体" w:hAnsi="宋体"/>
                <w:color w:val="auto"/>
                <w:sz w:val="20"/>
                <w:szCs w:val="24"/>
                <w:highlight w:val="none"/>
                <w:lang w:val="en-US" w:eastAsia="zh-CN"/>
              </w:rPr>
              <w:t xml:space="preserve">  </w:t>
            </w:r>
            <w:r>
              <w:rPr>
                <w:rFonts w:hint="eastAsia" w:ascii="宋体" w:hAnsi="宋体"/>
                <w:color w:val="auto"/>
                <w:sz w:val="20"/>
                <w:szCs w:val="24"/>
                <w:highlight w:val="none"/>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基于绿色化工科普基地化学科普资源的开发与实践</w:t>
            </w:r>
            <w:r>
              <w:rPr>
                <w:rFonts w:hint="eastAsia" w:ascii="宋体" w:hAnsi="宋体"/>
                <w:color w:val="auto"/>
                <w:sz w:val="21"/>
                <w:szCs w:val="21"/>
                <w:highlight w:val="none"/>
                <w:lang w:eastAsia="zh-CN"/>
              </w:rPr>
              <w:t>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彭</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红色文化和岳阳区域旅游深度融合的实践路径研究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6" w:rightChars="-33" w:firstLine="0" w:firstLineChars="0"/>
              <w:jc w:val="center"/>
              <w:textAlignment w:val="auto"/>
              <w:outlineLvl w:val="9"/>
              <w:rPr>
                <w:rFonts w:hint="eastAsia" w:ascii="黑体" w:hAnsi="黑体" w:eastAsia="黑体" w:cs="黑体"/>
                <w:color w:val="auto"/>
                <w:kern w:val="2"/>
                <w:sz w:val="21"/>
                <w:szCs w:val="21"/>
                <w:highlight w:val="none"/>
                <w:vertAlign w:val="baseline"/>
                <w:lang w:val="en-US" w:eastAsia="zh-CN"/>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岳阳市历史文化旅游资源融入大学语文教学情境创设的策略研究与实践</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李良玉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新质生产力视阈下教育科技人才培养模式创新探索</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柴中奎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文化自信视域下大学生新时代忧乐精神培育与践行研究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谢</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岳阳本土文化融入高职数学课程的研究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许先果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数字技术赋能社区公共艺术教育：一种新的公共文化服务方式</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黄</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城乡融合发展背景下县域学校特色文化建设研究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赖鹏丽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“三教”改革背景下职业院校工学结合人才培养模式研究---以数字媒体技术专业为例</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蒋佳奇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区域经济高质量发展视域下打造君山银针生态品牌</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谭</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小学阶段引入校外体育培训机构参与课后服务实施现状及对策研究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视觉艺术赋能乡村振兴实践路径研究——以平江县岑川镇高峰村为例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06" w:rightChars="-33" w:firstLine="0" w:firstLineChars="0"/>
              <w:jc w:val="center"/>
              <w:textAlignment w:val="auto"/>
              <w:outlineLvl w:val="9"/>
              <w:rPr>
                <w:rFonts w:hint="eastAsia" w:ascii="黑体" w:hAnsi="黑体" w:eastAsia="黑体" w:cs="黑体"/>
                <w:color w:val="auto"/>
                <w:kern w:val="2"/>
                <w:sz w:val="21"/>
                <w:szCs w:val="21"/>
                <w:highlight w:val="none"/>
                <w:vertAlign w:val="baseline"/>
                <w:lang w:val="en-US" w:eastAsia="zh-CN"/>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建国前岳阳地区女校教育与女革命家群体形成研究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汤</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乡村振兴背景下农村小学语文教学改革研究与实践</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杨幸存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数字时代高职院校创新创业导师数字素养提升策略研究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龚慧娥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岳阳市烈士陵园红色文化资源保护运用与高校思政教育融合研究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家校共育视域下高职院校大学生心理健康研究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刘宝欣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湖湘家风文化融入高职思政课教学探究——以《思想道德与法治》为例</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王琬琪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岳阳市高职院校足球运动开展分析与对策研究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基于PDCA模式的高职学生干部队伍培养与建设研究</w:t>
            </w:r>
          </w:p>
        </w:tc>
        <w:tc>
          <w:tcPr>
            <w:tcW w:w="0" w:type="auto"/>
            <w:vAlign w:val="center"/>
          </w:tcPr>
          <w:p>
            <w:pPr>
              <w:keepNext w:val="0"/>
              <w:keepLines w:val="0"/>
              <w:widowControl/>
              <w:suppressLineNumbers w:val="0"/>
              <w:ind w:right="-106" w:rightChars="-3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费伟民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促进人类健康发展研究</w:t>
            </w:r>
          </w:p>
        </w:tc>
        <w:tc>
          <w:tcPr>
            <w:tcW w:w="0" w:type="auto"/>
            <w:vAlign w:val="center"/>
          </w:tcPr>
          <w:p>
            <w:pPr>
              <w:pStyle w:val="14"/>
              <w:spacing w:before="143"/>
              <w:ind w:right="-10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岳阳市人民政府研究室</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蔡吉伟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关于5A护理模式在良性前列腺增生患者中的对策研究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岳阳市中心医院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陆  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岳阳港产城融合发展理论与实践研究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岳阳市规划勘测设计院有限公司</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陈卫红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加强公共安全体系建设，打造平安岳阳研究——以岳阳高速公路为例</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湖南高速公路集团有限公司岳阳分公司</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钟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乡村振兴背景下林业高质量发展机制研究——以岳阳市为例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岳阳市林业科学研究所</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陆日惠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“双碳”目标下林业科普基地建设研究——以岳阳市森林生态博览园为例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岳阳市林业科学研究所</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张佩珍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“守护好一江碧水”背景下岳阳市森林生态博览园鸟类多样性研究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岳阳市林业科学研究所</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尚袁凌博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新课标视域下初中英语单元教学设计实践</w:t>
            </w:r>
          </w:p>
        </w:tc>
        <w:tc>
          <w:tcPr>
            <w:tcW w:w="0" w:type="auto"/>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岳阳市第十九中学</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隋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范仲淹来过洞庭湖、岳阳研究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岳阳县中洲乡人民政府</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任福阶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轻罪治理现代化的检察路径——以危险驾驶罪为例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岳阳县人民检察院</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罗晨晨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基于“柯达伊”教学法的小学音乐唱歌教学实践研究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岳阳楼区花板桥学校</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周  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“守护一江碧水”：山村青年团队的探索实践征程</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君山区许市镇黄金小学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龙瑞莲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基于系统思维下的农村未成年人保护的实践研究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平江县伍市镇三和中学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卢思佳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核心素养视域下小学数学课后作业多元化设计的实践研究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汨罗市桃林寺镇新和小学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张  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小学数学分层教学的实践与研究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君山区西城中心小学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江培松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小学低学段级学生良好学习习惯的培养</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君山区西城中心小学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危  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如何提高小学朗读教学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君山区西城中心小学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柴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小学数学第二阶段口算准确率提高策略研究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华容县城关中心小学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周  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培养小学生数学学习兴趣的教学策略研究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华容县第二中学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周界朋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425" w:leftChars="0" w:right="0" w:rightChars="0" w:hanging="425" w:firstLineChars="0"/>
              <w:jc w:val="center"/>
              <w:textAlignment w:val="auto"/>
              <w:outlineLvl w:val="9"/>
              <w:rPr>
                <w:rFonts w:hint="eastAsia" w:ascii="黑体" w:hAnsi="黑体" w:eastAsia="黑体" w:cs="黑体"/>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关于初中英语课外作业优化设计的研究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华容县治河中学</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徐远岳</w:t>
            </w:r>
          </w:p>
        </w:tc>
      </w:tr>
    </w:tbl>
    <w:p>
      <w:pPr>
        <w:widowControl w:val="0"/>
        <w:autoSpaceDE w:val="0"/>
        <w:autoSpaceDN w:val="0"/>
        <w:spacing w:before="0" w:after="0" w:line="240" w:lineRule="auto"/>
        <w:ind w:right="0"/>
        <w:jc w:val="left"/>
        <w:rPr>
          <w:rFonts w:hint="eastAsia" w:ascii="仿宋_GB2312" w:hAnsi="仿宋_GB2312" w:eastAsia="仿宋_GB2312" w:cs="仿宋_GB2312"/>
          <w:sz w:val="20"/>
          <w:szCs w:val="32"/>
          <w:lang w:val="zh-CN" w:eastAsia="zh-CN" w:bidi="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DDBCD"/>
    <w:multiLevelType w:val="singleLevel"/>
    <w:tmpl w:val="E99DDBCD"/>
    <w:lvl w:ilvl="0" w:tentative="0">
      <w:start w:val="10"/>
      <w:numFmt w:val="decimal"/>
      <w:lvlText w:val="2024Y%1"/>
      <w:lvlJc w:val="left"/>
      <w:pPr>
        <w:tabs>
          <w:tab w:val="left" w:pos="420"/>
        </w:tabs>
        <w:ind w:left="425" w:leftChars="0" w:hanging="425" w:firstLineChars="0"/>
      </w:pPr>
      <w:rPr>
        <w:rFonts w:hint="default" w:ascii="Times New Roman" w:hAnsi="Times New Roman" w:eastAsia="宋体" w:cs="Times New Roman"/>
      </w:rPr>
    </w:lvl>
  </w:abstractNum>
  <w:abstractNum w:abstractNumId="1">
    <w:nsid w:val="1E32FBD6"/>
    <w:multiLevelType w:val="singleLevel"/>
    <w:tmpl w:val="1E32FBD6"/>
    <w:lvl w:ilvl="0" w:tentative="0">
      <w:start w:val="1"/>
      <w:numFmt w:val="decimal"/>
      <w:suff w:val="nothing"/>
      <w:lvlText w:val="2024Y0%1"/>
      <w:lvlJc w:val="left"/>
      <w:pPr>
        <w:tabs>
          <w:tab w:val="left" w:pos="420"/>
        </w:tabs>
        <w:ind w:left="425" w:leftChars="0" w:hanging="425" w:firstLineChars="0"/>
      </w:pPr>
      <w:rPr>
        <w:rFonts w:hint="default" w:ascii="Times New Roman" w:hAnsi="Times New Roman" w:eastAsia="宋体"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15613B8"/>
    <w:rsid w:val="05005B64"/>
    <w:rsid w:val="056A5359"/>
    <w:rsid w:val="05EE02CB"/>
    <w:rsid w:val="063B6EA6"/>
    <w:rsid w:val="0A544423"/>
    <w:rsid w:val="0AAB5F97"/>
    <w:rsid w:val="0CB35085"/>
    <w:rsid w:val="0F610C7B"/>
    <w:rsid w:val="0FB6788B"/>
    <w:rsid w:val="10A84F38"/>
    <w:rsid w:val="10FC7E0B"/>
    <w:rsid w:val="15D51E9C"/>
    <w:rsid w:val="168F5A69"/>
    <w:rsid w:val="19FB4A4E"/>
    <w:rsid w:val="1A463E15"/>
    <w:rsid w:val="1B064852"/>
    <w:rsid w:val="1B2F4908"/>
    <w:rsid w:val="1EAE494F"/>
    <w:rsid w:val="23CB2278"/>
    <w:rsid w:val="273D0B66"/>
    <w:rsid w:val="275E7515"/>
    <w:rsid w:val="289A4C2D"/>
    <w:rsid w:val="291121A0"/>
    <w:rsid w:val="291A2977"/>
    <w:rsid w:val="297327F3"/>
    <w:rsid w:val="2AEE126A"/>
    <w:rsid w:val="2B1004D6"/>
    <w:rsid w:val="2BEB5FF6"/>
    <w:rsid w:val="2DB37FB1"/>
    <w:rsid w:val="2DBE4083"/>
    <w:rsid w:val="2E2A4898"/>
    <w:rsid w:val="2F9B2443"/>
    <w:rsid w:val="317634A9"/>
    <w:rsid w:val="33B6667D"/>
    <w:rsid w:val="33FA31CA"/>
    <w:rsid w:val="340C1C47"/>
    <w:rsid w:val="356D5BA7"/>
    <w:rsid w:val="35DC69F3"/>
    <w:rsid w:val="36104C4F"/>
    <w:rsid w:val="3667350A"/>
    <w:rsid w:val="371748CB"/>
    <w:rsid w:val="386F3458"/>
    <w:rsid w:val="392377C8"/>
    <w:rsid w:val="398206B3"/>
    <w:rsid w:val="3C6139DF"/>
    <w:rsid w:val="3DA01BDD"/>
    <w:rsid w:val="3FF722D0"/>
    <w:rsid w:val="4004405D"/>
    <w:rsid w:val="415B609E"/>
    <w:rsid w:val="452661A6"/>
    <w:rsid w:val="47391729"/>
    <w:rsid w:val="486F35E1"/>
    <w:rsid w:val="49561899"/>
    <w:rsid w:val="4A296B91"/>
    <w:rsid w:val="4BDE29BF"/>
    <w:rsid w:val="4C356FBD"/>
    <w:rsid w:val="4EB34356"/>
    <w:rsid w:val="4FB41CFE"/>
    <w:rsid w:val="51C92503"/>
    <w:rsid w:val="52C108FA"/>
    <w:rsid w:val="5551569F"/>
    <w:rsid w:val="55DC11AF"/>
    <w:rsid w:val="57802226"/>
    <w:rsid w:val="587B39E4"/>
    <w:rsid w:val="58FE0555"/>
    <w:rsid w:val="59E91D4C"/>
    <w:rsid w:val="5A311051"/>
    <w:rsid w:val="5A670EED"/>
    <w:rsid w:val="5A6743FA"/>
    <w:rsid w:val="5B2E6849"/>
    <w:rsid w:val="5C6B4239"/>
    <w:rsid w:val="5CA60DD7"/>
    <w:rsid w:val="5CFB1A3C"/>
    <w:rsid w:val="5D2C2D85"/>
    <w:rsid w:val="5EA34BFB"/>
    <w:rsid w:val="5ED81146"/>
    <w:rsid w:val="60BF5B6D"/>
    <w:rsid w:val="60F93EDE"/>
    <w:rsid w:val="62E5514A"/>
    <w:rsid w:val="641C3C20"/>
    <w:rsid w:val="66157009"/>
    <w:rsid w:val="691D346F"/>
    <w:rsid w:val="6B3202D6"/>
    <w:rsid w:val="6C7712FC"/>
    <w:rsid w:val="6D193AA5"/>
    <w:rsid w:val="70141A7C"/>
    <w:rsid w:val="713E4466"/>
    <w:rsid w:val="714F3E27"/>
    <w:rsid w:val="71C61F01"/>
    <w:rsid w:val="728B07BA"/>
    <w:rsid w:val="72A11ADF"/>
    <w:rsid w:val="72CB1D05"/>
    <w:rsid w:val="79A507A9"/>
    <w:rsid w:val="79B34D7F"/>
    <w:rsid w:val="79E42126"/>
    <w:rsid w:val="7A3B33B6"/>
    <w:rsid w:val="7D202F27"/>
    <w:rsid w:val="7DA27530"/>
    <w:rsid w:val="7E795B8E"/>
    <w:rsid w:val="7EB4618D"/>
    <w:rsid w:val="FBFFD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8"/>
    <w:qFormat/>
    <w:uiPriority w:val="0"/>
    <w:rPr>
      <w:rFonts w:hint="default" w:ascii="Tahoma" w:hAnsi="Tahoma" w:eastAsia="Tahoma" w:cs="Tahoma"/>
      <w:color w:val="000000"/>
      <w:sz w:val="22"/>
      <w:szCs w:val="22"/>
      <w:u w:val="none"/>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default" w:ascii="Times New Roman" w:hAnsi="Times New Roman" w:cs="Times New Roman"/>
      <w:color w:val="000000"/>
      <w:sz w:val="21"/>
      <w:szCs w:val="21"/>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10868</Words>
  <Characters>11079</Characters>
  <Lines>0</Lines>
  <Paragraphs>0</Paragraphs>
  <TotalTime>3</TotalTime>
  <ScaleCrop>false</ScaleCrop>
  <LinksUpToDate>false</LinksUpToDate>
  <CharactersWithSpaces>11336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2022-04-27T16:06:00Z</dcterms:created>
  <dc:creator>lenovo</dc:creator>
  <cp:lastModifiedBy>曹璇</cp:lastModifiedBy>
  <cp:lastPrinted>2024-06-25T09:25:00Z</cp:lastPrinted>
  <dcterms:modified xsi:type="dcterms:W3CDTF">2024-06-26T01:27:00Z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E20AB52CFD6D4D1D9119C64C387FE80D</vt:lpwstr>
  </property>
</Properties>
</file>