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32"/>
          <w:szCs w:val="32"/>
          <w:lang w:val="en-US" w:eastAsia="zh-CN"/>
        </w:rPr>
      </w:pPr>
      <w:bookmarkStart w:id="0" w:name="_GoBack"/>
      <w:r>
        <w:rPr>
          <w:sz w:val="4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-273050</wp:posOffset>
                </wp:positionV>
                <wp:extent cx="1007110" cy="438150"/>
                <wp:effectExtent l="0" t="0" r="2540" b="0"/>
                <wp:wrapNone/>
                <wp:docPr id="1" name="文本框 1"/>
                <wp:cNvGraphicFramePr/>
                <a:graphic xmlns:a="http://schemas.openxmlformats.org/drawingml/2006/main">
                  <a:graphicData uri="http://schemas.microsoft.com/office/word/2010/wordprocessingShape">
                    <wps:wsp>
                      <wps:cNvSpPr txBox="1"/>
                      <wps:spPr>
                        <a:xfrm>
                          <a:off x="907415" y="923925"/>
                          <a:ext cx="1007110"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21.5pt;height:34.5pt;width:79.3pt;z-index:251659264;mso-width-relative:page;mso-height-relative:page;" fillcolor="#FFFFFF [3201]" filled="t" stroked="f" coordsize="21600,21600" o:gfxdata="UEsDBAoAAAAAAIdO4kAAAAAAAAAAAAAAAAAEAAAAZHJzL1BLAwQUAAAACACHTuJAZdgH4dUAAAAJ&#10;AQAADwAAAGRycy9kb3ducmV2LnhtbE2PTU/DMAyG70j8h8hI3LYkYxuoNN0BiSsS29g5a0xbkThV&#10;kn3+erwTnCzLj14/b706By+OmPIQyYCeKhBIbXQDdQa2m/fJC4hcLDnrI6GBC2ZYNfd3ta1cPNEn&#10;HtelExxCubIG+lLGSsrc9hhsnsYRiW/fMQVbeE2ddMmeODx4OVNqKYMdiD/0dsS3Htuf9SEY2HXh&#10;uvvSY+pd8HP6uF422zgY8/ig1SuIgufyB8NNn9WhYad9PJDLwhuYaM0kz/kTd7oBi+cFiL2B2VKB&#10;bGr5v0HzC1BLAwQUAAAACACHTuJAAleMCT4CAABLBAAADgAAAGRycy9lMm9Eb2MueG1srVTNjtow&#10;EL5X6jtYvpck/OwuiLCirKgqoe5KtOrZODZEcjyubUjoA7RvsKdeeu9z8RwdO2GX/pyqcjBjz+cZ&#10;f9/MZHrbVIochHUl6JxmvZQSoTkUpd7m9MP75asbSpxnumAKtMjpUTh6O3v5YlqbiejDDlQhLMEg&#10;2k1qk9Od92aSJI7vRMVcD4zQ6JRgK+Zxa7dJYVmN0SuV9NP0KqnBFsYCF87h6V3rpLMYX0rB/b2U&#10;Tniicopv83G1cd2ENZlN2WRrmdmVvHsG+4dXVKzUmPQp1B3zjOxt+UeoquQWHEjf41AlIGXJReSA&#10;bLL0NzbrHTMickFxnHmSyf2/sPzd4cGSssDaUaJZhSU6PX49fftx+v6FZEGe2rgJotYGcb55DU2A&#10;ducODwPrRtoq/CMfgv5xej3MRpQc0ewPxv1RK7NoPOHheppeZxlWgyNgOLjJRrEOyXMcY51/I6Ai&#10;wcipxTJGddlh5TzmRugZEtI6UGWxLJWKG7vdLJQlB4YlX8ZfSI9XfoEpTeqcXg0wd7ilIdxvcUoj&#10;PNBu6QXLN5um47yB4ohSWGh7yRm+LPGVK+b8A7PYPEgMB8Lf4yIVYBLoLEp2YD//7TzgsabopaTG&#10;Zsyp+7RnVlCi3mqs9jgbDkP3xs1wdN3Hjb30bC49el8tAMljRfF10Qx4r86mtFB9xLmZh6zoYppj&#10;7pz6s7nw7Yjg3HExn0cQ9qthfqXXhofQrWjzvQdZxpIEmVptOvWwY6Ps3XSFkbjcR9TzN2D2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XYB+HVAAAACQEAAA8AAAAAAAAAAQAgAAAAIgAAAGRycy9k&#10;b3ducmV2LnhtbFBLAQIUABQAAAAIAIdO4kACV4wJPgIAAEsEAAAOAAAAAAAAAAEAIAAAACQBAABk&#10;cnMvZTJvRG9jLnhtbFBLBQYAAAAABgAGAFkBAADUBQAAAAA=&#10;">
                <v:fill on="t" focussize="0,0"/>
                <v:stroke on="f" weight="0.5pt"/>
                <v:imagedata o:title=""/>
                <o:lock v:ext="edit" aspectratio="f"/>
                <v:textbox>
                  <w:txbxContent>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txbxContent>
                </v:textbox>
              </v:shape>
            </w:pict>
          </mc:Fallback>
        </mc:AlternateContent>
      </w:r>
      <w:r>
        <w:rPr>
          <w:rFonts w:hint="eastAsia" w:eastAsia="方正小标宋_GBK" w:cs="Times New Roman"/>
          <w:sz w:val="44"/>
          <w:szCs w:val="44"/>
          <w:lang w:val="en-US" w:eastAsia="zh-CN"/>
        </w:rPr>
        <w:t>2022</w:t>
      </w:r>
      <w:r>
        <w:rPr>
          <w:rFonts w:hint="default" w:ascii="Times New Roman" w:hAnsi="Times New Roman" w:eastAsia="方正小标宋_GBK" w:cs="Times New Roman"/>
          <w:sz w:val="44"/>
          <w:szCs w:val="44"/>
          <w:lang w:val="en-US" w:eastAsia="zh-CN"/>
        </w:rPr>
        <w:t>年度岳阳市社会科学</w:t>
      </w:r>
      <w:r>
        <w:rPr>
          <w:rFonts w:hint="eastAsia" w:eastAsia="方正小标宋_GBK" w:cs="Times New Roman"/>
          <w:sz w:val="44"/>
          <w:szCs w:val="44"/>
          <w:lang w:val="en-US" w:eastAsia="zh-CN"/>
        </w:rPr>
        <w:t>重点自筹</w:t>
      </w:r>
      <w:r>
        <w:rPr>
          <w:rFonts w:hint="default" w:ascii="Times New Roman" w:hAnsi="Times New Roman" w:eastAsia="方正小标宋_GBK" w:cs="Times New Roman"/>
          <w:sz w:val="44"/>
          <w:szCs w:val="44"/>
          <w:lang w:val="en-US" w:eastAsia="zh-CN"/>
        </w:rPr>
        <w:t>课题立项目录</w:t>
      </w:r>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（排名不分先后）</w:t>
      </w:r>
    </w:p>
    <w:tbl>
      <w:tblPr>
        <w:tblStyle w:val="8"/>
        <w:tblpPr w:leftFromText="180" w:rightFromText="180" w:vertAnchor="text" w:horzAnchor="page" w:tblpX="1663" w:tblpY="2"/>
        <w:tblOverlap w:val="never"/>
        <w:tblW w:w="13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494"/>
        <w:gridCol w:w="27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2022Z15</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从脱贫攻坚到共同富裕的法治文明意义研究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喻</w:t>
            </w:r>
            <w:r>
              <w:rPr>
                <w:rFonts w:hint="default" w:ascii="仿宋_GB2312" w:hAnsi="宋体" w:cs="仿宋_GB2312"/>
                <w:i w:val="0"/>
                <w:color w:val="000000"/>
                <w:kern w:val="0"/>
                <w:sz w:val="21"/>
                <w:szCs w:val="21"/>
                <w:u w:val="none"/>
                <w:lang w:val="en-US" w:eastAsia="zh-CN" w:bidi="ar"/>
              </w:rPr>
              <w:t xml:space="preserve"> </w:t>
            </w:r>
            <w:r>
              <w:rPr>
                <w:rFonts w:hint="eastAsia" w:ascii="仿宋_GB2312" w:hAnsi="宋体" w:cs="仿宋_GB2312"/>
                <w:i w:val="0"/>
                <w:color w:val="000000"/>
                <w:kern w:val="0"/>
                <w:sz w:val="21"/>
                <w:szCs w:val="21"/>
                <w:u w:val="none"/>
                <w:lang w:val="en-US" w:eastAsia="zh-CN" w:bidi="ar"/>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2022Z16</w:t>
            </w:r>
          </w:p>
        </w:tc>
        <w:tc>
          <w:tcPr>
            <w:tcW w:w="8494"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“马克思主义基本原理与中华优秀传统文化相结合”视域下湖湘文化的历史作用与当代价值研究</w:t>
            </w:r>
          </w:p>
        </w:tc>
        <w:tc>
          <w:tcPr>
            <w:tcW w:w="270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6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2022Z17</w:t>
            </w:r>
          </w:p>
        </w:tc>
        <w:tc>
          <w:tcPr>
            <w:tcW w:w="8494"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习近平法治思想及其时代价值研究</w:t>
            </w:r>
          </w:p>
        </w:tc>
        <w:tc>
          <w:tcPr>
            <w:tcW w:w="270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6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吴丁旺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2022Z18</w:t>
            </w:r>
          </w:p>
        </w:tc>
        <w:tc>
          <w:tcPr>
            <w:tcW w:w="8494"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习近平文化思想的理论与实践价值研究</w:t>
            </w:r>
          </w:p>
        </w:tc>
        <w:tc>
          <w:tcPr>
            <w:tcW w:w="270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6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罗宇红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2022Z19</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习近平生态文明思想研究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彭鹤年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2022Z20</w:t>
            </w:r>
          </w:p>
        </w:tc>
        <w:tc>
          <w:tcPr>
            <w:tcW w:w="8494"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岳阳市养老服务业高质量发展对策研究</w:t>
            </w:r>
          </w:p>
        </w:tc>
        <w:tc>
          <w:tcPr>
            <w:tcW w:w="2700" w:type="dxa"/>
            <w:vAlign w:val="top"/>
          </w:tcPr>
          <w:p>
            <w:pPr>
              <w:pStyle w:val="14"/>
              <w:spacing w:before="143"/>
              <w:ind w:left="363" w:leftChars="0" w:right="356" w:rightChars="0"/>
              <w:jc w:val="center"/>
              <w:rPr>
                <w:rFonts w:hint="default" w:cs="仿宋_GB2312"/>
                <w:color w:val="000000" w:themeColor="text1"/>
                <w:kern w:val="2"/>
                <w:sz w:val="21"/>
                <w:lang w:val="en-US" w:eastAsia="zh-CN" w:bidi="zh-CN"/>
                <w14:textFill>
                  <w14:solidFill>
                    <w14:schemeClr w14:val="tx1"/>
                  </w14:solidFill>
                </w14:textFill>
              </w:rPr>
            </w:pPr>
            <w:r>
              <w:rPr>
                <w:rFonts w:hint="eastAsia" w:cs="仿宋_GB2312"/>
                <w:color w:val="000000" w:themeColor="text1"/>
                <w:kern w:val="2"/>
                <w:sz w:val="21"/>
                <w:lang w:val="en-US" w:eastAsia="zh-CN" w:bidi="zh-CN"/>
                <w14:textFill>
                  <w14:solidFill>
                    <w14:schemeClr w14:val="tx1"/>
                  </w14:solidFill>
                </w14:textFill>
              </w:rPr>
              <w:t>市委宣传部</w:t>
            </w:r>
          </w:p>
        </w:tc>
        <w:tc>
          <w:tcPr>
            <w:tcW w:w="1560"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戴文慧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2022Z21</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充分运用岳阳市红色资源深化拓展党史学习教育成效思路与对策研究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任弼时纪念馆</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符国凡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2022Z22</w:t>
            </w:r>
          </w:p>
        </w:tc>
        <w:tc>
          <w:tcPr>
            <w:tcW w:w="8494"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岳阳市红色资源保护和利用研究</w:t>
            </w:r>
          </w:p>
        </w:tc>
        <w:tc>
          <w:tcPr>
            <w:tcW w:w="2700" w:type="dxa"/>
            <w:vAlign w:val="top"/>
          </w:tcPr>
          <w:p>
            <w:pPr>
              <w:pStyle w:val="14"/>
              <w:spacing w:before="143"/>
              <w:ind w:left="363" w:leftChars="0" w:right="356" w:rightChars="0"/>
              <w:jc w:val="center"/>
              <w:rPr>
                <w:rFonts w:hint="default" w:cs="仿宋_GB2312"/>
                <w:color w:val="000000" w:themeColor="text1"/>
                <w:kern w:val="2"/>
                <w:sz w:val="21"/>
                <w:lang w:val="en-US" w:eastAsia="zh-CN" w:bidi="zh-CN"/>
                <w14:textFill>
                  <w14:solidFill>
                    <w14:schemeClr w14:val="tx1"/>
                  </w14:solidFill>
                </w14:textFill>
              </w:rPr>
            </w:pPr>
            <w:r>
              <w:rPr>
                <w:rFonts w:hint="eastAsia" w:cs="仿宋_GB2312"/>
                <w:color w:val="000000" w:themeColor="text1"/>
                <w:kern w:val="2"/>
                <w:sz w:val="21"/>
                <w:lang w:val="en-US" w:eastAsia="zh-CN" w:bidi="zh-CN"/>
                <w14:textFill>
                  <w14:solidFill>
                    <w14:schemeClr w14:val="tx1"/>
                  </w14:solidFill>
                </w14:textFill>
              </w:rPr>
              <w:t>市委党史研究室</w:t>
            </w:r>
          </w:p>
        </w:tc>
        <w:tc>
          <w:tcPr>
            <w:tcW w:w="1560"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2022Z23</w:t>
            </w:r>
          </w:p>
        </w:tc>
        <w:tc>
          <w:tcPr>
            <w:tcW w:w="849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岳阳市优化机构编制资源配置研究</w:t>
            </w:r>
          </w:p>
        </w:tc>
        <w:tc>
          <w:tcPr>
            <w:tcW w:w="2700" w:type="dxa"/>
            <w:vAlign w:val="center"/>
          </w:tcPr>
          <w:p>
            <w:pPr>
              <w:keepNext w:val="0"/>
              <w:keepLines w:val="0"/>
              <w:widowControl/>
              <w:suppressLineNumbers w:val="0"/>
              <w:jc w:val="center"/>
              <w:textAlignment w:val="center"/>
              <w:rPr>
                <w:rFonts w:hint="eastAsia"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岳阳市委编办</w:t>
            </w:r>
          </w:p>
        </w:tc>
        <w:tc>
          <w:tcPr>
            <w:tcW w:w="1560" w:type="dxa"/>
            <w:vAlign w:val="center"/>
          </w:tcPr>
          <w:p>
            <w:pPr>
              <w:keepNext w:val="0"/>
              <w:keepLines w:val="0"/>
              <w:widowControl/>
              <w:suppressLineNumbers w:val="0"/>
              <w:jc w:val="center"/>
              <w:textAlignment w:val="center"/>
              <w:rPr>
                <w:rFonts w:hint="eastAsia"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任焱辉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2022Z24</w:t>
            </w:r>
          </w:p>
        </w:tc>
        <w:tc>
          <w:tcPr>
            <w:tcW w:w="8494"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优质医疗资源共享的“互联网+医疗”基层服务体系研究</w:t>
            </w:r>
          </w:p>
        </w:tc>
        <w:tc>
          <w:tcPr>
            <w:tcW w:w="270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岳阳市中心医院</w:t>
            </w:r>
          </w:p>
        </w:tc>
        <w:tc>
          <w:tcPr>
            <w:tcW w:w="156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张壮军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2022Z25</w:t>
            </w:r>
          </w:p>
        </w:tc>
        <w:tc>
          <w:tcPr>
            <w:tcW w:w="8494"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乡村振兴背景下岳阳市土地资源保护与利用研究</w:t>
            </w:r>
          </w:p>
        </w:tc>
        <w:tc>
          <w:tcPr>
            <w:tcW w:w="2700" w:type="dxa"/>
            <w:vAlign w:val="center"/>
          </w:tcPr>
          <w:p>
            <w:pPr>
              <w:pStyle w:val="14"/>
              <w:spacing w:before="143"/>
              <w:ind w:left="363" w:leftChars="0" w:right="-76" w:rightChars="0"/>
              <w:jc w:val="both"/>
              <w:rPr>
                <w:rFonts w:hint="default" w:cs="仿宋_GB2312"/>
                <w:color w:val="000000" w:themeColor="text1"/>
                <w:kern w:val="2"/>
                <w:sz w:val="21"/>
                <w:lang w:val="en-US" w:eastAsia="zh-CN" w:bidi="zh-CN"/>
                <w14:textFill>
                  <w14:solidFill>
                    <w14:schemeClr w14:val="tx1"/>
                  </w14:solidFill>
                </w14:textFill>
              </w:rPr>
            </w:pPr>
            <w:r>
              <w:rPr>
                <w:rFonts w:hint="eastAsia" w:cs="仿宋_GB2312"/>
                <w:color w:val="000000" w:themeColor="text1"/>
                <w:kern w:val="2"/>
                <w:sz w:val="21"/>
                <w:lang w:val="en-US" w:eastAsia="zh-CN" w:bidi="zh-CN"/>
                <w14:textFill>
                  <w14:solidFill>
                    <w14:schemeClr w14:val="tx1"/>
                  </w14:solidFill>
                </w14:textFill>
              </w:rPr>
              <w:t>市自然资源和规划局</w:t>
            </w:r>
          </w:p>
        </w:tc>
        <w:tc>
          <w:tcPr>
            <w:tcW w:w="1560"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许淞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2022Z26</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“自贸区+综示区”背景下岳阳跨境电商创新发展研究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岳阳市商务粮食局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2022Z27</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岳阳建立“水空公铁”现代综合立体交通体系研究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岳阳市交通运输局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卢志平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孙晓红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2022Z28</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岳阳打造具有核心竞争力的科技创新高地路径与对策研究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岳阳市科学技术局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徐杰峰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2022Z29</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监测户现状分析与思考</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岳阳市乡村振兴局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田军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2022Z30</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加强党的政治建设统领人大“四个机关”建设研究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岳阳市人大制度研究会</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李正钧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2022Z31</w:t>
            </w:r>
          </w:p>
        </w:tc>
        <w:tc>
          <w:tcPr>
            <w:tcW w:w="8494"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岳阳多式联运组织模式优化与创新研究</w:t>
            </w:r>
          </w:p>
        </w:tc>
        <w:tc>
          <w:tcPr>
            <w:tcW w:w="270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岳阳市物流发展服务中心</w:t>
            </w:r>
          </w:p>
        </w:tc>
        <w:tc>
          <w:tcPr>
            <w:tcW w:w="156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王星耀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2022Z32</w:t>
            </w:r>
          </w:p>
        </w:tc>
        <w:tc>
          <w:tcPr>
            <w:tcW w:w="8494"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rPr>
            </w:pPr>
            <w:r>
              <w:rPr>
                <w:rFonts w:hint="eastAsia" w:ascii="仿宋_GB2312" w:hAnsi="宋体" w:cs="仿宋_GB2312"/>
                <w:i w:val="0"/>
                <w:color w:val="000000"/>
                <w:kern w:val="0"/>
                <w:sz w:val="21"/>
                <w:szCs w:val="21"/>
                <w:u w:val="none"/>
                <w:lang w:val="en-US" w:eastAsia="zh-CN" w:bidi="ar"/>
              </w:rPr>
              <w:t>“三高四新”战略下湖南高职院校国际化人才培养研究(1)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cs="仿宋_GB2312"/>
                <w:i w:val="0"/>
                <w:color w:val="000000"/>
                <w:kern w:val="0"/>
                <w:sz w:val="21"/>
                <w:szCs w:val="21"/>
                <w:u w:val="none"/>
                <w:lang w:val="en-US" w:eastAsia="zh-CN" w:bidi="ar"/>
              </w:rPr>
              <w:t>彭宣红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2022Z33</w:t>
            </w:r>
          </w:p>
        </w:tc>
        <w:tc>
          <w:tcPr>
            <w:tcW w:w="8494" w:type="dxa"/>
            <w:vAlign w:val="top"/>
          </w:tcPr>
          <w:p>
            <w:pPr>
              <w:pStyle w:val="14"/>
              <w:spacing w:before="143"/>
              <w:ind w:left="748" w:leftChars="0" w:right="741" w:rightChars="0"/>
              <w:jc w:val="center"/>
              <w:rPr>
                <w:rFonts w:hint="eastAsia" w:ascii="宋体" w:hAnsi="宋体" w:eastAsia="宋体" w:cs="宋体"/>
                <w:i w:val="0"/>
                <w:iCs w:val="0"/>
                <w:color w:val="000000"/>
                <w:kern w:val="0"/>
                <w:sz w:val="22"/>
                <w:szCs w:val="22"/>
                <w:u w:val="none"/>
                <w:lang w:val="en-US" w:eastAsia="zh-CN" w:bidi="ar"/>
              </w:rPr>
            </w:pPr>
            <w:r>
              <w:rPr>
                <w:rFonts w:hint="eastAsia"/>
                <w:color w:val="000000" w:themeColor="text1"/>
                <w:sz w:val="21"/>
                <w:lang w:val="en-US" w:eastAsia="zh-CN"/>
                <w14:textFill>
                  <w14:solidFill>
                    <w14:schemeClr w14:val="tx1"/>
                  </w14:solidFill>
                </w14:textFill>
              </w:rPr>
              <w:t>卓越教师视域下高职小学教育专业人才培养模式研究</w:t>
            </w:r>
          </w:p>
        </w:tc>
        <w:tc>
          <w:tcPr>
            <w:tcW w:w="2700" w:type="dxa"/>
            <w:vAlign w:val="top"/>
          </w:tcPr>
          <w:p>
            <w:pPr>
              <w:pStyle w:val="14"/>
              <w:spacing w:before="143"/>
              <w:ind w:left="363" w:leftChars="0" w:right="356" w:rightChars="0"/>
              <w:rPr>
                <w:rFonts w:hint="eastAsia" w:ascii="仿宋_GB2312" w:hAnsi="宋体" w:cs="仿宋_GB2312"/>
                <w:i w:val="0"/>
                <w:color w:val="000000"/>
                <w:kern w:val="0"/>
                <w:sz w:val="21"/>
                <w:szCs w:val="21"/>
                <w:u w:val="none"/>
                <w:lang w:val="en-US" w:eastAsia="zh-CN" w:bidi="ar"/>
              </w:rPr>
            </w:pPr>
            <w:r>
              <w:rPr>
                <w:color w:val="000000" w:themeColor="text1"/>
                <w:sz w:val="21"/>
                <w14:textFill>
                  <w14:solidFill>
                    <w14:schemeClr w14:val="tx1"/>
                  </w14:solidFill>
                </w14:textFill>
              </w:rPr>
              <w:t>湖南民族职业学院</w:t>
            </w:r>
          </w:p>
        </w:tc>
        <w:tc>
          <w:tcPr>
            <w:tcW w:w="1560" w:type="dxa"/>
            <w:vAlign w:val="top"/>
          </w:tcPr>
          <w:p>
            <w:pPr>
              <w:pStyle w:val="14"/>
              <w:spacing w:before="143"/>
              <w:ind w:left="199" w:leftChars="0" w:right="190" w:rightChars="0"/>
              <w:jc w:val="center"/>
              <w:rPr>
                <w:rFonts w:hint="eastAsia" w:ascii="宋体" w:hAnsi="宋体" w:eastAsia="宋体" w:cs="宋体"/>
                <w:i w:val="0"/>
                <w:iCs w:val="0"/>
                <w:color w:val="000000"/>
                <w:kern w:val="0"/>
                <w:sz w:val="22"/>
                <w:szCs w:val="22"/>
                <w:u w:val="none"/>
                <w:lang w:val="en-US" w:eastAsia="zh-CN" w:bidi="ar"/>
              </w:rPr>
            </w:pPr>
            <w:r>
              <w:rPr>
                <w:rFonts w:hint="eastAsia"/>
                <w:color w:val="000000" w:themeColor="text1"/>
                <w:sz w:val="21"/>
                <w:lang w:eastAsia="zh-CN"/>
                <w14:textFill>
                  <w14:solidFill>
                    <w14:schemeClr w14:val="tx1"/>
                  </w14:solidFill>
                </w14:textFill>
              </w:rPr>
              <w:t>何君辉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2022Z34</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“守护一江碧水”视域下岳阳市港口经济现代化体系构建与绿色发展路径研究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2022Z35</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岳阳守护好一江碧水研究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吴忠才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2022Z36</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“非遗+”实景短视频设计赋能岳阳文旅事业高质量发展研究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崔玲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2022Z37</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长江经济带绿色发展背景下湖南持续推进“一江一湖四水”系统联治的困境与对策研究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潘凤湘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2022Z38</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岳阳推进先进制造业和现代服务业深度融合高质量发展对策研究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彭十一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2022Z39</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韩少功与新世纪汨罗江流域作家群互动关系研究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周爱勇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2022Z40</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岳阳文旅融入湘赣边区域合作示范区建设对策研究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赵皇根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2022Z41</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持续推进“一江一湖四水”系统联治的思路与对策研究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任泵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2022Z42</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推进基层治理体系和治理能力现代化的研究——基于岳阳市调研</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曾小龙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2022Z43</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加强换届后干部政治能力培训的调查与研究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陈振会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2022Z44</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长江经济带生态环境保护协同立法机制研究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孟磊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2022Z45</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新冠疫情下医疗资源分配的伦理与法律问题研究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梁晨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2022Z46</w:t>
            </w:r>
          </w:p>
        </w:tc>
        <w:tc>
          <w:tcPr>
            <w:tcW w:w="8494" w:type="dxa"/>
            <w:vAlign w:val="top"/>
          </w:tcPr>
          <w:p>
            <w:pPr>
              <w:pStyle w:val="14"/>
              <w:spacing w:before="145"/>
              <w:ind w:left="748"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任弼时骆驼精神融入党史学习教育研究</w:t>
            </w:r>
          </w:p>
        </w:tc>
        <w:tc>
          <w:tcPr>
            <w:tcW w:w="2700" w:type="dxa"/>
            <w:vAlign w:val="top"/>
          </w:tcPr>
          <w:p>
            <w:pPr>
              <w:pStyle w:val="14"/>
              <w:spacing w:before="145"/>
              <w:ind w:left="363" w:leftChars="0" w:right="356"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60" w:type="dxa"/>
            <w:vAlign w:val="top"/>
          </w:tcPr>
          <w:p>
            <w:pPr>
              <w:pStyle w:val="14"/>
              <w:spacing w:before="145"/>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李侃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2022Z47</w:t>
            </w:r>
          </w:p>
        </w:tc>
        <w:tc>
          <w:tcPr>
            <w:tcW w:w="8494" w:type="dxa"/>
            <w:vAlign w:val="top"/>
          </w:tcPr>
          <w:p>
            <w:pPr>
              <w:pStyle w:val="14"/>
              <w:spacing w:before="145"/>
              <w:ind w:left="748"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14:textFill>
                  <w14:solidFill>
                    <w14:schemeClr w14:val="tx1"/>
                  </w14:solidFill>
                </w14:textFill>
              </w:rPr>
              <w:t>乡村教师专业成长内源性动力的生成及培育研究</w:t>
            </w:r>
          </w:p>
        </w:tc>
        <w:tc>
          <w:tcPr>
            <w:tcW w:w="2700" w:type="dxa"/>
            <w:vAlign w:val="top"/>
          </w:tcPr>
          <w:p>
            <w:pPr>
              <w:pStyle w:val="14"/>
              <w:spacing w:before="145"/>
              <w:ind w:left="363" w:leftChars="0" w:right="356"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60" w:type="dxa"/>
            <w:vAlign w:val="top"/>
          </w:tcPr>
          <w:p>
            <w:pPr>
              <w:pStyle w:val="14"/>
              <w:spacing w:before="145"/>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黄敏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2022Z48</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弘扬中华优秀传统文化，赋能文旅事业高质量发展</w:t>
            </w:r>
          </w:p>
        </w:tc>
        <w:tc>
          <w:tcPr>
            <w:tcW w:w="2700" w:type="dxa"/>
            <w:vAlign w:val="top"/>
          </w:tcPr>
          <w:p>
            <w:pPr>
              <w:pStyle w:val="14"/>
              <w:spacing w:before="143"/>
              <w:ind w:left="363" w:leftChars="0" w:right="356" w:rightChars="0"/>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汨罗市文化旅游广电局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陈志鹏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2022Z49</w:t>
            </w:r>
          </w:p>
        </w:tc>
        <w:tc>
          <w:tcPr>
            <w:tcW w:w="8494" w:type="dxa"/>
            <w:vAlign w:val="top"/>
          </w:tcPr>
          <w:p>
            <w:pPr>
              <w:pStyle w:val="14"/>
              <w:spacing w:before="145"/>
              <w:ind w:left="748"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14:textFill>
                  <w14:solidFill>
                    <w14:schemeClr w14:val="tx1"/>
                  </w14:solidFill>
                </w14:textFill>
              </w:rPr>
              <w:t>乡村振兴战略背景下岳阳特色小镇发展模式研究</w:t>
            </w:r>
          </w:p>
        </w:tc>
        <w:tc>
          <w:tcPr>
            <w:tcW w:w="2700" w:type="dxa"/>
            <w:vAlign w:val="top"/>
          </w:tcPr>
          <w:p>
            <w:pPr>
              <w:pStyle w:val="14"/>
              <w:spacing w:before="145"/>
              <w:ind w:left="363" w:leftChars="0" w:right="356"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60" w:type="dxa"/>
            <w:vAlign w:val="top"/>
          </w:tcPr>
          <w:p>
            <w:pPr>
              <w:pStyle w:val="14"/>
              <w:spacing w:before="145"/>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彭锋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2022Z50</w:t>
            </w:r>
          </w:p>
        </w:tc>
        <w:tc>
          <w:tcPr>
            <w:tcW w:w="8494"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岳阳市危化品物流业发展现状分析及对策研究</w:t>
            </w:r>
          </w:p>
        </w:tc>
        <w:tc>
          <w:tcPr>
            <w:tcW w:w="270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6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曾艳红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2022Z51</w:t>
            </w:r>
          </w:p>
        </w:tc>
        <w:tc>
          <w:tcPr>
            <w:tcW w:w="8494"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优化财政预算绩效管理助推岳阳经济高质量发展研究</w:t>
            </w:r>
          </w:p>
        </w:tc>
        <w:tc>
          <w:tcPr>
            <w:tcW w:w="2700" w:type="dxa"/>
            <w:vAlign w:val="top"/>
          </w:tcPr>
          <w:p>
            <w:pPr>
              <w:pStyle w:val="14"/>
              <w:spacing w:before="143"/>
              <w:ind w:left="363" w:leftChars="0" w:right="356" w:rightChars="0"/>
              <w:jc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岳阳广播电视大学</w:t>
            </w:r>
          </w:p>
        </w:tc>
        <w:tc>
          <w:tcPr>
            <w:tcW w:w="156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王亚辉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2022Z52</w:t>
            </w:r>
          </w:p>
        </w:tc>
        <w:tc>
          <w:tcPr>
            <w:tcW w:w="8494"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政协委员工作室创新模式研究</w:t>
            </w:r>
          </w:p>
        </w:tc>
        <w:tc>
          <w:tcPr>
            <w:tcW w:w="270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岳阳市政协研究室</w:t>
            </w:r>
          </w:p>
        </w:tc>
        <w:tc>
          <w:tcPr>
            <w:tcW w:w="156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罗鹏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2022Z53</w:t>
            </w:r>
          </w:p>
        </w:tc>
        <w:tc>
          <w:tcPr>
            <w:tcW w:w="8494"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关于创建洞庭湖区绿色示范人民共富可持续融合产业单元及优化理论与实践研究</w:t>
            </w:r>
          </w:p>
        </w:tc>
        <w:tc>
          <w:tcPr>
            <w:tcW w:w="270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岳阳市规划勘测设计院有限公司</w:t>
            </w:r>
          </w:p>
        </w:tc>
        <w:tc>
          <w:tcPr>
            <w:tcW w:w="156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2022Z54</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疫情防控常态化下大学生思想政治教育工作的问题与对策研究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湖南石油化工职业技术学院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郭丽荣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2022Z55</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岳阳融入湘赣边区域合作示范区建设对策研究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岳阳市规划勘测设计院有限公司</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2022Z56</w:t>
            </w:r>
          </w:p>
        </w:tc>
        <w:tc>
          <w:tcPr>
            <w:tcW w:w="8494" w:type="dxa"/>
            <w:vAlign w:val="top"/>
          </w:tcPr>
          <w:p>
            <w:pPr>
              <w:pStyle w:val="14"/>
              <w:spacing w:before="143"/>
              <w:ind w:right="741" w:rightChars="0" w:firstLine="1890" w:firstLineChars="900"/>
              <w:jc w:val="both"/>
              <w:rPr>
                <w:rFonts w:hint="eastAsia" w:ascii="仿宋_GB2312" w:hAnsi="仿宋_GB2312" w:eastAsia="仿宋_GB2312" w:cs="仿宋_GB2312"/>
                <w:b w:val="0"/>
                <w:bCs w:val="0"/>
                <w:color w:val="000000" w:themeColor="text1"/>
                <w:kern w:val="0"/>
                <w:sz w:val="21"/>
                <w:szCs w:val="22"/>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1"/>
                <w14:textFill>
                  <w14:solidFill>
                    <w14:schemeClr w14:val="tx1"/>
                  </w14:solidFill>
                </w14:textFill>
              </w:rPr>
              <w:t>高校学生职业生涯规划咨询工作室建设的研究</w:t>
            </w:r>
          </w:p>
        </w:tc>
        <w:tc>
          <w:tcPr>
            <w:tcW w:w="2700" w:type="dxa"/>
            <w:vAlign w:val="top"/>
          </w:tcPr>
          <w:p>
            <w:pPr>
              <w:pStyle w:val="14"/>
              <w:spacing w:before="143"/>
              <w:ind w:left="363" w:leftChars="0" w:right="356"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60" w:type="dxa"/>
            <w:vAlign w:val="top"/>
          </w:tcPr>
          <w:p>
            <w:pPr>
              <w:pStyle w:val="14"/>
              <w:spacing w:before="143"/>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陈思羽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2022Z57</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加快岳阳“产业强劲、开放引领、绿色示范、人民共富”省域副中心城市建设研究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岳阳市辞赋学会</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朱晓昕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2022Z58</w:t>
            </w:r>
          </w:p>
        </w:tc>
        <w:tc>
          <w:tcPr>
            <w:tcW w:w="8494"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外贸高质量发展视域下自贸区财税制度改革创新研究——以岳阳自贸片区为例</w:t>
            </w:r>
          </w:p>
        </w:tc>
        <w:tc>
          <w:tcPr>
            <w:tcW w:w="270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谭双双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2022Z59</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新时代学校爱国主义教育策略研究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汨罗市正则学校</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2022Z60</w:t>
            </w:r>
          </w:p>
        </w:tc>
        <w:tc>
          <w:tcPr>
            <w:tcW w:w="8494"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基层民间信仰管理探索</w:t>
            </w:r>
          </w:p>
        </w:tc>
        <w:tc>
          <w:tcPr>
            <w:tcW w:w="2700"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平江县委统战部</w:t>
            </w:r>
          </w:p>
        </w:tc>
        <w:tc>
          <w:tcPr>
            <w:tcW w:w="1560"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张生才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2022Z61</w:t>
            </w:r>
          </w:p>
        </w:tc>
        <w:tc>
          <w:tcPr>
            <w:tcW w:w="8494"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新发展格局下汨罗循环经济产业高质量融入“强省会战略”探讨</w:t>
            </w:r>
          </w:p>
        </w:tc>
        <w:tc>
          <w:tcPr>
            <w:tcW w:w="2700"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汨罗市汨罗江历史文化发展中心</w:t>
            </w:r>
          </w:p>
        </w:tc>
        <w:tc>
          <w:tcPr>
            <w:tcW w:w="1560"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马志宇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2022Z62</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省域副中心建设视域下湖南自贸区岳阳片区高质量发展研究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刘林奇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2022Z63</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龙舟文化在岳阳市高校大学生思想政治教育中的作用研究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张可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2022Z64</w:t>
            </w:r>
          </w:p>
        </w:tc>
        <w:tc>
          <w:tcPr>
            <w:tcW w:w="8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基于产业链理论的岳阳文化与旅游产业深度融合效益研究</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王红强</w:t>
            </w:r>
          </w:p>
        </w:tc>
      </w:tr>
    </w:tbl>
    <w:p>
      <w:pPr>
        <w:jc w:val="both"/>
        <w:rPr>
          <w:rFonts w:hint="eastAsia" w:eastAsia="方正小标宋_GBK" w:cs="Times New Roman"/>
          <w:sz w:val="44"/>
          <w:szCs w:val="44"/>
          <w:lang w:val="en-US" w:eastAsia="zh-CN"/>
        </w:rPr>
      </w:pPr>
    </w:p>
    <w:p>
      <w:pPr>
        <w:pStyle w:val="2"/>
        <w:rPr>
          <w:rFonts w:hint="eastAsia" w:eastAsia="方正小标宋_GBK" w:cs="Times New Roman"/>
          <w:sz w:val="44"/>
          <w:szCs w:val="44"/>
          <w:lang w:val="en-US" w:eastAsia="zh-CN"/>
        </w:rPr>
      </w:pPr>
    </w:p>
    <w:p>
      <w:pPr>
        <w:widowControl w:val="0"/>
        <w:autoSpaceDE w:val="0"/>
        <w:autoSpaceDN w:val="0"/>
        <w:spacing w:before="5" w:after="0" w:line="240" w:lineRule="auto"/>
        <w:ind w:left="0" w:right="0"/>
        <w:jc w:val="left"/>
        <w:rPr>
          <w:rFonts w:hint="eastAsia" w:ascii="仿宋_GB2312" w:hAnsi="仿宋_GB2312" w:eastAsia="仿宋_GB2312" w:cs="仿宋_GB2312"/>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TQ2N2IzZjNhMTlhYTZiZGI3NDUzYmNiY2I0MGIifQ=="/>
  </w:docVars>
  <w:rsids>
    <w:rsidRoot w:val="386F3458"/>
    <w:rsid w:val="004D18B0"/>
    <w:rsid w:val="00F8097C"/>
    <w:rsid w:val="012823FC"/>
    <w:rsid w:val="063B6EA6"/>
    <w:rsid w:val="0AAB5F97"/>
    <w:rsid w:val="0CB35085"/>
    <w:rsid w:val="0FB6788B"/>
    <w:rsid w:val="10A84F38"/>
    <w:rsid w:val="10FC7E0B"/>
    <w:rsid w:val="15D51E9C"/>
    <w:rsid w:val="168F5A69"/>
    <w:rsid w:val="19FB4A4E"/>
    <w:rsid w:val="1A463E15"/>
    <w:rsid w:val="1B064852"/>
    <w:rsid w:val="273D0B66"/>
    <w:rsid w:val="275E7515"/>
    <w:rsid w:val="289A4C2D"/>
    <w:rsid w:val="291121A0"/>
    <w:rsid w:val="291A2977"/>
    <w:rsid w:val="297327F3"/>
    <w:rsid w:val="2B1004D6"/>
    <w:rsid w:val="2BEB5FF6"/>
    <w:rsid w:val="2DB37FB1"/>
    <w:rsid w:val="2E2A4898"/>
    <w:rsid w:val="2F9B2443"/>
    <w:rsid w:val="317634A9"/>
    <w:rsid w:val="33B6667D"/>
    <w:rsid w:val="33FA31CA"/>
    <w:rsid w:val="340C1C47"/>
    <w:rsid w:val="356D5BA7"/>
    <w:rsid w:val="35DC69F3"/>
    <w:rsid w:val="3667350A"/>
    <w:rsid w:val="371748CB"/>
    <w:rsid w:val="386F3458"/>
    <w:rsid w:val="392377C8"/>
    <w:rsid w:val="398206B3"/>
    <w:rsid w:val="3FF722D0"/>
    <w:rsid w:val="415B609E"/>
    <w:rsid w:val="452661A6"/>
    <w:rsid w:val="45E87E21"/>
    <w:rsid w:val="486F35E1"/>
    <w:rsid w:val="49561899"/>
    <w:rsid w:val="4A296B91"/>
    <w:rsid w:val="4C356FBD"/>
    <w:rsid w:val="4EB34356"/>
    <w:rsid w:val="5551569F"/>
    <w:rsid w:val="55DC11AF"/>
    <w:rsid w:val="57802226"/>
    <w:rsid w:val="587B39E4"/>
    <w:rsid w:val="59E91D4C"/>
    <w:rsid w:val="5A311051"/>
    <w:rsid w:val="5A670EED"/>
    <w:rsid w:val="5A6743FA"/>
    <w:rsid w:val="5B2E6849"/>
    <w:rsid w:val="5C6B4239"/>
    <w:rsid w:val="5CFB1A3C"/>
    <w:rsid w:val="5D2C2D85"/>
    <w:rsid w:val="5ED81146"/>
    <w:rsid w:val="60F93EDE"/>
    <w:rsid w:val="62E5514A"/>
    <w:rsid w:val="641C3C20"/>
    <w:rsid w:val="691D346F"/>
    <w:rsid w:val="6B3202D6"/>
    <w:rsid w:val="6C7712FC"/>
    <w:rsid w:val="70141A7C"/>
    <w:rsid w:val="713E4466"/>
    <w:rsid w:val="714F3E27"/>
    <w:rsid w:val="71C61F01"/>
    <w:rsid w:val="728B07BA"/>
    <w:rsid w:val="72A11ADF"/>
    <w:rsid w:val="79A507A9"/>
    <w:rsid w:val="79B34D7F"/>
    <w:rsid w:val="79E42126"/>
    <w:rsid w:val="7A3B33B6"/>
    <w:rsid w:val="7D202F27"/>
    <w:rsid w:val="7DA27530"/>
    <w:rsid w:val="7E795B8E"/>
    <w:rsid w:val="7EB4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next w:val="1"/>
    <w:qFormat/>
    <w:uiPriority w:val="1"/>
    <w:pPr>
      <w:widowControl w:val="0"/>
      <w:autoSpaceDE w:val="0"/>
      <w:autoSpaceDN w:val="0"/>
      <w:spacing w:before="0" w:after="0" w:line="240" w:lineRule="auto"/>
      <w:ind w:left="100" w:right="0"/>
      <w:jc w:val="left"/>
      <w:outlineLvl w:val="0"/>
    </w:pPr>
    <w:rPr>
      <w:rFonts w:ascii="方正小标宋_GBK" w:hAnsi="方正小标宋_GBK" w:eastAsia="方正小标宋_GBK" w:cs="方正小标宋_GBK"/>
      <w:sz w:val="44"/>
      <w:szCs w:val="44"/>
      <w:lang w:val="zh-CN" w:eastAsia="zh-CN" w:bidi="zh-CN"/>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样式1"/>
    <w:basedOn w:val="1"/>
    <w:qFormat/>
    <w:uiPriority w:val="0"/>
    <w:pPr>
      <w:ind w:firstLine="2520" w:firstLineChars="900"/>
    </w:pPr>
    <w:rPr>
      <w:rFonts w:hint="eastAsia" w:ascii="Calibri" w:hAnsi="Calibri" w:eastAsia="宋体" w:cs="Times New Roman"/>
      <w:sz w:val="28"/>
      <w:szCs w:val="28"/>
    </w:rPr>
  </w:style>
  <w:style w:type="character" w:customStyle="1" w:styleId="10">
    <w:name w:val="font01"/>
    <w:basedOn w:val="6"/>
    <w:qFormat/>
    <w:uiPriority w:val="0"/>
    <w:rPr>
      <w:rFonts w:hint="default" w:ascii="Tahoma" w:hAnsi="Tahoma" w:eastAsia="Tahoma" w:cs="Tahoma"/>
      <w:color w:val="000000"/>
      <w:sz w:val="22"/>
      <w:szCs w:val="22"/>
      <w:u w:val="none"/>
    </w:rPr>
  </w:style>
  <w:style w:type="character" w:customStyle="1" w:styleId="11">
    <w:name w:val="font11"/>
    <w:basedOn w:val="6"/>
    <w:qFormat/>
    <w:uiPriority w:val="0"/>
    <w:rPr>
      <w:rFonts w:hint="eastAsia" w:ascii="宋体" w:hAnsi="宋体" w:eastAsia="宋体" w:cs="宋体"/>
      <w:color w:val="000000"/>
      <w:sz w:val="22"/>
      <w:szCs w:val="22"/>
      <w:u w:val="none"/>
    </w:rPr>
  </w:style>
  <w:style w:type="character" w:customStyle="1" w:styleId="12">
    <w:name w:val="font21"/>
    <w:basedOn w:val="6"/>
    <w:qFormat/>
    <w:uiPriority w:val="0"/>
    <w:rPr>
      <w:rFonts w:hint="default" w:ascii="Times New Roman" w:hAnsi="Times New Roman" w:cs="Times New Roman"/>
      <w:color w:val="000000"/>
      <w:sz w:val="21"/>
      <w:szCs w:val="21"/>
      <w:u w:val="none"/>
    </w:rPr>
  </w:style>
  <w:style w:type="character" w:customStyle="1" w:styleId="13">
    <w:name w:val="font31"/>
    <w:basedOn w:val="6"/>
    <w:qFormat/>
    <w:uiPriority w:val="0"/>
    <w:rPr>
      <w:rFonts w:hint="eastAsia" w:ascii="仿宋_GB2312" w:eastAsia="仿宋_GB2312" w:cs="仿宋_GB2312"/>
      <w:color w:val="000000"/>
      <w:sz w:val="24"/>
      <w:szCs w:val="24"/>
      <w:u w:val="none"/>
    </w:rPr>
  </w:style>
  <w:style w:type="paragraph" w:customStyle="1" w:styleId="14">
    <w:name w:val="Table Paragraph"/>
    <w:basedOn w:val="1"/>
    <w:qFormat/>
    <w:uiPriority w:val="1"/>
    <w:pPr>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9718</Words>
  <Characters>11415</Characters>
  <Lines>0</Lines>
  <Paragraphs>0</Paragraphs>
  <TotalTime>42</TotalTime>
  <ScaleCrop>false</ScaleCrop>
  <LinksUpToDate>false</LinksUpToDate>
  <CharactersWithSpaces>11463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2022-04-27T08:06:00Z</dcterms:created>
  <dc:creator>lenovo</dc:creator>
  <cp:lastModifiedBy>webUser</cp:lastModifiedBy>
  <cp:lastPrinted>2022-06-23T02:47:00Z</cp:lastPrinted>
  <dcterms:modified xsi:type="dcterms:W3CDTF">2022-06-24T06:58:53Z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26C2C3B09B2D4BE68385301582D91614</vt:lpwstr>
  </property>
</Properties>
</file>