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9C42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电梯维修施工合同</w:t>
      </w:r>
    </w:p>
    <w:p w14:paraId="3EC0DCE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（示范文本）</w:t>
      </w:r>
    </w:p>
    <w:p w14:paraId="16DFF617">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仿宋" w:hAnsi="仿宋" w:eastAsia="仿宋" w:cs="仿宋"/>
          <w:sz w:val="32"/>
          <w:szCs w:val="32"/>
          <w:u w:val="single"/>
          <w:lang w:val="en-US" w:eastAsia="zh-CN"/>
        </w:rPr>
      </w:pPr>
      <w:r>
        <w:rPr>
          <w:rFonts w:hint="eastAsia" w:ascii="仿宋" w:hAnsi="仿宋" w:eastAsia="仿宋" w:cs="仿宋"/>
          <w:sz w:val="32"/>
          <w:szCs w:val="32"/>
        </w:rPr>
        <w:t>发包人(</w:t>
      </w:r>
      <w:r>
        <w:rPr>
          <w:rFonts w:hint="eastAsia" w:ascii="仿宋" w:hAnsi="仿宋" w:eastAsia="仿宋" w:cs="仿宋"/>
          <w:sz w:val="32"/>
          <w:szCs w:val="32"/>
          <w:lang w:eastAsia="zh-CN"/>
        </w:rPr>
        <w:t>甲方</w:t>
      </w:r>
      <w:r>
        <w:rPr>
          <w:rFonts w:hint="eastAsia" w:ascii="仿宋" w:hAnsi="仿宋" w:eastAsia="仿宋" w:cs="仿宋"/>
          <w:sz w:val="32"/>
          <w:szCs w:val="32"/>
        </w:rPr>
        <w:t>):</w:t>
      </w:r>
      <w:r>
        <w:rPr>
          <w:rFonts w:hint="eastAsia" w:ascii="仿宋" w:hAnsi="仿宋" w:eastAsia="仿宋" w:cs="仿宋"/>
          <w:sz w:val="32"/>
          <w:szCs w:val="32"/>
          <w:u w:val="single"/>
          <w:lang w:val="en-US" w:eastAsia="zh-CN"/>
        </w:rPr>
        <w:t xml:space="preserve">                                        </w:t>
      </w:r>
    </w:p>
    <w:p w14:paraId="25B42BD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承包人(</w:t>
      </w:r>
      <w:r>
        <w:rPr>
          <w:rFonts w:hint="eastAsia" w:ascii="仿宋" w:hAnsi="仿宋" w:eastAsia="仿宋" w:cs="仿宋"/>
          <w:sz w:val="32"/>
          <w:szCs w:val="32"/>
          <w:lang w:eastAsia="zh-CN"/>
        </w:rPr>
        <w:t>乙方</w:t>
      </w:r>
      <w:r>
        <w:rPr>
          <w:rFonts w:hint="eastAsia" w:ascii="仿宋" w:hAnsi="仿宋" w:eastAsia="仿宋" w:cs="仿宋"/>
          <w:sz w:val="32"/>
          <w:szCs w:val="32"/>
        </w:rPr>
        <w:t>):</w:t>
      </w:r>
      <w:r>
        <w:rPr>
          <w:rFonts w:hint="eastAsia" w:ascii="仿宋" w:hAnsi="仿宋" w:eastAsia="仿宋" w:cs="仿宋"/>
          <w:sz w:val="32"/>
          <w:szCs w:val="32"/>
          <w:u w:val="single"/>
          <w:lang w:val="en-US" w:eastAsia="zh-CN"/>
        </w:rPr>
        <w:t xml:space="preserve">                                        </w:t>
      </w:r>
    </w:p>
    <w:p w14:paraId="534822D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保障电梯安全运行，防止事故发生，依照《民法典》、《特种设备安全法》、《住宅专项维修资金管理办法》、《特种设备安全监察条例》等规定，遵循平等、自愿、诚实信用等原则，经甲乙双方协商订立本合同。</w:t>
      </w:r>
    </w:p>
    <w:p w14:paraId="004AD9B2">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一、维修范围与施工期限</w:t>
      </w:r>
    </w:p>
    <w:p w14:paraId="7B23179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u w:val="single"/>
        </w:rPr>
      </w:pPr>
      <w:r>
        <w:rPr>
          <w:rFonts w:hint="eastAsia" w:ascii="仿宋" w:hAnsi="仿宋" w:eastAsia="仿宋" w:cs="仿宋"/>
          <w:sz w:val="32"/>
          <w:szCs w:val="32"/>
        </w:rPr>
        <w:t>1.</w:t>
      </w:r>
      <w:r>
        <w:rPr>
          <w:rFonts w:hint="eastAsia" w:ascii="仿宋" w:hAnsi="仿宋" w:eastAsia="仿宋" w:cs="仿宋"/>
          <w:sz w:val="32"/>
          <w:szCs w:val="32"/>
          <w:lang w:val="en-US" w:eastAsia="zh-CN"/>
        </w:rPr>
        <w:t>1</w:t>
      </w:r>
      <w:r>
        <w:rPr>
          <w:rFonts w:hint="eastAsia" w:ascii="仿宋" w:hAnsi="仿宋" w:eastAsia="仿宋" w:cs="仿宋"/>
          <w:sz w:val="32"/>
          <w:szCs w:val="32"/>
        </w:rPr>
        <w:t>工程名称：</w:t>
      </w:r>
      <w:r>
        <w:rPr>
          <w:rFonts w:hint="eastAsia" w:ascii="仿宋" w:hAnsi="仿宋" w:eastAsia="仿宋" w:cs="仿宋"/>
          <w:sz w:val="32"/>
          <w:szCs w:val="32"/>
          <w:u w:val="single"/>
        </w:rPr>
        <w:t>具体</w:t>
      </w:r>
      <w:r>
        <w:rPr>
          <w:rFonts w:hint="eastAsia" w:ascii="仿宋" w:hAnsi="仿宋" w:eastAsia="仿宋" w:cs="仿宋"/>
          <w:sz w:val="32"/>
          <w:szCs w:val="32"/>
          <w:u w:val="single"/>
          <w:lang w:eastAsia="zh-CN"/>
        </w:rPr>
        <w:t>到某小区某栋某梯</w:t>
      </w:r>
      <w:r>
        <w:rPr>
          <w:rFonts w:hint="eastAsia" w:ascii="仿宋" w:hAnsi="仿宋" w:eastAsia="仿宋" w:cs="仿宋"/>
          <w:sz w:val="32"/>
          <w:szCs w:val="32"/>
          <w:u w:val="single"/>
        </w:rPr>
        <w:t>。</w:t>
      </w:r>
    </w:p>
    <w:p w14:paraId="48C7281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w:t>
      </w:r>
      <w:r>
        <w:rPr>
          <w:rFonts w:hint="eastAsia" w:ascii="仿宋" w:hAnsi="仿宋" w:eastAsia="仿宋" w:cs="仿宋"/>
          <w:sz w:val="32"/>
          <w:szCs w:val="32"/>
          <w:lang w:val="en-US" w:eastAsia="zh-CN"/>
        </w:rPr>
        <w:t>2</w:t>
      </w:r>
      <w:r>
        <w:rPr>
          <w:rFonts w:hint="eastAsia" w:ascii="仿宋" w:hAnsi="仿宋" w:eastAsia="仿宋" w:cs="仿宋"/>
          <w:sz w:val="32"/>
          <w:szCs w:val="32"/>
        </w:rPr>
        <w:t>维修</w:t>
      </w:r>
      <w:r>
        <w:rPr>
          <w:rFonts w:hint="eastAsia" w:ascii="仿宋" w:hAnsi="仿宋" w:eastAsia="仿宋" w:cs="仿宋"/>
          <w:sz w:val="32"/>
          <w:szCs w:val="32"/>
          <w:lang w:eastAsia="zh-CN"/>
        </w:rPr>
        <w:t>内容</w:t>
      </w:r>
      <w:r>
        <w:rPr>
          <w:rFonts w:hint="eastAsia" w:ascii="仿宋" w:hAnsi="仿宋" w:eastAsia="仿宋" w:cs="仿宋"/>
          <w:sz w:val="32"/>
          <w:szCs w:val="32"/>
        </w:rPr>
        <w:t>：详细列出需维修的电梯</w:t>
      </w:r>
      <w:r>
        <w:rPr>
          <w:rFonts w:hint="eastAsia" w:ascii="仿宋" w:hAnsi="仿宋" w:eastAsia="仿宋" w:cs="仿宋"/>
          <w:sz w:val="32"/>
          <w:szCs w:val="32"/>
          <w:lang w:eastAsia="zh-CN"/>
        </w:rPr>
        <w:t>配件</w:t>
      </w:r>
      <w:r>
        <w:rPr>
          <w:rFonts w:hint="eastAsia" w:ascii="仿宋" w:hAnsi="仿宋" w:eastAsia="仿宋" w:cs="仿宋"/>
          <w:sz w:val="32"/>
          <w:szCs w:val="32"/>
        </w:rPr>
        <w:t>具体信息。</w:t>
      </w:r>
    </w:p>
    <w:tbl>
      <w:tblPr>
        <w:tblStyle w:val="5"/>
        <w:tblpPr w:leftFromText="181" w:rightFromText="181" w:vertAnchor="text" w:horzAnchor="margin" w:tblpXSpec="center" w:tblpY="1"/>
        <w:tblOverlap w:val="never"/>
        <w:tblW w:w="9710" w:type="dxa"/>
        <w:tblInd w:w="3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3" w:type="dxa"/>
          <w:bottom w:w="0" w:type="dxa"/>
          <w:right w:w="113" w:type="dxa"/>
        </w:tblCellMar>
      </w:tblPr>
      <w:tblGrid>
        <w:gridCol w:w="520"/>
        <w:gridCol w:w="1983"/>
        <w:gridCol w:w="719"/>
        <w:gridCol w:w="1548"/>
        <w:gridCol w:w="777"/>
        <w:gridCol w:w="875"/>
        <w:gridCol w:w="1091"/>
        <w:gridCol w:w="1112"/>
        <w:gridCol w:w="1085"/>
      </w:tblGrid>
      <w:tr w14:paraId="09D75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541" w:hRule="exact"/>
        </w:trPr>
        <w:tc>
          <w:tcPr>
            <w:tcW w:w="520" w:type="dxa"/>
            <w:tcBorders>
              <w:top w:val="single" w:color="auto" w:sz="4" w:space="0"/>
              <w:left w:val="single" w:color="auto" w:sz="4" w:space="0"/>
              <w:bottom w:val="single" w:color="auto" w:sz="4" w:space="0"/>
              <w:right w:val="single" w:color="auto" w:sz="4" w:space="0"/>
            </w:tcBorders>
            <w:vAlign w:val="center"/>
          </w:tcPr>
          <w:p w14:paraId="137B5EE2">
            <w:pPr>
              <w:spacing w:line="280" w:lineRule="exact"/>
              <w:jc w:val="center"/>
              <w:rPr>
                <w:rFonts w:ascii="宋体" w:hAnsi="宋体" w:eastAsia="宋体" w:cs="宋体"/>
                <w:szCs w:val="21"/>
              </w:rPr>
            </w:pPr>
            <w:r>
              <w:rPr>
                <w:rFonts w:hint="eastAsia" w:ascii="宋体" w:hAnsi="宋体" w:eastAsia="宋体" w:cs="宋体"/>
                <w:szCs w:val="21"/>
              </w:rPr>
              <w:t>序 号</w:t>
            </w:r>
          </w:p>
        </w:tc>
        <w:tc>
          <w:tcPr>
            <w:tcW w:w="1983" w:type="dxa"/>
            <w:tcBorders>
              <w:top w:val="single" w:color="auto" w:sz="4" w:space="0"/>
              <w:left w:val="single" w:color="auto" w:sz="4" w:space="0"/>
              <w:bottom w:val="single" w:color="auto" w:sz="4" w:space="0"/>
              <w:right w:val="single" w:color="auto" w:sz="4" w:space="0"/>
            </w:tcBorders>
            <w:vAlign w:val="center"/>
          </w:tcPr>
          <w:p w14:paraId="70C66884">
            <w:pPr>
              <w:spacing w:line="280" w:lineRule="exact"/>
              <w:jc w:val="center"/>
              <w:rPr>
                <w:rFonts w:ascii="宋体" w:hAnsi="宋体" w:eastAsia="宋体" w:cs="宋体"/>
                <w:szCs w:val="21"/>
              </w:rPr>
            </w:pPr>
            <w:r>
              <w:rPr>
                <w:rFonts w:hint="eastAsia" w:ascii="宋体" w:hAnsi="宋体" w:eastAsia="宋体" w:cs="宋体"/>
                <w:szCs w:val="21"/>
              </w:rPr>
              <w:t>材料名称</w:t>
            </w:r>
          </w:p>
        </w:tc>
        <w:tc>
          <w:tcPr>
            <w:tcW w:w="719" w:type="dxa"/>
            <w:tcBorders>
              <w:top w:val="single" w:color="auto" w:sz="4" w:space="0"/>
              <w:left w:val="single" w:color="auto" w:sz="4" w:space="0"/>
              <w:bottom w:val="single" w:color="auto" w:sz="4" w:space="0"/>
              <w:right w:val="single" w:color="auto" w:sz="4" w:space="0"/>
            </w:tcBorders>
            <w:vAlign w:val="center"/>
          </w:tcPr>
          <w:p w14:paraId="3C7D2C8E">
            <w:pPr>
              <w:spacing w:line="280" w:lineRule="exact"/>
              <w:jc w:val="center"/>
              <w:rPr>
                <w:rFonts w:ascii="宋体" w:hAnsi="宋体" w:eastAsia="宋体" w:cs="宋体"/>
                <w:szCs w:val="21"/>
              </w:rPr>
            </w:pPr>
            <w:r>
              <w:rPr>
                <w:rFonts w:hint="eastAsia" w:ascii="宋体" w:hAnsi="宋体" w:eastAsia="宋体" w:cs="宋体"/>
                <w:szCs w:val="21"/>
              </w:rPr>
              <w:t>品牌</w:t>
            </w:r>
          </w:p>
        </w:tc>
        <w:tc>
          <w:tcPr>
            <w:tcW w:w="1548" w:type="dxa"/>
            <w:tcBorders>
              <w:top w:val="single" w:color="auto" w:sz="4" w:space="0"/>
              <w:left w:val="single" w:color="auto" w:sz="4" w:space="0"/>
              <w:bottom w:val="single" w:color="auto" w:sz="4" w:space="0"/>
              <w:right w:val="single" w:color="auto" w:sz="4" w:space="0"/>
            </w:tcBorders>
            <w:vAlign w:val="center"/>
          </w:tcPr>
          <w:p w14:paraId="48AD7F24">
            <w:pPr>
              <w:spacing w:line="280" w:lineRule="exact"/>
              <w:jc w:val="center"/>
              <w:rPr>
                <w:rFonts w:ascii="宋体" w:hAnsi="宋体" w:eastAsia="宋体" w:cs="宋体"/>
                <w:szCs w:val="21"/>
              </w:rPr>
            </w:pPr>
            <w:r>
              <w:rPr>
                <w:rFonts w:hint="eastAsia" w:ascii="宋体" w:hAnsi="宋体" w:eastAsia="宋体" w:cs="宋体"/>
                <w:szCs w:val="21"/>
              </w:rPr>
              <w:t>规格型号</w:t>
            </w:r>
          </w:p>
        </w:tc>
        <w:tc>
          <w:tcPr>
            <w:tcW w:w="777" w:type="dxa"/>
            <w:tcBorders>
              <w:top w:val="single" w:color="auto" w:sz="4" w:space="0"/>
              <w:left w:val="single" w:color="auto" w:sz="4" w:space="0"/>
              <w:bottom w:val="single" w:color="auto" w:sz="4" w:space="0"/>
              <w:right w:val="single" w:color="auto" w:sz="4" w:space="0"/>
            </w:tcBorders>
            <w:vAlign w:val="center"/>
          </w:tcPr>
          <w:p w14:paraId="74E92FCA">
            <w:pPr>
              <w:spacing w:line="280" w:lineRule="exact"/>
              <w:jc w:val="center"/>
              <w:rPr>
                <w:rFonts w:ascii="宋体" w:hAnsi="宋体" w:eastAsia="宋体" w:cs="宋体"/>
                <w:szCs w:val="21"/>
              </w:rPr>
            </w:pPr>
            <w:r>
              <w:rPr>
                <w:rFonts w:hint="eastAsia" w:ascii="宋体" w:hAnsi="宋体" w:eastAsia="宋体" w:cs="宋体"/>
                <w:szCs w:val="21"/>
              </w:rPr>
              <w:t>数 量</w:t>
            </w:r>
          </w:p>
        </w:tc>
        <w:tc>
          <w:tcPr>
            <w:tcW w:w="875" w:type="dxa"/>
            <w:tcBorders>
              <w:top w:val="single" w:color="auto" w:sz="4" w:space="0"/>
              <w:left w:val="single" w:color="auto" w:sz="4" w:space="0"/>
              <w:bottom w:val="single" w:color="auto" w:sz="4" w:space="0"/>
              <w:right w:val="single" w:color="auto" w:sz="4" w:space="0"/>
            </w:tcBorders>
            <w:vAlign w:val="center"/>
          </w:tcPr>
          <w:p w14:paraId="142CAB0F">
            <w:pPr>
              <w:spacing w:line="280" w:lineRule="exact"/>
              <w:jc w:val="center"/>
              <w:rPr>
                <w:rFonts w:ascii="宋体" w:hAnsi="宋体" w:eastAsia="宋体" w:cs="宋体"/>
                <w:szCs w:val="21"/>
              </w:rPr>
            </w:pPr>
            <w:r>
              <w:rPr>
                <w:rFonts w:hint="eastAsia" w:ascii="宋体" w:hAnsi="宋体" w:eastAsia="宋体" w:cs="宋体"/>
                <w:szCs w:val="21"/>
              </w:rPr>
              <w:t>单 位</w:t>
            </w:r>
          </w:p>
        </w:tc>
        <w:tc>
          <w:tcPr>
            <w:tcW w:w="1091" w:type="dxa"/>
            <w:tcBorders>
              <w:top w:val="single" w:color="auto" w:sz="4" w:space="0"/>
              <w:left w:val="single" w:color="auto" w:sz="4" w:space="0"/>
              <w:bottom w:val="single" w:color="auto" w:sz="4" w:space="0"/>
              <w:right w:val="single" w:color="auto" w:sz="4" w:space="0"/>
            </w:tcBorders>
            <w:vAlign w:val="center"/>
          </w:tcPr>
          <w:p w14:paraId="2BABD432">
            <w:pPr>
              <w:spacing w:line="280" w:lineRule="exact"/>
              <w:jc w:val="center"/>
              <w:rPr>
                <w:rFonts w:ascii="宋体" w:hAnsi="宋体" w:eastAsia="宋体" w:cs="宋体"/>
                <w:szCs w:val="21"/>
              </w:rPr>
            </w:pPr>
            <w:r>
              <w:rPr>
                <w:rFonts w:hint="eastAsia" w:ascii="宋体" w:hAnsi="宋体" w:eastAsia="宋体" w:cs="宋体"/>
                <w:szCs w:val="21"/>
              </w:rPr>
              <w:t>单价（元）</w:t>
            </w:r>
          </w:p>
        </w:tc>
        <w:tc>
          <w:tcPr>
            <w:tcW w:w="1112" w:type="dxa"/>
            <w:tcBorders>
              <w:top w:val="single" w:color="auto" w:sz="4" w:space="0"/>
              <w:left w:val="single" w:color="auto" w:sz="4" w:space="0"/>
              <w:bottom w:val="single" w:color="auto" w:sz="4" w:space="0"/>
              <w:right w:val="single" w:color="auto" w:sz="4" w:space="0"/>
            </w:tcBorders>
            <w:vAlign w:val="center"/>
          </w:tcPr>
          <w:p w14:paraId="176CCE62">
            <w:pPr>
              <w:spacing w:line="280" w:lineRule="exact"/>
              <w:jc w:val="center"/>
              <w:rPr>
                <w:rFonts w:ascii="宋体" w:hAnsi="宋体" w:eastAsia="宋体" w:cs="宋体"/>
                <w:szCs w:val="21"/>
              </w:rPr>
            </w:pPr>
            <w:r>
              <w:rPr>
                <w:rFonts w:hint="eastAsia" w:ascii="宋体" w:hAnsi="宋体" w:eastAsia="宋体" w:cs="宋体"/>
                <w:szCs w:val="21"/>
              </w:rPr>
              <w:t>合 计（元）</w:t>
            </w:r>
          </w:p>
        </w:tc>
        <w:tc>
          <w:tcPr>
            <w:tcW w:w="1085" w:type="dxa"/>
            <w:tcBorders>
              <w:top w:val="single" w:color="auto" w:sz="4" w:space="0"/>
              <w:left w:val="single" w:color="auto" w:sz="4" w:space="0"/>
              <w:bottom w:val="single" w:color="auto" w:sz="4" w:space="0"/>
              <w:right w:val="single" w:color="auto" w:sz="4" w:space="0"/>
            </w:tcBorders>
            <w:vAlign w:val="center"/>
          </w:tcPr>
          <w:p w14:paraId="7BC2646C">
            <w:pPr>
              <w:spacing w:line="280" w:lineRule="exact"/>
              <w:jc w:val="center"/>
              <w:rPr>
                <w:rFonts w:ascii="宋体" w:hAnsi="宋体" w:eastAsia="宋体" w:cs="宋体"/>
                <w:szCs w:val="21"/>
              </w:rPr>
            </w:pPr>
            <w:r>
              <w:rPr>
                <w:rFonts w:hint="eastAsia" w:ascii="宋体" w:hAnsi="宋体" w:eastAsia="宋体" w:cs="宋体"/>
                <w:szCs w:val="21"/>
              </w:rPr>
              <w:t>备注</w:t>
            </w:r>
          </w:p>
        </w:tc>
      </w:tr>
      <w:tr w14:paraId="5C019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596" w:hRule="exact"/>
        </w:trPr>
        <w:tc>
          <w:tcPr>
            <w:tcW w:w="520" w:type="dxa"/>
            <w:tcBorders>
              <w:top w:val="single" w:color="auto" w:sz="4" w:space="0"/>
              <w:left w:val="single" w:color="auto" w:sz="4" w:space="0"/>
              <w:bottom w:val="single" w:color="auto" w:sz="4" w:space="0"/>
              <w:right w:val="single" w:color="auto" w:sz="4" w:space="0"/>
            </w:tcBorders>
            <w:vAlign w:val="center"/>
          </w:tcPr>
          <w:p w14:paraId="682B802B">
            <w:pPr>
              <w:jc w:val="center"/>
              <w:rPr>
                <w:rFonts w:ascii="宋体" w:hAnsi="宋体" w:eastAsia="宋体" w:cs="宋体"/>
                <w:szCs w:val="21"/>
              </w:rPr>
            </w:pPr>
            <w:r>
              <w:rPr>
                <w:rFonts w:hint="eastAsia" w:ascii="宋体" w:hAnsi="宋体" w:eastAsia="宋体" w:cs="宋体"/>
                <w:szCs w:val="21"/>
              </w:rPr>
              <w:t>1</w:t>
            </w:r>
          </w:p>
        </w:tc>
        <w:tc>
          <w:tcPr>
            <w:tcW w:w="1983" w:type="dxa"/>
            <w:tcBorders>
              <w:top w:val="single" w:color="auto" w:sz="4" w:space="0"/>
              <w:left w:val="single" w:color="auto" w:sz="4" w:space="0"/>
              <w:right w:val="single" w:color="auto" w:sz="4" w:space="0"/>
            </w:tcBorders>
            <w:vAlign w:val="center"/>
          </w:tcPr>
          <w:p w14:paraId="6ACDD9FF">
            <w:pPr>
              <w:jc w:val="center"/>
              <w:rPr>
                <w:rFonts w:ascii="微软雅黑" w:hAnsi="微软雅黑" w:eastAsia="微软雅黑" w:cs="微软雅黑"/>
                <w:b/>
                <w:bCs/>
              </w:rPr>
            </w:pPr>
          </w:p>
        </w:tc>
        <w:tc>
          <w:tcPr>
            <w:tcW w:w="719" w:type="dxa"/>
            <w:tcBorders>
              <w:top w:val="single" w:color="auto" w:sz="4" w:space="0"/>
              <w:left w:val="single" w:color="auto" w:sz="4" w:space="0"/>
              <w:right w:val="single" w:color="auto" w:sz="4" w:space="0"/>
            </w:tcBorders>
            <w:vAlign w:val="center"/>
          </w:tcPr>
          <w:p w14:paraId="3915C12A">
            <w:pPr>
              <w:jc w:val="center"/>
              <w:rPr>
                <w:rFonts w:ascii="宋体" w:hAnsi="宋体" w:eastAsia="宋体" w:cs="宋体"/>
                <w:szCs w:val="21"/>
              </w:rPr>
            </w:pPr>
          </w:p>
        </w:tc>
        <w:tc>
          <w:tcPr>
            <w:tcW w:w="1548" w:type="dxa"/>
            <w:tcBorders>
              <w:top w:val="single" w:color="auto" w:sz="4" w:space="0"/>
              <w:left w:val="single" w:color="auto" w:sz="4" w:space="0"/>
              <w:right w:val="single" w:color="auto" w:sz="4" w:space="0"/>
            </w:tcBorders>
            <w:vAlign w:val="center"/>
          </w:tcPr>
          <w:p w14:paraId="271A4F82">
            <w:pPr>
              <w:jc w:val="center"/>
              <w:rPr>
                <w:rFonts w:ascii="宋体" w:hAnsi="宋体" w:eastAsia="宋体" w:cs="宋体"/>
                <w:szCs w:val="21"/>
              </w:rPr>
            </w:pPr>
          </w:p>
        </w:tc>
        <w:tc>
          <w:tcPr>
            <w:tcW w:w="777" w:type="dxa"/>
            <w:tcBorders>
              <w:top w:val="single" w:color="auto" w:sz="4" w:space="0"/>
              <w:left w:val="single" w:color="auto" w:sz="4" w:space="0"/>
              <w:bottom w:val="single" w:color="auto" w:sz="4" w:space="0"/>
              <w:right w:val="single" w:color="auto" w:sz="4" w:space="0"/>
            </w:tcBorders>
            <w:vAlign w:val="center"/>
          </w:tcPr>
          <w:p w14:paraId="0C0859F7">
            <w:pPr>
              <w:jc w:val="center"/>
              <w:rPr>
                <w:rFonts w:ascii="宋体" w:hAnsi="宋体" w:eastAsia="宋体" w:cs="宋体"/>
                <w:szCs w:val="21"/>
              </w:rPr>
            </w:pPr>
          </w:p>
        </w:tc>
        <w:tc>
          <w:tcPr>
            <w:tcW w:w="875" w:type="dxa"/>
            <w:tcBorders>
              <w:top w:val="single" w:color="auto" w:sz="4" w:space="0"/>
              <w:left w:val="single" w:color="auto" w:sz="4" w:space="0"/>
              <w:bottom w:val="single" w:color="auto" w:sz="4" w:space="0"/>
              <w:right w:val="single" w:color="auto" w:sz="4" w:space="0"/>
            </w:tcBorders>
            <w:vAlign w:val="center"/>
          </w:tcPr>
          <w:p w14:paraId="784F5B90">
            <w:pPr>
              <w:jc w:val="center"/>
              <w:rPr>
                <w:rFonts w:ascii="宋体" w:hAnsi="宋体" w:eastAsia="宋体" w:cs="宋体"/>
                <w:szCs w:val="21"/>
              </w:rPr>
            </w:pPr>
          </w:p>
        </w:tc>
        <w:tc>
          <w:tcPr>
            <w:tcW w:w="1091" w:type="dxa"/>
            <w:tcBorders>
              <w:top w:val="single" w:color="auto" w:sz="4" w:space="0"/>
              <w:left w:val="single" w:color="auto" w:sz="4" w:space="0"/>
              <w:bottom w:val="single" w:color="auto" w:sz="4" w:space="0"/>
              <w:right w:val="single" w:color="auto" w:sz="4" w:space="0"/>
            </w:tcBorders>
            <w:vAlign w:val="center"/>
          </w:tcPr>
          <w:p w14:paraId="35D42718">
            <w:pPr>
              <w:jc w:val="center"/>
              <w:rPr>
                <w:rFonts w:ascii="宋体" w:hAnsi="宋体" w:eastAsia="宋体" w:cs="宋体"/>
                <w:szCs w:val="21"/>
              </w:rPr>
            </w:pPr>
          </w:p>
        </w:tc>
        <w:tc>
          <w:tcPr>
            <w:tcW w:w="1112" w:type="dxa"/>
            <w:tcBorders>
              <w:top w:val="single" w:color="auto" w:sz="4" w:space="0"/>
              <w:left w:val="single" w:color="auto" w:sz="4" w:space="0"/>
              <w:bottom w:val="single" w:color="auto" w:sz="4" w:space="0"/>
              <w:right w:val="single" w:color="auto" w:sz="4" w:space="0"/>
            </w:tcBorders>
            <w:vAlign w:val="center"/>
          </w:tcPr>
          <w:p w14:paraId="5C3040A5">
            <w:pPr>
              <w:jc w:val="center"/>
              <w:rPr>
                <w:rFonts w:ascii="宋体" w:hAnsi="宋体" w:eastAsia="宋体" w:cs="宋体"/>
                <w:szCs w:val="21"/>
              </w:rPr>
            </w:pPr>
          </w:p>
        </w:tc>
        <w:tc>
          <w:tcPr>
            <w:tcW w:w="1085" w:type="dxa"/>
            <w:tcBorders>
              <w:top w:val="single" w:color="auto" w:sz="4" w:space="0"/>
              <w:left w:val="single" w:color="auto" w:sz="4" w:space="0"/>
              <w:bottom w:val="single" w:color="auto" w:sz="4" w:space="0"/>
              <w:right w:val="single" w:color="auto" w:sz="4" w:space="0"/>
            </w:tcBorders>
            <w:vAlign w:val="center"/>
          </w:tcPr>
          <w:p w14:paraId="4208BDA9">
            <w:pPr>
              <w:rPr>
                <w:rFonts w:ascii="宋体" w:hAnsi="宋体" w:eastAsia="宋体" w:cs="宋体"/>
                <w:szCs w:val="21"/>
              </w:rPr>
            </w:pPr>
          </w:p>
        </w:tc>
      </w:tr>
      <w:tr w14:paraId="18B27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583" w:hRule="exact"/>
        </w:trPr>
        <w:tc>
          <w:tcPr>
            <w:tcW w:w="520" w:type="dxa"/>
            <w:tcBorders>
              <w:top w:val="single" w:color="auto" w:sz="4" w:space="0"/>
              <w:left w:val="single" w:color="auto" w:sz="4" w:space="0"/>
              <w:bottom w:val="single" w:color="auto" w:sz="4" w:space="0"/>
              <w:right w:val="single" w:color="auto" w:sz="4" w:space="0"/>
            </w:tcBorders>
            <w:vAlign w:val="center"/>
          </w:tcPr>
          <w:p w14:paraId="341E2065">
            <w:pPr>
              <w:jc w:val="center"/>
              <w:rPr>
                <w:rFonts w:ascii="宋体" w:hAnsi="宋体" w:eastAsia="宋体" w:cs="宋体"/>
                <w:szCs w:val="21"/>
              </w:rPr>
            </w:pPr>
            <w:r>
              <w:rPr>
                <w:rFonts w:hint="eastAsia" w:ascii="宋体" w:hAnsi="宋体" w:eastAsia="宋体" w:cs="宋体"/>
                <w:szCs w:val="21"/>
              </w:rPr>
              <w:t>2</w:t>
            </w:r>
          </w:p>
        </w:tc>
        <w:tc>
          <w:tcPr>
            <w:tcW w:w="1983" w:type="dxa"/>
            <w:tcBorders>
              <w:left w:val="single" w:color="auto" w:sz="4" w:space="0"/>
              <w:right w:val="single" w:color="auto" w:sz="4" w:space="0"/>
            </w:tcBorders>
            <w:vAlign w:val="center"/>
          </w:tcPr>
          <w:p w14:paraId="3D3A8158">
            <w:pPr>
              <w:jc w:val="center"/>
              <w:rPr>
                <w:rFonts w:ascii="宋体" w:hAnsi="宋体" w:eastAsia="宋体" w:cs="宋体"/>
                <w:szCs w:val="21"/>
              </w:rPr>
            </w:pPr>
          </w:p>
        </w:tc>
        <w:tc>
          <w:tcPr>
            <w:tcW w:w="719" w:type="dxa"/>
            <w:tcBorders>
              <w:left w:val="single" w:color="auto" w:sz="4" w:space="0"/>
              <w:right w:val="single" w:color="auto" w:sz="4" w:space="0"/>
            </w:tcBorders>
            <w:vAlign w:val="center"/>
          </w:tcPr>
          <w:p w14:paraId="25885220">
            <w:pPr>
              <w:jc w:val="center"/>
              <w:rPr>
                <w:rFonts w:ascii="宋体" w:hAnsi="宋体" w:eastAsia="宋体" w:cs="宋体"/>
                <w:szCs w:val="21"/>
              </w:rPr>
            </w:pPr>
          </w:p>
        </w:tc>
        <w:tc>
          <w:tcPr>
            <w:tcW w:w="1548" w:type="dxa"/>
            <w:tcBorders>
              <w:left w:val="single" w:color="auto" w:sz="4" w:space="0"/>
              <w:right w:val="single" w:color="auto" w:sz="4" w:space="0"/>
            </w:tcBorders>
            <w:vAlign w:val="center"/>
          </w:tcPr>
          <w:p w14:paraId="5D4432E3">
            <w:pPr>
              <w:jc w:val="center"/>
              <w:rPr>
                <w:rFonts w:ascii="宋体" w:hAnsi="宋体" w:eastAsia="宋体" w:cs="宋体"/>
                <w:szCs w:val="21"/>
              </w:rPr>
            </w:pPr>
          </w:p>
        </w:tc>
        <w:tc>
          <w:tcPr>
            <w:tcW w:w="777" w:type="dxa"/>
            <w:tcBorders>
              <w:top w:val="single" w:color="auto" w:sz="4" w:space="0"/>
              <w:left w:val="single" w:color="auto" w:sz="4" w:space="0"/>
              <w:bottom w:val="single" w:color="auto" w:sz="4" w:space="0"/>
              <w:right w:val="single" w:color="auto" w:sz="4" w:space="0"/>
            </w:tcBorders>
            <w:vAlign w:val="center"/>
          </w:tcPr>
          <w:p w14:paraId="3EB3F37E">
            <w:pPr>
              <w:jc w:val="center"/>
              <w:rPr>
                <w:rFonts w:ascii="宋体" w:hAnsi="宋体" w:eastAsia="宋体" w:cs="宋体"/>
                <w:szCs w:val="21"/>
              </w:rPr>
            </w:pPr>
          </w:p>
        </w:tc>
        <w:tc>
          <w:tcPr>
            <w:tcW w:w="875" w:type="dxa"/>
            <w:tcBorders>
              <w:top w:val="single" w:color="auto" w:sz="4" w:space="0"/>
              <w:left w:val="single" w:color="auto" w:sz="4" w:space="0"/>
              <w:bottom w:val="single" w:color="auto" w:sz="4" w:space="0"/>
              <w:right w:val="single" w:color="auto" w:sz="4" w:space="0"/>
            </w:tcBorders>
            <w:vAlign w:val="center"/>
          </w:tcPr>
          <w:p w14:paraId="43653A72">
            <w:pPr>
              <w:jc w:val="center"/>
              <w:rPr>
                <w:rFonts w:ascii="宋体" w:hAnsi="宋体" w:eastAsia="宋体" w:cs="宋体"/>
                <w:szCs w:val="21"/>
              </w:rPr>
            </w:pPr>
          </w:p>
        </w:tc>
        <w:tc>
          <w:tcPr>
            <w:tcW w:w="1091" w:type="dxa"/>
            <w:tcBorders>
              <w:top w:val="single" w:color="auto" w:sz="4" w:space="0"/>
              <w:left w:val="single" w:color="auto" w:sz="4" w:space="0"/>
              <w:bottom w:val="single" w:color="auto" w:sz="4" w:space="0"/>
              <w:right w:val="single" w:color="auto" w:sz="4" w:space="0"/>
            </w:tcBorders>
            <w:vAlign w:val="center"/>
          </w:tcPr>
          <w:p w14:paraId="7D87396E">
            <w:pPr>
              <w:jc w:val="center"/>
              <w:rPr>
                <w:rFonts w:ascii="宋体" w:hAnsi="宋体" w:eastAsia="宋体" w:cs="宋体"/>
                <w:szCs w:val="21"/>
              </w:rPr>
            </w:pPr>
          </w:p>
        </w:tc>
        <w:tc>
          <w:tcPr>
            <w:tcW w:w="1112" w:type="dxa"/>
            <w:tcBorders>
              <w:top w:val="single" w:color="auto" w:sz="4" w:space="0"/>
              <w:left w:val="single" w:color="auto" w:sz="4" w:space="0"/>
              <w:bottom w:val="single" w:color="auto" w:sz="4" w:space="0"/>
              <w:right w:val="single" w:color="auto" w:sz="4" w:space="0"/>
            </w:tcBorders>
            <w:vAlign w:val="center"/>
          </w:tcPr>
          <w:p w14:paraId="291644D1">
            <w:pPr>
              <w:jc w:val="center"/>
              <w:rPr>
                <w:rFonts w:ascii="宋体" w:hAnsi="宋体" w:eastAsia="宋体" w:cs="宋体"/>
                <w:szCs w:val="21"/>
              </w:rPr>
            </w:pPr>
          </w:p>
        </w:tc>
        <w:tc>
          <w:tcPr>
            <w:tcW w:w="1085" w:type="dxa"/>
            <w:tcBorders>
              <w:top w:val="single" w:color="auto" w:sz="4" w:space="0"/>
              <w:left w:val="single" w:color="auto" w:sz="4" w:space="0"/>
              <w:bottom w:val="single" w:color="auto" w:sz="4" w:space="0"/>
              <w:right w:val="single" w:color="auto" w:sz="4" w:space="0"/>
            </w:tcBorders>
            <w:vAlign w:val="center"/>
          </w:tcPr>
          <w:p w14:paraId="616B4846">
            <w:pPr>
              <w:jc w:val="center"/>
              <w:rPr>
                <w:rFonts w:ascii="宋体" w:hAnsi="宋体" w:eastAsia="宋体" w:cs="宋体"/>
                <w:szCs w:val="21"/>
              </w:rPr>
            </w:pPr>
          </w:p>
        </w:tc>
      </w:tr>
      <w:tr w14:paraId="46A10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621" w:hRule="exact"/>
        </w:trPr>
        <w:tc>
          <w:tcPr>
            <w:tcW w:w="520" w:type="dxa"/>
            <w:tcBorders>
              <w:top w:val="single" w:color="auto" w:sz="4" w:space="0"/>
              <w:left w:val="single" w:color="auto" w:sz="4" w:space="0"/>
              <w:bottom w:val="single" w:color="auto" w:sz="4" w:space="0"/>
              <w:right w:val="single" w:color="auto" w:sz="4" w:space="0"/>
            </w:tcBorders>
            <w:vAlign w:val="center"/>
          </w:tcPr>
          <w:p w14:paraId="25E5A97C">
            <w:pPr>
              <w:jc w:val="center"/>
              <w:rPr>
                <w:rFonts w:ascii="宋体" w:hAnsi="宋体" w:eastAsia="宋体" w:cs="宋体"/>
                <w:szCs w:val="21"/>
              </w:rPr>
            </w:pPr>
            <w:r>
              <w:rPr>
                <w:rFonts w:hint="eastAsia" w:ascii="宋体" w:hAnsi="宋体" w:eastAsia="宋体" w:cs="宋体"/>
                <w:szCs w:val="21"/>
              </w:rPr>
              <w:t>3</w:t>
            </w:r>
          </w:p>
        </w:tc>
        <w:tc>
          <w:tcPr>
            <w:tcW w:w="1983" w:type="dxa"/>
            <w:tcBorders>
              <w:left w:val="single" w:color="auto" w:sz="4" w:space="0"/>
              <w:right w:val="single" w:color="auto" w:sz="4" w:space="0"/>
            </w:tcBorders>
            <w:vAlign w:val="center"/>
          </w:tcPr>
          <w:p w14:paraId="06BC1AAB">
            <w:pPr>
              <w:jc w:val="center"/>
              <w:rPr>
                <w:rFonts w:ascii="宋体" w:hAnsi="宋体" w:eastAsia="宋体" w:cs="宋体"/>
                <w:szCs w:val="21"/>
              </w:rPr>
            </w:pPr>
          </w:p>
        </w:tc>
        <w:tc>
          <w:tcPr>
            <w:tcW w:w="719" w:type="dxa"/>
            <w:tcBorders>
              <w:left w:val="single" w:color="auto" w:sz="4" w:space="0"/>
              <w:right w:val="single" w:color="auto" w:sz="4" w:space="0"/>
            </w:tcBorders>
            <w:vAlign w:val="center"/>
          </w:tcPr>
          <w:p w14:paraId="1BAA8D54">
            <w:pPr>
              <w:jc w:val="center"/>
              <w:rPr>
                <w:rFonts w:ascii="宋体" w:hAnsi="宋体" w:eastAsia="宋体" w:cs="宋体"/>
                <w:szCs w:val="21"/>
              </w:rPr>
            </w:pPr>
          </w:p>
        </w:tc>
        <w:tc>
          <w:tcPr>
            <w:tcW w:w="1548" w:type="dxa"/>
            <w:tcBorders>
              <w:left w:val="single" w:color="auto" w:sz="4" w:space="0"/>
              <w:right w:val="single" w:color="auto" w:sz="4" w:space="0"/>
            </w:tcBorders>
            <w:vAlign w:val="center"/>
          </w:tcPr>
          <w:p w14:paraId="276404D3">
            <w:pPr>
              <w:jc w:val="center"/>
              <w:rPr>
                <w:rFonts w:ascii="宋体" w:hAnsi="宋体" w:eastAsia="宋体" w:cs="宋体"/>
                <w:szCs w:val="21"/>
              </w:rPr>
            </w:pPr>
          </w:p>
        </w:tc>
        <w:tc>
          <w:tcPr>
            <w:tcW w:w="777" w:type="dxa"/>
            <w:tcBorders>
              <w:top w:val="single" w:color="auto" w:sz="4" w:space="0"/>
              <w:left w:val="single" w:color="auto" w:sz="4" w:space="0"/>
              <w:bottom w:val="single" w:color="auto" w:sz="4" w:space="0"/>
              <w:right w:val="single" w:color="auto" w:sz="4" w:space="0"/>
            </w:tcBorders>
            <w:vAlign w:val="center"/>
          </w:tcPr>
          <w:p w14:paraId="53AA132C">
            <w:pPr>
              <w:jc w:val="center"/>
              <w:rPr>
                <w:rFonts w:ascii="宋体" w:hAnsi="宋体" w:eastAsia="宋体" w:cs="宋体"/>
                <w:szCs w:val="21"/>
              </w:rPr>
            </w:pPr>
          </w:p>
        </w:tc>
        <w:tc>
          <w:tcPr>
            <w:tcW w:w="875" w:type="dxa"/>
            <w:tcBorders>
              <w:top w:val="single" w:color="auto" w:sz="4" w:space="0"/>
              <w:left w:val="single" w:color="auto" w:sz="4" w:space="0"/>
              <w:bottom w:val="single" w:color="auto" w:sz="4" w:space="0"/>
              <w:right w:val="single" w:color="auto" w:sz="4" w:space="0"/>
            </w:tcBorders>
            <w:vAlign w:val="center"/>
          </w:tcPr>
          <w:p w14:paraId="3B9FF7C9">
            <w:pPr>
              <w:jc w:val="center"/>
              <w:rPr>
                <w:rFonts w:ascii="宋体" w:hAnsi="宋体" w:eastAsia="宋体" w:cs="宋体"/>
                <w:szCs w:val="21"/>
              </w:rPr>
            </w:pPr>
          </w:p>
        </w:tc>
        <w:tc>
          <w:tcPr>
            <w:tcW w:w="1091" w:type="dxa"/>
            <w:tcBorders>
              <w:top w:val="single" w:color="auto" w:sz="4" w:space="0"/>
              <w:left w:val="single" w:color="auto" w:sz="4" w:space="0"/>
              <w:bottom w:val="single" w:color="auto" w:sz="4" w:space="0"/>
              <w:right w:val="single" w:color="auto" w:sz="4" w:space="0"/>
            </w:tcBorders>
            <w:vAlign w:val="center"/>
          </w:tcPr>
          <w:p w14:paraId="5DEBD478">
            <w:pPr>
              <w:jc w:val="center"/>
              <w:rPr>
                <w:rFonts w:ascii="宋体" w:hAnsi="宋体" w:eastAsia="宋体" w:cs="宋体"/>
                <w:szCs w:val="21"/>
              </w:rPr>
            </w:pPr>
          </w:p>
        </w:tc>
        <w:tc>
          <w:tcPr>
            <w:tcW w:w="1112" w:type="dxa"/>
            <w:tcBorders>
              <w:top w:val="single" w:color="auto" w:sz="4" w:space="0"/>
              <w:left w:val="single" w:color="auto" w:sz="4" w:space="0"/>
              <w:bottom w:val="single" w:color="auto" w:sz="4" w:space="0"/>
              <w:right w:val="single" w:color="auto" w:sz="4" w:space="0"/>
            </w:tcBorders>
            <w:vAlign w:val="center"/>
          </w:tcPr>
          <w:p w14:paraId="2024101B">
            <w:pPr>
              <w:jc w:val="center"/>
              <w:rPr>
                <w:rFonts w:ascii="宋体" w:hAnsi="宋体" w:eastAsia="宋体" w:cs="宋体"/>
                <w:szCs w:val="21"/>
              </w:rPr>
            </w:pPr>
          </w:p>
        </w:tc>
        <w:tc>
          <w:tcPr>
            <w:tcW w:w="1085" w:type="dxa"/>
            <w:tcBorders>
              <w:top w:val="single" w:color="auto" w:sz="4" w:space="0"/>
              <w:left w:val="single" w:color="auto" w:sz="4" w:space="0"/>
              <w:bottom w:val="single" w:color="auto" w:sz="4" w:space="0"/>
              <w:right w:val="single" w:color="auto" w:sz="4" w:space="0"/>
            </w:tcBorders>
            <w:vAlign w:val="center"/>
          </w:tcPr>
          <w:p w14:paraId="047660BE">
            <w:pPr>
              <w:rPr>
                <w:rFonts w:ascii="宋体" w:hAnsi="宋体" w:eastAsia="宋体" w:cs="宋体"/>
                <w:szCs w:val="21"/>
              </w:rPr>
            </w:pPr>
          </w:p>
        </w:tc>
      </w:tr>
      <w:tr w14:paraId="712D3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596" w:hRule="exact"/>
        </w:trPr>
        <w:tc>
          <w:tcPr>
            <w:tcW w:w="520" w:type="dxa"/>
            <w:tcBorders>
              <w:top w:val="single" w:color="auto" w:sz="4" w:space="0"/>
              <w:left w:val="single" w:color="auto" w:sz="4" w:space="0"/>
              <w:bottom w:val="single" w:color="auto" w:sz="4" w:space="0"/>
              <w:right w:val="single" w:color="auto" w:sz="4" w:space="0"/>
            </w:tcBorders>
            <w:vAlign w:val="center"/>
          </w:tcPr>
          <w:p w14:paraId="420AA129">
            <w:pPr>
              <w:jc w:val="center"/>
              <w:rPr>
                <w:rFonts w:ascii="宋体" w:hAnsi="宋体" w:eastAsia="宋体" w:cs="宋体"/>
                <w:szCs w:val="21"/>
              </w:rPr>
            </w:pPr>
            <w:r>
              <w:rPr>
                <w:rFonts w:hint="eastAsia" w:ascii="宋体" w:hAnsi="宋体" w:eastAsia="宋体" w:cs="宋体"/>
                <w:szCs w:val="21"/>
              </w:rPr>
              <w:t>4</w:t>
            </w:r>
          </w:p>
        </w:tc>
        <w:tc>
          <w:tcPr>
            <w:tcW w:w="1983" w:type="dxa"/>
            <w:tcBorders>
              <w:left w:val="single" w:color="auto" w:sz="4" w:space="0"/>
              <w:right w:val="single" w:color="auto" w:sz="4" w:space="0"/>
            </w:tcBorders>
            <w:vAlign w:val="center"/>
          </w:tcPr>
          <w:p w14:paraId="46022A7D">
            <w:pPr>
              <w:jc w:val="center"/>
              <w:rPr>
                <w:rFonts w:ascii="宋体" w:hAnsi="宋体" w:eastAsia="宋体" w:cs="宋体"/>
                <w:szCs w:val="21"/>
              </w:rPr>
            </w:pPr>
          </w:p>
        </w:tc>
        <w:tc>
          <w:tcPr>
            <w:tcW w:w="719" w:type="dxa"/>
            <w:tcBorders>
              <w:left w:val="single" w:color="auto" w:sz="4" w:space="0"/>
              <w:right w:val="single" w:color="auto" w:sz="4" w:space="0"/>
            </w:tcBorders>
            <w:vAlign w:val="center"/>
          </w:tcPr>
          <w:p w14:paraId="4BF610C7">
            <w:pPr>
              <w:jc w:val="center"/>
              <w:rPr>
                <w:rFonts w:ascii="宋体" w:hAnsi="宋体" w:eastAsia="宋体" w:cs="宋体"/>
                <w:szCs w:val="21"/>
              </w:rPr>
            </w:pPr>
          </w:p>
        </w:tc>
        <w:tc>
          <w:tcPr>
            <w:tcW w:w="1548" w:type="dxa"/>
            <w:tcBorders>
              <w:left w:val="single" w:color="auto" w:sz="4" w:space="0"/>
              <w:right w:val="single" w:color="auto" w:sz="4" w:space="0"/>
            </w:tcBorders>
            <w:vAlign w:val="center"/>
          </w:tcPr>
          <w:p w14:paraId="72300E6B">
            <w:pPr>
              <w:jc w:val="center"/>
              <w:rPr>
                <w:rFonts w:ascii="宋体" w:hAnsi="宋体" w:eastAsia="宋体" w:cs="宋体"/>
                <w:szCs w:val="21"/>
              </w:rPr>
            </w:pPr>
          </w:p>
        </w:tc>
        <w:tc>
          <w:tcPr>
            <w:tcW w:w="777" w:type="dxa"/>
            <w:tcBorders>
              <w:top w:val="single" w:color="auto" w:sz="4" w:space="0"/>
              <w:left w:val="single" w:color="auto" w:sz="4" w:space="0"/>
              <w:bottom w:val="single" w:color="auto" w:sz="4" w:space="0"/>
              <w:right w:val="single" w:color="auto" w:sz="4" w:space="0"/>
            </w:tcBorders>
            <w:vAlign w:val="center"/>
          </w:tcPr>
          <w:p w14:paraId="72EDBB30">
            <w:pPr>
              <w:jc w:val="center"/>
              <w:rPr>
                <w:rFonts w:ascii="宋体" w:hAnsi="宋体" w:eastAsia="宋体" w:cs="宋体"/>
                <w:szCs w:val="21"/>
              </w:rPr>
            </w:pPr>
          </w:p>
        </w:tc>
        <w:tc>
          <w:tcPr>
            <w:tcW w:w="875" w:type="dxa"/>
            <w:tcBorders>
              <w:top w:val="single" w:color="auto" w:sz="4" w:space="0"/>
              <w:left w:val="single" w:color="auto" w:sz="4" w:space="0"/>
              <w:bottom w:val="single" w:color="auto" w:sz="4" w:space="0"/>
              <w:right w:val="single" w:color="auto" w:sz="4" w:space="0"/>
            </w:tcBorders>
            <w:vAlign w:val="center"/>
          </w:tcPr>
          <w:p w14:paraId="4DA643B2">
            <w:pPr>
              <w:jc w:val="center"/>
              <w:rPr>
                <w:rFonts w:ascii="宋体" w:hAnsi="宋体" w:eastAsia="宋体" w:cs="宋体"/>
                <w:szCs w:val="21"/>
              </w:rPr>
            </w:pPr>
          </w:p>
        </w:tc>
        <w:tc>
          <w:tcPr>
            <w:tcW w:w="1091" w:type="dxa"/>
            <w:tcBorders>
              <w:top w:val="single" w:color="auto" w:sz="4" w:space="0"/>
              <w:left w:val="single" w:color="auto" w:sz="4" w:space="0"/>
              <w:bottom w:val="single" w:color="auto" w:sz="4" w:space="0"/>
              <w:right w:val="single" w:color="auto" w:sz="4" w:space="0"/>
            </w:tcBorders>
            <w:vAlign w:val="center"/>
          </w:tcPr>
          <w:p w14:paraId="50A47CAF">
            <w:pPr>
              <w:jc w:val="center"/>
              <w:rPr>
                <w:rFonts w:ascii="宋体" w:hAnsi="宋体" w:eastAsia="宋体" w:cs="宋体"/>
                <w:szCs w:val="21"/>
              </w:rPr>
            </w:pPr>
          </w:p>
        </w:tc>
        <w:tc>
          <w:tcPr>
            <w:tcW w:w="1112" w:type="dxa"/>
            <w:tcBorders>
              <w:top w:val="single" w:color="auto" w:sz="4" w:space="0"/>
              <w:left w:val="single" w:color="auto" w:sz="4" w:space="0"/>
              <w:bottom w:val="single" w:color="auto" w:sz="4" w:space="0"/>
              <w:right w:val="single" w:color="auto" w:sz="4" w:space="0"/>
            </w:tcBorders>
            <w:vAlign w:val="center"/>
          </w:tcPr>
          <w:p w14:paraId="497CC445">
            <w:pPr>
              <w:jc w:val="center"/>
              <w:rPr>
                <w:rFonts w:ascii="宋体" w:hAnsi="宋体" w:eastAsia="宋体" w:cs="宋体"/>
                <w:szCs w:val="21"/>
              </w:rPr>
            </w:pPr>
          </w:p>
        </w:tc>
        <w:tc>
          <w:tcPr>
            <w:tcW w:w="1085" w:type="dxa"/>
            <w:tcBorders>
              <w:top w:val="single" w:color="auto" w:sz="4" w:space="0"/>
              <w:left w:val="single" w:color="auto" w:sz="4" w:space="0"/>
              <w:bottom w:val="single" w:color="auto" w:sz="4" w:space="0"/>
              <w:right w:val="single" w:color="auto" w:sz="4" w:space="0"/>
            </w:tcBorders>
            <w:vAlign w:val="center"/>
          </w:tcPr>
          <w:p w14:paraId="58A35735">
            <w:pPr>
              <w:jc w:val="center"/>
              <w:rPr>
                <w:rFonts w:ascii="宋体" w:hAnsi="宋体" w:eastAsia="宋体" w:cs="宋体"/>
                <w:szCs w:val="21"/>
              </w:rPr>
            </w:pPr>
          </w:p>
        </w:tc>
      </w:tr>
      <w:tr w14:paraId="48F0F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596" w:hRule="exact"/>
        </w:trPr>
        <w:tc>
          <w:tcPr>
            <w:tcW w:w="520" w:type="dxa"/>
            <w:tcBorders>
              <w:top w:val="single" w:color="auto" w:sz="4" w:space="0"/>
              <w:left w:val="single" w:color="auto" w:sz="4" w:space="0"/>
              <w:bottom w:val="single" w:color="auto" w:sz="4" w:space="0"/>
              <w:right w:val="single" w:color="auto" w:sz="4" w:space="0"/>
            </w:tcBorders>
            <w:vAlign w:val="center"/>
          </w:tcPr>
          <w:p w14:paraId="2C958D3F">
            <w:pPr>
              <w:jc w:val="center"/>
              <w:rPr>
                <w:rFonts w:hint="eastAsia" w:ascii="宋体" w:hAnsi="宋体" w:eastAsia="宋体" w:cs="宋体"/>
                <w:szCs w:val="21"/>
                <w:lang w:val="en-US" w:eastAsia="zh-CN"/>
              </w:rPr>
            </w:pPr>
            <w:r>
              <w:rPr>
                <w:rFonts w:hint="eastAsia" w:ascii="宋体" w:hAnsi="宋体" w:eastAsia="宋体" w:cs="宋体"/>
                <w:szCs w:val="21"/>
                <w:lang w:val="en-US" w:eastAsia="zh-CN"/>
              </w:rPr>
              <w:t>5</w:t>
            </w:r>
          </w:p>
        </w:tc>
        <w:tc>
          <w:tcPr>
            <w:tcW w:w="1983" w:type="dxa"/>
            <w:tcBorders>
              <w:left w:val="single" w:color="auto" w:sz="4" w:space="0"/>
              <w:right w:val="single" w:color="auto" w:sz="4" w:space="0"/>
            </w:tcBorders>
            <w:vAlign w:val="center"/>
          </w:tcPr>
          <w:p w14:paraId="6321D04E">
            <w:pPr>
              <w:jc w:val="center"/>
              <w:rPr>
                <w:rFonts w:ascii="宋体" w:hAnsi="宋体" w:eastAsia="宋体" w:cs="宋体"/>
                <w:szCs w:val="21"/>
              </w:rPr>
            </w:pPr>
          </w:p>
        </w:tc>
        <w:tc>
          <w:tcPr>
            <w:tcW w:w="719" w:type="dxa"/>
            <w:tcBorders>
              <w:left w:val="single" w:color="auto" w:sz="4" w:space="0"/>
              <w:right w:val="single" w:color="auto" w:sz="4" w:space="0"/>
            </w:tcBorders>
            <w:vAlign w:val="center"/>
          </w:tcPr>
          <w:p w14:paraId="3F7E606E">
            <w:pPr>
              <w:jc w:val="center"/>
              <w:rPr>
                <w:rFonts w:ascii="宋体" w:hAnsi="宋体" w:eastAsia="宋体" w:cs="宋体"/>
                <w:szCs w:val="21"/>
              </w:rPr>
            </w:pPr>
          </w:p>
        </w:tc>
        <w:tc>
          <w:tcPr>
            <w:tcW w:w="1548" w:type="dxa"/>
            <w:tcBorders>
              <w:left w:val="single" w:color="auto" w:sz="4" w:space="0"/>
              <w:right w:val="single" w:color="auto" w:sz="4" w:space="0"/>
            </w:tcBorders>
            <w:vAlign w:val="center"/>
          </w:tcPr>
          <w:p w14:paraId="373816BB">
            <w:pPr>
              <w:jc w:val="center"/>
              <w:rPr>
                <w:rFonts w:ascii="宋体" w:hAnsi="宋体" w:eastAsia="宋体" w:cs="宋体"/>
                <w:szCs w:val="21"/>
              </w:rPr>
            </w:pPr>
          </w:p>
        </w:tc>
        <w:tc>
          <w:tcPr>
            <w:tcW w:w="777" w:type="dxa"/>
            <w:tcBorders>
              <w:top w:val="single" w:color="auto" w:sz="4" w:space="0"/>
              <w:left w:val="single" w:color="auto" w:sz="4" w:space="0"/>
              <w:bottom w:val="single" w:color="auto" w:sz="4" w:space="0"/>
              <w:right w:val="single" w:color="auto" w:sz="4" w:space="0"/>
            </w:tcBorders>
            <w:vAlign w:val="center"/>
          </w:tcPr>
          <w:p w14:paraId="68234CEC">
            <w:pPr>
              <w:jc w:val="center"/>
              <w:rPr>
                <w:rFonts w:ascii="宋体" w:hAnsi="宋体" w:eastAsia="宋体" w:cs="宋体"/>
                <w:szCs w:val="21"/>
              </w:rPr>
            </w:pPr>
          </w:p>
        </w:tc>
        <w:tc>
          <w:tcPr>
            <w:tcW w:w="875" w:type="dxa"/>
            <w:tcBorders>
              <w:top w:val="single" w:color="auto" w:sz="4" w:space="0"/>
              <w:left w:val="single" w:color="auto" w:sz="4" w:space="0"/>
              <w:bottom w:val="single" w:color="auto" w:sz="4" w:space="0"/>
              <w:right w:val="single" w:color="auto" w:sz="4" w:space="0"/>
            </w:tcBorders>
            <w:vAlign w:val="center"/>
          </w:tcPr>
          <w:p w14:paraId="39A6B0AE">
            <w:pPr>
              <w:jc w:val="center"/>
              <w:rPr>
                <w:rFonts w:ascii="宋体" w:hAnsi="宋体" w:eastAsia="宋体" w:cs="宋体"/>
                <w:szCs w:val="21"/>
              </w:rPr>
            </w:pPr>
          </w:p>
        </w:tc>
        <w:tc>
          <w:tcPr>
            <w:tcW w:w="1091" w:type="dxa"/>
            <w:tcBorders>
              <w:top w:val="single" w:color="auto" w:sz="4" w:space="0"/>
              <w:left w:val="single" w:color="auto" w:sz="4" w:space="0"/>
              <w:bottom w:val="single" w:color="auto" w:sz="4" w:space="0"/>
              <w:right w:val="single" w:color="auto" w:sz="4" w:space="0"/>
            </w:tcBorders>
            <w:vAlign w:val="center"/>
          </w:tcPr>
          <w:p w14:paraId="16E28ED6">
            <w:pPr>
              <w:jc w:val="center"/>
              <w:rPr>
                <w:rFonts w:ascii="宋体" w:hAnsi="宋体" w:eastAsia="宋体" w:cs="宋体"/>
                <w:szCs w:val="21"/>
              </w:rPr>
            </w:pPr>
          </w:p>
        </w:tc>
        <w:tc>
          <w:tcPr>
            <w:tcW w:w="1112" w:type="dxa"/>
            <w:tcBorders>
              <w:top w:val="single" w:color="auto" w:sz="4" w:space="0"/>
              <w:left w:val="single" w:color="auto" w:sz="4" w:space="0"/>
              <w:bottom w:val="single" w:color="auto" w:sz="4" w:space="0"/>
              <w:right w:val="single" w:color="auto" w:sz="4" w:space="0"/>
            </w:tcBorders>
            <w:vAlign w:val="center"/>
          </w:tcPr>
          <w:p w14:paraId="1E88A5ED">
            <w:pPr>
              <w:jc w:val="center"/>
              <w:rPr>
                <w:rFonts w:ascii="宋体" w:hAnsi="宋体" w:eastAsia="宋体" w:cs="宋体"/>
                <w:szCs w:val="21"/>
              </w:rPr>
            </w:pPr>
          </w:p>
        </w:tc>
        <w:tc>
          <w:tcPr>
            <w:tcW w:w="1085" w:type="dxa"/>
            <w:tcBorders>
              <w:top w:val="single" w:color="auto" w:sz="4" w:space="0"/>
              <w:left w:val="single" w:color="auto" w:sz="4" w:space="0"/>
              <w:bottom w:val="single" w:color="auto" w:sz="4" w:space="0"/>
              <w:right w:val="single" w:color="auto" w:sz="4" w:space="0"/>
            </w:tcBorders>
            <w:vAlign w:val="center"/>
          </w:tcPr>
          <w:p w14:paraId="7756A19C">
            <w:pPr>
              <w:jc w:val="center"/>
              <w:rPr>
                <w:rFonts w:ascii="宋体" w:hAnsi="宋体" w:eastAsia="宋体" w:cs="宋体"/>
                <w:szCs w:val="21"/>
              </w:rPr>
            </w:pPr>
          </w:p>
        </w:tc>
      </w:tr>
      <w:tr w14:paraId="56D19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596" w:hRule="exact"/>
        </w:trPr>
        <w:tc>
          <w:tcPr>
            <w:tcW w:w="520" w:type="dxa"/>
            <w:tcBorders>
              <w:top w:val="single" w:color="auto" w:sz="4" w:space="0"/>
              <w:left w:val="single" w:color="auto" w:sz="4" w:space="0"/>
              <w:bottom w:val="single" w:color="auto" w:sz="4" w:space="0"/>
              <w:right w:val="single" w:color="auto" w:sz="4" w:space="0"/>
            </w:tcBorders>
            <w:vAlign w:val="center"/>
          </w:tcPr>
          <w:p w14:paraId="66126AFC">
            <w:pPr>
              <w:jc w:val="center"/>
              <w:rPr>
                <w:rFonts w:hint="eastAsia" w:ascii="宋体" w:hAnsi="宋体" w:eastAsia="宋体" w:cs="宋体"/>
                <w:szCs w:val="21"/>
                <w:lang w:val="en-US" w:eastAsia="zh-CN"/>
              </w:rPr>
            </w:pPr>
            <w:r>
              <w:rPr>
                <w:rFonts w:hint="eastAsia" w:ascii="宋体" w:hAnsi="宋体" w:eastAsia="宋体" w:cs="宋体"/>
                <w:szCs w:val="21"/>
                <w:lang w:val="en-US" w:eastAsia="zh-CN"/>
              </w:rPr>
              <w:t>6</w:t>
            </w:r>
          </w:p>
        </w:tc>
        <w:tc>
          <w:tcPr>
            <w:tcW w:w="1983" w:type="dxa"/>
            <w:tcBorders>
              <w:left w:val="single" w:color="auto" w:sz="4" w:space="0"/>
              <w:right w:val="single" w:color="auto" w:sz="4" w:space="0"/>
            </w:tcBorders>
            <w:vAlign w:val="center"/>
          </w:tcPr>
          <w:p w14:paraId="7229ABAE">
            <w:pPr>
              <w:jc w:val="center"/>
              <w:rPr>
                <w:rFonts w:ascii="宋体" w:hAnsi="宋体" w:eastAsia="宋体" w:cs="宋体"/>
                <w:szCs w:val="21"/>
              </w:rPr>
            </w:pPr>
          </w:p>
        </w:tc>
        <w:tc>
          <w:tcPr>
            <w:tcW w:w="719" w:type="dxa"/>
            <w:tcBorders>
              <w:left w:val="single" w:color="auto" w:sz="4" w:space="0"/>
              <w:right w:val="single" w:color="auto" w:sz="4" w:space="0"/>
            </w:tcBorders>
            <w:vAlign w:val="center"/>
          </w:tcPr>
          <w:p w14:paraId="059762D6">
            <w:pPr>
              <w:jc w:val="center"/>
              <w:rPr>
                <w:rFonts w:ascii="宋体" w:hAnsi="宋体" w:eastAsia="宋体" w:cs="宋体"/>
                <w:szCs w:val="21"/>
              </w:rPr>
            </w:pPr>
          </w:p>
        </w:tc>
        <w:tc>
          <w:tcPr>
            <w:tcW w:w="1548" w:type="dxa"/>
            <w:tcBorders>
              <w:left w:val="single" w:color="auto" w:sz="4" w:space="0"/>
              <w:right w:val="single" w:color="auto" w:sz="4" w:space="0"/>
            </w:tcBorders>
            <w:vAlign w:val="center"/>
          </w:tcPr>
          <w:p w14:paraId="7034E735">
            <w:pPr>
              <w:jc w:val="center"/>
              <w:rPr>
                <w:rFonts w:ascii="宋体" w:hAnsi="宋体" w:eastAsia="宋体" w:cs="宋体"/>
                <w:szCs w:val="21"/>
              </w:rPr>
            </w:pPr>
          </w:p>
        </w:tc>
        <w:tc>
          <w:tcPr>
            <w:tcW w:w="777" w:type="dxa"/>
            <w:tcBorders>
              <w:top w:val="single" w:color="auto" w:sz="4" w:space="0"/>
              <w:left w:val="single" w:color="auto" w:sz="4" w:space="0"/>
              <w:bottom w:val="single" w:color="auto" w:sz="4" w:space="0"/>
              <w:right w:val="single" w:color="auto" w:sz="4" w:space="0"/>
            </w:tcBorders>
            <w:vAlign w:val="center"/>
          </w:tcPr>
          <w:p w14:paraId="0507C030">
            <w:pPr>
              <w:jc w:val="center"/>
              <w:rPr>
                <w:rFonts w:ascii="宋体" w:hAnsi="宋体" w:eastAsia="宋体" w:cs="宋体"/>
                <w:szCs w:val="21"/>
              </w:rPr>
            </w:pPr>
          </w:p>
        </w:tc>
        <w:tc>
          <w:tcPr>
            <w:tcW w:w="875" w:type="dxa"/>
            <w:tcBorders>
              <w:top w:val="single" w:color="auto" w:sz="4" w:space="0"/>
              <w:left w:val="single" w:color="auto" w:sz="4" w:space="0"/>
              <w:bottom w:val="single" w:color="auto" w:sz="4" w:space="0"/>
              <w:right w:val="single" w:color="auto" w:sz="4" w:space="0"/>
            </w:tcBorders>
            <w:vAlign w:val="center"/>
          </w:tcPr>
          <w:p w14:paraId="1DF57A87">
            <w:pPr>
              <w:jc w:val="center"/>
              <w:rPr>
                <w:rFonts w:ascii="宋体" w:hAnsi="宋体" w:eastAsia="宋体" w:cs="宋体"/>
                <w:szCs w:val="21"/>
              </w:rPr>
            </w:pPr>
          </w:p>
        </w:tc>
        <w:tc>
          <w:tcPr>
            <w:tcW w:w="1091" w:type="dxa"/>
            <w:tcBorders>
              <w:top w:val="single" w:color="auto" w:sz="4" w:space="0"/>
              <w:left w:val="single" w:color="auto" w:sz="4" w:space="0"/>
              <w:bottom w:val="single" w:color="auto" w:sz="4" w:space="0"/>
              <w:right w:val="single" w:color="auto" w:sz="4" w:space="0"/>
            </w:tcBorders>
            <w:vAlign w:val="center"/>
          </w:tcPr>
          <w:p w14:paraId="3E48E985">
            <w:pPr>
              <w:jc w:val="center"/>
              <w:rPr>
                <w:rFonts w:ascii="宋体" w:hAnsi="宋体" w:eastAsia="宋体" w:cs="宋体"/>
                <w:szCs w:val="21"/>
              </w:rPr>
            </w:pPr>
          </w:p>
        </w:tc>
        <w:tc>
          <w:tcPr>
            <w:tcW w:w="1112" w:type="dxa"/>
            <w:tcBorders>
              <w:top w:val="single" w:color="auto" w:sz="4" w:space="0"/>
              <w:left w:val="single" w:color="auto" w:sz="4" w:space="0"/>
              <w:bottom w:val="single" w:color="auto" w:sz="4" w:space="0"/>
              <w:right w:val="single" w:color="auto" w:sz="4" w:space="0"/>
            </w:tcBorders>
            <w:vAlign w:val="center"/>
          </w:tcPr>
          <w:p w14:paraId="6B85734F">
            <w:pPr>
              <w:jc w:val="center"/>
              <w:rPr>
                <w:rFonts w:ascii="宋体" w:hAnsi="宋体" w:eastAsia="宋体" w:cs="宋体"/>
                <w:szCs w:val="21"/>
              </w:rPr>
            </w:pPr>
          </w:p>
        </w:tc>
        <w:tc>
          <w:tcPr>
            <w:tcW w:w="1085" w:type="dxa"/>
            <w:tcBorders>
              <w:top w:val="single" w:color="auto" w:sz="4" w:space="0"/>
              <w:left w:val="single" w:color="auto" w:sz="4" w:space="0"/>
              <w:bottom w:val="single" w:color="auto" w:sz="4" w:space="0"/>
              <w:right w:val="single" w:color="auto" w:sz="4" w:space="0"/>
            </w:tcBorders>
            <w:vAlign w:val="center"/>
          </w:tcPr>
          <w:p w14:paraId="38532457">
            <w:pPr>
              <w:jc w:val="center"/>
              <w:rPr>
                <w:rFonts w:ascii="宋体" w:hAnsi="宋体" w:eastAsia="宋体" w:cs="宋体"/>
                <w:szCs w:val="21"/>
              </w:rPr>
            </w:pPr>
          </w:p>
        </w:tc>
      </w:tr>
      <w:tr w14:paraId="2AE00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644" w:hRule="exact"/>
        </w:trPr>
        <w:tc>
          <w:tcPr>
            <w:tcW w:w="520" w:type="dxa"/>
            <w:tcBorders>
              <w:top w:val="single" w:color="auto" w:sz="4" w:space="0"/>
              <w:left w:val="single" w:color="auto" w:sz="4" w:space="0"/>
              <w:bottom w:val="single" w:color="auto" w:sz="4" w:space="0"/>
              <w:right w:val="single" w:color="auto" w:sz="4" w:space="0"/>
            </w:tcBorders>
            <w:vAlign w:val="center"/>
          </w:tcPr>
          <w:p w14:paraId="07BDB8F3">
            <w:pPr>
              <w:jc w:val="center"/>
              <w:rPr>
                <w:rFonts w:ascii="宋体" w:hAnsi="宋体" w:eastAsia="宋体" w:cs="宋体"/>
                <w:szCs w:val="21"/>
              </w:rPr>
            </w:pPr>
            <w:r>
              <w:rPr>
                <w:rFonts w:ascii="宋体" w:hAnsi="宋体" w:eastAsia="宋体" w:cs="宋体"/>
                <w:szCs w:val="21"/>
              </w:rPr>
              <w:t>…</w:t>
            </w:r>
          </w:p>
        </w:tc>
        <w:tc>
          <w:tcPr>
            <w:tcW w:w="1983" w:type="dxa"/>
            <w:tcBorders>
              <w:left w:val="single" w:color="auto" w:sz="4" w:space="0"/>
              <w:bottom w:val="single" w:color="auto" w:sz="4" w:space="0"/>
              <w:right w:val="single" w:color="auto" w:sz="4" w:space="0"/>
            </w:tcBorders>
            <w:vAlign w:val="center"/>
          </w:tcPr>
          <w:p w14:paraId="13F4A4AE">
            <w:pPr>
              <w:rPr>
                <w:rFonts w:ascii="宋体" w:hAnsi="宋体" w:eastAsia="宋体" w:cs="宋体"/>
                <w:szCs w:val="21"/>
              </w:rPr>
            </w:pPr>
          </w:p>
        </w:tc>
        <w:tc>
          <w:tcPr>
            <w:tcW w:w="719" w:type="dxa"/>
            <w:tcBorders>
              <w:left w:val="single" w:color="auto" w:sz="4" w:space="0"/>
              <w:bottom w:val="single" w:color="auto" w:sz="4" w:space="0"/>
              <w:right w:val="single" w:color="auto" w:sz="4" w:space="0"/>
            </w:tcBorders>
            <w:vAlign w:val="center"/>
          </w:tcPr>
          <w:p w14:paraId="3173679B">
            <w:pPr>
              <w:jc w:val="center"/>
              <w:rPr>
                <w:rFonts w:ascii="宋体" w:hAnsi="宋体" w:eastAsia="宋体" w:cs="宋体"/>
                <w:szCs w:val="21"/>
              </w:rPr>
            </w:pPr>
          </w:p>
        </w:tc>
        <w:tc>
          <w:tcPr>
            <w:tcW w:w="1548" w:type="dxa"/>
            <w:tcBorders>
              <w:left w:val="single" w:color="auto" w:sz="4" w:space="0"/>
              <w:bottom w:val="single" w:color="auto" w:sz="4" w:space="0"/>
              <w:right w:val="single" w:color="auto" w:sz="4" w:space="0"/>
            </w:tcBorders>
            <w:vAlign w:val="center"/>
          </w:tcPr>
          <w:p w14:paraId="42C89634">
            <w:pPr>
              <w:jc w:val="center"/>
              <w:rPr>
                <w:rFonts w:ascii="宋体" w:hAnsi="宋体" w:eastAsia="宋体" w:cs="宋体"/>
                <w:szCs w:val="21"/>
              </w:rPr>
            </w:pPr>
          </w:p>
        </w:tc>
        <w:tc>
          <w:tcPr>
            <w:tcW w:w="777" w:type="dxa"/>
            <w:tcBorders>
              <w:top w:val="single" w:color="auto" w:sz="4" w:space="0"/>
              <w:left w:val="single" w:color="auto" w:sz="4" w:space="0"/>
              <w:bottom w:val="single" w:color="auto" w:sz="4" w:space="0"/>
              <w:right w:val="single" w:color="auto" w:sz="4" w:space="0"/>
            </w:tcBorders>
            <w:vAlign w:val="center"/>
          </w:tcPr>
          <w:p w14:paraId="549C95A5">
            <w:pPr>
              <w:jc w:val="center"/>
              <w:rPr>
                <w:rFonts w:ascii="宋体" w:hAnsi="宋体" w:eastAsia="宋体" w:cs="宋体"/>
                <w:szCs w:val="21"/>
              </w:rPr>
            </w:pPr>
          </w:p>
        </w:tc>
        <w:tc>
          <w:tcPr>
            <w:tcW w:w="875" w:type="dxa"/>
            <w:tcBorders>
              <w:top w:val="single" w:color="auto" w:sz="4" w:space="0"/>
              <w:left w:val="single" w:color="auto" w:sz="4" w:space="0"/>
              <w:bottom w:val="single" w:color="auto" w:sz="4" w:space="0"/>
              <w:right w:val="single" w:color="auto" w:sz="4" w:space="0"/>
            </w:tcBorders>
            <w:vAlign w:val="center"/>
          </w:tcPr>
          <w:p w14:paraId="1943D657">
            <w:pPr>
              <w:jc w:val="center"/>
              <w:rPr>
                <w:rFonts w:ascii="宋体" w:hAnsi="宋体" w:eastAsia="宋体" w:cs="宋体"/>
                <w:szCs w:val="21"/>
              </w:rPr>
            </w:pPr>
          </w:p>
        </w:tc>
        <w:tc>
          <w:tcPr>
            <w:tcW w:w="1091" w:type="dxa"/>
            <w:tcBorders>
              <w:top w:val="single" w:color="auto" w:sz="4" w:space="0"/>
              <w:left w:val="single" w:color="auto" w:sz="4" w:space="0"/>
              <w:bottom w:val="single" w:color="auto" w:sz="4" w:space="0"/>
              <w:right w:val="single" w:color="auto" w:sz="4" w:space="0"/>
            </w:tcBorders>
            <w:vAlign w:val="center"/>
          </w:tcPr>
          <w:p w14:paraId="31BB7072">
            <w:pPr>
              <w:jc w:val="center"/>
              <w:rPr>
                <w:rFonts w:ascii="宋体" w:hAnsi="宋体" w:eastAsia="宋体" w:cs="宋体"/>
                <w:szCs w:val="21"/>
              </w:rPr>
            </w:pPr>
          </w:p>
        </w:tc>
        <w:tc>
          <w:tcPr>
            <w:tcW w:w="1112" w:type="dxa"/>
            <w:tcBorders>
              <w:top w:val="single" w:color="auto" w:sz="4" w:space="0"/>
              <w:left w:val="single" w:color="auto" w:sz="4" w:space="0"/>
              <w:bottom w:val="single" w:color="auto" w:sz="4" w:space="0"/>
              <w:right w:val="single" w:color="auto" w:sz="4" w:space="0"/>
            </w:tcBorders>
            <w:vAlign w:val="center"/>
          </w:tcPr>
          <w:p w14:paraId="0E6EFE00">
            <w:pPr>
              <w:jc w:val="center"/>
              <w:rPr>
                <w:rFonts w:ascii="宋体" w:hAnsi="宋体" w:eastAsia="宋体" w:cs="宋体"/>
                <w:szCs w:val="21"/>
              </w:rPr>
            </w:pPr>
          </w:p>
        </w:tc>
        <w:tc>
          <w:tcPr>
            <w:tcW w:w="1085" w:type="dxa"/>
            <w:tcBorders>
              <w:top w:val="single" w:color="auto" w:sz="4" w:space="0"/>
              <w:left w:val="single" w:color="auto" w:sz="4" w:space="0"/>
              <w:bottom w:val="single" w:color="auto" w:sz="4" w:space="0"/>
              <w:right w:val="single" w:color="auto" w:sz="4" w:space="0"/>
            </w:tcBorders>
            <w:vAlign w:val="center"/>
          </w:tcPr>
          <w:p w14:paraId="454E33AA">
            <w:pPr>
              <w:jc w:val="center"/>
              <w:rPr>
                <w:rFonts w:ascii="宋体" w:hAnsi="宋体" w:eastAsia="宋体" w:cs="宋体"/>
                <w:szCs w:val="21"/>
              </w:rPr>
            </w:pPr>
          </w:p>
        </w:tc>
      </w:tr>
      <w:tr w14:paraId="01280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3" w:type="dxa"/>
            <w:bottom w:w="0" w:type="dxa"/>
            <w:right w:w="113" w:type="dxa"/>
          </w:tblCellMar>
        </w:tblPrEx>
        <w:trPr>
          <w:trHeight w:val="667" w:hRule="exact"/>
        </w:trPr>
        <w:tc>
          <w:tcPr>
            <w:tcW w:w="2503" w:type="dxa"/>
            <w:gridSpan w:val="2"/>
            <w:tcBorders>
              <w:top w:val="single" w:color="auto" w:sz="4" w:space="0"/>
              <w:left w:val="single" w:color="auto" w:sz="4" w:space="0"/>
              <w:bottom w:val="single" w:color="auto" w:sz="4" w:space="0"/>
              <w:right w:val="single" w:color="auto" w:sz="4" w:space="0"/>
            </w:tcBorders>
            <w:vAlign w:val="center"/>
          </w:tcPr>
          <w:p w14:paraId="5101A9C4">
            <w:pPr>
              <w:ind w:firstLine="1050" w:firstLineChars="500"/>
              <w:rPr>
                <w:rFonts w:ascii="宋体" w:hAnsi="宋体" w:eastAsia="宋体" w:cs="宋体"/>
                <w:szCs w:val="21"/>
              </w:rPr>
            </w:pPr>
            <w:r>
              <w:rPr>
                <w:rFonts w:hint="eastAsia" w:ascii="宋体" w:hAnsi="宋体" w:eastAsia="宋体" w:cs="宋体"/>
                <w:szCs w:val="21"/>
              </w:rPr>
              <w:t xml:space="preserve">合计   </w:t>
            </w:r>
          </w:p>
        </w:tc>
        <w:tc>
          <w:tcPr>
            <w:tcW w:w="7207" w:type="dxa"/>
            <w:gridSpan w:val="7"/>
            <w:tcBorders>
              <w:top w:val="single" w:color="auto" w:sz="4" w:space="0"/>
              <w:left w:val="single" w:color="auto" w:sz="4" w:space="0"/>
              <w:bottom w:val="single" w:color="auto" w:sz="4" w:space="0"/>
              <w:right w:val="single" w:color="auto" w:sz="4" w:space="0"/>
            </w:tcBorders>
            <w:vAlign w:val="center"/>
          </w:tcPr>
          <w:p w14:paraId="77D0D8B4">
            <w:pPr>
              <w:jc w:val="center"/>
              <w:rPr>
                <w:rFonts w:ascii="宋体" w:hAnsi="宋体" w:eastAsia="宋体" w:cs="宋体"/>
                <w:szCs w:val="21"/>
              </w:rPr>
            </w:pPr>
          </w:p>
        </w:tc>
      </w:tr>
    </w:tbl>
    <w:p w14:paraId="3E0EAFC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w:t>
      </w:r>
      <w:r>
        <w:rPr>
          <w:rFonts w:hint="eastAsia" w:ascii="仿宋" w:hAnsi="仿宋" w:eastAsia="仿宋" w:cs="仿宋"/>
          <w:sz w:val="32"/>
          <w:szCs w:val="32"/>
          <w:lang w:val="en-US" w:eastAsia="zh-CN"/>
        </w:rPr>
        <w:t>3</w:t>
      </w:r>
      <w:r>
        <w:rPr>
          <w:rFonts w:hint="eastAsia" w:ascii="仿宋" w:hAnsi="仿宋" w:eastAsia="仿宋" w:cs="仿宋"/>
          <w:sz w:val="32"/>
          <w:szCs w:val="32"/>
        </w:rPr>
        <w:t>合同总工期为</w:t>
      </w:r>
      <w:r>
        <w:rPr>
          <w:rFonts w:hint="eastAsia" w:ascii="仿宋" w:hAnsi="仿宋" w:eastAsia="仿宋" w:cs="仿宋"/>
          <w:sz w:val="32"/>
          <w:szCs w:val="32"/>
          <w:u w:val="single"/>
        </w:rPr>
        <w:t xml:space="preserve">   </w:t>
      </w:r>
      <w:r>
        <w:rPr>
          <w:rFonts w:hint="eastAsia" w:ascii="仿宋" w:hAnsi="仿宋" w:eastAsia="仿宋" w:cs="仿宋"/>
          <w:sz w:val="32"/>
          <w:szCs w:val="32"/>
        </w:rPr>
        <w:t>天：本工程计划于</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rPr>
        <w:t>日开工，至</w:t>
      </w: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rPr>
        <w:t>日竣工（除甲方原因或人力不可抗拒的因素外，不延长工期）。</w:t>
      </w:r>
    </w:p>
    <w:p w14:paraId="3C30DE3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w:t>
      </w:r>
      <w:r>
        <w:rPr>
          <w:rFonts w:hint="eastAsia" w:ascii="仿宋" w:hAnsi="仿宋" w:eastAsia="仿宋" w:cs="仿宋"/>
          <w:sz w:val="32"/>
          <w:szCs w:val="32"/>
          <w:lang w:val="en-US" w:eastAsia="zh-CN"/>
        </w:rPr>
        <w:t>4</w:t>
      </w:r>
      <w:r>
        <w:rPr>
          <w:rFonts w:hint="eastAsia" w:ascii="仿宋" w:hAnsi="仿宋" w:eastAsia="仿宋" w:cs="仿宋"/>
          <w:sz w:val="32"/>
          <w:szCs w:val="32"/>
        </w:rPr>
        <w:t xml:space="preserve">工期延误时，乙方须向甲方支付违约金，违约金为每延误一天，按本工程总价的5％计算，按天累计。 </w:t>
      </w:r>
    </w:p>
    <w:p w14:paraId="2137766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w:t>
      </w:r>
      <w:r>
        <w:rPr>
          <w:rFonts w:hint="eastAsia" w:ascii="仿宋" w:hAnsi="仿宋" w:eastAsia="仿宋" w:cs="仿宋"/>
          <w:sz w:val="32"/>
          <w:szCs w:val="32"/>
          <w:lang w:val="en-US" w:eastAsia="zh-CN"/>
        </w:rPr>
        <w:t>5</w:t>
      </w:r>
      <w:r>
        <w:rPr>
          <w:rFonts w:hint="eastAsia" w:ascii="仿宋" w:hAnsi="仿宋" w:eastAsia="仿宋" w:cs="仿宋"/>
          <w:sz w:val="32"/>
          <w:szCs w:val="32"/>
        </w:rPr>
        <w:t xml:space="preserve">如遇不可抗力，经甲方同意并报业主书面签字盖章认可后，可考虑工期延长，但甲方不另行增加任何费用。 </w:t>
      </w:r>
    </w:p>
    <w:p w14:paraId="5D4EB02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w:t>
      </w:r>
      <w:r>
        <w:rPr>
          <w:rFonts w:hint="eastAsia" w:ascii="仿宋" w:hAnsi="仿宋" w:eastAsia="仿宋" w:cs="仿宋"/>
          <w:sz w:val="32"/>
          <w:szCs w:val="32"/>
          <w:lang w:val="en-US" w:eastAsia="zh-CN"/>
        </w:rPr>
        <w:t>6</w:t>
      </w:r>
      <w:r>
        <w:rPr>
          <w:rFonts w:hint="eastAsia" w:ascii="仿宋" w:hAnsi="仿宋" w:eastAsia="仿宋" w:cs="仿宋"/>
          <w:sz w:val="32"/>
          <w:szCs w:val="32"/>
        </w:rPr>
        <w:t>发生不可抗力，乙方有责任积极组织抢补措施并相应调整计划，尽一切可能保证工期。</w:t>
      </w:r>
    </w:p>
    <w:p w14:paraId="2E3C83EF">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二</w:t>
      </w:r>
      <w:r>
        <w:rPr>
          <w:rFonts w:hint="eastAsia" w:ascii="仿宋" w:hAnsi="仿宋" w:eastAsia="仿宋" w:cs="仿宋"/>
          <w:b/>
          <w:bCs/>
          <w:sz w:val="32"/>
          <w:szCs w:val="32"/>
        </w:rPr>
        <w:t>、质量标准</w:t>
      </w:r>
    </w:p>
    <w:p w14:paraId="4ED1D06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.1本工程质量符合现行国家、省、地方有关工程质量验收规范和工程质量达到合格标准。</w:t>
      </w:r>
    </w:p>
    <w:p w14:paraId="365C2F3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.2乙方必须严格按《特种设备安全法》、《特种设备安全监察条例》、《电梯维护保养规则》（TSG T5002—2017）</w:t>
      </w:r>
      <w:r>
        <w:rPr>
          <w:rFonts w:hint="eastAsia" w:ascii="仿宋" w:hAnsi="仿宋" w:eastAsia="仿宋" w:cs="仿宋"/>
          <w:sz w:val="32"/>
          <w:szCs w:val="32"/>
          <w:lang w:eastAsia="zh-CN"/>
        </w:rPr>
        <w:t>等</w:t>
      </w:r>
      <w:r>
        <w:rPr>
          <w:rFonts w:hint="eastAsia" w:ascii="仿宋" w:hAnsi="仿宋" w:eastAsia="仿宋" w:cs="仿宋"/>
          <w:sz w:val="32"/>
          <w:szCs w:val="32"/>
        </w:rPr>
        <w:t xml:space="preserve">规定要求组织施工，并接受甲方人员的监督管理。 </w:t>
      </w:r>
    </w:p>
    <w:p w14:paraId="55E7A16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.3甲方为维护自身的声誉、品牌、形象，将邀请维修资金监管部门、</w:t>
      </w:r>
      <w:r>
        <w:rPr>
          <w:rFonts w:hint="eastAsia" w:ascii="仿宋" w:hAnsi="仿宋" w:eastAsia="仿宋" w:cs="仿宋"/>
          <w:sz w:val="32"/>
          <w:szCs w:val="32"/>
          <w:lang w:eastAsia="zh-CN"/>
        </w:rPr>
        <w:t>特种设备管理部门和有资质的第三方机构</w:t>
      </w:r>
      <w:r>
        <w:rPr>
          <w:rFonts w:hint="eastAsia" w:ascii="仿宋" w:hAnsi="仿宋" w:eastAsia="仿宋" w:cs="仿宋"/>
          <w:sz w:val="32"/>
          <w:szCs w:val="32"/>
        </w:rPr>
        <w:t>对本工程质量进行不定期的巡查</w:t>
      </w:r>
      <w:r>
        <w:rPr>
          <w:rFonts w:hint="eastAsia" w:ascii="仿宋" w:hAnsi="仿宋" w:eastAsia="仿宋" w:cs="仿宋"/>
          <w:sz w:val="32"/>
          <w:szCs w:val="32"/>
          <w:lang w:eastAsia="zh-CN"/>
        </w:rPr>
        <w:t>。</w:t>
      </w:r>
      <w:r>
        <w:rPr>
          <w:rFonts w:hint="eastAsia" w:ascii="仿宋" w:hAnsi="仿宋" w:eastAsia="仿宋" w:cs="仿宋"/>
          <w:sz w:val="32"/>
          <w:szCs w:val="32"/>
        </w:rPr>
        <w:t>在巡查过程中发现的质量问题，乙方必须在规定的时限内整改完毕</w:t>
      </w:r>
      <w:r>
        <w:rPr>
          <w:rFonts w:hint="eastAsia" w:ascii="仿宋" w:hAnsi="仿宋" w:eastAsia="仿宋" w:cs="仿宋"/>
          <w:sz w:val="32"/>
          <w:szCs w:val="32"/>
          <w:lang w:eastAsia="zh-CN"/>
        </w:rPr>
        <w:t>，并承担相关费用</w:t>
      </w:r>
      <w:r>
        <w:rPr>
          <w:rFonts w:hint="eastAsia" w:ascii="仿宋" w:hAnsi="仿宋" w:eastAsia="仿宋" w:cs="仿宋"/>
          <w:sz w:val="32"/>
          <w:szCs w:val="32"/>
        </w:rPr>
        <w:t>。</w:t>
      </w:r>
    </w:p>
    <w:p w14:paraId="1F9DB785">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三</w:t>
      </w:r>
      <w:r>
        <w:rPr>
          <w:rFonts w:hint="eastAsia" w:ascii="仿宋" w:hAnsi="仿宋" w:eastAsia="仿宋" w:cs="仿宋"/>
          <w:b/>
          <w:bCs/>
          <w:sz w:val="32"/>
          <w:szCs w:val="32"/>
        </w:rPr>
        <w:t>、工程价款（含税价，税率：</w:t>
      </w:r>
      <w:r>
        <w:rPr>
          <w:rFonts w:hint="eastAsia" w:ascii="仿宋" w:hAnsi="仿宋" w:eastAsia="仿宋" w:cs="仿宋"/>
          <w:b/>
          <w:bCs/>
          <w:sz w:val="32"/>
          <w:szCs w:val="32"/>
          <w:u w:val="single"/>
          <w:lang w:val="en-US" w:eastAsia="zh-CN"/>
        </w:rPr>
        <w:t xml:space="preserve">   </w:t>
      </w:r>
      <w:r>
        <w:rPr>
          <w:rFonts w:hint="eastAsia" w:ascii="仿宋" w:hAnsi="仿宋" w:eastAsia="仿宋" w:cs="仿宋"/>
          <w:b/>
          <w:bCs/>
          <w:sz w:val="32"/>
          <w:szCs w:val="32"/>
        </w:rPr>
        <w:t xml:space="preserve">%） </w:t>
      </w:r>
    </w:p>
    <w:p w14:paraId="1DE423F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.1本工程价款为人民币</w:t>
      </w:r>
      <w:r>
        <w:rPr>
          <w:rFonts w:hint="eastAsia" w:ascii="仿宋" w:hAnsi="仿宋" w:eastAsia="仿宋" w:cs="仿宋"/>
          <w:sz w:val="32"/>
          <w:szCs w:val="32"/>
          <w:u w:val="single"/>
        </w:rPr>
        <w:t xml:space="preserve">               </w:t>
      </w:r>
      <w:r>
        <w:rPr>
          <w:rFonts w:hint="eastAsia" w:ascii="仿宋" w:hAnsi="仿宋" w:eastAsia="仿宋" w:cs="仿宋"/>
          <w:sz w:val="32"/>
          <w:szCs w:val="32"/>
        </w:rPr>
        <w:t>（￥</w:t>
      </w:r>
      <w:r>
        <w:rPr>
          <w:rFonts w:hint="eastAsia" w:ascii="仿宋" w:hAnsi="仿宋" w:eastAsia="仿宋" w:cs="仿宋"/>
          <w:sz w:val="32"/>
          <w:szCs w:val="32"/>
          <w:u w:val="single"/>
        </w:rPr>
        <w:t xml:space="preserve">      </w:t>
      </w:r>
      <w:r>
        <w:rPr>
          <w:rFonts w:hint="eastAsia" w:ascii="仿宋" w:hAnsi="仿宋" w:eastAsia="仿宋" w:cs="仿宋"/>
          <w:sz w:val="32"/>
          <w:szCs w:val="32"/>
        </w:rPr>
        <w:t>元），结算按施工现场实际工程量，及通过业主大会确认增减工程量，并以结算审计报告作为最后结算依据为准。</w:t>
      </w:r>
    </w:p>
    <w:p w14:paraId="5DCDA7C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 xml:space="preserve">.2本工程计价方式以业主大会确认价格及结算审计报告结论为准。 </w:t>
      </w:r>
    </w:p>
    <w:p w14:paraId="1C0097C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 xml:space="preserve">.3本工程计价方式为含税价，由乙方开具增值税发票。 </w:t>
      </w:r>
    </w:p>
    <w:p w14:paraId="342070EB">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四</w:t>
      </w:r>
      <w:r>
        <w:rPr>
          <w:rFonts w:hint="eastAsia" w:ascii="仿宋" w:hAnsi="仿宋" w:eastAsia="仿宋" w:cs="仿宋"/>
          <w:b/>
          <w:bCs/>
          <w:sz w:val="32"/>
          <w:szCs w:val="32"/>
        </w:rPr>
        <w:t>、双方责任</w:t>
      </w:r>
    </w:p>
    <w:p w14:paraId="374B3A1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甲方责任</w:t>
      </w:r>
      <w:r>
        <w:rPr>
          <w:rFonts w:hint="eastAsia" w:ascii="仿宋" w:hAnsi="仿宋" w:eastAsia="仿宋" w:cs="仿宋"/>
          <w:sz w:val="32"/>
          <w:szCs w:val="32"/>
          <w:lang w:eastAsia="zh-CN"/>
        </w:rPr>
        <w:t>：</w:t>
      </w:r>
    </w:p>
    <w:p w14:paraId="5E2BD46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4.1.1</w:t>
      </w:r>
      <w:r>
        <w:rPr>
          <w:rFonts w:hint="eastAsia" w:ascii="仿宋" w:hAnsi="仿宋" w:eastAsia="仿宋" w:cs="仿宋"/>
          <w:sz w:val="32"/>
          <w:szCs w:val="32"/>
        </w:rPr>
        <w:t>提供</w:t>
      </w:r>
      <w:r>
        <w:rPr>
          <w:rFonts w:hint="eastAsia" w:ascii="仿宋" w:hAnsi="仿宋" w:eastAsia="仿宋" w:cs="仿宋"/>
          <w:sz w:val="32"/>
          <w:szCs w:val="32"/>
          <w:lang w:eastAsia="zh-CN"/>
        </w:rPr>
        <w:t>原有</w:t>
      </w:r>
      <w:r>
        <w:rPr>
          <w:rFonts w:hint="eastAsia" w:ascii="仿宋" w:hAnsi="仿宋" w:eastAsia="仿宋" w:cs="仿宋"/>
          <w:sz w:val="32"/>
          <w:szCs w:val="32"/>
        </w:rPr>
        <w:t>电梯随机文件，供乙方维修时作为技术参考。</w:t>
      </w:r>
    </w:p>
    <w:p w14:paraId="3EE8AA2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4.1.</w:t>
      </w:r>
      <w:r>
        <w:rPr>
          <w:rFonts w:hint="eastAsia" w:ascii="仿宋" w:hAnsi="仿宋" w:eastAsia="仿宋" w:cs="仿宋"/>
          <w:sz w:val="32"/>
          <w:szCs w:val="32"/>
        </w:rPr>
        <w:t>2协助维护维修现场秩序，确保施工顺利进行。</w:t>
      </w:r>
    </w:p>
    <w:p w14:paraId="6288D74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4.1.3</w:t>
      </w:r>
      <w:r>
        <w:rPr>
          <w:rFonts w:hint="eastAsia" w:ascii="仿宋" w:hAnsi="仿宋" w:eastAsia="仿宋" w:cs="仿宋"/>
          <w:sz w:val="32"/>
          <w:szCs w:val="32"/>
        </w:rPr>
        <w:t>提供施工所需的电力供应及接地系统。</w:t>
      </w:r>
    </w:p>
    <w:p w14:paraId="675EFEA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4.1.4</w:t>
      </w:r>
      <w:r>
        <w:rPr>
          <w:rFonts w:hint="eastAsia" w:ascii="仿宋" w:hAnsi="仿宋" w:eastAsia="仿宋" w:cs="仿宋"/>
          <w:sz w:val="32"/>
          <w:szCs w:val="32"/>
        </w:rPr>
        <w:t>严格履行合同，对维修工作的进度与质量进行监督检查。</w:t>
      </w:r>
    </w:p>
    <w:p w14:paraId="600E45E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乙方责任：</w:t>
      </w:r>
    </w:p>
    <w:p w14:paraId="5D8499D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4.2.1</w:t>
      </w:r>
      <w:r>
        <w:rPr>
          <w:rFonts w:hint="eastAsia" w:ascii="仿宋" w:hAnsi="仿宋" w:eastAsia="仿宋" w:cs="仿宋"/>
          <w:sz w:val="32"/>
          <w:szCs w:val="32"/>
        </w:rPr>
        <w:t>妥善保管甲方提供的所有技术资料，合同终止时归还并办理移交手续。</w:t>
      </w:r>
    </w:p>
    <w:p w14:paraId="3D87B29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4.2.2</w:t>
      </w:r>
      <w:r>
        <w:rPr>
          <w:rFonts w:hint="eastAsia" w:ascii="仿宋" w:hAnsi="仿宋" w:eastAsia="仿宋" w:cs="仿宋"/>
          <w:sz w:val="32"/>
          <w:szCs w:val="32"/>
        </w:rPr>
        <w:t>组织专业人员，依据预算及技术要求，全面维修电梯，确保工程质量符合</w:t>
      </w:r>
      <w:r>
        <w:rPr>
          <w:rFonts w:hint="eastAsia" w:ascii="仿宋" w:hAnsi="仿宋" w:eastAsia="仿宋" w:cs="仿宋"/>
          <w:sz w:val="32"/>
          <w:szCs w:val="32"/>
          <w:lang w:eastAsia="zh-CN"/>
        </w:rPr>
        <w:t>相关</w:t>
      </w:r>
      <w:r>
        <w:rPr>
          <w:rFonts w:hint="eastAsia" w:ascii="仿宋" w:hAnsi="仿宋" w:eastAsia="仿宋" w:cs="仿宋"/>
          <w:sz w:val="32"/>
          <w:szCs w:val="32"/>
        </w:rPr>
        <w:t>技术标准。</w:t>
      </w:r>
    </w:p>
    <w:p w14:paraId="48AF138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4.2.3</w:t>
      </w:r>
      <w:r>
        <w:rPr>
          <w:rFonts w:hint="eastAsia" w:ascii="仿宋" w:hAnsi="仿宋" w:eastAsia="仿宋" w:cs="仿宋"/>
          <w:sz w:val="32"/>
          <w:szCs w:val="32"/>
        </w:rPr>
        <w:t>承担维修工程所需的全部材料、配件及工具费用。</w:t>
      </w:r>
    </w:p>
    <w:p w14:paraId="7969243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4.2.4</w:t>
      </w:r>
      <w:r>
        <w:rPr>
          <w:rFonts w:hint="eastAsia" w:ascii="仿宋" w:hAnsi="仿宋" w:eastAsia="仿宋" w:cs="仿宋"/>
          <w:sz w:val="32"/>
          <w:szCs w:val="32"/>
        </w:rPr>
        <w:t>严格遵守国家施工现场管理规定、施工规范及安全操作规程，对因乙方原因造成的任何损失承担法律责任。</w:t>
      </w:r>
    </w:p>
    <w:p w14:paraId="25CD5F2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4.2.5</w:t>
      </w:r>
      <w:r>
        <w:rPr>
          <w:rFonts w:hint="eastAsia" w:ascii="仿宋" w:hAnsi="仿宋" w:eastAsia="仿宋" w:cs="仿宋"/>
          <w:sz w:val="32"/>
          <w:szCs w:val="32"/>
        </w:rPr>
        <w:t>在维修现场设置安全标识，采取必要的安全防护措施，实现文明施工。</w:t>
      </w:r>
    </w:p>
    <w:p w14:paraId="26B4D17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4.2.6</w:t>
      </w:r>
      <w:r>
        <w:rPr>
          <w:rFonts w:hint="eastAsia" w:ascii="仿宋" w:hAnsi="仿宋" w:eastAsia="仿宋" w:cs="仿宋"/>
          <w:sz w:val="32"/>
          <w:szCs w:val="32"/>
        </w:rPr>
        <w:t>对维修中更换的材料、配件</w:t>
      </w:r>
      <w:r>
        <w:rPr>
          <w:rFonts w:hint="eastAsia" w:ascii="仿宋" w:hAnsi="仿宋" w:eastAsia="仿宋" w:cs="仿宋"/>
          <w:sz w:val="32"/>
          <w:szCs w:val="32"/>
          <w:lang w:eastAsia="zh-CN"/>
        </w:rPr>
        <w:t>按照</w:t>
      </w:r>
      <w:r>
        <w:rPr>
          <w:rFonts w:hint="eastAsia" w:ascii="仿宋" w:hAnsi="仿宋" w:eastAsia="仿宋" w:cs="仿宋"/>
          <w:sz w:val="32"/>
          <w:szCs w:val="32"/>
        </w:rPr>
        <w:t>《电梯主要部件报废技术条件》（GB/T31821－2015）的规定执行质保，质保期内免费更换问题部件。</w:t>
      </w:r>
    </w:p>
    <w:p w14:paraId="2CD337A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4.2.7</w:t>
      </w:r>
      <w:r>
        <w:rPr>
          <w:rFonts w:hint="eastAsia" w:ascii="仿宋" w:hAnsi="仿宋" w:eastAsia="仿宋" w:cs="仿宋"/>
          <w:sz w:val="32"/>
          <w:szCs w:val="32"/>
        </w:rPr>
        <w:t>遵守甲方</w:t>
      </w:r>
      <w:r>
        <w:rPr>
          <w:rFonts w:hint="eastAsia" w:ascii="仿宋" w:hAnsi="仿宋" w:eastAsia="仿宋" w:cs="仿宋"/>
          <w:sz w:val="32"/>
          <w:szCs w:val="32"/>
          <w:lang w:eastAsia="zh-CN"/>
        </w:rPr>
        <w:t>管理</w:t>
      </w:r>
      <w:r>
        <w:rPr>
          <w:rFonts w:hint="eastAsia" w:ascii="仿宋" w:hAnsi="仿宋" w:eastAsia="仿宋" w:cs="仿宋"/>
          <w:sz w:val="32"/>
          <w:szCs w:val="32"/>
        </w:rPr>
        <w:t>规定，合理安排施工时间，避免影响业主正常使用。</w:t>
      </w:r>
    </w:p>
    <w:p w14:paraId="5080FE5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4.2.8</w:t>
      </w:r>
      <w:r>
        <w:rPr>
          <w:rFonts w:hint="eastAsia" w:ascii="仿宋" w:hAnsi="仿宋" w:eastAsia="仿宋" w:cs="仿宋"/>
          <w:sz w:val="32"/>
          <w:szCs w:val="32"/>
        </w:rPr>
        <w:t>负责办理并取得</w:t>
      </w:r>
      <w:r>
        <w:rPr>
          <w:rFonts w:hint="eastAsia" w:ascii="仿宋" w:hAnsi="仿宋" w:eastAsia="仿宋" w:cs="仿宋"/>
          <w:sz w:val="32"/>
          <w:szCs w:val="32"/>
          <w:lang w:eastAsia="zh-CN"/>
        </w:rPr>
        <w:t>特种设备维修后的</w:t>
      </w:r>
      <w:r>
        <w:rPr>
          <w:rFonts w:hint="eastAsia" w:ascii="仿宋" w:hAnsi="仿宋" w:eastAsia="仿宋" w:cs="仿宋"/>
          <w:sz w:val="32"/>
          <w:szCs w:val="32"/>
        </w:rPr>
        <w:t>合格报告</w:t>
      </w:r>
      <w:r>
        <w:rPr>
          <w:rFonts w:hint="eastAsia" w:ascii="仿宋" w:hAnsi="仿宋" w:eastAsia="仿宋" w:cs="仿宋"/>
          <w:sz w:val="32"/>
          <w:szCs w:val="32"/>
          <w:lang w:eastAsia="zh-CN"/>
        </w:rPr>
        <w:t>或检测报告</w:t>
      </w:r>
      <w:r>
        <w:rPr>
          <w:rFonts w:hint="eastAsia" w:ascii="仿宋" w:hAnsi="仿宋" w:eastAsia="仿宋" w:cs="仿宋"/>
          <w:sz w:val="32"/>
          <w:szCs w:val="32"/>
        </w:rPr>
        <w:t>，相关费用由乙方承担。</w:t>
      </w:r>
    </w:p>
    <w:p w14:paraId="15EEFF3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4.2.9</w:t>
      </w:r>
      <w:r>
        <w:rPr>
          <w:rFonts w:hint="eastAsia" w:ascii="仿宋" w:hAnsi="仿宋" w:eastAsia="仿宋" w:cs="仿宋"/>
          <w:sz w:val="32"/>
          <w:szCs w:val="32"/>
        </w:rPr>
        <w:t>维修结束后，向甲方提供详细的维修材料清单及技术资料。</w:t>
      </w:r>
    </w:p>
    <w:p w14:paraId="0C11B87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4.2.10</w:t>
      </w:r>
      <w:r>
        <w:rPr>
          <w:rFonts w:hint="eastAsia" w:ascii="仿宋" w:hAnsi="仿宋" w:eastAsia="仿宋" w:cs="仿宋"/>
          <w:sz w:val="32"/>
          <w:szCs w:val="32"/>
        </w:rPr>
        <w:t>提供企业资质证明、维修工上岗证复印件等必要文件。</w:t>
      </w:r>
    </w:p>
    <w:p w14:paraId="76E80A7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4.2.11</w:t>
      </w:r>
      <w:r>
        <w:rPr>
          <w:rFonts w:hint="eastAsia" w:ascii="仿宋" w:hAnsi="仿宋" w:eastAsia="仿宋" w:cs="仿宋"/>
          <w:sz w:val="32"/>
          <w:szCs w:val="32"/>
        </w:rPr>
        <w:t>因乙方原因导致的任何安全事故，由乙方承担全部责任。</w:t>
      </w:r>
    </w:p>
    <w:p w14:paraId="13E5DE68">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五、</w:t>
      </w:r>
      <w:r>
        <w:rPr>
          <w:rFonts w:hint="eastAsia" w:ascii="仿宋" w:hAnsi="仿宋" w:eastAsia="仿宋" w:cs="仿宋"/>
          <w:b/>
          <w:bCs/>
          <w:sz w:val="32"/>
          <w:szCs w:val="32"/>
        </w:rPr>
        <w:t>工程签证、验收和结算</w:t>
      </w:r>
    </w:p>
    <w:p w14:paraId="78EF7F3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.1本工程采用以下第</w:t>
      </w:r>
      <w:r>
        <w:rPr>
          <w:rFonts w:hint="eastAsia" w:ascii="仿宋" w:hAnsi="仿宋" w:eastAsia="仿宋" w:cs="仿宋"/>
          <w:sz w:val="32"/>
          <w:szCs w:val="32"/>
          <w:u w:val="single"/>
        </w:rPr>
        <w:t xml:space="preserve">    </w:t>
      </w:r>
      <w:r>
        <w:rPr>
          <w:rFonts w:hint="eastAsia" w:ascii="仿宋" w:hAnsi="仿宋" w:eastAsia="仿宋" w:cs="仿宋"/>
          <w:sz w:val="32"/>
          <w:szCs w:val="32"/>
        </w:rPr>
        <w:t>种方式结算</w:t>
      </w:r>
      <w:r>
        <w:rPr>
          <w:rFonts w:hint="eastAsia" w:ascii="仿宋" w:hAnsi="仿宋" w:eastAsia="仿宋" w:cs="仿宋"/>
          <w:b/>
          <w:bCs/>
          <w:sz w:val="32"/>
          <w:szCs w:val="32"/>
        </w:rPr>
        <w:t>(维修资金应急使用项目必须采用审计审定方式结算)。</w:t>
      </w:r>
    </w:p>
    <w:p w14:paraId="303855F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(1)审计审定</w:t>
      </w:r>
    </w:p>
    <w:p w14:paraId="5CCFB38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根据设计图纸和工程实际情况，电梯维修工程结算参照现行《建设工程工程量清单计价规范》（GB50500-2013）、《湖南省建设工程计价办法》及《湖南省建设工程消耗量标准》、《湖南省安装工程消耗量标准》等相关规定执行。</w:t>
      </w:r>
    </w:p>
    <w:p w14:paraId="4C4E9A0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(2)固定总价</w:t>
      </w:r>
    </w:p>
    <w:p w14:paraId="1E8A8B0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工程竣工验收合格后，维修方案未变更、实际施工工程量与预算工程量一致的，按合同约定结算费用。</w:t>
      </w:r>
    </w:p>
    <w:p w14:paraId="40E4907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维修方案变更或实际施工工程量小于预算工程量，减少费用的，应按实核减费用。</w:t>
      </w:r>
    </w:p>
    <w:p w14:paraId="0E2E0D9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.2因工程实施需要变更维修方案、增加维修费用的，按维修资金列支范围内相关业主表决通过的维修资金使用方案的相关约定执行。</w:t>
      </w:r>
    </w:p>
    <w:p w14:paraId="70B9869C">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5</w:t>
      </w:r>
      <w:r>
        <w:rPr>
          <w:rFonts w:hint="eastAsia" w:ascii="仿宋" w:hAnsi="仿宋" w:eastAsia="仿宋" w:cs="仿宋"/>
          <w:b/>
          <w:bCs/>
          <w:sz w:val="32"/>
          <w:szCs w:val="32"/>
        </w:rPr>
        <w:t>.3</w:t>
      </w:r>
      <w:r>
        <w:rPr>
          <w:rFonts w:hint="eastAsia" w:ascii="仿宋" w:hAnsi="仿宋" w:eastAsia="仿宋" w:cs="仿宋"/>
          <w:b/>
          <w:bCs/>
          <w:sz w:val="32"/>
          <w:szCs w:val="32"/>
          <w:lang w:eastAsia="zh-CN"/>
        </w:rPr>
        <w:t>电梯报废</w:t>
      </w:r>
      <w:r>
        <w:rPr>
          <w:rFonts w:hint="eastAsia" w:ascii="仿宋" w:hAnsi="仿宋" w:eastAsia="仿宋" w:cs="仿宋"/>
          <w:b/>
          <w:bCs/>
          <w:sz w:val="32"/>
          <w:szCs w:val="32"/>
        </w:rPr>
        <w:t>零配件</w:t>
      </w:r>
      <w:r>
        <w:rPr>
          <w:rFonts w:hint="eastAsia" w:ascii="仿宋" w:hAnsi="仿宋" w:eastAsia="仿宋" w:cs="仿宋"/>
          <w:b/>
          <w:bCs/>
          <w:sz w:val="32"/>
          <w:szCs w:val="32"/>
          <w:lang w:eastAsia="zh-CN"/>
        </w:rPr>
        <w:t>由承包人回收，</w:t>
      </w:r>
      <w:r>
        <w:rPr>
          <w:rFonts w:hint="eastAsia" w:ascii="仿宋" w:hAnsi="仿宋" w:eastAsia="仿宋" w:cs="仿宋"/>
          <w:b/>
          <w:bCs/>
          <w:sz w:val="32"/>
          <w:szCs w:val="32"/>
        </w:rPr>
        <w:t>残值</w:t>
      </w:r>
      <w:r>
        <w:rPr>
          <w:rFonts w:hint="eastAsia" w:ascii="仿宋" w:hAnsi="仿宋" w:eastAsia="仿宋" w:cs="仿宋"/>
          <w:b/>
          <w:bCs/>
          <w:sz w:val="32"/>
          <w:szCs w:val="32"/>
          <w:lang w:eastAsia="zh-CN"/>
        </w:rPr>
        <w:t>收益抵扣维修费用。</w:t>
      </w:r>
    </w:p>
    <w:p w14:paraId="24CFAAE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5.4</w:t>
      </w:r>
      <w:r>
        <w:rPr>
          <w:rFonts w:hint="eastAsia" w:ascii="仿宋" w:hAnsi="仿宋" w:eastAsia="仿宋" w:cs="仿宋"/>
          <w:sz w:val="32"/>
          <w:szCs w:val="32"/>
        </w:rPr>
        <w:t>发包</w:t>
      </w:r>
      <w:r>
        <w:rPr>
          <w:rFonts w:hint="eastAsia" w:ascii="仿宋" w:hAnsi="仿宋" w:eastAsia="仿宋" w:cs="仿宋"/>
          <w:sz w:val="32"/>
          <w:szCs w:val="32"/>
          <w:lang w:eastAsia="zh-CN"/>
        </w:rPr>
        <w:t>人</w:t>
      </w:r>
      <w:r>
        <w:rPr>
          <w:rFonts w:hint="eastAsia" w:ascii="仿宋" w:hAnsi="仿宋" w:eastAsia="仿宋" w:cs="仿宋"/>
          <w:sz w:val="32"/>
          <w:szCs w:val="32"/>
        </w:rPr>
        <w:t>应当组织施工单位、业主代表及其他相关单位，对工程实施部位、工程内容、工程数量、主要材料及价格等进行现场签证并提出书面意见。</w:t>
      </w:r>
    </w:p>
    <w:p w14:paraId="3F7A9D8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w:t>
      </w:r>
      <w:r>
        <w:rPr>
          <w:rFonts w:hint="eastAsia" w:ascii="仿宋" w:hAnsi="仿宋" w:eastAsia="仿宋" w:cs="仿宋"/>
          <w:sz w:val="32"/>
          <w:szCs w:val="32"/>
          <w:lang w:val="en-US" w:eastAsia="zh-CN"/>
        </w:rPr>
        <w:t>5</w:t>
      </w:r>
      <w:r>
        <w:rPr>
          <w:rFonts w:hint="eastAsia" w:ascii="仿宋" w:hAnsi="仿宋" w:eastAsia="仿宋" w:cs="仿宋"/>
          <w:sz w:val="32"/>
          <w:szCs w:val="32"/>
        </w:rPr>
        <w:t>工程具备竣工验收条件时，由承包人自行组织验收合格后，再按规定向发包人提出竣工验收申请。发包人在收到竣工验收申请</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天内应组织竣工验收，填写竣工验收报告，给予确认或提出整改意见，承包人按要求整改，并承担自身责任造成的整改费用。</w:t>
      </w:r>
    </w:p>
    <w:p w14:paraId="6820765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w:t>
      </w:r>
      <w:r>
        <w:rPr>
          <w:rFonts w:hint="eastAsia" w:ascii="仿宋" w:hAnsi="仿宋" w:eastAsia="仿宋" w:cs="仿宋"/>
          <w:sz w:val="32"/>
          <w:szCs w:val="32"/>
          <w:lang w:val="en-US" w:eastAsia="zh-CN"/>
        </w:rPr>
        <w:t>6</w:t>
      </w:r>
      <w:r>
        <w:rPr>
          <w:rFonts w:hint="eastAsia" w:ascii="仿宋" w:hAnsi="仿宋" w:eastAsia="仿宋" w:cs="仿宋"/>
          <w:sz w:val="32"/>
          <w:szCs w:val="32"/>
        </w:rPr>
        <w:t>竣工日期为工程竣工验收通过或承包人按要求整改后验收通过的日期。</w:t>
      </w:r>
    </w:p>
    <w:p w14:paraId="24ABDB3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w:t>
      </w:r>
      <w:r>
        <w:rPr>
          <w:rFonts w:hint="eastAsia" w:ascii="仿宋" w:hAnsi="仿宋" w:eastAsia="仿宋" w:cs="仿宋"/>
          <w:sz w:val="32"/>
          <w:szCs w:val="32"/>
          <w:lang w:val="en-US" w:eastAsia="zh-CN"/>
        </w:rPr>
        <w:t>7</w:t>
      </w:r>
      <w:r>
        <w:rPr>
          <w:rFonts w:hint="eastAsia" w:ascii="仿宋" w:hAnsi="仿宋" w:eastAsia="仿宋" w:cs="仿宋"/>
          <w:sz w:val="32"/>
          <w:szCs w:val="32"/>
        </w:rPr>
        <w:t>竣工验收报告经发包人认可后，承包人将工程交付发包人，并向发包人递交工程结算资料。</w:t>
      </w:r>
    </w:p>
    <w:p w14:paraId="3F4469E4">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六</w:t>
      </w:r>
      <w:r>
        <w:rPr>
          <w:rFonts w:hint="eastAsia" w:ascii="仿宋" w:hAnsi="仿宋" w:eastAsia="仿宋" w:cs="仿宋"/>
          <w:b/>
          <w:bCs/>
          <w:sz w:val="32"/>
          <w:szCs w:val="32"/>
        </w:rPr>
        <w:t>、工程款支付</w:t>
      </w:r>
    </w:p>
    <w:p w14:paraId="030B2FC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.1</w:t>
      </w:r>
      <w:bookmarkStart w:id="0" w:name="OLE_LINK1"/>
      <w:r>
        <w:rPr>
          <w:rFonts w:hint="eastAsia" w:ascii="仿宋" w:hAnsi="仿宋" w:eastAsia="仿宋" w:cs="仿宋"/>
          <w:color w:val="auto"/>
          <w:sz w:val="32"/>
          <w:szCs w:val="32"/>
        </w:rPr>
        <w:t>工程款优先从维修资金账户中列支，</w:t>
      </w:r>
      <w:r>
        <w:rPr>
          <w:rFonts w:hint="eastAsia" w:ascii="仿宋" w:hAnsi="仿宋" w:eastAsia="仿宋" w:cs="仿宋"/>
          <w:color w:val="auto"/>
          <w:sz w:val="32"/>
          <w:szCs w:val="32"/>
          <w:lang w:eastAsia="zh-CN"/>
        </w:rPr>
        <w:t>如遇受益分摊业主</w:t>
      </w:r>
      <w:r>
        <w:rPr>
          <w:rFonts w:hint="eastAsia" w:ascii="仿宋" w:hAnsi="仿宋" w:eastAsia="仿宋" w:cs="仿宋"/>
          <w:color w:val="auto"/>
          <w:sz w:val="32"/>
          <w:szCs w:val="32"/>
        </w:rPr>
        <w:t>维修资金账户余额不足时，由发包人</w:t>
      </w:r>
      <w:r>
        <w:rPr>
          <w:rFonts w:hint="eastAsia" w:ascii="仿宋" w:hAnsi="仿宋" w:eastAsia="仿宋" w:cs="仿宋"/>
          <w:color w:val="auto"/>
          <w:sz w:val="32"/>
          <w:szCs w:val="32"/>
          <w:lang w:eastAsia="zh-CN"/>
        </w:rPr>
        <w:t>协调相关业主</w:t>
      </w:r>
      <w:r>
        <w:rPr>
          <w:rFonts w:hint="eastAsia" w:ascii="仿宋" w:hAnsi="仿宋" w:eastAsia="仿宋" w:cs="仿宋"/>
          <w:color w:val="auto"/>
          <w:sz w:val="32"/>
          <w:szCs w:val="32"/>
        </w:rPr>
        <w:t>向承包人支付。</w:t>
      </w:r>
      <w:bookmarkEnd w:id="0"/>
    </w:p>
    <w:p w14:paraId="046BA97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.2从维修资金账户支付工程款时，应在工程竣工验收合格后，可由承包方持相关结算资料向维修资金管理部门申报，并经维修资金管理部门在系统内核算后，向承包方支付工程款。</w:t>
      </w:r>
    </w:p>
    <w:p w14:paraId="3F5915A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.3从维修资金账户支付工程款时，工程款 (扣除工程质量保证金)一次性付清。</w:t>
      </w:r>
    </w:p>
    <w:p w14:paraId="601DD50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.4工程质量保证金的支付按照本合同第</w:t>
      </w:r>
      <w:r>
        <w:rPr>
          <w:rFonts w:hint="eastAsia" w:ascii="仿宋" w:hAnsi="仿宋" w:eastAsia="仿宋" w:cs="仿宋"/>
          <w:sz w:val="32"/>
          <w:szCs w:val="32"/>
          <w:lang w:eastAsia="zh-CN"/>
        </w:rPr>
        <w:t>七</w:t>
      </w:r>
      <w:r>
        <w:rPr>
          <w:rFonts w:hint="eastAsia" w:ascii="仿宋" w:hAnsi="仿宋" w:eastAsia="仿宋" w:cs="仿宋"/>
          <w:sz w:val="32"/>
          <w:szCs w:val="32"/>
        </w:rPr>
        <w:t>条规定执行。</w:t>
      </w:r>
    </w:p>
    <w:p w14:paraId="24B6FFE8">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七</w:t>
      </w:r>
      <w:r>
        <w:rPr>
          <w:rFonts w:hint="eastAsia" w:ascii="仿宋" w:hAnsi="仿宋" w:eastAsia="仿宋" w:cs="仿宋"/>
          <w:b/>
          <w:bCs/>
          <w:sz w:val="32"/>
          <w:szCs w:val="32"/>
        </w:rPr>
        <w:t>、工程质量保修</w:t>
      </w:r>
    </w:p>
    <w:p w14:paraId="4496195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u w:val="single"/>
          <w:lang w:val="en-US" w:eastAsia="zh-CN"/>
        </w:rPr>
      </w:pPr>
      <w:r>
        <w:rPr>
          <w:rFonts w:hint="eastAsia" w:ascii="仿宋" w:hAnsi="仿宋" w:eastAsia="仿宋" w:cs="仿宋"/>
          <w:sz w:val="32"/>
          <w:szCs w:val="32"/>
          <w:lang w:val="en-US" w:eastAsia="zh-CN"/>
        </w:rPr>
        <w:t>7</w:t>
      </w:r>
      <w:r>
        <w:rPr>
          <w:rFonts w:hint="eastAsia" w:ascii="仿宋" w:hAnsi="仿宋" w:eastAsia="仿宋" w:cs="仿宋"/>
          <w:sz w:val="32"/>
          <w:szCs w:val="32"/>
        </w:rPr>
        <w:t>.1工程质量保修期按</w:t>
      </w:r>
      <w:bookmarkStart w:id="1" w:name="OLE_LINK4"/>
      <w:r>
        <w:rPr>
          <w:rFonts w:hint="eastAsia" w:ascii="仿宋" w:hAnsi="仿宋" w:eastAsia="仿宋" w:cs="仿宋"/>
          <w:sz w:val="32"/>
          <w:szCs w:val="32"/>
        </w:rPr>
        <w:t>《</w:t>
      </w:r>
      <w:bookmarkStart w:id="2" w:name="OLE_LINK2"/>
      <w:r>
        <w:rPr>
          <w:rFonts w:hint="eastAsia" w:ascii="仿宋" w:hAnsi="仿宋" w:eastAsia="仿宋" w:cs="仿宋"/>
          <w:sz w:val="32"/>
          <w:szCs w:val="32"/>
          <w:lang w:eastAsia="zh-CN"/>
        </w:rPr>
        <w:t>电梯主要部件报废技术条件</w:t>
      </w:r>
      <w:bookmarkEnd w:id="2"/>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GB/T31821－2015</w:t>
      </w:r>
      <w:r>
        <w:rPr>
          <w:rFonts w:hint="eastAsia" w:ascii="仿宋" w:hAnsi="仿宋" w:eastAsia="仿宋" w:cs="仿宋"/>
          <w:sz w:val="32"/>
          <w:szCs w:val="32"/>
          <w:lang w:eastAsia="zh-CN"/>
        </w:rPr>
        <w:t>）</w:t>
      </w:r>
      <w:r>
        <w:rPr>
          <w:rFonts w:hint="eastAsia" w:ascii="仿宋" w:hAnsi="仿宋" w:eastAsia="仿宋" w:cs="仿宋"/>
          <w:sz w:val="32"/>
          <w:szCs w:val="32"/>
        </w:rPr>
        <w:t>的规定执行</w:t>
      </w:r>
      <w:bookmarkEnd w:id="1"/>
      <w:r>
        <w:rPr>
          <w:rFonts w:hint="eastAsia" w:ascii="仿宋" w:hAnsi="仿宋" w:eastAsia="仿宋" w:cs="仿宋"/>
          <w:sz w:val="32"/>
          <w:szCs w:val="32"/>
        </w:rPr>
        <w:t>，本工程质量保修期：</w:t>
      </w:r>
      <w:bookmarkStart w:id="3" w:name="OLE_LINK3"/>
      <w:r>
        <w:rPr>
          <w:rFonts w:hint="eastAsia" w:ascii="仿宋" w:hAnsi="仿宋" w:eastAsia="仿宋" w:cs="仿宋"/>
          <w:sz w:val="32"/>
          <w:szCs w:val="32"/>
          <w:u w:val="single"/>
        </w:rPr>
        <w:sym w:font="Wingdings" w:char="00A8"/>
      </w:r>
      <w:bookmarkEnd w:id="3"/>
      <w:r>
        <w:rPr>
          <w:rFonts w:hint="eastAsia" w:ascii="仿宋" w:hAnsi="仿宋" w:eastAsia="仿宋" w:cs="仿宋"/>
          <w:sz w:val="32"/>
          <w:szCs w:val="32"/>
          <w:u w:val="single"/>
        </w:rPr>
        <w:t>曳引机、钢丝绳、导向轮、反绳轮、导轨、导靴、导轨支架</w:t>
      </w:r>
      <w:r>
        <w:rPr>
          <w:rFonts w:hint="eastAsia" w:ascii="仿宋" w:hAnsi="仿宋" w:eastAsia="仿宋" w:cs="仿宋"/>
          <w:sz w:val="32"/>
          <w:szCs w:val="32"/>
          <w:u w:val="single"/>
          <w:lang w:eastAsia="zh-CN"/>
        </w:rPr>
        <w:t>等部件</w:t>
      </w:r>
      <w:r>
        <w:rPr>
          <w:rFonts w:hint="eastAsia" w:ascii="仿宋" w:hAnsi="仿宋" w:eastAsia="仿宋" w:cs="仿宋"/>
          <w:sz w:val="32"/>
          <w:szCs w:val="32"/>
          <w:u w:val="single"/>
        </w:rPr>
        <w:t>为5年;</w:t>
      </w:r>
      <w:r>
        <w:rPr>
          <w:rFonts w:hint="eastAsia" w:ascii="仿宋" w:hAnsi="仿宋" w:eastAsia="仿宋" w:cs="仿宋"/>
          <w:sz w:val="32"/>
          <w:szCs w:val="32"/>
          <w:u w:val="single"/>
        </w:rPr>
        <w:sym w:font="Wingdings" w:char="00A8"/>
      </w:r>
      <w:r>
        <w:rPr>
          <w:rFonts w:hint="eastAsia" w:ascii="仿宋" w:hAnsi="仿宋" w:eastAsia="仿宋" w:cs="仿宋"/>
          <w:sz w:val="32"/>
          <w:szCs w:val="32"/>
          <w:u w:val="single"/>
          <w:lang w:eastAsia="zh-CN"/>
        </w:rPr>
        <w:t>其他：</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lang w:eastAsia="zh-CN"/>
        </w:rPr>
        <w:t>部件为</w:t>
      </w:r>
      <w:r>
        <w:rPr>
          <w:rFonts w:hint="eastAsia" w:ascii="仿宋" w:hAnsi="仿宋" w:eastAsia="仿宋" w:cs="仿宋"/>
          <w:sz w:val="32"/>
          <w:szCs w:val="32"/>
          <w:u w:val="single"/>
          <w:lang w:val="en-US" w:eastAsia="zh-CN"/>
        </w:rPr>
        <w:t>2年</w:t>
      </w:r>
      <w:r>
        <w:rPr>
          <w:rFonts w:hint="eastAsia" w:ascii="仿宋" w:hAnsi="仿宋" w:eastAsia="仿宋" w:cs="仿宋"/>
          <w:sz w:val="32"/>
          <w:szCs w:val="32"/>
          <w:u w:val="none"/>
          <w:lang w:val="en-US" w:eastAsia="zh-CN"/>
        </w:rPr>
        <w:t>。</w:t>
      </w:r>
    </w:p>
    <w:p w14:paraId="2C034A0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.2本工程约定的工程质量保修金为合同价款的</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%(不低于3%)工程质量保证金待保修期届满、发包人组织验收通过且业主无质量投诉后，在7个工作日内申请一次性付清(无息)。</w:t>
      </w:r>
    </w:p>
    <w:p w14:paraId="5F01506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.3保修期内，承包人应当在接到维修通知后</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小时内派人到达事故现场检修。承包人未派人维修的，发包人可委托他人维修，费用由承包人承担，发包人可从质保金中直接扣除，质保金不足的，发包人有权向承包人追偿。</w:t>
      </w:r>
    </w:p>
    <w:p w14:paraId="4D86F936">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八</w:t>
      </w:r>
      <w:r>
        <w:rPr>
          <w:rFonts w:hint="eastAsia" w:ascii="仿宋" w:hAnsi="仿宋" w:eastAsia="仿宋" w:cs="仿宋"/>
          <w:b/>
          <w:bCs/>
          <w:sz w:val="32"/>
          <w:szCs w:val="32"/>
        </w:rPr>
        <w:t>、违约责任</w:t>
      </w:r>
    </w:p>
    <w:p w14:paraId="00BE269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双方应严格履行本合同各项条款，违约方需承担由此产生的一切后果及经济损失。</w:t>
      </w:r>
    </w:p>
    <w:p w14:paraId="323B3406">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九</w:t>
      </w:r>
      <w:r>
        <w:rPr>
          <w:rFonts w:hint="eastAsia" w:ascii="仿宋" w:hAnsi="仿宋" w:eastAsia="仿宋" w:cs="仿宋"/>
          <w:b/>
          <w:bCs/>
          <w:sz w:val="32"/>
          <w:szCs w:val="32"/>
        </w:rPr>
        <w:t>、争议解决</w:t>
      </w:r>
    </w:p>
    <w:p w14:paraId="24836A6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合同执行过程中发生争议，双方应首先依据合同条款分清责任，通过友好协商解决；协商不成时，任何一方均有权在合同签订地人民法院提起诉讼。</w:t>
      </w:r>
    </w:p>
    <w:p w14:paraId="0781E536">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十</w:t>
      </w:r>
      <w:r>
        <w:rPr>
          <w:rFonts w:hint="eastAsia" w:ascii="仿宋" w:hAnsi="仿宋" w:eastAsia="仿宋" w:cs="仿宋"/>
          <w:b/>
          <w:bCs/>
          <w:sz w:val="32"/>
          <w:szCs w:val="32"/>
        </w:rPr>
        <w:t>、合同生效</w:t>
      </w:r>
    </w:p>
    <w:p w14:paraId="6A3617F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本合同一式肆份，发包人、承包人各执贰份，经双方签字盖章后生效。</w:t>
      </w:r>
    </w:p>
    <w:p w14:paraId="663D37F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p>
    <w:p w14:paraId="29D32DC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bookmarkStart w:id="4" w:name="_GoBack"/>
      <w:bookmarkEnd w:id="4"/>
      <w:r>
        <w:rPr>
          <w:rFonts w:hint="eastAsia" w:ascii="仿宋" w:hAnsi="仿宋" w:eastAsia="仿宋" w:cs="仿宋"/>
          <w:sz w:val="32"/>
          <w:szCs w:val="32"/>
        </w:rPr>
        <w:t>发包人(公章):              承包人(公章):</w:t>
      </w:r>
    </w:p>
    <w:p w14:paraId="6B04601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法定代表人：               法定代表人：</w:t>
      </w:r>
    </w:p>
    <w:p w14:paraId="04216CD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或</w:t>
      </w:r>
      <w:r>
        <w:rPr>
          <w:rFonts w:hint="eastAsia" w:ascii="仿宋" w:hAnsi="仿宋" w:eastAsia="仿宋" w:cs="仿宋"/>
          <w:sz w:val="32"/>
          <w:szCs w:val="32"/>
        </w:rPr>
        <w:t xml:space="preserve">委托代表人：             </w:t>
      </w:r>
      <w:r>
        <w:rPr>
          <w:rFonts w:hint="eastAsia" w:ascii="仿宋" w:hAnsi="仿宋" w:eastAsia="仿宋" w:cs="仿宋"/>
          <w:sz w:val="32"/>
          <w:szCs w:val="32"/>
          <w:lang w:eastAsia="zh-CN"/>
        </w:rPr>
        <w:t>或</w:t>
      </w:r>
      <w:r>
        <w:rPr>
          <w:rFonts w:hint="eastAsia" w:ascii="仿宋" w:hAnsi="仿宋" w:eastAsia="仿宋" w:cs="仿宋"/>
          <w:sz w:val="32"/>
          <w:szCs w:val="32"/>
        </w:rPr>
        <w:t>委托代表人：</w:t>
      </w:r>
    </w:p>
    <w:p w14:paraId="14006A6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p>
    <w:p w14:paraId="2EC36A1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u w:val="single"/>
        </w:rPr>
      </w:pPr>
      <w:r>
        <w:rPr>
          <w:rFonts w:hint="eastAsia" w:ascii="仿宋" w:hAnsi="仿宋" w:eastAsia="仿宋" w:cs="仿宋"/>
          <w:sz w:val="32"/>
          <w:szCs w:val="32"/>
        </w:rPr>
        <w:t>合同订立地点：</w:t>
      </w:r>
      <w:r>
        <w:rPr>
          <w:rFonts w:hint="eastAsia" w:ascii="仿宋" w:hAnsi="仿宋" w:eastAsia="仿宋" w:cs="仿宋"/>
          <w:sz w:val="32"/>
          <w:szCs w:val="32"/>
          <w:u w:val="single"/>
        </w:rPr>
        <w:t xml:space="preserve">                 </w:t>
      </w:r>
    </w:p>
    <w:p w14:paraId="0772E15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年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月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日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年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月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日</w:t>
      </w:r>
    </w:p>
    <w:sectPr>
      <w:headerReference r:id="rId3" w:type="default"/>
      <w:footerReference r:id="rId4" w:type="default"/>
      <w:pgSz w:w="11906" w:h="16838"/>
      <w:pgMar w:top="1440" w:right="1655" w:bottom="1440" w:left="1689"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0CEAE">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45E126">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D45E126">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11161">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kN2U0NTA4MmM1MmQzNjZiYWJkYjlkN2I4OGI1MzUifQ=="/>
  </w:docVars>
  <w:rsids>
    <w:rsidRoot w:val="7EE879B8"/>
    <w:rsid w:val="033E071B"/>
    <w:rsid w:val="0737368F"/>
    <w:rsid w:val="089F63B2"/>
    <w:rsid w:val="23FD48E7"/>
    <w:rsid w:val="2D864206"/>
    <w:rsid w:val="3B262455"/>
    <w:rsid w:val="49580991"/>
    <w:rsid w:val="50B717CC"/>
    <w:rsid w:val="515666C7"/>
    <w:rsid w:val="585D2BF7"/>
    <w:rsid w:val="63D538F9"/>
    <w:rsid w:val="641A5787"/>
    <w:rsid w:val="66891B34"/>
    <w:rsid w:val="68275655"/>
    <w:rsid w:val="79B6408F"/>
    <w:rsid w:val="7BB2223C"/>
    <w:rsid w:val="7EE879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2451</Words>
  <Characters>2619</Characters>
  <Lines>0</Lines>
  <Paragraphs>0</Paragraphs>
  <TotalTime>3</TotalTime>
  <ScaleCrop>false</ScaleCrop>
  <LinksUpToDate>false</LinksUpToDate>
  <CharactersWithSpaces>2872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2024-08-06T12:44:00Z</dcterms:created>
  <dc:creator>Administrator</dc:creator>
  <cp:lastModifiedBy>Administrator</cp:lastModifiedBy>
  <dcterms:modified xsi:type="dcterms:W3CDTF">2024-09-26T14:52:36Z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194E64DA7FC3449BA8E831D2A640DE8A_11</vt:lpwstr>
  </property>
</Properties>
</file>