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cs="方正小标宋简体"/>
          <w:bCs/>
          <w:sz w:val="44"/>
          <w:szCs w:val="44"/>
        </w:rPr>
        <w:t>岳阳</w:t>
      </w:r>
      <w:r>
        <w:rPr>
          <w:rFonts w:hint="eastAsia" w:eastAsia="方正小标宋简体" w:cs="方正小标宋简体"/>
          <w:bCs/>
          <w:sz w:val="44"/>
          <w:szCs w:val="44"/>
          <w:lang w:eastAsia="zh-CN"/>
        </w:rPr>
        <w:t>经济技术开发区20</w:t>
      </w:r>
      <w:r>
        <w:rPr>
          <w:rFonts w:hint="eastAsia" w:eastAsia="方正小标宋简体" w:cs="方正小标宋简体"/>
          <w:bCs/>
          <w:sz w:val="44"/>
          <w:szCs w:val="44"/>
          <w:lang w:val="en-US" w:eastAsia="zh-CN"/>
        </w:rPr>
        <w:t>23</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lang w:eastAsia="zh-CN"/>
        </w:rPr>
        <w:t>岳阳经济技术开发区创业服务中心</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109001</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2024</w:t>
      </w:r>
      <w:r>
        <w:rPr>
          <w:rFonts w:hint="eastAsia" w:eastAsia="仿宋_GB2312"/>
          <w:sz w:val="32"/>
        </w:rPr>
        <w:t xml:space="preserve"> 年  </w:t>
      </w:r>
      <w:r>
        <w:rPr>
          <w:rFonts w:hint="eastAsia" w:eastAsia="仿宋_GB2312"/>
          <w:sz w:val="32"/>
          <w:lang w:val="en-US" w:eastAsia="zh-CN"/>
        </w:rPr>
        <w:t>8</w:t>
      </w:r>
      <w:r>
        <w:rPr>
          <w:rFonts w:hint="eastAsia" w:eastAsia="仿宋_GB2312"/>
          <w:sz w:val="32"/>
        </w:rPr>
        <w:t xml:space="preserve"> 月  </w:t>
      </w:r>
      <w:r>
        <w:rPr>
          <w:rFonts w:hint="eastAsia" w:eastAsia="仿宋_GB2312"/>
          <w:sz w:val="32"/>
          <w:lang w:val="en-US" w:eastAsia="zh-CN"/>
        </w:rPr>
        <w:t>22</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pgSz w:w="11906" w:h="16838"/>
          <w:pgMar w:top="1588" w:right="1588" w:bottom="1588" w:left="1588" w:header="851" w:footer="992" w:gutter="0"/>
          <w:pgNumType w:fmt="decimal"/>
          <w:cols w:space="720" w:num="1"/>
          <w:docGrid w:type="linesAndChars" w:linePitch="602" w:charSpace="-782"/>
        </w:sectPr>
      </w:pPr>
      <w:r>
        <w:rPr>
          <w:rFonts w:hint="eastAsia" w:eastAsia="仿宋_GB2312"/>
          <w:sz w:val="32"/>
        </w:rPr>
        <w:t>岳阳</w:t>
      </w:r>
      <w:r>
        <w:rPr>
          <w:rFonts w:hint="eastAsia" w:eastAsia="仿宋_GB2312"/>
          <w:sz w:val="32"/>
          <w:lang w:val="en-US" w:eastAsia="zh-CN"/>
        </w:rPr>
        <w:t>经开区</w:t>
      </w:r>
      <w:r>
        <w:rPr>
          <w:rFonts w:hint="eastAsia" w:eastAsia="仿宋_GB2312"/>
          <w:sz w:val="32"/>
        </w:rPr>
        <w:t>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183"/>
        <w:gridCol w:w="625"/>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刘梦</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15274914121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负责大众创新创业和海归人员创业服务</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负责发展高新技术、新兴前沿产业以及科技成果转化</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负责</w:t>
            </w:r>
            <w:r>
              <w:rPr>
                <w:rFonts w:hint="eastAsia" w:ascii="仿宋_GB2312" w:hAnsi="仿宋_GB2312" w:eastAsia="仿宋_GB2312" w:cs="仿宋_GB2312"/>
                <w:color w:val="000000"/>
                <w:sz w:val="24"/>
                <w:lang w:eastAsia="zh-CN"/>
              </w:rPr>
              <w:t>科技企业、中小微企业的孵化</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负责</w:t>
            </w:r>
            <w:r>
              <w:rPr>
                <w:rFonts w:hint="eastAsia" w:ascii="仿宋_GB2312" w:hAnsi="仿宋_GB2312" w:eastAsia="仿宋_GB2312" w:cs="仿宋_GB2312"/>
                <w:color w:val="000000"/>
                <w:sz w:val="24"/>
                <w:lang w:eastAsia="zh-CN"/>
              </w:rPr>
              <w:t>创业辅导，组织创业就业培训</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负责为</w:t>
            </w:r>
            <w:r>
              <w:rPr>
                <w:rFonts w:hint="eastAsia" w:ascii="仿宋_GB2312" w:hAnsi="仿宋_GB2312" w:eastAsia="仿宋_GB2312" w:cs="仿宋_GB2312"/>
                <w:color w:val="000000"/>
                <w:sz w:val="24"/>
                <w:lang w:eastAsia="zh-CN"/>
              </w:rPr>
              <w:t>岳阳电子商务产业园、岳阳留学人员创业园一级区企业孵化基地的招商服务工作</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6"/>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完成科技部，省科技厅对国家级孵化器的综合考评工作；完成商务部对国家级电子商务示范基地的综合考评工作，保住国家级电子商务示范基地及国家级、省级科技孵化器品牌。                             </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引进中小微企业10家，培育规模以上企业3家 。            </w:t>
            </w:r>
          </w:p>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3.围绕“五好”园区标准，进一步优化载体建设。                                         4.为园区在孵企业提供至少3次创新创业培训，提升在孵企业的创新创业能力。                    5.园区税收力争突破1</w:t>
            </w: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 xml:space="preserve">00万元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beforeAutospacing="0"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年度部门（单位）总体运行情况及取得的成绩</w:t>
            </w:r>
          </w:p>
        </w:tc>
        <w:tc>
          <w:tcPr>
            <w:tcW w:w="8146" w:type="dxa"/>
            <w:gridSpan w:val="16"/>
            <w:vAlign w:val="center"/>
          </w:tcPr>
          <w:p>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 xml:space="preserve">   我中心根据《关于开展2023年湖南省创新创业孵化载体绩效评价工作的通知》、《湖南省商务厅关于开展2023年国家电子商务示范基地综合评价工作的通知》文件要求，完成了国家孵化器和国家级电商示范基地2022年度综评工作，孵化器排名为C类（合格）。</w:t>
            </w:r>
          </w:p>
          <w:p>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2023年我中心引进岳阳市歌朵传媒有限公司、岳阳公义科技发展有限公司、岳阳广业科技有限公司、岳阳中康农业科技有限公司、湖南嘉淼环保科技有限公司等12家双创企业，完成上规企业三家（湖南亿科检测有限公司、岳阳巴陵石化工程建设监理有限公司、湖南省中达环保节能科技有限公司），超额完成年度目标任务。由于受疫情时代影响，园区内企业退出多、回款难，今年园区企业完成税收约636万元。</w:t>
            </w:r>
          </w:p>
          <w:p>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我中心全面发挥对企业的引导扶持作用，2023年我中心为园区企业免费提供3次培训，在园区内大力营造创新创业氛围。对企业主动服务、精心服务，不断优化营商环境，强化服务理念和担当意识。一方面积极主动去园区企业进行调研，详细了解企业当前生产运营情况，掌握企业生产运作的第一手信息,协调解决企业所面临的困难，通过问需于企、问计于企的机制，切实保障企业的平稳运行。2023年度创业服务中心共投入了100万元的种子资金为园区企业纾困解难。另一方面扎实推进“五好”园区建设。按照“布局合理、功能配套、设施完善、安全环保、舒适优美”要求，不断优化园区环境，同时主动与区市场监督管理局沟通，共同协商简化企业办理手续，帮助企业轻松入驻与注册。</w:t>
            </w:r>
          </w:p>
          <w:p>
            <w:pPr>
              <w:autoSpaceDN w:val="0"/>
              <w:spacing w:beforeAutospacing="0" w:line="320" w:lineRule="exact"/>
              <w:jc w:val="left"/>
              <w:textAlignment w:val="center"/>
              <w:rPr>
                <w:rFonts w:hint="eastAsia" w:ascii="仿宋_GB2312" w:hAnsi="仿宋_GB2312" w:eastAsia="仿宋_GB2312" w:cs="仿宋_GB2312"/>
                <w:color w:val="000000"/>
                <w:sz w:val="24"/>
                <w:lang w:val="en-US" w:eastAsia="zh-CN"/>
              </w:rPr>
            </w:pPr>
          </w:p>
          <w:p>
            <w:pPr>
              <w:autoSpaceDN w:val="0"/>
              <w:spacing w:beforeAutospacing="0"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56" w:hRule="atLeast"/>
          <w:jc w:val="center"/>
        </w:trPr>
        <w:tc>
          <w:tcPr>
            <w:tcW w:w="9800" w:type="dxa"/>
            <w:gridSpan w:val="18"/>
            <w:vAlign w:val="center"/>
          </w:tcPr>
          <w:p>
            <w:pPr>
              <w:autoSpaceDN w:val="0"/>
              <w:spacing w:beforeAutospacing="0"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本级</w:t>
            </w:r>
            <w:r>
              <w:rPr>
                <w:rFonts w:hint="eastAsia" w:ascii="仿宋_GB2312" w:hAnsi="仿宋_GB2312" w:eastAsia="仿宋_GB2312" w:cs="仿宋_GB2312"/>
                <w:color w:val="000000"/>
                <w:sz w:val="24"/>
              </w:rPr>
              <w:t>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717.43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197.09</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本级</w:t>
            </w:r>
          </w:p>
        </w:tc>
        <w:tc>
          <w:tcPr>
            <w:tcW w:w="1080" w:type="dxa"/>
            <w:tcBorders>
              <w:right w:val="single" w:color="auto" w:sz="4" w:space="0"/>
            </w:tcBorders>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717.43</w:t>
            </w:r>
          </w:p>
        </w:tc>
        <w:tc>
          <w:tcPr>
            <w:tcW w:w="1355" w:type="dxa"/>
            <w:gridSpan w:val="2"/>
            <w:tcBorders>
              <w:left w:val="single" w:color="auto" w:sz="4" w:space="0"/>
            </w:tcBorders>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3"/>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197.09</w:t>
            </w:r>
          </w:p>
        </w:tc>
        <w:tc>
          <w:tcPr>
            <w:tcW w:w="1705" w:type="dxa"/>
            <w:gridSpan w:val="2"/>
            <w:textDirection w:val="lrTb"/>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520.34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rPr>
            </w:pPr>
          </w:p>
          <w:p>
            <w:pPr>
              <w:pStyle w:val="3"/>
              <w:rPr>
                <w:rFonts w:hint="eastAsia"/>
              </w:rPr>
            </w:pP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10"/>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7"/>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lang w:val="en-US" w:eastAsia="zh-CN"/>
              </w:rPr>
              <w:t>本级</w:t>
            </w:r>
            <w:r>
              <w:rPr>
                <w:rFonts w:hint="eastAsia" w:ascii="仿宋_GB2312" w:hAnsi="仿宋_GB2312" w:eastAsia="仿宋_GB2312" w:cs="仿宋_GB2312"/>
                <w:color w:val="000000"/>
                <w:sz w:val="24"/>
              </w:rPr>
              <w:t>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717.43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717.43</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189.12</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528.31</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本级</w:t>
            </w:r>
          </w:p>
        </w:tc>
        <w:tc>
          <w:tcPr>
            <w:tcW w:w="1080" w:type="dxa"/>
            <w:tcBorders>
              <w:right w:val="single" w:color="auto" w:sz="4" w:space="0"/>
            </w:tcBorders>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717.43</w:t>
            </w:r>
          </w:p>
        </w:tc>
        <w:tc>
          <w:tcPr>
            <w:tcW w:w="1355" w:type="dxa"/>
            <w:gridSpan w:val="2"/>
            <w:tcBorders>
              <w:left w:val="single" w:color="auto" w:sz="4" w:space="0"/>
            </w:tcBorders>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717.43</w:t>
            </w:r>
          </w:p>
        </w:tc>
        <w:tc>
          <w:tcPr>
            <w:tcW w:w="1080" w:type="dxa"/>
            <w:gridSpan w:val="3"/>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189.12</w:t>
            </w:r>
          </w:p>
        </w:tc>
        <w:tc>
          <w:tcPr>
            <w:tcW w:w="2160" w:type="dxa"/>
            <w:gridSpan w:val="4"/>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528.31</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lang w:val="en-US" w:eastAsia="zh-CN"/>
              </w:rPr>
              <w:t>本级</w:t>
            </w:r>
            <w:r>
              <w:rPr>
                <w:rFonts w:hint="eastAsia" w:ascii="仿宋_GB2312" w:hAnsi="仿宋_GB2312" w:eastAsia="仿宋_GB2312" w:cs="仿宋_GB2312"/>
                <w:color w:val="000000"/>
                <w:sz w:val="24"/>
              </w:rPr>
              <w:t>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本级</w:t>
            </w:r>
          </w:p>
        </w:tc>
        <w:tc>
          <w:tcPr>
            <w:tcW w:w="1080" w:type="dxa"/>
            <w:tcBorders>
              <w:right w:val="single" w:color="auto" w:sz="4" w:space="0"/>
            </w:tcBorders>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3"/>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60" w:type="dxa"/>
            <w:gridSpan w:val="4"/>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5"/>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lang w:val="en-US" w:eastAsia="zh-CN"/>
              </w:rPr>
              <w:t>本级</w:t>
            </w:r>
            <w:r>
              <w:rPr>
                <w:rFonts w:hint="eastAsia" w:ascii="仿宋_GB2312" w:hAnsi="仿宋_GB2312" w:eastAsia="仿宋_GB2312" w:cs="仿宋_GB2312"/>
                <w:color w:val="000000"/>
                <w:sz w:val="24"/>
              </w:rPr>
              <w:t>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77.66</w:t>
            </w: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77.66</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本级</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77.66</w:t>
            </w: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77.66</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80"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8"/>
            <w:vAlign w:val="center"/>
          </w:tcPr>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 xml:space="preserve">完成科技部，省科技厅对国家级孵化器的综合考评工作；完成商务部对国家级电子商务示范基地的综合考评工作，保住国家级电子商务示范基地及国家级、省级科技孵化器品牌。                             </w:t>
            </w:r>
          </w:p>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 xml:space="preserve">引进中小微企业10家，培育规模以上企业3家 。            </w:t>
            </w:r>
          </w:p>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 xml:space="preserve">围绕“五好”园区标准，进一步优化载体建设。                                         </w:t>
            </w: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 xml:space="preserve">为园区在孵企业提供至少3次创新创业培训，提升在孵企业的创新创业能力。                   </w:t>
            </w:r>
          </w:p>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 xml:space="preserve">园区税收力争突破1500万元 。 </w:t>
            </w:r>
          </w:p>
        </w:tc>
        <w:tc>
          <w:tcPr>
            <w:tcW w:w="4585" w:type="dxa"/>
            <w:gridSpan w:val="9"/>
            <w:vAlign w:val="center"/>
          </w:tcPr>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lang w:val="en-US" w:eastAsia="zh-CN"/>
              </w:rPr>
              <w:t xml:space="preserve"> </w:t>
            </w:r>
            <w:r>
              <w:rPr>
                <w:rFonts w:hint="eastAsia" w:ascii="仿宋_GB2312" w:hAnsi="仿宋_GB2312" w:eastAsia="仿宋_GB2312" w:cs="仿宋_GB2312"/>
                <w:color w:val="000000"/>
                <w:sz w:val="24"/>
                <w:lang w:val="en-US" w:eastAsia="zh-CN"/>
              </w:rPr>
              <w:t xml:space="preserve">  2023年我中心引进岳阳市歌朵传媒有限公司、岳阳公义科技发展有限公司、岳阳广业科技有限公司、岳阳中康农业科技有限公司、湖南嘉淼环保科技有限公司等12家双创企业，完成上规企业三家（湖南亿科检测有限公司、岳阳巴陵石化工程建设监理有限公司、湖南省中达环保节能科技有限公司），超额完成年度目标任务。由于受疫情时代影响，园区内企业退出多、回款难，今年园区</w:t>
            </w:r>
          </w:p>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企业完成税收约636万元。</w:t>
            </w:r>
          </w:p>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我中心全面发挥对企业的引导扶持作用，2023年我中心为园区企业免费提供3次培训，在园区内大力营造创新创业氛围。对企业主动服务、精心服务，不断优化营商环境，强化服务理念和担当意识。一方面积极主动去园区企业进行调研，详细了解企业当前生产运营情况，掌握企业生产运作的第一手信息,协调解决企业所面临的困难，通过问需于企、问计于企的机制，切实保障企业的平稳运行。2023年度创业服务中心共投入了100万元的种子资金为园区企业纾困解难。另一方面扎实推进“五好”园区建设。按照“布局合理、功能配套、设施完善、安全环保、舒适优美”要求，不断优化园区环境，同时主动与区市场监督管理局沟通，共同协商简化企业办理手续，帮助企业轻松入驻与注册。</w:t>
            </w:r>
          </w:p>
          <w:p>
            <w:pPr>
              <w:numPr>
                <w:ilvl w:val="0"/>
                <w:numId w:val="0"/>
              </w:numPr>
              <w:tabs>
                <w:tab w:val="clear" w:pos="432"/>
              </w:tabs>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我中心根据《关于开展2023年湖南省创新创业孵化载体绩效评价工作的通知》、《湖南省商务厅关于开展2023年国家电子商务示范基地综合评价工作的通知》文件要求，完成了国家孵化器和国家级电商示范基地2022年度综评工作，孵化器排名为C类（合格）。</w:t>
            </w:r>
          </w:p>
          <w:p>
            <w:pPr>
              <w:rPr>
                <w:rFonts w:hint="eastAsia"/>
                <w:lang w:val="en-US" w:eastAsia="zh-CN"/>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评价内容</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二级指标</w:t>
            </w:r>
            <w:r>
              <w:rPr>
                <w:rFonts w:hint="eastAsia" w:ascii="仿宋_GB2312" w:hAnsi="仿宋_GB2312" w:eastAsia="仿宋_GB2312" w:cs="仿宋_GB2312"/>
                <w:color w:val="000000"/>
                <w:sz w:val="24"/>
                <w:lang w:eastAsia="zh-CN"/>
              </w:rPr>
              <w:t>）</w:t>
            </w:r>
          </w:p>
        </w:tc>
        <w:tc>
          <w:tcPr>
            <w:tcW w:w="270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绩效目标</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三级指标</w:t>
            </w:r>
            <w:r>
              <w:rPr>
                <w:rFonts w:hint="eastAsia" w:ascii="仿宋_GB2312" w:hAnsi="仿宋_GB2312" w:eastAsia="仿宋_GB2312" w:cs="仿宋_GB2312"/>
                <w:color w:val="000000"/>
                <w:sz w:val="24"/>
                <w:lang w:eastAsia="zh-CN"/>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完成情况</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指标值</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w:t>
            </w:r>
            <w:r>
              <w:rPr>
                <w:rFonts w:hint="eastAsia" w:ascii="仿宋_GB2312" w:hAnsi="仿宋_GB2312" w:eastAsia="仿宋_GB2312" w:cs="仿宋_GB2312"/>
                <w:color w:val="000000"/>
                <w:sz w:val="24"/>
                <w:lang w:val="en-US" w:eastAsia="zh-CN"/>
              </w:rPr>
              <w:t>本</w:t>
            </w:r>
            <w:r>
              <w:rPr>
                <w:rFonts w:hint="eastAsia" w:ascii="仿宋_GB2312" w:hAnsi="仿宋_GB2312" w:eastAsia="仿宋_GB2312" w:cs="仿宋_GB2312"/>
                <w:color w:val="000000"/>
                <w:sz w:val="24"/>
              </w:rPr>
              <w:t>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完成科技部，省科技厅对国家级孵化器的综合考评工作；完成商务部对国家级电子商务示范基地的综合考评工作，保住国家级电子商务示范基地及国家级、省级科技孵化器品牌。</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指标1：引进中小微企业10家，培育规模以上企业3家</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为园区企业提供</w:t>
            </w:r>
            <w:r>
              <w:rPr>
                <w:rFonts w:hint="eastAsia" w:ascii="仿宋_GB2312" w:hAnsi="仿宋_GB2312" w:eastAsia="仿宋_GB2312" w:cs="仿宋_GB2312"/>
                <w:color w:val="000000"/>
                <w:sz w:val="24"/>
                <w:lang w:val="en-US" w:eastAsia="zh-CN"/>
              </w:rPr>
              <w:t>3次培训</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2023年年内完成</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已按时完成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控制在财政预算内</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lang w:eastAsia="zh-CN"/>
              </w:rPr>
              <w:t>引进企业入园，增加工作岗位</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引进规模企业，创造税收</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园区满意度达</w:t>
            </w:r>
            <w:r>
              <w:rPr>
                <w:rFonts w:hint="eastAsia" w:ascii="仿宋_GB2312" w:hAnsi="仿宋_GB2312" w:eastAsia="仿宋_GB2312" w:cs="仿宋_GB2312"/>
                <w:color w:val="000000"/>
                <w:sz w:val="24"/>
                <w:lang w:val="en-US" w:eastAsia="zh-CN"/>
              </w:rPr>
              <w:t>98%以上</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69"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0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293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10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汤磊</w:t>
            </w:r>
          </w:p>
        </w:tc>
        <w:tc>
          <w:tcPr>
            <w:tcW w:w="293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主任</w:t>
            </w:r>
          </w:p>
        </w:tc>
        <w:tc>
          <w:tcPr>
            <w:tcW w:w="210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岳阳经济技术开发区创业服务中心</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康宇昊</w:t>
            </w:r>
          </w:p>
        </w:tc>
        <w:tc>
          <w:tcPr>
            <w:tcW w:w="293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w:t>
            </w:r>
          </w:p>
        </w:tc>
        <w:tc>
          <w:tcPr>
            <w:tcW w:w="210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岳阳经济技术开发区创业服务中心</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唐聪</w:t>
            </w:r>
          </w:p>
        </w:tc>
        <w:tc>
          <w:tcPr>
            <w:tcW w:w="293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科员</w:t>
            </w:r>
          </w:p>
        </w:tc>
        <w:tc>
          <w:tcPr>
            <w:tcW w:w="210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岳阳经济技术开发区创业服务中心</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8"/>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bookmarkStart w:id="0" w:name="_GoBack"/>
            <w:bookmarkEnd w:id="0"/>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8"/>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8"/>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我单位是全额拨款预算单位，由综合办公室、招商办公室、企业服务办公室共3部门组成，2023年本单位年未实有编制人数8人。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我单位的主要职能职责是：1、负责大众创新创业和海归人员创业服务；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2、负责发展高新技术、新兴前沿产业以及科技成果转化；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3、负责科技企业、中小微企业的孵化；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4、负责创业辅导，组织创业就业培训；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5、负责为岳阳电子商务产业园、岳阳留学人员创业园一级区企业孵化基地的招商服务工作；</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pStyle w:val="3"/>
              <w:numPr>
                <w:ilvl w:val="0"/>
                <w:numId w:val="0"/>
              </w:numPr>
              <w:tabs>
                <w:tab w:val="clear" w:pos="432"/>
              </w:tabs>
              <w:rPr>
                <w:rFonts w:hint="eastAsia" w:ascii="仿宋_GB2312" w:hAnsi="仿宋_GB2312" w:eastAsia="仿宋_GB2312" w:cs="仿宋_GB2312"/>
                <w:bCs/>
                <w:kern w:val="2"/>
                <w:sz w:val="28"/>
                <w:szCs w:val="28"/>
                <w:lang w:val="en-US" w:eastAsia="zh-CN" w:bidi="ar-SA"/>
              </w:rPr>
            </w:pPr>
            <w:r>
              <w:rPr>
                <w:rFonts w:hint="eastAsia" w:cs="仿宋_GB2312"/>
                <w:bCs/>
                <w:kern w:val="2"/>
                <w:sz w:val="28"/>
                <w:szCs w:val="28"/>
                <w:lang w:val="en-US" w:eastAsia="zh-CN" w:bidi="ar-SA"/>
              </w:rPr>
              <w:t xml:space="preserve">        </w:t>
            </w:r>
            <w:r>
              <w:rPr>
                <w:rFonts w:hint="eastAsia" w:ascii="仿宋_GB2312" w:hAnsi="仿宋_GB2312" w:eastAsia="仿宋_GB2312" w:cs="仿宋_GB2312"/>
                <w:bCs/>
                <w:kern w:val="2"/>
                <w:sz w:val="28"/>
                <w:szCs w:val="28"/>
                <w:lang w:val="en-US" w:eastAsia="zh-CN" w:bidi="ar-SA"/>
              </w:rPr>
              <w:t>我单位202</w:t>
            </w:r>
            <w:r>
              <w:rPr>
                <w:rFonts w:hint="eastAsia" w:cs="仿宋_GB2312"/>
                <w:bCs/>
                <w:kern w:val="2"/>
                <w:sz w:val="28"/>
                <w:szCs w:val="28"/>
                <w:lang w:val="en-US" w:eastAsia="zh-CN" w:bidi="ar-SA"/>
              </w:rPr>
              <w:t>3</w:t>
            </w:r>
            <w:r>
              <w:rPr>
                <w:rFonts w:hint="eastAsia" w:ascii="仿宋_GB2312" w:hAnsi="仿宋_GB2312" w:eastAsia="仿宋_GB2312" w:cs="仿宋_GB2312"/>
                <w:bCs/>
                <w:kern w:val="2"/>
                <w:sz w:val="28"/>
                <w:szCs w:val="28"/>
                <w:lang w:val="en-US" w:eastAsia="zh-CN" w:bidi="ar-SA"/>
              </w:rPr>
              <w:t>年整体支出合计</w:t>
            </w:r>
            <w:r>
              <w:rPr>
                <w:rFonts w:hint="eastAsia" w:cs="仿宋_GB2312"/>
                <w:bCs/>
                <w:kern w:val="2"/>
                <w:sz w:val="28"/>
                <w:szCs w:val="28"/>
                <w:lang w:val="en-US" w:eastAsia="zh-CN" w:bidi="ar-SA"/>
              </w:rPr>
              <w:t>717.43</w:t>
            </w:r>
            <w:r>
              <w:rPr>
                <w:rFonts w:hint="eastAsia" w:ascii="仿宋_GB2312" w:hAnsi="仿宋_GB2312" w:eastAsia="仿宋_GB2312" w:cs="仿宋_GB2312"/>
                <w:bCs/>
                <w:kern w:val="2"/>
                <w:sz w:val="28"/>
                <w:szCs w:val="28"/>
                <w:lang w:val="en-US" w:eastAsia="zh-CN" w:bidi="ar-SA"/>
              </w:rPr>
              <w:t>万元，主要用于行政运行以及国家级综合考评、双创培训</w:t>
            </w:r>
            <w:r>
              <w:rPr>
                <w:rFonts w:hint="eastAsia" w:cs="仿宋_GB2312"/>
                <w:bCs/>
                <w:kern w:val="2"/>
                <w:sz w:val="28"/>
                <w:szCs w:val="28"/>
                <w:lang w:val="en-US" w:eastAsia="zh-CN" w:bidi="ar-SA"/>
              </w:rPr>
              <w:t>、创业大赛</w:t>
            </w:r>
            <w:r>
              <w:rPr>
                <w:rFonts w:hint="eastAsia" w:ascii="仿宋_GB2312" w:hAnsi="仿宋_GB2312" w:eastAsia="仿宋_GB2312" w:cs="仿宋_GB2312"/>
                <w:bCs/>
                <w:kern w:val="2"/>
                <w:sz w:val="28"/>
                <w:szCs w:val="28"/>
                <w:lang w:val="en-US" w:eastAsia="zh-CN" w:bidi="ar-SA"/>
              </w:rPr>
              <w:t>及大楼运营</w:t>
            </w:r>
            <w:r>
              <w:rPr>
                <w:rFonts w:hint="eastAsia" w:cs="仿宋_GB2312"/>
                <w:bCs/>
                <w:kern w:val="2"/>
                <w:sz w:val="28"/>
                <w:szCs w:val="28"/>
                <w:lang w:val="en-US" w:eastAsia="zh-CN" w:bidi="ar-SA"/>
              </w:rPr>
              <w:t>以及其他</w:t>
            </w:r>
            <w:r>
              <w:rPr>
                <w:rFonts w:hint="eastAsia" w:ascii="仿宋_GB2312" w:hAnsi="仿宋_GB2312" w:eastAsia="仿宋_GB2312" w:cs="仿宋_GB2312"/>
                <w:bCs/>
                <w:kern w:val="2"/>
                <w:sz w:val="28"/>
                <w:szCs w:val="28"/>
                <w:lang w:val="en-US" w:eastAsia="zh-CN" w:bidi="ar-SA"/>
              </w:rPr>
              <w:t>支出。</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_GB2312" w:hAnsi="仿宋_GB2312" w:eastAsia="仿宋_GB2312" w:cs="仿宋_GB2312"/>
                <w:bCs/>
                <w:sz w:val="28"/>
                <w:szCs w:val="28"/>
                <w:lang w:val="en-US" w:eastAsia="zh-CN"/>
              </w:rPr>
              <w:t>2023年，我单位基本支出717.43万元，包括人员支出189.12万元，公用支出528.31万元。</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pStyle w:val="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2023年因财政资金紧张，未安排专项资金。</w:t>
            </w:r>
          </w:p>
          <w:p>
            <w:pPr>
              <w:pStyle w:val="2"/>
              <w:rPr>
                <w:rFonts w:hint="eastAsia" w:ascii="仿宋_GB2312" w:hAnsi="仿宋_GB2312" w:eastAsia="仿宋_GB2312" w:cs="仿宋_GB2312"/>
                <w:bCs/>
                <w:sz w:val="28"/>
                <w:szCs w:val="28"/>
                <w:lang w:val="en-US" w:eastAsia="zh-CN"/>
              </w:rPr>
            </w:pPr>
          </w:p>
          <w:p>
            <w:pPr>
              <w:numPr>
                <w:ilvl w:val="0"/>
                <w:numId w:val="4"/>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pStyle w:val="2"/>
              <w:rPr>
                <w:rFonts w:hint="eastAsia" w:eastAsia="仿宋_GB2312"/>
                <w:lang w:val="en-US" w:eastAsia="zh-CN"/>
              </w:rPr>
            </w:pPr>
            <w:r>
              <w:rPr>
                <w:rFonts w:hint="eastAsia" w:ascii="仿宋_GB2312" w:hAnsi="仿宋_GB2312" w:eastAsia="仿宋_GB2312" w:cs="仿宋_GB2312"/>
                <w:bCs/>
                <w:sz w:val="28"/>
                <w:szCs w:val="28"/>
                <w:lang w:val="en-US" w:eastAsia="zh-CN"/>
              </w:rPr>
              <w:t xml:space="preserve">      本年因财政资金紧张，未安排专项资金。</w:t>
            </w:r>
          </w:p>
          <w:p>
            <w:pPr>
              <w:numPr>
                <w:ilvl w:val="0"/>
                <w:numId w:val="4"/>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keepNext w:val="0"/>
              <w:keepLines w:val="0"/>
              <w:pageBreakBefore w:val="0"/>
              <w:widowControl w:val="0"/>
              <w:numPr>
                <w:ilvl w:val="0"/>
                <w:numId w:val="0"/>
              </w:numPr>
              <w:tabs>
                <w:tab w:val="clear" w:pos="432"/>
              </w:tabs>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Cs/>
                <w:sz w:val="28"/>
                <w:szCs w:val="28"/>
                <w:lang w:val="en-US" w:eastAsia="zh-CN"/>
              </w:rPr>
              <w:t xml:space="preserve"> 本年因财政资金紧张，未安排专项资金。</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pStyle w:val="3"/>
              <w:spacing w:before="0"/>
              <w:ind w:left="0"/>
              <w:rPr>
                <w:rFonts w:hint="eastAsia" w:eastAsia="仿宋_GB2312"/>
                <w:lang w:val="en-US" w:eastAsia="zh-CN"/>
              </w:rPr>
            </w:pPr>
            <w:r>
              <w:rPr>
                <w:rFonts w:hint="eastAsia" w:cs="仿宋_GB2312"/>
                <w:bCs/>
                <w:sz w:val="28"/>
                <w:szCs w:val="28"/>
                <w:lang w:val="en-US" w:eastAsia="zh-CN"/>
              </w:rPr>
              <w:t xml:space="preserve">     </w:t>
            </w:r>
            <w:r>
              <w:rPr>
                <w:rFonts w:hint="eastAsia" w:cs="仿宋_GB2312"/>
                <w:bCs/>
                <w:sz w:val="28"/>
                <w:szCs w:val="28"/>
                <w:lang w:eastAsia="zh-CN"/>
              </w:rPr>
              <w:t>我单位各个项目均有相应的负责人牵头，负责项目的报批程序，进行项目预决算资料的整理，从而通过项目的预决算。</w:t>
            </w:r>
            <w:r>
              <w:rPr>
                <w:rFonts w:hint="eastAsia"/>
                <w:lang w:val="en-US" w:eastAsia="zh-CN"/>
              </w:rPr>
              <w:t xml:space="preserve">    </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keepNext w:val="0"/>
              <w:keepLines w:val="0"/>
              <w:pageBreakBefore w:val="0"/>
              <w:widowControl w:val="0"/>
              <w:numPr>
                <w:ilvl w:val="0"/>
                <w:numId w:val="0"/>
              </w:numPr>
              <w:tabs>
                <w:tab w:val="clear" w:pos="432"/>
              </w:tabs>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年，根据我单位年初工作规划和重点工作，围绕管委会的工作部署，积极履行职责，较好地完成了年度工作目标。同时，加强预算收支的管理，建立健全内部管理制度，严格内部管理流程，部门整体支出管理得到了提升。2023年度部门整体支出绩效情况如下：</w:t>
            </w:r>
          </w:p>
          <w:p>
            <w:pPr>
              <w:keepNext w:val="0"/>
              <w:keepLines w:val="0"/>
              <w:pageBreakBefore w:val="0"/>
              <w:widowControl w:val="0"/>
              <w:numPr>
                <w:ilvl w:val="0"/>
                <w:numId w:val="0"/>
              </w:numPr>
              <w:tabs>
                <w:tab w:val="clear" w:pos="432"/>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1.本年预算配置控制较好，财政供养人员控制在预算编制以内；“三公”经费支出总额较上年减少。</w:t>
            </w:r>
          </w:p>
          <w:p>
            <w:pPr>
              <w:keepNext w:val="0"/>
              <w:keepLines w:val="0"/>
              <w:pageBreakBefore w:val="0"/>
              <w:widowControl w:val="0"/>
              <w:numPr>
                <w:ilvl w:val="0"/>
                <w:numId w:val="0"/>
              </w:numPr>
              <w:tabs>
                <w:tab w:val="clear" w:pos="432"/>
              </w:tabs>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2.预算执行方面，全年收支基本平衡，基本支出中财政政策性工资有所追加；预算资金按规定管理使用，本年财政预算没有资金结余。</w:t>
            </w:r>
          </w:p>
          <w:p>
            <w:pPr>
              <w:keepNext w:val="0"/>
              <w:keepLines w:val="0"/>
              <w:pageBreakBefore w:val="0"/>
              <w:widowControl w:val="0"/>
              <w:numPr>
                <w:ilvl w:val="0"/>
                <w:numId w:val="0"/>
              </w:numPr>
              <w:tabs>
                <w:tab w:val="clear" w:pos="432"/>
              </w:tabs>
              <w:kinsoku/>
              <w:wordWrap/>
              <w:overflowPunct/>
              <w:topLinePunct w:val="0"/>
              <w:autoSpaceDE/>
              <w:autoSpaceDN/>
              <w:bidi w:val="0"/>
              <w:adjustRightInd/>
              <w:snapToGrid/>
              <w:spacing w:line="560" w:lineRule="exact"/>
              <w:ind w:firstLine="560"/>
              <w:textAlignment w:val="auto"/>
              <w:rPr>
                <w:rFonts w:hint="eastAsia"/>
              </w:rPr>
            </w:pPr>
            <w:r>
              <w:rPr>
                <w:rFonts w:hint="eastAsia" w:ascii="仿宋_GB2312" w:hAnsi="仿宋_GB2312" w:eastAsia="仿宋_GB2312" w:cs="仿宋_GB2312"/>
                <w:bCs/>
                <w:sz w:val="28"/>
                <w:szCs w:val="28"/>
                <w:lang w:val="en-US" w:eastAsia="zh-CN"/>
              </w:rPr>
              <w:t>3.预算管理方面，我单位加强了财务、资产的内部管理，执行总体较为有效。</w:t>
            </w:r>
          </w:p>
          <w:p>
            <w:pPr>
              <w:numPr>
                <w:ilvl w:val="0"/>
                <w:numId w:val="5"/>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pStyle w:val="3"/>
              <w:numPr>
                <w:ilvl w:val="0"/>
                <w:numId w:val="0"/>
              </w:numPr>
              <w:tabs>
                <w:tab w:val="clear" w:pos="432"/>
              </w:tabs>
              <w:rPr>
                <w:rFonts w:hint="eastAsia" w:ascii="仿宋_GB2312" w:hAnsi="仿宋_GB2312" w:eastAsia="仿宋_GB2312" w:cs="仿宋_GB2312"/>
                <w:bCs/>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bCs/>
                <w:kern w:val="2"/>
                <w:sz w:val="28"/>
                <w:szCs w:val="28"/>
                <w:lang w:val="en-US" w:eastAsia="zh-CN" w:bidi="ar-SA"/>
              </w:rPr>
              <w:t>202</w:t>
            </w:r>
            <w:r>
              <w:rPr>
                <w:rFonts w:hint="eastAsia" w:cs="仿宋_GB2312"/>
                <w:bCs/>
                <w:kern w:val="2"/>
                <w:sz w:val="28"/>
                <w:szCs w:val="28"/>
                <w:lang w:val="en-US" w:eastAsia="zh-CN" w:bidi="ar-SA"/>
              </w:rPr>
              <w:t>3</w:t>
            </w:r>
            <w:r>
              <w:rPr>
                <w:rFonts w:hint="eastAsia" w:ascii="仿宋_GB2312" w:hAnsi="仿宋_GB2312" w:eastAsia="仿宋_GB2312" w:cs="仿宋_GB2312"/>
                <w:bCs/>
                <w:kern w:val="2"/>
                <w:sz w:val="28"/>
                <w:szCs w:val="28"/>
                <w:lang w:val="en-US" w:eastAsia="zh-CN" w:bidi="ar-SA"/>
              </w:rPr>
              <w:t>年创业中心</w:t>
            </w:r>
            <w:r>
              <w:rPr>
                <w:rFonts w:hint="eastAsia" w:cs="仿宋_GB2312"/>
                <w:bCs/>
                <w:kern w:val="2"/>
                <w:sz w:val="28"/>
                <w:szCs w:val="28"/>
                <w:lang w:val="en-US" w:eastAsia="zh-CN" w:bidi="ar-SA"/>
              </w:rPr>
              <w:t>项目经费</w:t>
            </w:r>
            <w:r>
              <w:rPr>
                <w:rFonts w:hint="eastAsia" w:ascii="仿宋_GB2312" w:hAnsi="仿宋_GB2312" w:eastAsia="仿宋_GB2312" w:cs="仿宋_GB2312"/>
                <w:bCs/>
                <w:kern w:val="2"/>
                <w:sz w:val="28"/>
                <w:szCs w:val="28"/>
                <w:lang w:val="en-US" w:eastAsia="zh-CN" w:bidi="ar-SA"/>
              </w:rPr>
              <w:t>未能下达，导致创业中心拖欠企业</w:t>
            </w:r>
            <w:r>
              <w:rPr>
                <w:rFonts w:hint="eastAsia" w:cs="仿宋_GB2312"/>
                <w:bCs/>
                <w:kern w:val="2"/>
                <w:sz w:val="28"/>
                <w:szCs w:val="28"/>
                <w:lang w:val="en-US" w:eastAsia="zh-CN" w:bidi="ar-SA"/>
              </w:rPr>
              <w:t>费用</w:t>
            </w:r>
            <w:r>
              <w:rPr>
                <w:rFonts w:hint="eastAsia" w:ascii="仿宋_GB2312" w:hAnsi="仿宋_GB2312" w:eastAsia="仿宋_GB2312" w:cs="仿宋_GB2312"/>
                <w:bCs/>
                <w:kern w:val="2"/>
                <w:sz w:val="28"/>
                <w:szCs w:val="28"/>
                <w:lang w:val="en-US" w:eastAsia="zh-CN" w:bidi="ar-SA"/>
              </w:rPr>
              <w:t>。</w:t>
            </w:r>
          </w:p>
          <w:p>
            <w:pPr>
              <w:numPr>
                <w:ilvl w:val="0"/>
                <w:numId w:val="5"/>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pStyle w:val="3"/>
              <w:numPr>
                <w:ilvl w:val="0"/>
                <w:numId w:val="0"/>
              </w:numPr>
              <w:tabs>
                <w:tab w:val="clear" w:pos="432"/>
              </w:tabs>
              <w:ind w:leftChars="200"/>
              <w:rPr>
                <w:rFonts w:eastAsia="楷体_GB2312"/>
                <w:bCs/>
                <w:sz w:val="28"/>
                <w:szCs w:val="28"/>
              </w:rPr>
            </w:pPr>
            <w:r>
              <w:rPr>
                <w:rFonts w:hint="eastAsia"/>
                <w:lang w:val="en-US" w:eastAsia="zh-CN"/>
              </w:rPr>
              <w:t xml:space="preserve">    </w:t>
            </w:r>
            <w:r>
              <w:rPr>
                <w:rFonts w:hint="eastAsia" w:ascii="仿宋_GB2312" w:hAnsi="仿宋_GB2312" w:eastAsia="仿宋_GB2312" w:cs="仿宋_GB2312"/>
                <w:bCs/>
                <w:kern w:val="2"/>
                <w:sz w:val="28"/>
                <w:szCs w:val="28"/>
                <w:lang w:val="en-US" w:eastAsia="zh-CN" w:bidi="ar-SA"/>
              </w:rPr>
              <w:t>希望财政能及时下达财政预算资金</w:t>
            </w:r>
            <w:r>
              <w:rPr>
                <w:rFonts w:hint="eastAsia" w:cs="仿宋_GB2312"/>
                <w:bCs/>
                <w:kern w:val="2"/>
                <w:sz w:val="28"/>
                <w:szCs w:val="28"/>
                <w:lang w:val="en-US" w:eastAsia="zh-CN" w:bidi="ar-SA"/>
              </w:rPr>
              <w:t>。</w:t>
            </w:r>
          </w:p>
        </w:tc>
      </w:tr>
    </w:tbl>
    <w:p>
      <w:pPr>
        <w:rPr>
          <w:rFonts w:hint="eastAsia" w:ascii="黑体" w:hAnsi="黑体" w:eastAsia="黑体"/>
          <w:sz w:val="32"/>
          <w:szCs w:val="32"/>
          <w:lang w:eastAsia="zh-CN"/>
        </w:rPr>
      </w:pPr>
      <w:r>
        <w:rPr>
          <w:rFonts w:ascii="黑体" w:hAnsi="黑体" w:eastAsia="黑体"/>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w:t>
      </w:r>
      <w:r>
        <w:rPr>
          <w:rFonts w:hint="eastAsia" w:ascii="黑体" w:hAnsi="黑体" w:eastAsia="黑体"/>
          <w:sz w:val="32"/>
          <w:szCs w:val="32"/>
          <w:lang w:val="en-US" w:eastAsia="zh-CN"/>
        </w:rPr>
        <w:t>3</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lang w:val="en-US" w:eastAsia="zh-CN"/>
              </w:rPr>
              <w:t>自评</w:t>
            </w:r>
            <w:r>
              <w:rPr>
                <w:rFonts w:hint="eastAsia" w:ascii="仿宋_GB2312" w:hAnsi="宋体" w:eastAsia="仿宋_GB2312" w:cs="宋体"/>
                <w:b/>
                <w:bCs/>
                <w:kern w:val="0"/>
                <w:sz w:val="18"/>
                <w:szCs w:val="18"/>
              </w:rPr>
              <w:t>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before="156" w:beforeLines="50"/>
        <w:contextualSpacing/>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00000000000000000"/>
    <w:charset w:val="86"/>
    <w:family w:val="auto"/>
    <w:pitch w:val="default"/>
    <w:sig w:usb0="00000000" w:usb1="00000000" w:usb2="00000012"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multilevel"/>
    <w:tmpl w:val="0000000B"/>
    <w:lvl w:ilvl="0" w:tentative="1">
      <w:start w:val="2"/>
      <w:numFmt w:val="decimal"/>
      <w:pStyle w:val="9"/>
      <w:lvlText w:val="%1"/>
      <w:lvlJc w:val="left"/>
      <w:pPr>
        <w:tabs>
          <w:tab w:val="left" w:pos="432"/>
        </w:tabs>
        <w:ind w:left="432" w:hanging="432"/>
      </w:pPr>
      <w:rPr>
        <w:rFonts w:hint="eastAsia"/>
      </w:rPr>
    </w:lvl>
    <w:lvl w:ilvl="1" w:tentative="1">
      <w:start w:val="1"/>
      <w:numFmt w:val="decimal"/>
      <w:lvlText w:val="%2"/>
      <w:lvlJc w:val="left"/>
      <w:pPr>
        <w:tabs>
          <w:tab w:val="left" w:pos="576"/>
        </w:tabs>
        <w:ind w:left="576" w:hanging="576"/>
      </w:pPr>
      <w:rPr>
        <w:rFonts w:ascii="Times New Roman" w:hAnsi="Times New Roman" w:eastAsia="Times New Roman" w:cs="Times New Roman"/>
      </w:rPr>
    </w:lvl>
    <w:lvl w:ilvl="2" w:tentative="1">
      <w:start w:val="1"/>
      <w:numFmt w:val="decimal"/>
      <w:lvlText w:val="%1.%2.%3"/>
      <w:lvlJc w:val="left"/>
      <w:pPr>
        <w:tabs>
          <w:tab w:val="left" w:pos="720"/>
        </w:tabs>
        <w:ind w:left="720" w:hanging="720"/>
      </w:pPr>
      <w:rPr>
        <w:rFonts w:hint="eastAsia"/>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isLg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724312529">
    <w:nsid w:val="66C6EBD1"/>
    <w:multiLevelType w:val="singleLevel"/>
    <w:tmpl w:val="66C6EBD1"/>
    <w:lvl w:ilvl="0" w:tentative="1">
      <w:start w:val="1"/>
      <w:numFmt w:val="decimal"/>
      <w:suff w:val="nothing"/>
      <w:lvlText w:val="%1."/>
      <w:lvlJc w:val="left"/>
    </w:lvl>
  </w:abstractNum>
  <w:abstractNum w:abstractNumId="1684222187">
    <w:nsid w:val="646330EB"/>
    <w:multiLevelType w:val="singleLevel"/>
    <w:tmpl w:val="646330EB"/>
    <w:lvl w:ilvl="0" w:tentative="1">
      <w:start w:val="2"/>
      <w:numFmt w:val="chineseCounting"/>
      <w:suff w:val="nothing"/>
      <w:lvlText w:val="（%1）"/>
      <w:lvlJc w:val="left"/>
    </w:lvl>
  </w:abstractNum>
  <w:abstractNum w:abstractNumId="1684380434">
    <w:nsid w:val="64659B12"/>
    <w:multiLevelType w:val="singleLevel"/>
    <w:tmpl w:val="64659B12"/>
    <w:lvl w:ilvl="0" w:tentative="1">
      <w:start w:val="2"/>
      <w:numFmt w:val="decimal"/>
      <w:suff w:val="nothing"/>
      <w:lvlText w:val="%1、"/>
      <w:lvlJc w:val="left"/>
    </w:lvl>
  </w:abstractNum>
  <w:abstractNum w:abstractNumId="1684398495">
    <w:nsid w:val="6465E19F"/>
    <w:multiLevelType w:val="singleLevel"/>
    <w:tmpl w:val="6465E19F"/>
    <w:lvl w:ilvl="0" w:tentative="1">
      <w:start w:val="5"/>
      <w:numFmt w:val="chineseCounting"/>
      <w:suff w:val="nothing"/>
      <w:lvlText w:val="%1、"/>
      <w:lvlJc w:val="left"/>
    </w:lvl>
  </w:abstractNum>
  <w:num w:numId="1">
    <w:abstractNumId w:val="11"/>
  </w:num>
  <w:num w:numId="2">
    <w:abstractNumId w:val="1724312529"/>
  </w:num>
  <w:num w:numId="3">
    <w:abstractNumId w:val="1684222187"/>
  </w:num>
  <w:num w:numId="4">
    <w:abstractNumId w:val="1684380434"/>
  </w:num>
  <w:num w:numId="5">
    <w:abstractNumId w:val="16843984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NTFlOThiNjM0Y2I2Mjg0ZjQ0ZjZlOThiN2Q0ZTIifQ=="/>
  </w:docVars>
  <w:rsids>
    <w:rsidRoot w:val="213B170B"/>
    <w:rsid w:val="006A299D"/>
    <w:rsid w:val="01E11BCF"/>
    <w:rsid w:val="02381904"/>
    <w:rsid w:val="02F04CC1"/>
    <w:rsid w:val="044F36DC"/>
    <w:rsid w:val="05EF348B"/>
    <w:rsid w:val="06B52F04"/>
    <w:rsid w:val="0AC9401A"/>
    <w:rsid w:val="0C332D8B"/>
    <w:rsid w:val="0D945DE2"/>
    <w:rsid w:val="0EAA5B88"/>
    <w:rsid w:val="0F173B95"/>
    <w:rsid w:val="11021C17"/>
    <w:rsid w:val="111506DC"/>
    <w:rsid w:val="12A11201"/>
    <w:rsid w:val="12C37EA3"/>
    <w:rsid w:val="133A387C"/>
    <w:rsid w:val="14C8086E"/>
    <w:rsid w:val="15F77B10"/>
    <w:rsid w:val="17177FC0"/>
    <w:rsid w:val="17352609"/>
    <w:rsid w:val="197B1750"/>
    <w:rsid w:val="1C04373A"/>
    <w:rsid w:val="1FB90A3A"/>
    <w:rsid w:val="213B170B"/>
    <w:rsid w:val="23352C6B"/>
    <w:rsid w:val="24781F52"/>
    <w:rsid w:val="259B64E6"/>
    <w:rsid w:val="27472167"/>
    <w:rsid w:val="29750567"/>
    <w:rsid w:val="2CBF7297"/>
    <w:rsid w:val="2FA20EF9"/>
    <w:rsid w:val="35D833A1"/>
    <w:rsid w:val="377638A7"/>
    <w:rsid w:val="37EE6B9D"/>
    <w:rsid w:val="3EF11D26"/>
    <w:rsid w:val="42CA5697"/>
    <w:rsid w:val="43F77862"/>
    <w:rsid w:val="4A0355AE"/>
    <w:rsid w:val="4CC14BC2"/>
    <w:rsid w:val="4E42073D"/>
    <w:rsid w:val="4E542988"/>
    <w:rsid w:val="52402AD3"/>
    <w:rsid w:val="55B4079F"/>
    <w:rsid w:val="5C7B2358"/>
    <w:rsid w:val="63EF5492"/>
    <w:rsid w:val="640A0ED5"/>
    <w:rsid w:val="66905321"/>
    <w:rsid w:val="6DD21E76"/>
    <w:rsid w:val="70530D26"/>
    <w:rsid w:val="70D3138D"/>
    <w:rsid w:val="7123510C"/>
    <w:rsid w:val="71936528"/>
    <w:rsid w:val="71EA39A2"/>
    <w:rsid w:val="725100D8"/>
    <w:rsid w:val="76D12A27"/>
    <w:rsid w:val="77087959"/>
    <w:rsid w:val="7B0707ED"/>
    <w:rsid w:val="7C2F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next w:val="1"/>
    <w:qFormat/>
    <w:uiPriority w:val="0"/>
    <w:pPr>
      <w:spacing w:before="181"/>
      <w:ind w:left="760"/>
    </w:pPr>
    <w:rPr>
      <w:rFonts w:hint="eastAsia" w:ascii="仿宋_GB2312" w:hAnsi="仿宋_GB2312" w:eastAsia="仿宋_GB2312"/>
      <w:sz w:val="32"/>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9">
    <w:name w:val="Char1 Char Char Char"/>
    <w:basedOn w:val="1"/>
    <w:qFormat/>
    <w:uiPriority w:val="0"/>
    <w:pPr>
      <w:numPr>
        <w:ilvl w:val="0"/>
        <w:numId w:val="1"/>
      </w:numPr>
      <w:tabs>
        <w:tab w:val="left" w:pos="432"/>
        <w:tab w:val="left" w:pos="1280"/>
      </w:tabs>
    </w:p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4975</Words>
  <Characters>5179</Characters>
  <Lines>0</Lines>
  <Paragraphs>0</Paragraphs>
  <ScaleCrop>false</ScaleCrop>
  <LinksUpToDate>false</LinksUpToDate>
  <CharactersWithSpaces>6344</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2022-10-31T08:05:00Z</dcterms:created>
  <dc:creator>Administrator</dc:creator>
  <cp:lastModifiedBy>Administrator</cp:lastModifiedBy>
  <cp:lastPrinted>2024-08-23T02:14:36Z</cp:lastPrinted>
  <dcterms:modified xsi:type="dcterms:W3CDTF">2024-08-23T03:25:36Z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47BC6BF56E524144A97B48E6A2CF1D62</vt:lpwstr>
  </property>
</Properties>
</file>