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default"/>
          <w:sz w:val="2"/>
          <w:szCs w:val="24"/>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4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1110" w:lineRule="exact"/>
              <w:ind w:left="20"/>
              <w:jc w:val="center"/>
              <w:rPr>
                <w:rFonts w:hint="eastAsia" w:ascii="微软雅黑" w:hAnsi="微软雅黑" w:eastAsia="微软雅黑"/>
                <w:b/>
                <w:sz w:val="84"/>
                <w:szCs w:val="24"/>
              </w:rPr>
            </w:pPr>
            <w:r>
              <w:rPr>
                <w:rFonts w:hint="eastAsia" w:ascii="微软雅黑" w:hAnsi="微软雅黑" w:eastAsia="微软雅黑"/>
                <w:b/>
                <w:sz w:val="84"/>
                <w:szCs w:val="24"/>
              </w:rPr>
              <w:t>岳阳市博物馆2023年度</w:t>
            </w:r>
          </w:p>
          <w:p>
            <w:pPr>
              <w:spacing w:beforeLines="0" w:afterLines="0" w:line="1110" w:lineRule="exact"/>
              <w:ind w:left="20"/>
              <w:jc w:val="center"/>
              <w:rPr>
                <w:rFonts w:hint="eastAsia" w:ascii="微软雅黑" w:hAnsi="微软雅黑" w:eastAsia="微软雅黑"/>
                <w:sz w:val="84"/>
                <w:szCs w:val="24"/>
              </w:rPr>
            </w:pPr>
            <w:r>
              <w:rPr>
                <w:rFonts w:hint="eastAsia" w:ascii="微软雅黑" w:hAnsi="微软雅黑" w:eastAsia="微软雅黑"/>
                <w:b/>
                <w:sz w:val="84"/>
                <w:szCs w:val="24"/>
              </w:rPr>
              <w:t>单位预算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525" w:lineRule="exact"/>
              <w:ind w:left="20"/>
              <w:jc w:val="center"/>
              <w:rPr>
                <w:rFonts w:hint="eastAsia" w:ascii="Dialog" w:hAnsi="Dialog"/>
                <w:sz w:val="44"/>
                <w:szCs w:val="24"/>
              </w:rPr>
            </w:pPr>
            <w:r>
              <w:rPr>
                <w:rFonts w:hint="eastAsia" w:ascii="Dialog" w:hAnsi="Dialog"/>
                <w:sz w:val="44"/>
                <w:szCs w:val="24"/>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第一部分  2023年单位预算说明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第二部分  2023年单位预算公开表格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22、单位整体支出绩效目标表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color w:val="FF0000"/>
                <w:sz w:val="32"/>
                <w:szCs w:val="24"/>
              </w:rPr>
            </w:pPr>
            <w:r>
              <w:rPr>
                <w:rFonts w:hint="eastAsia" w:ascii="Dialog" w:hAnsi="Dialog"/>
                <w:color w:val="FF0000"/>
                <w:sz w:val="32"/>
                <w:szCs w:val="24"/>
              </w:rPr>
              <w:t>注：以上单位预算公开报表中，空表表示本单位无相关收支情况。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jc w:val="center"/>
              <w:rPr>
                <w:rFonts w:hint="eastAsia" w:ascii="Dialog" w:hAnsi="Dialog"/>
                <w:sz w:val="32"/>
                <w:szCs w:val="24"/>
              </w:rPr>
            </w:pPr>
            <w:r>
              <w:rPr>
                <w:rFonts w:hint="eastAsia" w:ascii="Dialog" w:hAnsi="Dialog"/>
                <w:sz w:val="32"/>
                <w:szCs w:val="24"/>
              </w:rPr>
              <w:t>第一部分  2023年单位预算说明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一、单位基本概况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3"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widowControl/>
              <w:adjustRightInd/>
              <w:spacing w:beforeLines="0" w:afterLines="0" w:line="600" w:lineRule="exact"/>
              <w:ind w:firstLine="640" w:firstLineChars="200"/>
              <w:rPr>
                <w:rFonts w:hint="eastAsia" w:ascii="Dialog" w:hAnsi="Dialog"/>
                <w:sz w:val="32"/>
                <w:szCs w:val="24"/>
                <w:lang w:val="en-US" w:eastAsia="zh-CN"/>
              </w:rPr>
            </w:pPr>
            <w:r>
              <w:rPr>
                <w:rFonts w:hint="eastAsia" w:ascii="Dialog" w:hAnsi="Dialog"/>
                <w:sz w:val="32"/>
                <w:szCs w:val="24"/>
                <w:lang w:eastAsia="zh-CN"/>
              </w:rPr>
              <w:t>根据岳编办发[2022]</w:t>
            </w:r>
            <w:r>
              <w:rPr>
                <w:rFonts w:hint="eastAsia" w:ascii="Dialog" w:hAnsi="Dialog"/>
                <w:sz w:val="32"/>
                <w:szCs w:val="24"/>
                <w:lang w:val="en-US" w:eastAsia="zh-CN"/>
              </w:rPr>
              <w:t>37</w:t>
            </w:r>
            <w:r>
              <w:rPr>
                <w:rFonts w:hint="eastAsia" w:ascii="Dialog" w:hAnsi="Dialog"/>
                <w:sz w:val="32"/>
                <w:szCs w:val="24"/>
                <w:lang w:eastAsia="zh-CN"/>
              </w:rPr>
              <w:t>号 关于调整《市文旅广电局所属事业单位机构编制事项》的通知</w:t>
            </w:r>
            <w:r>
              <w:rPr>
                <w:rFonts w:hint="eastAsia" w:ascii="Dialog" w:hAnsi="Dialog"/>
                <w:sz w:val="32"/>
                <w:szCs w:val="24"/>
                <w:lang w:val="en-US" w:eastAsia="zh-CN"/>
              </w:rPr>
              <w:t>，重新明确</w:t>
            </w:r>
            <w:r>
              <w:rPr>
                <w:rFonts w:hint="eastAsia" w:ascii="Dialog" w:hAnsi="Dialog"/>
                <w:sz w:val="32"/>
                <w:szCs w:val="24"/>
                <w:lang w:eastAsia="zh-CN"/>
              </w:rPr>
              <w:t>岳阳市文化旅游广电局二级机构岳阳市博物馆为正科级全额拨款事业单位。岳阳市博物馆的主要职责规定如下:</w:t>
            </w:r>
          </w:p>
          <w:p>
            <w:pPr>
              <w:widowControl/>
              <w:adjustRightInd/>
              <w:spacing w:beforeLines="0" w:afterLines="0" w:line="600" w:lineRule="exact"/>
              <w:ind w:firstLine="640" w:firstLineChars="200"/>
              <w:rPr>
                <w:rFonts w:hint="eastAsia" w:ascii="Dialog" w:hAnsi="Dialog"/>
                <w:sz w:val="32"/>
                <w:szCs w:val="24"/>
                <w:lang w:eastAsia="zh-CN"/>
              </w:rPr>
            </w:pPr>
            <w:r>
              <w:rPr>
                <w:rFonts w:hint="eastAsia" w:ascii="Dialog" w:hAnsi="Dialog"/>
                <w:sz w:val="32"/>
                <w:szCs w:val="24"/>
                <w:lang w:val="en-US" w:eastAsia="zh-CN"/>
              </w:rPr>
              <w:t xml:space="preserve"> 一、</w:t>
            </w:r>
            <w:r>
              <w:rPr>
                <w:rFonts w:hint="eastAsia" w:ascii="Dialog" w:hAnsi="Dialog"/>
                <w:sz w:val="32"/>
                <w:szCs w:val="24"/>
                <w:lang w:eastAsia="zh-CN"/>
              </w:rPr>
              <w:t>负责岳阳博物馆的日常管理和运营工作，组织开展馆藏文物、博物馆学术研究。</w:t>
            </w:r>
          </w:p>
          <w:p>
            <w:pPr>
              <w:widowControl/>
              <w:adjustRightInd/>
              <w:spacing w:beforeLines="0" w:afterLines="0" w:line="600" w:lineRule="exact"/>
              <w:ind w:firstLine="640" w:firstLineChars="200"/>
              <w:rPr>
                <w:rFonts w:hint="eastAsia" w:ascii="Dialog" w:hAnsi="Dialog"/>
                <w:sz w:val="32"/>
                <w:szCs w:val="24"/>
                <w:lang w:eastAsia="zh-CN"/>
              </w:rPr>
            </w:pPr>
            <w:r>
              <w:rPr>
                <w:rFonts w:hint="eastAsia" w:ascii="Dialog" w:hAnsi="Dialog"/>
                <w:sz w:val="32"/>
                <w:szCs w:val="24"/>
                <w:lang w:eastAsia="zh-CN"/>
              </w:rPr>
              <w:t>二、对馆藏文物按有关规定进行妥善保管，举办陈列展览，负责本地区文物征集、文物资料和档案的搜集和研究</w:t>
            </w:r>
          </w:p>
          <w:p>
            <w:pPr>
              <w:widowControl/>
              <w:adjustRightInd/>
              <w:spacing w:beforeLines="0" w:afterLines="0" w:line="600" w:lineRule="exact"/>
              <w:ind w:firstLine="640" w:firstLineChars="200"/>
              <w:rPr>
                <w:rFonts w:hint="eastAsia" w:ascii="Dialog" w:hAnsi="Dialog"/>
                <w:sz w:val="32"/>
                <w:szCs w:val="24"/>
                <w:lang w:eastAsia="zh-CN"/>
              </w:rPr>
            </w:pPr>
            <w:r>
              <w:rPr>
                <w:rFonts w:hint="eastAsia" w:ascii="Dialog" w:hAnsi="Dialog"/>
                <w:sz w:val="32"/>
                <w:szCs w:val="24"/>
                <w:lang w:eastAsia="zh-CN"/>
              </w:rPr>
              <w:t>三、负责馆藏文物和可移动文物的管理及展示利用。</w:t>
            </w:r>
          </w:p>
          <w:p>
            <w:pPr>
              <w:widowControl/>
              <w:adjustRightInd/>
              <w:spacing w:beforeLines="0" w:afterLines="0" w:line="600" w:lineRule="exact"/>
              <w:ind w:firstLine="640" w:firstLineChars="200"/>
              <w:rPr>
                <w:rFonts w:hint="eastAsia" w:ascii="Dialog" w:hAnsi="Dialog"/>
                <w:sz w:val="32"/>
                <w:szCs w:val="24"/>
                <w:lang w:eastAsia="zh-CN"/>
              </w:rPr>
            </w:pPr>
            <w:r>
              <w:rPr>
                <w:rFonts w:hint="eastAsia" w:ascii="Dialog" w:hAnsi="Dialog"/>
                <w:sz w:val="32"/>
                <w:szCs w:val="24"/>
                <w:lang w:eastAsia="zh-CN"/>
              </w:rPr>
              <w:t>四、承办市委、市政府和上级主管部门交办的其他事项。</w:t>
            </w:r>
          </w:p>
          <w:p>
            <w:pPr>
              <w:spacing w:beforeLines="0" w:afterLines="0" w:line="375" w:lineRule="exact"/>
              <w:ind w:left="20"/>
              <w:rPr>
                <w:rFonts w:hint="eastAsia" w:ascii="宋体" w:hAnsi="宋体"/>
                <w:sz w:val="3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4"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widowControl/>
              <w:adjustRightInd/>
              <w:spacing w:beforeLines="0" w:afterLines="0" w:line="600" w:lineRule="exact"/>
              <w:ind w:firstLine="640" w:firstLineChars="200"/>
              <w:rPr>
                <w:rFonts w:hint="default" w:eastAsia="仿宋_GB2312"/>
                <w:sz w:val="32"/>
                <w:szCs w:val="24"/>
                <w:lang w:val="en-US" w:eastAsia="zh-CN"/>
              </w:rPr>
            </w:pPr>
            <w:r>
              <w:rPr>
                <w:rFonts w:hint="eastAsia" w:ascii="宋体" w:hAnsi="宋体"/>
                <w:sz w:val="32"/>
                <w:szCs w:val="24"/>
              </w:rPr>
              <w:t xml:space="preserve">  </w:t>
            </w:r>
            <w:r>
              <w:rPr>
                <w:rFonts w:hint="eastAsia" w:ascii="Dialog" w:hAnsi="Dialog"/>
                <w:sz w:val="32"/>
                <w:szCs w:val="24"/>
                <w:lang w:eastAsia="zh-CN"/>
              </w:rPr>
              <w:t>根据岳编办发[2022]</w:t>
            </w:r>
            <w:r>
              <w:rPr>
                <w:rFonts w:hint="eastAsia" w:ascii="Dialog" w:hAnsi="Dialog"/>
                <w:sz w:val="32"/>
                <w:szCs w:val="24"/>
                <w:lang w:val="en-US" w:eastAsia="zh-CN"/>
              </w:rPr>
              <w:t>37</w:t>
            </w:r>
            <w:r>
              <w:rPr>
                <w:rFonts w:hint="eastAsia" w:ascii="Dialog" w:hAnsi="Dialog"/>
                <w:sz w:val="32"/>
                <w:szCs w:val="24"/>
                <w:lang w:eastAsia="zh-CN"/>
              </w:rPr>
              <w:t>号 关于调整《市文旅广电局所属事业单位机构编制事项》的通知，</w:t>
            </w:r>
            <w:r>
              <w:rPr>
                <w:rFonts w:hint="eastAsia" w:ascii="Dialog" w:hAnsi="Dialog"/>
                <w:sz w:val="32"/>
                <w:szCs w:val="24"/>
                <w:lang w:val="en-US" w:eastAsia="zh-CN"/>
              </w:rPr>
              <w:t>重新明确</w:t>
            </w:r>
            <w:r>
              <w:rPr>
                <w:rFonts w:hint="eastAsia" w:ascii="Dialog" w:hAnsi="Dialog"/>
                <w:sz w:val="32"/>
                <w:szCs w:val="24"/>
                <w:lang w:eastAsia="zh-CN"/>
              </w:rPr>
              <w:t>岳阳市博物馆为正科级公益一类，全额拨款事业单位，</w:t>
            </w:r>
            <w:r>
              <w:rPr>
                <w:rFonts w:hint="eastAsia" w:ascii="Dialog" w:hAnsi="Dialog"/>
                <w:sz w:val="32"/>
                <w:szCs w:val="24"/>
                <w:lang w:val="en-US" w:eastAsia="zh-CN"/>
              </w:rPr>
              <w:t>机构编制核定事业编制13名（含人才专户编制1名），核定馆长（乡科级）1名，核定副馆长（副科级）2名，另核定临时用工计划数（讲解员）4名，其“三定”规定另行制定。</w:t>
            </w:r>
            <w:r>
              <w:rPr>
                <w:rFonts w:hint="eastAsia" w:ascii="Dialog" w:hAnsi="Dialog"/>
                <w:sz w:val="32"/>
                <w:szCs w:val="24"/>
                <w:lang w:eastAsia="zh-CN"/>
              </w:rPr>
              <w:t>内设</w:t>
            </w:r>
            <w:r>
              <w:rPr>
                <w:rFonts w:hint="eastAsia" w:ascii="仿宋_GB2312" w:hAnsi="宋体"/>
                <w:color w:val="auto"/>
                <w:sz w:val="28"/>
                <w:szCs w:val="24"/>
                <w:lang w:eastAsia="zh-CN"/>
              </w:rPr>
              <w:t>机构包括办公室，征集保管部，展览教育部，文创办。</w:t>
            </w:r>
            <w:r>
              <w:rPr>
                <w:rFonts w:hint="eastAsia" w:eastAsia="仿宋_GB2312"/>
                <w:sz w:val="32"/>
                <w:szCs w:val="24"/>
                <w:lang w:val="en-US" w:eastAsia="zh-CN"/>
              </w:rPr>
              <w:t xml:space="preserve"> </w:t>
            </w:r>
          </w:p>
          <w:p>
            <w:pPr>
              <w:spacing w:beforeLines="0" w:afterLines="0" w:line="375" w:lineRule="exact"/>
              <w:ind w:left="20"/>
              <w:rPr>
                <w:rFonts w:hint="eastAsia" w:ascii="宋体" w:hAnsi="宋体"/>
                <w:sz w:val="3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二、单位预算单位构成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本单位预算仅含本级预算。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三、单位收支总体情况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2023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（一）收入预算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8"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包括一般公共预算、政府性基金、国有资本经营预算等财政拨款收入，以及经营收入、事业收入等单位资金。2023年度年本单位收入预算253.78万元，其中，一般公共预算拨款253.78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单位2023年收入较去年增加</w:t>
            </w:r>
            <w:r>
              <w:rPr>
                <w:rFonts w:hint="eastAsia" w:eastAsia="仿宋_GB2312"/>
                <w:sz w:val="32"/>
                <w:szCs w:val="24"/>
                <w:lang w:val="en-US" w:eastAsia="zh-CN"/>
              </w:rPr>
              <w:t>44.81</w:t>
            </w:r>
            <w:r>
              <w:rPr>
                <w:rFonts w:hint="eastAsia" w:eastAsia="仿宋_GB2312"/>
                <w:sz w:val="32"/>
                <w:szCs w:val="24"/>
                <w:lang w:eastAsia="zh-CN"/>
              </w:rPr>
              <w:t>万元，</w:t>
            </w:r>
            <w:r>
              <w:rPr>
                <w:rFonts w:hint="eastAsia" w:ascii="宋体" w:hAnsi="宋体"/>
                <w:sz w:val="32"/>
                <w:szCs w:val="24"/>
                <w:lang w:eastAsia="zh-CN"/>
              </w:rPr>
              <w:t>主要是</w:t>
            </w:r>
            <w:r>
              <w:rPr>
                <w:rFonts w:hint="eastAsia" w:ascii="宋体" w:hAnsi="宋体"/>
                <w:sz w:val="32"/>
                <w:szCs w:val="24"/>
                <w:lang w:val="en-US" w:eastAsia="zh-CN"/>
              </w:rPr>
              <w:t>因为划入市文物保护中心的两名在编人员经费收入还在本单位。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2023年本单位支出预算253.78万元，其中，207文化旅游体育与传媒支出187.15万元，208社会保障和就业支出33.72万元，210卫生健康支出15.54万元，221住房保障支出17.37万元，支出较去年增加</w:t>
            </w:r>
            <w:r>
              <w:rPr>
                <w:rFonts w:hint="eastAsia" w:ascii="宋体" w:hAnsi="宋体"/>
                <w:sz w:val="32"/>
                <w:szCs w:val="24"/>
                <w:lang w:val="en-US" w:eastAsia="zh-CN"/>
              </w:rPr>
              <w:t>44.81</w:t>
            </w:r>
            <w:r>
              <w:rPr>
                <w:rFonts w:hint="eastAsia" w:ascii="宋体" w:hAnsi="宋体"/>
                <w:sz w:val="32"/>
                <w:szCs w:val="24"/>
              </w:rPr>
              <w:t>万元，</w:t>
            </w:r>
            <w:r>
              <w:rPr>
                <w:rFonts w:hint="eastAsia" w:ascii="宋体" w:hAnsi="宋体"/>
                <w:sz w:val="32"/>
                <w:szCs w:val="24"/>
                <w:lang w:val="en-US" w:eastAsia="zh-CN"/>
              </w:rPr>
              <w:t>主要是因为划入市文物保护中心的两名在编人员经费还在本单位支出。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四、一般公共预算拨款支出预算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2023年一般公共预算拨款支出预算253.78万元，其中，207文化旅游体育与传媒支出187.15万元，占73.75%；208社会保障和就业支出33.72万元，占13.29%；210卫生健康支出15.54万元，占6.12%；221住房保障支出17.37万元，占6.84%；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numPr>
                <w:ilvl w:val="0"/>
                <w:numId w:val="1"/>
              </w:numPr>
              <w:spacing w:beforeLines="0" w:afterLines="0" w:line="375" w:lineRule="exact"/>
              <w:ind w:left="260" w:leftChars="0" w:firstLine="0" w:firstLineChars="0"/>
              <w:rPr>
                <w:rFonts w:hint="eastAsia"/>
              </w:rPr>
            </w:pPr>
            <w:r>
              <w:rPr>
                <w:rFonts w:hint="eastAsia"/>
              </w:rPr>
              <w:t>基本支出：2023年基本支出年初预算数为253.78万元（数据来源见表23），是指为保障单位机构正常运转、完成日常工作任务而发生的各项支出，包括用于基本工资、津贴补贴等人员经费以及办公费、印刷费、水电费、差旅费等日常公用经费。</w:t>
            </w:r>
          </w:p>
          <w:p>
            <w:pPr>
              <w:pStyle w:val="2"/>
              <w:numPr>
                <w:ilvl w:val="0"/>
                <w:numId w:val="1"/>
              </w:numPr>
              <w:ind w:left="260" w:leftChars="0" w:firstLine="0" w:firstLineChars="0"/>
              <w:rPr>
                <w:rFonts w:hint="eastAsia"/>
              </w:rPr>
            </w:pPr>
            <w:r>
              <w:rPr>
                <w:rFonts w:hint="eastAsia"/>
                <w:lang w:eastAsia="zh-CN"/>
              </w:rPr>
              <w:t>项目支出：</w:t>
            </w:r>
            <w:r>
              <w:rPr>
                <w:rFonts w:hint="eastAsia"/>
                <w:lang w:val="en-US" w:eastAsia="zh-CN"/>
              </w:rPr>
              <w:t>2023年项目支出年初预算数为0万元，（数据来源见表20），</w:t>
            </w:r>
            <w:bookmarkStart w:id="0" w:name="_GoBack"/>
            <w:bookmarkEnd w:id="0"/>
            <w:r>
              <w:rPr>
                <w:rFonts w:hint="eastAsia"/>
                <w:lang w:val="en-US" w:eastAsia="zh-CN"/>
              </w:rPr>
              <w:t>是指单位为完成特定行政工作任务或事业发展目标而发生的支出，包括有关业务工作经费、运行维护经费、其他事业发展资金等。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五、政府性基金预算支出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2023年度本单位无政府性基金安排的支出，所以公开的附件15-17（政府性基金预算）为空。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六、其他重要事项的情况说明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lang w:eastAsia="zh-CN"/>
              </w:rPr>
            </w:pPr>
            <w:r>
              <w:rPr>
                <w:rFonts w:hint="eastAsia" w:ascii="宋体" w:hAnsi="宋体"/>
                <w:sz w:val="32"/>
                <w:szCs w:val="24"/>
              </w:rPr>
              <w:t xml:space="preserve">  本单位2023年机关运行经费当年一般公共预算拨款23.52万元（数据来源见表12），比上一年增加</w:t>
            </w:r>
            <w:r>
              <w:rPr>
                <w:rFonts w:hint="eastAsia" w:ascii="宋体" w:hAnsi="宋体"/>
                <w:sz w:val="32"/>
                <w:szCs w:val="24"/>
                <w:lang w:val="en-US" w:eastAsia="zh-CN"/>
              </w:rPr>
              <w:t>10.19</w:t>
            </w:r>
            <w:r>
              <w:rPr>
                <w:rFonts w:hint="eastAsia" w:ascii="宋体" w:hAnsi="宋体"/>
                <w:sz w:val="32"/>
                <w:szCs w:val="24"/>
              </w:rPr>
              <w:t>万元，增加</w:t>
            </w:r>
            <w:r>
              <w:rPr>
                <w:rFonts w:hint="eastAsia" w:ascii="宋体" w:hAnsi="宋体"/>
                <w:sz w:val="32"/>
                <w:szCs w:val="24"/>
                <w:lang w:val="en-US" w:eastAsia="zh-CN"/>
              </w:rPr>
              <w:t>76.44</w:t>
            </w:r>
            <w:r>
              <w:rPr>
                <w:rFonts w:hint="eastAsia" w:ascii="宋体" w:hAnsi="宋体"/>
                <w:sz w:val="32"/>
                <w:szCs w:val="24"/>
              </w:rPr>
              <w:t>%。主要原因是</w:t>
            </w:r>
            <w:r>
              <w:rPr>
                <w:rFonts w:hint="eastAsia" w:ascii="宋体" w:hAnsi="宋体"/>
                <w:sz w:val="32"/>
                <w:szCs w:val="24"/>
                <w:lang w:eastAsia="zh-CN"/>
              </w:rPr>
              <w:t>工资福利费增加。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2023年“三公”经费预算数2.00万元（数据来源见表14），其中，公务接待费2.00万元，因公出国（境）费0.00万元，公务用车购置及运行费0.00万元（其中，公务用车购置费0.00万元，公务用车运行费0.00万元）。2023年三公经费预算较上年增加</w:t>
            </w:r>
            <w:r>
              <w:rPr>
                <w:rFonts w:hint="eastAsia" w:eastAsia="仿宋_GB2312"/>
                <w:sz w:val="32"/>
                <w:szCs w:val="24"/>
                <w:lang w:val="en-US" w:eastAsia="zh-CN"/>
              </w:rPr>
              <w:t>0.1</w:t>
            </w:r>
            <w:r>
              <w:rPr>
                <w:rFonts w:hint="eastAsia" w:eastAsia="仿宋_GB2312"/>
                <w:sz w:val="32"/>
                <w:szCs w:val="24"/>
              </w:rPr>
              <w:t>万</w:t>
            </w:r>
            <w:r>
              <w:rPr>
                <w:rFonts w:hint="eastAsia" w:ascii="宋体" w:hAnsi="宋体"/>
                <w:sz w:val="32"/>
                <w:szCs w:val="24"/>
              </w:rPr>
              <w:t>元</w:t>
            </w:r>
            <w:r>
              <w:rPr>
                <w:rFonts w:hint="eastAsia" w:ascii="宋体" w:hAnsi="宋体"/>
                <w:sz w:val="32"/>
                <w:szCs w:val="24"/>
                <w:lang w:eastAsia="zh-CN"/>
              </w:rPr>
              <w:t>，</w:t>
            </w:r>
            <w:r>
              <w:rPr>
                <w:rFonts w:hint="eastAsia" w:ascii="宋体" w:hAnsi="宋体"/>
                <w:sz w:val="32"/>
                <w:szCs w:val="24"/>
              </w:rPr>
              <w:t>主要原因是</w:t>
            </w:r>
            <w:r>
              <w:rPr>
                <w:rFonts w:hint="eastAsia" w:ascii="宋体" w:hAnsi="宋体"/>
                <w:sz w:val="32"/>
                <w:szCs w:val="24"/>
                <w:lang w:eastAsia="zh-CN"/>
              </w:rPr>
              <w:t>业务需要。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本单位2023年会议费预算0.10万元（数据来源见表13会议费、培训费），拟召开</w:t>
            </w:r>
            <w:r>
              <w:rPr>
                <w:rFonts w:hint="eastAsia" w:ascii="宋体" w:hAnsi="宋体"/>
                <w:sz w:val="32"/>
                <w:szCs w:val="24"/>
                <w:lang w:val="en-US" w:eastAsia="zh-CN"/>
              </w:rPr>
              <w:t>1</w:t>
            </w:r>
            <w:r>
              <w:rPr>
                <w:rFonts w:hint="eastAsia" w:ascii="宋体" w:hAnsi="宋体"/>
                <w:sz w:val="32"/>
                <w:szCs w:val="24"/>
              </w:rPr>
              <w:t>次会议，人数</w:t>
            </w:r>
            <w:r>
              <w:rPr>
                <w:rFonts w:hint="eastAsia" w:ascii="宋体" w:hAnsi="宋体"/>
                <w:sz w:val="32"/>
                <w:szCs w:val="24"/>
                <w:lang w:val="en-US" w:eastAsia="zh-CN"/>
              </w:rPr>
              <w:t>10</w:t>
            </w:r>
            <w:r>
              <w:rPr>
                <w:rFonts w:hint="eastAsia" w:ascii="宋体" w:hAnsi="宋体"/>
                <w:sz w:val="32"/>
                <w:szCs w:val="24"/>
              </w:rPr>
              <w:t>人，内容为</w:t>
            </w:r>
            <w:r>
              <w:rPr>
                <w:rFonts w:hint="eastAsia" w:ascii="宋体" w:hAnsi="宋体"/>
                <w:sz w:val="32"/>
                <w:szCs w:val="24"/>
                <w:lang w:eastAsia="zh-CN"/>
              </w:rPr>
              <w:t>岳阳市博物馆理事会成立大会</w:t>
            </w:r>
            <w:r>
              <w:rPr>
                <w:rFonts w:hint="eastAsia" w:ascii="宋体" w:hAnsi="宋体"/>
                <w:sz w:val="32"/>
                <w:szCs w:val="24"/>
              </w:rPr>
              <w:t>；培训费预算0.10万元，拟开展</w:t>
            </w:r>
            <w:r>
              <w:rPr>
                <w:rFonts w:hint="eastAsia" w:ascii="宋体" w:hAnsi="宋体"/>
                <w:sz w:val="32"/>
                <w:szCs w:val="24"/>
                <w:lang w:val="en-US" w:eastAsia="zh-CN"/>
              </w:rPr>
              <w:t>1</w:t>
            </w:r>
            <w:r>
              <w:rPr>
                <w:rFonts w:hint="eastAsia" w:ascii="宋体" w:hAnsi="宋体"/>
                <w:sz w:val="32"/>
                <w:szCs w:val="24"/>
              </w:rPr>
              <w:t>次培训，人数</w:t>
            </w:r>
            <w:r>
              <w:rPr>
                <w:rFonts w:hint="eastAsia" w:ascii="宋体" w:hAnsi="宋体"/>
                <w:sz w:val="32"/>
                <w:szCs w:val="24"/>
                <w:lang w:val="en-US" w:eastAsia="zh-CN"/>
              </w:rPr>
              <w:t>13</w:t>
            </w:r>
            <w:r>
              <w:rPr>
                <w:rFonts w:hint="eastAsia" w:ascii="宋体" w:hAnsi="宋体"/>
                <w:sz w:val="32"/>
                <w:szCs w:val="24"/>
              </w:rPr>
              <w:t>人，内容为</w:t>
            </w:r>
            <w:r>
              <w:rPr>
                <w:rFonts w:hint="eastAsia" w:ascii="宋体" w:hAnsi="宋体"/>
                <w:sz w:val="32"/>
                <w:szCs w:val="24"/>
                <w:lang w:eastAsia="zh-CN"/>
              </w:rPr>
              <w:t>在编人员非学历教育培训</w:t>
            </w:r>
            <w:r>
              <w:rPr>
                <w:rFonts w:hint="eastAsia" w:ascii="宋体" w:hAnsi="宋体"/>
                <w:sz w:val="32"/>
                <w:szCs w:val="24"/>
              </w:rPr>
              <w:t>；</w:t>
            </w:r>
            <w:r>
              <w:rPr>
                <w:rFonts w:hint="eastAsia" w:ascii="宋体" w:hAnsi="宋体"/>
                <w:sz w:val="32"/>
                <w:szCs w:val="24"/>
                <w:lang w:val="en-US" w:eastAsia="zh-CN"/>
              </w:rPr>
              <w:t>2023年度本单位未</w:t>
            </w:r>
            <w:r>
              <w:rPr>
                <w:rFonts w:hint="eastAsia" w:ascii="宋体" w:hAnsi="宋体"/>
                <w:sz w:val="32"/>
                <w:szCs w:val="24"/>
                <w:lang w:eastAsia="zh-CN"/>
              </w:rPr>
              <w:t>计划举办节庆、晚会、论坛、赛事活动</w:t>
            </w:r>
            <w:r>
              <w:rPr>
                <w:rFonts w:hint="eastAsia" w:ascii="宋体" w:hAnsi="宋体"/>
                <w:sz w:val="32"/>
                <w:szCs w:val="24"/>
              </w:rPr>
              <w:t>。（没有计划的注明“2023年度本单位未计划安排会议、培训，未计划举办节庆、晚会、论坛、赛事活动。”）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3"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本单位2023年政府采购预算总额</w:t>
            </w:r>
            <w:r>
              <w:rPr>
                <w:rFonts w:hint="eastAsia" w:ascii="宋体" w:hAnsi="宋体"/>
                <w:sz w:val="32"/>
                <w:szCs w:val="24"/>
                <w:lang w:val="en-US" w:eastAsia="zh-CN"/>
              </w:rPr>
              <w:t>874</w:t>
            </w:r>
            <w:r>
              <w:rPr>
                <w:rFonts w:hint="eastAsia" w:ascii="宋体" w:hAnsi="宋体"/>
                <w:sz w:val="32"/>
                <w:szCs w:val="24"/>
              </w:rPr>
              <w:t>万元，其中工程类</w:t>
            </w:r>
            <w:r>
              <w:rPr>
                <w:rFonts w:hint="eastAsia" w:ascii="宋体" w:hAnsi="宋体"/>
                <w:sz w:val="32"/>
                <w:szCs w:val="24"/>
                <w:lang w:val="en-US" w:eastAsia="zh-CN"/>
              </w:rPr>
              <w:t>50</w:t>
            </w:r>
            <w:r>
              <w:rPr>
                <w:rFonts w:hint="eastAsia" w:ascii="宋体" w:hAnsi="宋体"/>
                <w:sz w:val="32"/>
                <w:szCs w:val="24"/>
              </w:rPr>
              <w:t>万元，货物类</w:t>
            </w:r>
            <w:r>
              <w:rPr>
                <w:rFonts w:hint="eastAsia" w:ascii="宋体" w:hAnsi="宋体"/>
                <w:sz w:val="32"/>
                <w:szCs w:val="24"/>
                <w:lang w:val="en-US" w:eastAsia="zh-CN"/>
              </w:rPr>
              <w:t>54</w:t>
            </w:r>
            <w:r>
              <w:rPr>
                <w:rFonts w:hint="eastAsia" w:ascii="宋体" w:hAnsi="宋体"/>
                <w:sz w:val="32"/>
                <w:szCs w:val="24"/>
              </w:rPr>
              <w:t>万元，服务类</w:t>
            </w:r>
            <w:r>
              <w:rPr>
                <w:rFonts w:hint="eastAsia" w:ascii="宋体" w:hAnsi="宋体"/>
                <w:sz w:val="32"/>
                <w:szCs w:val="24"/>
                <w:lang w:val="en-US" w:eastAsia="zh-CN"/>
              </w:rPr>
              <w:t>770</w:t>
            </w:r>
            <w:r>
              <w:rPr>
                <w:rFonts w:hint="eastAsia" w:ascii="宋体" w:hAnsi="宋体"/>
                <w:sz w:val="32"/>
                <w:szCs w:val="24"/>
              </w:rPr>
              <w:t>万元。（没有政府采购预算的也需要说明：2023年度本单位未安排政府采购预算。）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5"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截至上年底，本单位共有车辆</w:t>
            </w:r>
            <w:r>
              <w:rPr>
                <w:rFonts w:hint="eastAsia" w:ascii="宋体" w:hAnsi="宋体"/>
                <w:sz w:val="32"/>
                <w:szCs w:val="24"/>
                <w:lang w:val="en-US" w:eastAsia="zh-CN"/>
              </w:rPr>
              <w:t>0</w:t>
            </w:r>
            <w:r>
              <w:rPr>
                <w:rFonts w:hint="eastAsia" w:ascii="宋体" w:hAnsi="宋体"/>
                <w:sz w:val="32"/>
                <w:szCs w:val="24"/>
              </w:rPr>
              <w:t>辆，其中领导干部用车</w:t>
            </w:r>
            <w:r>
              <w:rPr>
                <w:rFonts w:hint="eastAsia" w:ascii="宋体" w:hAnsi="宋体"/>
                <w:sz w:val="32"/>
                <w:szCs w:val="24"/>
                <w:lang w:val="en-US" w:eastAsia="zh-CN"/>
              </w:rPr>
              <w:t>0</w:t>
            </w:r>
            <w:r>
              <w:rPr>
                <w:rFonts w:hint="eastAsia" w:ascii="宋体" w:hAnsi="宋体"/>
                <w:sz w:val="32"/>
                <w:szCs w:val="24"/>
              </w:rPr>
              <w:t>辆，一般公务用车</w:t>
            </w:r>
            <w:r>
              <w:rPr>
                <w:rFonts w:hint="eastAsia" w:ascii="宋体" w:hAnsi="宋体"/>
                <w:sz w:val="32"/>
                <w:szCs w:val="24"/>
                <w:lang w:val="en-US" w:eastAsia="zh-CN"/>
              </w:rPr>
              <w:t>0</w:t>
            </w:r>
            <w:r>
              <w:rPr>
                <w:rFonts w:hint="eastAsia" w:ascii="宋体" w:hAnsi="宋体"/>
                <w:sz w:val="32"/>
                <w:szCs w:val="24"/>
              </w:rPr>
              <w:t>辆，其他用车</w:t>
            </w:r>
            <w:r>
              <w:rPr>
                <w:rFonts w:hint="eastAsia" w:ascii="宋体" w:hAnsi="宋体"/>
                <w:sz w:val="32"/>
                <w:szCs w:val="24"/>
                <w:lang w:val="en-US" w:eastAsia="zh-CN"/>
              </w:rPr>
              <w:t>0</w:t>
            </w:r>
            <w:r>
              <w:rPr>
                <w:rFonts w:hint="eastAsia" w:ascii="宋体" w:hAnsi="宋体"/>
                <w:sz w:val="32"/>
                <w:szCs w:val="24"/>
              </w:rPr>
              <w:t>辆。单位价值50万元以上通用设备</w:t>
            </w:r>
            <w:r>
              <w:rPr>
                <w:rFonts w:hint="eastAsia" w:ascii="宋体" w:hAnsi="宋体"/>
                <w:sz w:val="32"/>
                <w:szCs w:val="24"/>
                <w:lang w:val="en-US" w:eastAsia="zh-CN"/>
              </w:rPr>
              <w:t>2</w:t>
            </w:r>
            <w:r>
              <w:rPr>
                <w:rFonts w:hint="eastAsia" w:ascii="宋体" w:hAnsi="宋体"/>
                <w:sz w:val="32"/>
                <w:szCs w:val="24"/>
              </w:rPr>
              <w:t>台，</w:t>
            </w:r>
            <w:r>
              <w:rPr>
                <w:rFonts w:hint="eastAsia" w:ascii="宋体" w:hAnsi="宋体"/>
                <w:sz w:val="32"/>
                <w:szCs w:val="24"/>
                <w:lang w:eastAsia="zh-CN"/>
              </w:rPr>
              <w:t>为安防监控设备和独立展柜</w:t>
            </w:r>
            <w:r>
              <w:rPr>
                <w:rFonts w:hint="eastAsia" w:eastAsia="仿宋_GB2312"/>
                <w:sz w:val="32"/>
                <w:szCs w:val="24"/>
                <w:lang w:eastAsia="zh-CN"/>
              </w:rPr>
              <w:t>。</w:t>
            </w:r>
            <w:r>
              <w:rPr>
                <w:rFonts w:hint="eastAsia" w:ascii="宋体" w:hAnsi="宋体"/>
                <w:sz w:val="32"/>
                <w:szCs w:val="24"/>
              </w:rPr>
              <w:t>单位价值100万元以上专用设备</w:t>
            </w:r>
            <w:r>
              <w:rPr>
                <w:rFonts w:hint="eastAsia" w:ascii="宋体" w:hAnsi="宋体"/>
                <w:sz w:val="32"/>
                <w:szCs w:val="24"/>
                <w:lang w:val="en-US" w:eastAsia="zh-CN"/>
              </w:rPr>
              <w:t>0</w:t>
            </w:r>
            <w:r>
              <w:rPr>
                <w:rFonts w:hint="eastAsia" w:ascii="宋体" w:hAnsi="宋体"/>
                <w:sz w:val="32"/>
                <w:szCs w:val="24"/>
              </w:rPr>
              <w:t>台。</w:t>
            </w:r>
          </w:p>
          <w:p>
            <w:pPr>
              <w:spacing w:beforeLines="0" w:afterLines="0" w:line="375" w:lineRule="exact"/>
              <w:ind w:left="20"/>
              <w:rPr>
                <w:rFonts w:hint="eastAsia" w:ascii="宋体" w:hAnsi="宋体"/>
                <w:sz w:val="32"/>
                <w:szCs w:val="24"/>
              </w:rPr>
            </w:pPr>
            <w:r>
              <w:rPr>
                <w:rFonts w:hint="eastAsia" w:ascii="宋体" w:hAnsi="宋体"/>
                <w:sz w:val="32"/>
                <w:szCs w:val="24"/>
              </w:rPr>
              <w:t xml:space="preserve"> 202</w:t>
            </w:r>
            <w:r>
              <w:rPr>
                <w:rFonts w:hint="eastAsia" w:ascii="宋体" w:hAnsi="宋体"/>
                <w:sz w:val="32"/>
                <w:szCs w:val="24"/>
                <w:lang w:val="en-US" w:eastAsia="zh-CN"/>
              </w:rPr>
              <w:t>3</w:t>
            </w:r>
            <w:r>
              <w:rPr>
                <w:rFonts w:hint="eastAsia" w:ascii="宋体" w:hAnsi="宋体"/>
                <w:sz w:val="32"/>
                <w:szCs w:val="24"/>
              </w:rPr>
              <w:t>年拟报废处置车辆</w:t>
            </w:r>
            <w:r>
              <w:rPr>
                <w:rFonts w:hint="eastAsia" w:ascii="宋体" w:hAnsi="宋体"/>
                <w:sz w:val="32"/>
                <w:szCs w:val="24"/>
                <w:lang w:val="en-US" w:eastAsia="zh-CN"/>
              </w:rPr>
              <w:t>0</w:t>
            </w:r>
            <w:r>
              <w:rPr>
                <w:rFonts w:hint="eastAsia" w:ascii="宋体" w:hAnsi="宋体"/>
                <w:sz w:val="32"/>
                <w:szCs w:val="24"/>
              </w:rPr>
              <w:t>辆，其中：报废处置领导干部用车</w:t>
            </w:r>
            <w:r>
              <w:rPr>
                <w:rFonts w:hint="eastAsia" w:ascii="宋体" w:hAnsi="宋体"/>
                <w:sz w:val="32"/>
                <w:szCs w:val="24"/>
                <w:lang w:val="en-US" w:eastAsia="zh-CN"/>
              </w:rPr>
              <w:t>0</w:t>
            </w:r>
            <w:r>
              <w:rPr>
                <w:rFonts w:hint="eastAsia" w:ascii="宋体" w:hAnsi="宋体"/>
                <w:sz w:val="32"/>
                <w:szCs w:val="24"/>
              </w:rPr>
              <w:t>辆，报废处置一般公务用车</w:t>
            </w:r>
            <w:r>
              <w:rPr>
                <w:rFonts w:hint="eastAsia" w:ascii="宋体" w:hAnsi="宋体"/>
                <w:sz w:val="32"/>
                <w:szCs w:val="24"/>
                <w:lang w:val="en-US" w:eastAsia="zh-CN"/>
              </w:rPr>
              <w:t>0</w:t>
            </w:r>
            <w:r>
              <w:rPr>
                <w:rFonts w:hint="eastAsia" w:ascii="宋体" w:hAnsi="宋体"/>
                <w:sz w:val="32"/>
                <w:szCs w:val="24"/>
              </w:rPr>
              <w:t>辆，报废处置其他用车</w:t>
            </w:r>
            <w:r>
              <w:rPr>
                <w:rFonts w:hint="eastAsia" w:ascii="宋体" w:hAnsi="宋体"/>
                <w:sz w:val="32"/>
                <w:szCs w:val="24"/>
                <w:lang w:val="en-US" w:eastAsia="zh-CN"/>
              </w:rPr>
              <w:t>0</w:t>
            </w:r>
            <w:r>
              <w:rPr>
                <w:rFonts w:hint="eastAsia" w:ascii="宋体" w:hAnsi="宋体"/>
                <w:sz w:val="32"/>
                <w:szCs w:val="24"/>
              </w:rPr>
              <w:t>辆，报废处置单位价值50万元以上通用设备</w:t>
            </w:r>
            <w:r>
              <w:rPr>
                <w:rFonts w:hint="eastAsia" w:ascii="宋体" w:hAnsi="宋体"/>
                <w:sz w:val="32"/>
                <w:szCs w:val="24"/>
                <w:lang w:val="en-US" w:eastAsia="zh-CN"/>
              </w:rPr>
              <w:t>0</w:t>
            </w:r>
            <w:r>
              <w:rPr>
                <w:rFonts w:hint="eastAsia" w:ascii="宋体" w:hAnsi="宋体"/>
                <w:sz w:val="32"/>
                <w:szCs w:val="24"/>
              </w:rPr>
              <w:t>台，报废处置单位价值100万元以上通用设备</w:t>
            </w:r>
            <w:r>
              <w:rPr>
                <w:rFonts w:hint="eastAsia" w:ascii="宋体" w:hAnsi="宋体"/>
                <w:sz w:val="32"/>
                <w:szCs w:val="24"/>
                <w:lang w:val="en-US" w:eastAsia="zh-CN"/>
              </w:rPr>
              <w:t>0</w:t>
            </w:r>
            <w:r>
              <w:rPr>
                <w:rFonts w:hint="eastAsia" w:ascii="宋体" w:hAnsi="宋体"/>
                <w:sz w:val="32"/>
                <w:szCs w:val="24"/>
              </w:rPr>
              <w:t>台。拟新增配置车辆</w:t>
            </w:r>
            <w:r>
              <w:rPr>
                <w:rFonts w:hint="eastAsia" w:ascii="宋体" w:hAnsi="宋体"/>
                <w:sz w:val="32"/>
                <w:szCs w:val="24"/>
                <w:lang w:val="en-US" w:eastAsia="zh-CN"/>
              </w:rPr>
              <w:t>0</w:t>
            </w:r>
            <w:r>
              <w:rPr>
                <w:rFonts w:hint="eastAsia" w:ascii="宋体" w:hAnsi="宋体"/>
                <w:sz w:val="32"/>
                <w:szCs w:val="24"/>
              </w:rPr>
              <w:t>辆，其中领导干部用车</w:t>
            </w:r>
            <w:r>
              <w:rPr>
                <w:rFonts w:hint="eastAsia" w:ascii="宋体" w:hAnsi="宋体"/>
                <w:sz w:val="32"/>
                <w:szCs w:val="24"/>
                <w:lang w:val="en-US" w:eastAsia="zh-CN"/>
              </w:rPr>
              <w:t>0</w:t>
            </w:r>
            <w:r>
              <w:rPr>
                <w:rFonts w:hint="eastAsia" w:ascii="宋体" w:hAnsi="宋体"/>
                <w:sz w:val="32"/>
                <w:szCs w:val="24"/>
              </w:rPr>
              <w:t>辆，一般公务用车</w:t>
            </w:r>
            <w:r>
              <w:rPr>
                <w:rFonts w:hint="eastAsia" w:ascii="宋体" w:hAnsi="宋体"/>
                <w:sz w:val="32"/>
                <w:szCs w:val="24"/>
                <w:lang w:val="en-US" w:eastAsia="zh-CN"/>
              </w:rPr>
              <w:t>0</w:t>
            </w:r>
            <w:r>
              <w:rPr>
                <w:rFonts w:hint="eastAsia" w:ascii="宋体" w:hAnsi="宋体"/>
                <w:sz w:val="32"/>
                <w:szCs w:val="24"/>
              </w:rPr>
              <w:t>辆，其他用车</w:t>
            </w:r>
            <w:r>
              <w:rPr>
                <w:rFonts w:hint="eastAsia" w:ascii="宋体" w:hAnsi="宋体"/>
                <w:sz w:val="32"/>
                <w:szCs w:val="24"/>
                <w:lang w:val="en-US" w:eastAsia="zh-CN"/>
              </w:rPr>
              <w:t>0</w:t>
            </w:r>
            <w:r>
              <w:rPr>
                <w:rFonts w:hint="eastAsia" w:ascii="宋体" w:hAnsi="宋体"/>
                <w:sz w:val="32"/>
                <w:szCs w:val="24"/>
              </w:rPr>
              <w:t xml:space="preserve">辆。 </w:t>
            </w:r>
          </w:p>
          <w:p>
            <w:pPr>
              <w:spacing w:beforeLines="0" w:afterLines="0" w:line="375" w:lineRule="exact"/>
              <w:ind w:left="20"/>
              <w:rPr>
                <w:rFonts w:hint="eastAsia" w:ascii="宋体" w:hAnsi="宋体"/>
                <w:sz w:val="32"/>
                <w:szCs w:val="24"/>
              </w:rPr>
            </w:pPr>
            <w:r>
              <w:rPr>
                <w:rFonts w:hint="eastAsia" w:ascii="宋体" w:hAnsi="宋体"/>
                <w:sz w:val="32"/>
                <w:szCs w:val="24"/>
              </w:rPr>
              <w:t xml:space="preserve"> 202</w:t>
            </w:r>
            <w:r>
              <w:rPr>
                <w:rFonts w:hint="eastAsia" w:ascii="宋体" w:hAnsi="宋体"/>
                <w:sz w:val="32"/>
                <w:szCs w:val="24"/>
                <w:lang w:val="en-US" w:eastAsia="zh-CN"/>
              </w:rPr>
              <w:t>3</w:t>
            </w:r>
            <w:r>
              <w:rPr>
                <w:rFonts w:hint="eastAsia" w:ascii="宋体" w:hAnsi="宋体"/>
                <w:sz w:val="32"/>
                <w:szCs w:val="24"/>
              </w:rPr>
              <w:t>年拟新增配备领导干部用车</w:t>
            </w:r>
            <w:r>
              <w:rPr>
                <w:rFonts w:hint="eastAsia" w:ascii="宋体" w:hAnsi="宋体"/>
                <w:sz w:val="32"/>
                <w:szCs w:val="24"/>
                <w:lang w:val="en-US" w:eastAsia="zh-CN"/>
              </w:rPr>
              <w:t>0</w:t>
            </w:r>
            <w:r>
              <w:rPr>
                <w:rFonts w:hint="eastAsia" w:ascii="宋体" w:hAnsi="宋体"/>
                <w:sz w:val="32"/>
                <w:szCs w:val="24"/>
              </w:rPr>
              <w:t>辆，一般公务用车</w:t>
            </w:r>
            <w:r>
              <w:rPr>
                <w:rFonts w:hint="eastAsia" w:ascii="宋体" w:hAnsi="宋体"/>
                <w:sz w:val="32"/>
                <w:szCs w:val="24"/>
                <w:lang w:val="en-US" w:eastAsia="zh-CN"/>
              </w:rPr>
              <w:t>0</w:t>
            </w:r>
            <w:r>
              <w:rPr>
                <w:rFonts w:hint="eastAsia" w:ascii="宋体" w:hAnsi="宋体"/>
                <w:sz w:val="32"/>
                <w:szCs w:val="24"/>
              </w:rPr>
              <w:t>辆，其他用车</w:t>
            </w:r>
            <w:r>
              <w:rPr>
                <w:rFonts w:hint="eastAsia" w:ascii="宋体" w:hAnsi="宋体"/>
                <w:sz w:val="32"/>
                <w:szCs w:val="24"/>
                <w:lang w:val="en-US" w:eastAsia="zh-CN"/>
              </w:rPr>
              <w:t>0</w:t>
            </w:r>
            <w:r>
              <w:rPr>
                <w:rFonts w:hint="eastAsia" w:ascii="宋体" w:hAnsi="宋体"/>
                <w:sz w:val="32"/>
                <w:szCs w:val="24"/>
              </w:rPr>
              <w:t>辆，新增配备单位价值50万元以上通用设备</w:t>
            </w:r>
            <w:r>
              <w:rPr>
                <w:rFonts w:hint="eastAsia" w:ascii="宋体" w:hAnsi="宋体"/>
                <w:sz w:val="32"/>
                <w:szCs w:val="24"/>
                <w:lang w:val="en-US" w:eastAsia="zh-CN"/>
              </w:rPr>
              <w:t>0</w:t>
            </w:r>
            <w:r>
              <w:rPr>
                <w:rFonts w:hint="eastAsia" w:ascii="宋体" w:hAnsi="宋体"/>
                <w:sz w:val="32"/>
                <w:szCs w:val="24"/>
              </w:rPr>
              <w:t>台，单位价值100万元以上专用设备</w:t>
            </w:r>
            <w:r>
              <w:rPr>
                <w:rFonts w:hint="eastAsia" w:ascii="宋体" w:hAnsi="宋体"/>
                <w:sz w:val="32"/>
                <w:szCs w:val="24"/>
                <w:lang w:val="en-US" w:eastAsia="zh-CN"/>
              </w:rPr>
              <w:t>0</w:t>
            </w:r>
            <w:r>
              <w:rPr>
                <w:rFonts w:hint="eastAsia" w:ascii="宋体" w:hAnsi="宋体"/>
                <w:sz w:val="32"/>
                <w:szCs w:val="24"/>
              </w:rPr>
              <w:t>台。（没有处置或新增计划的也需说明“2023年度本单位未计划处置或新增车辆、设备等。”）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本单位所有支出实行绩效目标管理。纳入2023年单位整体支出绩效目标的金额为253.78万元，其中，基本支出253.78万元，项目支出0.00万元，详见文尾附表中单位预算公开表格的表21-22。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Dialog" w:hAnsi="Dialog"/>
                <w:sz w:val="32"/>
                <w:szCs w:val="24"/>
              </w:rPr>
            </w:pPr>
            <w:r>
              <w:rPr>
                <w:rFonts w:hint="eastAsia" w:ascii="Dialog" w:hAnsi="Dialog"/>
                <w:sz w:val="32"/>
                <w:szCs w:val="24"/>
              </w:rPr>
              <w:t xml:space="preserve">  七、名词解释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0"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jc w:val="center"/>
              <w:rPr>
                <w:rFonts w:hint="eastAsia" w:ascii="Dialog" w:hAnsi="Dialog"/>
                <w:sz w:val="32"/>
                <w:szCs w:val="24"/>
              </w:rPr>
            </w:pPr>
            <w:r>
              <w:rPr>
                <w:rFonts w:hint="eastAsia" w:ascii="Dialog" w:hAnsi="Dialog"/>
                <w:sz w:val="32"/>
                <w:szCs w:val="24"/>
              </w:rPr>
              <w:t>第二部分  2023年单位预算公开表格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22、单位整体支出绩效目标表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sz w:val="32"/>
                <w:szCs w:val="24"/>
              </w:rPr>
            </w:pPr>
            <w:r>
              <w:rPr>
                <w:rFonts w:hint="eastAsia" w:ascii="宋体" w:hAnsi="宋体"/>
                <w:sz w:val="32"/>
                <w:szCs w:val="24"/>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375" w:lineRule="exact"/>
              <w:ind w:left="20"/>
              <w:rPr>
                <w:rFonts w:hint="eastAsia" w:ascii="宋体" w:hAnsi="宋体"/>
                <w:color w:val="FF0000"/>
                <w:sz w:val="32"/>
                <w:szCs w:val="24"/>
              </w:rPr>
            </w:pPr>
            <w:r>
              <w:rPr>
                <w:rFonts w:hint="eastAsia" w:ascii="宋体" w:hAnsi="宋体"/>
                <w:b/>
                <w:color w:val="FF0000"/>
                <w:sz w:val="32"/>
                <w:szCs w:val="24"/>
              </w:rPr>
              <w:t>注：以上单位预算公开报表中，空表表示本单位无相关收支情况。</w:t>
            </w:r>
          </w:p>
        </w:tc>
      </w:tr>
    </w:tbl>
    <w:p>
      <w:pPr>
        <w:spacing w:beforeLines="0" w:afterLines="0"/>
        <w:rPr>
          <w:rFonts w:hint="default"/>
          <w:sz w:val="24"/>
          <w:szCs w:val="24"/>
        </w:rPr>
      </w:pPr>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Dialog">
    <w:altName w:val="Times New Roman"/>
    <w:panose1 w:val="00000000000000000000"/>
    <w:charset w:val="86"/>
    <w:family w:val="roma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2F512"/>
    <w:multiLevelType w:val="singleLevel"/>
    <w:tmpl w:val="0762F512"/>
    <w:lvl w:ilvl="0" w:tentative="0">
      <w:start w:val="1"/>
      <w:numFmt w:val="chineseCounting"/>
      <w:suff w:val="nothing"/>
      <w:lvlText w:val="（%1）"/>
      <w:lvlJc w:val="left"/>
      <w:pPr>
        <w:ind w:left="2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AA94C14"/>
    <w:rsid w:val="35E67E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Arial" w:hAnsi="Arial" w:eastAsia="宋体" w:cs="Times New Roman"/>
      <w:color w:val="000000"/>
      <w:sz w:val="24"/>
      <w:szCs w:val="24"/>
    </w:rPr>
  </w:style>
  <w:style w:type="paragraph" w:styleId="3">
    <w:name w:val="heading 1"/>
    <w:next w:val="1"/>
    <w:unhideWhenUsed/>
    <w:qFormat/>
    <w:uiPriority w:val="99"/>
    <w:pPr>
      <w:widowControl w:val="0"/>
      <w:autoSpaceDE w:val="0"/>
      <w:autoSpaceDN w:val="0"/>
      <w:adjustRightInd w:val="0"/>
      <w:spacing w:beforeLines="0" w:afterLines="0"/>
    </w:pPr>
    <w:rPr>
      <w:rFonts w:hint="default" w:ascii="Arial" w:hAnsi="Arial" w:eastAsia="宋体" w:cs="Times New Roman"/>
      <w:b/>
      <w:color w:val="000000"/>
      <w:sz w:val="32"/>
      <w:szCs w:val="24"/>
    </w:rPr>
  </w:style>
  <w:style w:type="paragraph" w:styleId="4">
    <w:name w:val="heading 2"/>
    <w:next w:val="1"/>
    <w:unhideWhenUsed/>
    <w:qFormat/>
    <w:uiPriority w:val="99"/>
    <w:pPr>
      <w:widowControl w:val="0"/>
      <w:autoSpaceDE w:val="0"/>
      <w:autoSpaceDN w:val="0"/>
      <w:adjustRightInd w:val="0"/>
      <w:spacing w:beforeLines="0" w:afterLines="0"/>
    </w:pPr>
    <w:rPr>
      <w:rFonts w:hint="default" w:ascii="Arial" w:hAnsi="Arial" w:eastAsia="宋体" w:cs="Times New Roman"/>
      <w:b/>
      <w:i/>
      <w:color w:val="000000"/>
      <w:sz w:val="28"/>
      <w:szCs w:val="24"/>
    </w:rPr>
  </w:style>
  <w:style w:type="paragraph" w:styleId="5">
    <w:name w:val="heading 3"/>
    <w:next w:val="1"/>
    <w:unhideWhenUsed/>
    <w:uiPriority w:val="99"/>
    <w:pPr>
      <w:widowControl w:val="0"/>
      <w:autoSpaceDE w:val="0"/>
      <w:autoSpaceDN w:val="0"/>
      <w:adjustRightInd w:val="0"/>
      <w:spacing w:beforeLines="0" w:afterLines="0"/>
    </w:pPr>
    <w:rPr>
      <w:rFonts w:hint="default" w:ascii="Arial" w:hAnsi="Arial" w:eastAsia="宋体" w:cs="Times New Roman"/>
      <w:b/>
      <w:color w:val="000000"/>
      <w:sz w:val="26"/>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beforeLines="0" w:after="200" w:afterLines="0" w:line="276" w:lineRule="auto"/>
    </w:pPr>
    <w:rPr>
      <w:rFonts w:hint="default" w:ascii="Arial" w:hAnsi="Arial"/>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2024-07-25T04:29:00Z</dcterms:created>
  <dc:creator>Administrator</dc:creator>
  <cp:lastModifiedBy>小草</cp:lastModifiedBy>
  <dcterms:modified xsi:type="dcterms:W3CDTF">2024-08-23T02:16:29Z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73DC90B7FA1F4F49A913E73531FA7F36</vt:lpwstr>
  </property>
</Properties>
</file>