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C7AF6">
      <w:pPr>
        <w:pStyle w:val="8"/>
        <w:jc w:val="center"/>
        <w:rPr>
          <w:sz w:val="56"/>
          <w:szCs w:val="56"/>
        </w:rPr>
      </w:pPr>
    </w:p>
    <w:p w14:paraId="03A60602">
      <w:pPr>
        <w:pStyle w:val="8"/>
        <w:jc w:val="center"/>
        <w:rPr>
          <w:sz w:val="56"/>
          <w:szCs w:val="56"/>
        </w:rPr>
      </w:pPr>
    </w:p>
    <w:p w14:paraId="05798100">
      <w:pPr>
        <w:pStyle w:val="8"/>
        <w:jc w:val="center"/>
        <w:rPr>
          <w:sz w:val="84"/>
          <w:szCs w:val="84"/>
        </w:rPr>
      </w:pPr>
    </w:p>
    <w:p w14:paraId="3670D643">
      <w:pPr>
        <w:pStyle w:val="8"/>
        <w:jc w:val="center"/>
        <w:rPr>
          <w:sz w:val="84"/>
          <w:szCs w:val="84"/>
        </w:rPr>
      </w:pPr>
    </w:p>
    <w:p w14:paraId="2385E1C7">
      <w:pPr>
        <w:pStyle w:val="8"/>
        <w:jc w:val="center"/>
        <w:outlineLvl w:val="0"/>
        <w:rPr>
          <w:sz w:val="84"/>
          <w:szCs w:val="84"/>
        </w:rPr>
      </w:pPr>
      <w:r>
        <w:rPr>
          <w:sz w:val="84"/>
          <w:szCs w:val="84"/>
        </w:rPr>
        <w:t>2022</w:t>
      </w:r>
      <w:r>
        <w:rPr>
          <w:rFonts w:hint="eastAsia"/>
          <w:sz w:val="84"/>
          <w:szCs w:val="84"/>
        </w:rPr>
        <w:t>年度</w:t>
      </w:r>
    </w:p>
    <w:p w14:paraId="62BE8ECE">
      <w:pPr>
        <w:pStyle w:val="8"/>
        <w:jc w:val="center"/>
        <w:outlineLvl w:val="0"/>
        <w:rPr>
          <w:sz w:val="84"/>
          <w:szCs w:val="84"/>
        </w:rPr>
      </w:pPr>
      <w:r>
        <w:rPr>
          <w:rFonts w:hint="eastAsia"/>
          <w:sz w:val="84"/>
          <w:szCs w:val="84"/>
        </w:rPr>
        <w:t>岳阳市美术馆</w:t>
      </w:r>
    </w:p>
    <w:p w14:paraId="6C195B1B">
      <w:pPr>
        <w:pStyle w:val="8"/>
        <w:jc w:val="center"/>
        <w:outlineLvl w:val="0"/>
        <w:rPr>
          <w:sz w:val="84"/>
          <w:szCs w:val="84"/>
        </w:rPr>
      </w:pPr>
      <w:r>
        <w:rPr>
          <w:rFonts w:hint="eastAsia"/>
          <w:sz w:val="84"/>
          <w:szCs w:val="84"/>
        </w:rPr>
        <w:t>部门决算</w:t>
      </w:r>
    </w:p>
    <w:p w14:paraId="589B305B">
      <w:pPr>
        <w:pStyle w:val="8"/>
        <w:jc w:val="center"/>
        <w:rPr>
          <w:sz w:val="56"/>
          <w:szCs w:val="56"/>
        </w:rPr>
      </w:pPr>
    </w:p>
    <w:p w14:paraId="7A4C5A95">
      <w:pPr>
        <w:pStyle w:val="8"/>
        <w:jc w:val="center"/>
        <w:rPr>
          <w:sz w:val="56"/>
          <w:szCs w:val="56"/>
        </w:rPr>
      </w:pPr>
    </w:p>
    <w:p w14:paraId="7472C25B">
      <w:pPr>
        <w:pStyle w:val="8"/>
        <w:jc w:val="center"/>
        <w:rPr>
          <w:sz w:val="56"/>
          <w:szCs w:val="56"/>
        </w:rPr>
      </w:pPr>
    </w:p>
    <w:p w14:paraId="54CB574F">
      <w:pPr>
        <w:pStyle w:val="8"/>
        <w:jc w:val="center"/>
        <w:rPr>
          <w:sz w:val="56"/>
          <w:szCs w:val="56"/>
        </w:rPr>
      </w:pPr>
    </w:p>
    <w:p w14:paraId="72CD7B81">
      <w:pPr>
        <w:pStyle w:val="8"/>
        <w:jc w:val="center"/>
        <w:rPr>
          <w:sz w:val="32"/>
          <w:szCs w:val="32"/>
        </w:rPr>
      </w:pPr>
    </w:p>
    <w:p w14:paraId="6656644A">
      <w:pPr>
        <w:pStyle w:val="8"/>
        <w:jc w:val="center"/>
        <w:rPr>
          <w:sz w:val="32"/>
          <w:szCs w:val="32"/>
        </w:rPr>
      </w:pPr>
    </w:p>
    <w:p w14:paraId="31C9FF28">
      <w:pPr>
        <w:pStyle w:val="8"/>
        <w:jc w:val="center"/>
        <w:rPr>
          <w:sz w:val="32"/>
          <w:szCs w:val="32"/>
        </w:rPr>
      </w:pPr>
    </w:p>
    <w:p w14:paraId="75518410">
      <w:pPr>
        <w:pStyle w:val="8"/>
        <w:jc w:val="center"/>
        <w:rPr>
          <w:sz w:val="32"/>
          <w:szCs w:val="32"/>
        </w:rPr>
      </w:pPr>
    </w:p>
    <w:p w14:paraId="2F98F380">
      <w:pPr>
        <w:pStyle w:val="8"/>
        <w:jc w:val="center"/>
        <w:rPr>
          <w:sz w:val="32"/>
          <w:szCs w:val="32"/>
        </w:rPr>
      </w:pPr>
    </w:p>
    <w:p w14:paraId="620D4538">
      <w:pPr>
        <w:pStyle w:val="8"/>
        <w:spacing w:line="480" w:lineRule="exact"/>
        <w:jc w:val="center"/>
        <w:rPr>
          <w:b/>
          <w:sz w:val="36"/>
          <w:szCs w:val="28"/>
        </w:rPr>
      </w:pPr>
      <w:r>
        <w:rPr>
          <w:rFonts w:hint="eastAsia"/>
          <w:b/>
          <w:sz w:val="36"/>
          <w:szCs w:val="28"/>
        </w:rPr>
        <w:t>目录</w:t>
      </w:r>
    </w:p>
    <w:p w14:paraId="374C0B60">
      <w:pPr>
        <w:pStyle w:val="8"/>
        <w:spacing w:line="480" w:lineRule="exact"/>
        <w:rPr>
          <w:rFonts w:ascii="仿宋_GB2312" w:eastAsia="仿宋_GB2312" w:cs="仿宋_GB2312"/>
          <w:b/>
          <w:sz w:val="28"/>
          <w:szCs w:val="28"/>
        </w:rPr>
      </w:pPr>
      <w:r>
        <w:rPr>
          <w:rFonts w:hint="eastAsia"/>
          <w:b/>
          <w:sz w:val="28"/>
          <w:szCs w:val="28"/>
        </w:rPr>
        <w:t>第一部分</w:t>
      </w:r>
      <w:r>
        <w:rPr>
          <w:b/>
          <w:sz w:val="28"/>
          <w:szCs w:val="28"/>
        </w:rPr>
        <w:t xml:space="preserve">  </w:t>
      </w:r>
      <w:r>
        <w:rPr>
          <w:rFonts w:hint="eastAsia"/>
          <w:b/>
          <w:sz w:val="28"/>
          <w:szCs w:val="28"/>
        </w:rPr>
        <w:t>岳阳市美术馆单位概况</w:t>
      </w:r>
    </w:p>
    <w:p w14:paraId="56162FE0">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14:paraId="0A70F63D">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二、机构设置及决算单位构成</w:t>
      </w:r>
    </w:p>
    <w:p w14:paraId="7CD8ACAB">
      <w:pPr>
        <w:pStyle w:val="8"/>
        <w:spacing w:line="48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 xml:space="preserve">  </w:t>
      </w:r>
      <w:r>
        <w:rPr>
          <w:rFonts w:hint="eastAsia" w:hAnsi="仿宋_GB2312"/>
          <w:b/>
          <w:sz w:val="28"/>
          <w:szCs w:val="28"/>
        </w:rPr>
        <w:t>部门决算表</w:t>
      </w:r>
    </w:p>
    <w:p w14:paraId="081CBCE4">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14:paraId="531A11A6">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14:paraId="7A193CC1">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14:paraId="6615B8DE">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14:paraId="17176CA1">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14:paraId="08CB8F86">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六、一般公共预算财政拨款基本支出决算明细表</w:t>
      </w:r>
    </w:p>
    <w:p w14:paraId="2299C228">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七、政府性基金预算财政拨款收入支出决算表</w:t>
      </w:r>
    </w:p>
    <w:p w14:paraId="123679A9">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八、国有资本经营预算财政拨款支出决算表</w:t>
      </w:r>
    </w:p>
    <w:p w14:paraId="6874FE16">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九、财政拨款“三公”经费支出决算表</w:t>
      </w:r>
    </w:p>
    <w:p w14:paraId="0968299A">
      <w:pPr>
        <w:pStyle w:val="8"/>
        <w:spacing w:line="480" w:lineRule="exact"/>
        <w:ind w:firstLine="700" w:firstLineChars="250"/>
        <w:rPr>
          <w:rFonts w:ascii="宋体" w:hAnsi="宋体" w:eastAsia="宋体" w:cs="仿宋_GB2312"/>
          <w:sz w:val="28"/>
          <w:szCs w:val="28"/>
        </w:rPr>
      </w:pPr>
    </w:p>
    <w:p w14:paraId="64EA4A56">
      <w:pPr>
        <w:pStyle w:val="8"/>
        <w:spacing w:line="48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 xml:space="preserve">  </w:t>
      </w:r>
      <w:r>
        <w:rPr>
          <w:rFonts w:hint="eastAsia" w:hAnsi="仿宋_GB2312"/>
          <w:b/>
          <w:sz w:val="28"/>
          <w:szCs w:val="28"/>
        </w:rPr>
        <w:t>部门决算情况说明</w:t>
      </w:r>
    </w:p>
    <w:p w14:paraId="282CE4CD">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14:paraId="1983CF9B">
      <w:pPr>
        <w:spacing w:line="48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14:paraId="01A820E9">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14:paraId="3E1AF488">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14:paraId="6205C0BF">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14:paraId="70F8125A">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14:paraId="2AD35A0E">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七、政府性基金预算收入支出决算情况</w:t>
      </w:r>
    </w:p>
    <w:p w14:paraId="01CEF72B">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w:t>
      </w:r>
      <w:r>
        <w:rPr>
          <w:rFonts w:hint="eastAsia" w:ascii="宋体" w:hAnsi="宋体" w:cs="仿宋_GB2312"/>
          <w:sz w:val="28"/>
          <w:szCs w:val="28"/>
        </w:rPr>
        <w:t>国有资本经营预算财政拨款支出决算情况</w:t>
      </w:r>
    </w:p>
    <w:p w14:paraId="205A0C69">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九、政拨款款三公经费支出决算情况说明</w:t>
      </w:r>
    </w:p>
    <w:p w14:paraId="75DDA66F">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十、关于机关运行经费支出说明</w:t>
      </w:r>
    </w:p>
    <w:p w14:paraId="4496D871">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14:paraId="09D8AD31">
      <w:pPr>
        <w:autoSpaceDE w:val="0"/>
        <w:autoSpaceDN w:val="0"/>
        <w:adjustRightInd w:val="0"/>
        <w:spacing w:line="48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十二、关于</w:t>
      </w:r>
      <w:r>
        <w:rPr>
          <w:rFonts w:hint="eastAsia" w:ascii="仿宋_GB2312" w:hAnsi="仿宋_GB2312" w:cs="仿宋_GB2312"/>
          <w:color w:val="000000"/>
          <w:kern w:val="0"/>
          <w:sz w:val="28"/>
          <w:szCs w:val="28"/>
        </w:rPr>
        <w:t>政府采购支出说明</w:t>
      </w:r>
    </w:p>
    <w:p w14:paraId="6FBE6623">
      <w:pPr>
        <w:pStyle w:val="8"/>
        <w:spacing w:line="48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十三、关于国有资产占用情况说明</w:t>
      </w:r>
    </w:p>
    <w:p w14:paraId="34D6DCBD">
      <w:pPr>
        <w:pStyle w:val="8"/>
        <w:spacing w:line="48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十四、关于预算绩效情况的说明</w:t>
      </w:r>
    </w:p>
    <w:p w14:paraId="71280698">
      <w:pPr>
        <w:autoSpaceDE w:val="0"/>
        <w:autoSpaceDN w:val="0"/>
        <w:adjustRightInd w:val="0"/>
        <w:spacing w:line="48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w:t>
      </w:r>
      <w:r>
        <w:rPr>
          <w:rFonts w:ascii="黑体" w:hAnsi="黑体" w:eastAsia="黑体" w:cs="黑体"/>
          <w:b/>
          <w:color w:val="000000"/>
          <w:kern w:val="0"/>
          <w:sz w:val="28"/>
          <w:szCs w:val="28"/>
        </w:rPr>
        <w:t xml:space="preserve">  </w:t>
      </w:r>
      <w:r>
        <w:rPr>
          <w:rFonts w:hint="eastAsia" w:ascii="黑体" w:hAnsi="黑体" w:eastAsia="黑体" w:cs="黑体"/>
          <w:b/>
          <w:color w:val="000000"/>
          <w:kern w:val="0"/>
          <w:sz w:val="28"/>
          <w:szCs w:val="28"/>
        </w:rPr>
        <w:t>名词解释</w:t>
      </w:r>
    </w:p>
    <w:p w14:paraId="58CA43D9">
      <w:pPr>
        <w:autoSpaceDE w:val="0"/>
        <w:autoSpaceDN w:val="0"/>
        <w:adjustRightInd w:val="0"/>
        <w:spacing w:line="48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ascii="黑体" w:hAnsi="黑体" w:eastAsia="黑体" w:cs="黑体"/>
          <w:b/>
          <w:color w:val="000000"/>
          <w:kern w:val="0"/>
          <w:sz w:val="28"/>
          <w:szCs w:val="28"/>
        </w:rPr>
        <w:t xml:space="preserve">  </w:t>
      </w:r>
      <w:r>
        <w:rPr>
          <w:rFonts w:hint="eastAsia" w:ascii="黑体" w:hAnsi="黑体" w:eastAsia="黑体" w:cs="黑体"/>
          <w:b/>
          <w:color w:val="000000"/>
          <w:kern w:val="0"/>
          <w:sz w:val="28"/>
          <w:szCs w:val="28"/>
        </w:rPr>
        <w:t>附件</w:t>
      </w:r>
    </w:p>
    <w:p w14:paraId="0913E452">
      <w:pPr>
        <w:spacing w:line="620" w:lineRule="exact"/>
        <w:jc w:val="center"/>
        <w:rPr>
          <w:sz w:val="72"/>
          <w:szCs w:val="72"/>
        </w:rPr>
      </w:pPr>
    </w:p>
    <w:p w14:paraId="0BEE105F">
      <w:pPr>
        <w:jc w:val="center"/>
        <w:rPr>
          <w:sz w:val="72"/>
          <w:szCs w:val="72"/>
        </w:rPr>
      </w:pPr>
    </w:p>
    <w:p w14:paraId="7080A448">
      <w:pPr>
        <w:jc w:val="center"/>
        <w:rPr>
          <w:sz w:val="72"/>
          <w:szCs w:val="72"/>
        </w:rPr>
      </w:pPr>
    </w:p>
    <w:p w14:paraId="58EFD5A9">
      <w:pPr>
        <w:jc w:val="center"/>
        <w:rPr>
          <w:sz w:val="72"/>
          <w:szCs w:val="72"/>
        </w:rPr>
      </w:pPr>
    </w:p>
    <w:p w14:paraId="33B5899A">
      <w:pPr>
        <w:rPr>
          <w:sz w:val="72"/>
          <w:szCs w:val="72"/>
        </w:rPr>
      </w:pPr>
    </w:p>
    <w:p w14:paraId="3DCF70BF">
      <w:pPr>
        <w:pStyle w:val="8"/>
        <w:jc w:val="center"/>
        <w:rPr>
          <w:sz w:val="84"/>
          <w:szCs w:val="84"/>
        </w:rPr>
      </w:pPr>
      <w:r>
        <w:rPr>
          <w:rFonts w:hint="eastAsia"/>
          <w:sz w:val="84"/>
          <w:szCs w:val="84"/>
        </w:rPr>
        <w:t>第一部分</w:t>
      </w:r>
      <w:r>
        <w:rPr>
          <w:sz w:val="84"/>
          <w:szCs w:val="84"/>
        </w:rPr>
        <w:t xml:space="preserve"> </w:t>
      </w:r>
    </w:p>
    <w:p w14:paraId="054B968B">
      <w:pPr>
        <w:pStyle w:val="8"/>
        <w:jc w:val="center"/>
        <w:rPr>
          <w:sz w:val="84"/>
          <w:szCs w:val="84"/>
        </w:rPr>
      </w:pPr>
    </w:p>
    <w:p w14:paraId="4113B853">
      <w:pPr>
        <w:pStyle w:val="8"/>
        <w:jc w:val="center"/>
        <w:rPr>
          <w:sz w:val="84"/>
          <w:szCs w:val="84"/>
        </w:rPr>
      </w:pPr>
      <w:r>
        <w:rPr>
          <w:rFonts w:hint="eastAsia"/>
          <w:sz w:val="84"/>
          <w:szCs w:val="84"/>
        </w:rPr>
        <w:t>岳阳市美术馆</w:t>
      </w:r>
    </w:p>
    <w:p w14:paraId="50078DE2">
      <w:pPr>
        <w:pStyle w:val="8"/>
        <w:jc w:val="center"/>
        <w:rPr>
          <w:sz w:val="84"/>
          <w:szCs w:val="84"/>
        </w:rPr>
      </w:pPr>
      <w:r>
        <w:rPr>
          <w:rFonts w:hint="eastAsia"/>
          <w:sz w:val="84"/>
          <w:szCs w:val="84"/>
        </w:rPr>
        <w:t>单位概况</w:t>
      </w:r>
    </w:p>
    <w:p w14:paraId="30D582F7">
      <w:pPr>
        <w:jc w:val="center"/>
        <w:rPr>
          <w:sz w:val="72"/>
          <w:szCs w:val="72"/>
        </w:rPr>
      </w:pPr>
    </w:p>
    <w:p w14:paraId="1AA1E011">
      <w:pPr>
        <w:jc w:val="center"/>
        <w:rPr>
          <w:sz w:val="72"/>
          <w:szCs w:val="72"/>
        </w:rPr>
      </w:pPr>
    </w:p>
    <w:p w14:paraId="19255D8B">
      <w:pPr>
        <w:jc w:val="center"/>
        <w:rPr>
          <w:sz w:val="72"/>
          <w:szCs w:val="72"/>
        </w:rPr>
      </w:pPr>
    </w:p>
    <w:p w14:paraId="28940C20">
      <w:pPr>
        <w:jc w:val="center"/>
        <w:rPr>
          <w:sz w:val="72"/>
          <w:szCs w:val="72"/>
        </w:rPr>
      </w:pPr>
    </w:p>
    <w:p w14:paraId="31CCAE00">
      <w:pPr>
        <w:jc w:val="center"/>
        <w:rPr>
          <w:sz w:val="72"/>
          <w:szCs w:val="72"/>
        </w:rPr>
      </w:pPr>
    </w:p>
    <w:p w14:paraId="448DFD4C">
      <w:pPr>
        <w:jc w:val="center"/>
        <w:rPr>
          <w:sz w:val="72"/>
          <w:szCs w:val="72"/>
        </w:rPr>
      </w:pPr>
    </w:p>
    <w:p w14:paraId="722F5C9E">
      <w:pPr>
        <w:pStyle w:val="9"/>
        <w:ind w:left="720" w:firstLine="0" w:firstLineChars="0"/>
        <w:jc w:val="left"/>
        <w:rPr>
          <w:rFonts w:ascii="黑体" w:hAnsi="黑体" w:eastAsia="黑体"/>
          <w:sz w:val="32"/>
          <w:szCs w:val="32"/>
        </w:rPr>
      </w:pPr>
    </w:p>
    <w:p w14:paraId="5AA3CAF7">
      <w:pPr>
        <w:pStyle w:val="9"/>
        <w:ind w:left="720" w:firstLine="0" w:firstLineChars="0"/>
        <w:jc w:val="left"/>
        <w:rPr>
          <w:rFonts w:ascii="黑体" w:hAnsi="黑体" w:eastAsia="黑体"/>
          <w:sz w:val="32"/>
          <w:szCs w:val="32"/>
        </w:rPr>
      </w:pPr>
    </w:p>
    <w:p w14:paraId="13378093">
      <w:pPr>
        <w:pStyle w:val="9"/>
        <w:ind w:left="720" w:firstLine="0" w:firstLineChars="0"/>
        <w:jc w:val="left"/>
        <w:rPr>
          <w:rFonts w:ascii="黑体" w:hAnsi="黑体" w:eastAsia="黑体"/>
          <w:sz w:val="32"/>
          <w:szCs w:val="32"/>
        </w:rPr>
      </w:pPr>
    </w:p>
    <w:p w14:paraId="49532EEC">
      <w:pPr>
        <w:pStyle w:val="9"/>
        <w:numPr>
          <w:ilvl w:val="0"/>
          <w:numId w:val="1"/>
        </w:numPr>
        <w:ind w:firstLineChars="0"/>
        <w:jc w:val="left"/>
        <w:rPr>
          <w:rFonts w:ascii="黑体" w:hAnsi="黑体" w:eastAsia="黑体"/>
          <w:sz w:val="32"/>
          <w:szCs w:val="32"/>
        </w:rPr>
      </w:pPr>
      <w:r>
        <w:rPr>
          <w:rFonts w:hint="eastAsia" w:ascii="黑体" w:hAnsi="黑体" w:eastAsia="黑体"/>
          <w:sz w:val="32"/>
          <w:szCs w:val="32"/>
        </w:rPr>
        <w:t>部门职责</w:t>
      </w:r>
    </w:p>
    <w:p w14:paraId="41CAAE82">
      <w:pPr>
        <w:ind w:firstLine="800" w:firstLineChars="250"/>
        <w:jc w:val="left"/>
        <w:rPr>
          <w:rFonts w:ascii="宋体"/>
          <w:sz w:val="32"/>
          <w:szCs w:val="32"/>
        </w:rPr>
      </w:pPr>
      <w:r>
        <w:rPr>
          <w:rFonts w:hint="eastAsia" w:ascii="宋体" w:hAnsi="宋体"/>
          <w:sz w:val="32"/>
          <w:szCs w:val="32"/>
        </w:rPr>
        <w:t>（一）创作研究艺术、促进艺术繁荣。</w:t>
      </w:r>
    </w:p>
    <w:p w14:paraId="0A631E7C">
      <w:pPr>
        <w:ind w:firstLine="800" w:firstLineChars="250"/>
        <w:jc w:val="left"/>
        <w:rPr>
          <w:rFonts w:ascii="宋体"/>
          <w:sz w:val="32"/>
          <w:szCs w:val="32"/>
        </w:rPr>
      </w:pPr>
      <w:r>
        <w:rPr>
          <w:rFonts w:hint="eastAsia" w:ascii="宋体" w:hAnsi="宋体"/>
          <w:sz w:val="32"/>
          <w:szCs w:val="32"/>
        </w:rPr>
        <w:t>（二）开展书法、美术、摄影创作，展览、教育以及艺术品收藏研究。</w:t>
      </w:r>
    </w:p>
    <w:p w14:paraId="3BE50F53">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1907E33C">
      <w:pPr>
        <w:ind w:firstLine="800" w:firstLineChars="250"/>
        <w:jc w:val="left"/>
        <w:rPr>
          <w:rFonts w:ascii="宋体"/>
          <w:sz w:val="32"/>
          <w:szCs w:val="32"/>
        </w:rPr>
      </w:pPr>
      <w:r>
        <w:rPr>
          <w:rFonts w:hint="eastAsia" w:ascii="宋体" w:hAnsi="宋体"/>
          <w:bCs/>
          <w:kern w:val="0"/>
          <w:sz w:val="32"/>
          <w:szCs w:val="32"/>
        </w:rPr>
        <w:t>（一）内设机构设置。岳阳市美术馆</w:t>
      </w:r>
      <w:r>
        <w:rPr>
          <w:rFonts w:hint="eastAsia" w:ascii="宋体" w:hAnsi="宋体"/>
          <w:sz w:val="32"/>
          <w:szCs w:val="32"/>
        </w:rPr>
        <w:t>内设机构包括：办公室、展览策划部、学术研究部、典藏部、宣传推广部、公共教育部、信息技术部</w:t>
      </w:r>
      <w:r>
        <w:rPr>
          <w:rFonts w:ascii="宋体" w:hAnsi="宋体"/>
          <w:sz w:val="32"/>
          <w:szCs w:val="32"/>
        </w:rPr>
        <w:t>7</w:t>
      </w:r>
      <w:r>
        <w:rPr>
          <w:rFonts w:hint="eastAsia" w:ascii="宋体" w:hAnsi="宋体"/>
          <w:sz w:val="32"/>
          <w:szCs w:val="32"/>
        </w:rPr>
        <w:t>个部室。馆内</w:t>
      </w:r>
      <w:r>
        <w:rPr>
          <w:rFonts w:ascii="宋体" w:hAnsi="宋体"/>
          <w:sz w:val="32"/>
          <w:szCs w:val="32"/>
        </w:rPr>
        <w:t>1-3</w:t>
      </w:r>
      <w:r>
        <w:rPr>
          <w:rFonts w:hint="eastAsia" w:ascii="宋体" w:hAnsi="宋体"/>
          <w:sz w:val="32"/>
          <w:szCs w:val="32"/>
        </w:rPr>
        <w:t>层为展厅，并设置公共教育室、会议室、体验室、临摹室、图书资料室、休闲区等多种配套服务设施，为公众提供不同形式的文化及美育服务。</w:t>
      </w:r>
    </w:p>
    <w:p w14:paraId="6454663C">
      <w:pPr>
        <w:widowControl/>
        <w:spacing w:line="600" w:lineRule="exact"/>
        <w:rPr>
          <w:rFonts w:ascii="宋体"/>
          <w:bCs/>
          <w:kern w:val="0"/>
          <w:sz w:val="32"/>
          <w:szCs w:val="32"/>
        </w:rPr>
      </w:pPr>
      <w:r>
        <w:rPr>
          <w:rFonts w:hint="eastAsia" w:ascii="宋体" w:hAnsi="宋体"/>
          <w:bCs/>
          <w:kern w:val="0"/>
          <w:sz w:val="32"/>
          <w:szCs w:val="32"/>
        </w:rPr>
        <w:t>（二）决算单位构成。本单位无独立核算的下属单位，</w:t>
      </w:r>
      <w:r>
        <w:rPr>
          <w:rFonts w:ascii="宋体" w:hAnsi="宋体"/>
          <w:bCs/>
          <w:kern w:val="0"/>
          <w:sz w:val="32"/>
          <w:szCs w:val="32"/>
        </w:rPr>
        <w:t>2022</w:t>
      </w:r>
      <w:r>
        <w:rPr>
          <w:rFonts w:hint="eastAsia" w:ascii="宋体" w:hAnsi="宋体"/>
          <w:bCs/>
          <w:kern w:val="0"/>
          <w:sz w:val="32"/>
          <w:szCs w:val="32"/>
        </w:rPr>
        <w:t>年部门决算汇总公开单位仅包括岳阳市美术馆。</w:t>
      </w:r>
    </w:p>
    <w:p w14:paraId="532F7D92">
      <w:pPr>
        <w:jc w:val="left"/>
        <w:rPr>
          <w:rFonts w:ascii="仿宋_GB2312" w:hAnsi="宋体" w:eastAsia="仿宋_GB2312"/>
          <w:sz w:val="28"/>
          <w:szCs w:val="32"/>
        </w:rPr>
      </w:pPr>
    </w:p>
    <w:p w14:paraId="2C46A636">
      <w:pPr>
        <w:widowControl/>
        <w:spacing w:line="600" w:lineRule="exact"/>
        <w:ind w:firstLine="640" w:firstLineChars="200"/>
        <w:rPr>
          <w:rFonts w:ascii="宋体"/>
          <w:bCs/>
          <w:i/>
          <w:iCs/>
          <w:kern w:val="0"/>
          <w:sz w:val="32"/>
          <w:szCs w:val="32"/>
        </w:rPr>
      </w:pPr>
    </w:p>
    <w:p w14:paraId="76D7B1DC">
      <w:pPr>
        <w:jc w:val="left"/>
        <w:rPr>
          <w:rFonts w:ascii="仿宋_GB2312" w:hAnsi="宋体" w:eastAsia="仿宋_GB2312"/>
          <w:sz w:val="28"/>
          <w:szCs w:val="32"/>
        </w:rPr>
      </w:pPr>
    </w:p>
    <w:p w14:paraId="12B90FB5">
      <w:pPr>
        <w:jc w:val="center"/>
        <w:rPr>
          <w:rFonts w:ascii="黑体" w:hAnsi="黑体" w:eastAsia="黑体"/>
          <w:sz w:val="28"/>
          <w:szCs w:val="28"/>
        </w:rPr>
      </w:pPr>
    </w:p>
    <w:p w14:paraId="36F11035">
      <w:pPr>
        <w:jc w:val="center"/>
        <w:rPr>
          <w:rFonts w:ascii="黑体" w:hAnsi="黑体" w:eastAsia="黑体"/>
          <w:sz w:val="28"/>
          <w:szCs w:val="28"/>
        </w:rPr>
      </w:pPr>
    </w:p>
    <w:p w14:paraId="63AF4975">
      <w:pPr>
        <w:jc w:val="center"/>
        <w:rPr>
          <w:rFonts w:ascii="黑体" w:hAnsi="黑体" w:eastAsia="黑体"/>
          <w:sz w:val="28"/>
          <w:szCs w:val="28"/>
        </w:rPr>
      </w:pPr>
    </w:p>
    <w:p w14:paraId="0B1E67EF">
      <w:pPr>
        <w:jc w:val="center"/>
        <w:rPr>
          <w:rFonts w:ascii="黑体" w:hAnsi="黑体" w:eastAsia="黑体"/>
          <w:sz w:val="28"/>
          <w:szCs w:val="28"/>
        </w:rPr>
      </w:pPr>
    </w:p>
    <w:p w14:paraId="56A092AC">
      <w:pPr>
        <w:jc w:val="center"/>
        <w:rPr>
          <w:rFonts w:ascii="黑体" w:hAnsi="黑体" w:eastAsia="黑体"/>
          <w:sz w:val="28"/>
          <w:szCs w:val="28"/>
        </w:rPr>
      </w:pPr>
    </w:p>
    <w:p w14:paraId="7703FAA0">
      <w:pPr>
        <w:jc w:val="center"/>
        <w:rPr>
          <w:rFonts w:ascii="黑体" w:hAnsi="黑体" w:eastAsia="黑体"/>
          <w:sz w:val="28"/>
          <w:szCs w:val="28"/>
        </w:rPr>
      </w:pPr>
    </w:p>
    <w:p w14:paraId="735BC7FF">
      <w:pPr>
        <w:jc w:val="center"/>
        <w:rPr>
          <w:rFonts w:ascii="黑体" w:hAnsi="黑体" w:eastAsia="黑体"/>
          <w:sz w:val="28"/>
          <w:szCs w:val="28"/>
        </w:rPr>
      </w:pPr>
    </w:p>
    <w:p w14:paraId="20CA96C4">
      <w:pPr>
        <w:jc w:val="center"/>
        <w:rPr>
          <w:rFonts w:ascii="黑体" w:hAnsi="黑体" w:eastAsia="黑体"/>
          <w:sz w:val="28"/>
          <w:szCs w:val="28"/>
        </w:rPr>
      </w:pPr>
    </w:p>
    <w:p w14:paraId="5757480B">
      <w:pPr>
        <w:jc w:val="center"/>
        <w:rPr>
          <w:rFonts w:ascii="黑体" w:hAnsi="黑体" w:eastAsia="黑体"/>
          <w:sz w:val="28"/>
          <w:szCs w:val="28"/>
        </w:rPr>
      </w:pPr>
    </w:p>
    <w:p w14:paraId="21C33B3A">
      <w:pPr>
        <w:jc w:val="center"/>
        <w:rPr>
          <w:rFonts w:ascii="黑体" w:hAnsi="黑体" w:eastAsia="黑体"/>
          <w:sz w:val="28"/>
          <w:szCs w:val="28"/>
        </w:rPr>
      </w:pPr>
    </w:p>
    <w:p w14:paraId="188D9A22">
      <w:pPr>
        <w:jc w:val="center"/>
        <w:rPr>
          <w:rFonts w:ascii="黑体" w:hAnsi="黑体" w:eastAsia="黑体"/>
          <w:sz w:val="28"/>
          <w:szCs w:val="28"/>
        </w:rPr>
      </w:pPr>
    </w:p>
    <w:p w14:paraId="10A60524">
      <w:pPr>
        <w:jc w:val="center"/>
        <w:rPr>
          <w:rFonts w:ascii="黑体" w:hAnsi="黑体" w:eastAsia="黑体"/>
          <w:sz w:val="28"/>
          <w:szCs w:val="28"/>
        </w:rPr>
      </w:pPr>
    </w:p>
    <w:p w14:paraId="62542F73">
      <w:pPr>
        <w:jc w:val="center"/>
        <w:rPr>
          <w:sz w:val="72"/>
          <w:szCs w:val="72"/>
        </w:rPr>
      </w:pPr>
    </w:p>
    <w:p w14:paraId="486875FA">
      <w:pPr>
        <w:jc w:val="center"/>
        <w:rPr>
          <w:sz w:val="72"/>
          <w:szCs w:val="72"/>
        </w:rPr>
      </w:pPr>
    </w:p>
    <w:p w14:paraId="14923D0D">
      <w:pPr>
        <w:ind w:firstLine="3600" w:firstLineChars="500"/>
        <w:rPr>
          <w:sz w:val="72"/>
          <w:szCs w:val="72"/>
        </w:rPr>
      </w:pPr>
      <w:r>
        <w:rPr>
          <w:rFonts w:hint="eastAsia"/>
          <w:sz w:val="72"/>
          <w:szCs w:val="72"/>
        </w:rPr>
        <w:t>第二部分</w:t>
      </w:r>
    </w:p>
    <w:p w14:paraId="188E7AFC">
      <w:pPr>
        <w:jc w:val="center"/>
        <w:rPr>
          <w:sz w:val="72"/>
          <w:szCs w:val="72"/>
        </w:rPr>
      </w:pPr>
    </w:p>
    <w:p w14:paraId="3D6D6467">
      <w:pPr>
        <w:jc w:val="center"/>
        <w:rPr>
          <w:sz w:val="72"/>
          <w:szCs w:val="72"/>
        </w:rPr>
      </w:pPr>
      <w:r>
        <w:rPr>
          <w:rFonts w:hint="eastAsia"/>
          <w:sz w:val="72"/>
          <w:szCs w:val="72"/>
        </w:rPr>
        <w:t>部门决算表</w:t>
      </w:r>
    </w:p>
    <w:p w14:paraId="24924E57">
      <w:pPr>
        <w:jc w:val="center"/>
        <w:rPr>
          <w:sz w:val="72"/>
          <w:szCs w:val="72"/>
        </w:rPr>
      </w:pPr>
      <w:r>
        <w:rPr>
          <w:rFonts w:hint="eastAsia"/>
          <w:sz w:val="72"/>
          <w:szCs w:val="72"/>
        </w:rPr>
        <w:t>（见附件）</w:t>
      </w:r>
    </w:p>
    <w:p w14:paraId="1DD97AC8">
      <w:pPr>
        <w:jc w:val="center"/>
        <w:rPr>
          <w:sz w:val="72"/>
          <w:szCs w:val="72"/>
        </w:rPr>
      </w:pPr>
    </w:p>
    <w:p w14:paraId="2C67A0AD">
      <w:pPr>
        <w:jc w:val="center"/>
        <w:rPr>
          <w:sz w:val="72"/>
          <w:szCs w:val="72"/>
        </w:rPr>
      </w:pPr>
    </w:p>
    <w:p w14:paraId="02B4B743">
      <w:pPr>
        <w:jc w:val="center"/>
        <w:rPr>
          <w:sz w:val="72"/>
          <w:szCs w:val="72"/>
        </w:rPr>
      </w:pPr>
    </w:p>
    <w:p w14:paraId="6FF76593">
      <w:pPr>
        <w:jc w:val="center"/>
        <w:rPr>
          <w:sz w:val="72"/>
          <w:szCs w:val="72"/>
        </w:rPr>
      </w:pPr>
    </w:p>
    <w:p w14:paraId="13F764AA">
      <w:pPr>
        <w:jc w:val="center"/>
        <w:rPr>
          <w:sz w:val="72"/>
          <w:szCs w:val="72"/>
        </w:rPr>
      </w:pPr>
    </w:p>
    <w:p w14:paraId="6AFE520B">
      <w:pPr>
        <w:jc w:val="left"/>
        <w:rPr>
          <w:rFonts w:ascii="宋体"/>
          <w:sz w:val="32"/>
          <w:szCs w:val="32"/>
        </w:rPr>
        <w:sectPr>
          <w:pgSz w:w="11906" w:h="16838"/>
          <w:pgMar w:top="720" w:right="720" w:bottom="720" w:left="720" w:header="851" w:footer="992" w:gutter="0"/>
          <w:cols w:space="425" w:num="1"/>
          <w:docGrid w:type="lines" w:linePitch="312" w:charSpace="0"/>
        </w:sectPr>
      </w:pPr>
    </w:p>
    <w:p w14:paraId="3F6B195F">
      <w:pPr>
        <w:pStyle w:val="8"/>
        <w:jc w:val="both"/>
        <w:rPr>
          <w:sz w:val="72"/>
          <w:szCs w:val="72"/>
        </w:rPr>
      </w:pPr>
    </w:p>
    <w:p w14:paraId="48C4C5C3">
      <w:pPr>
        <w:pStyle w:val="8"/>
        <w:jc w:val="center"/>
        <w:rPr>
          <w:sz w:val="72"/>
          <w:szCs w:val="72"/>
        </w:rPr>
      </w:pPr>
    </w:p>
    <w:p w14:paraId="49B4419D">
      <w:pPr>
        <w:pStyle w:val="8"/>
        <w:jc w:val="center"/>
        <w:rPr>
          <w:sz w:val="72"/>
          <w:szCs w:val="72"/>
        </w:rPr>
      </w:pPr>
      <w:r>
        <w:rPr>
          <w:rFonts w:hint="eastAsia"/>
          <w:sz w:val="72"/>
          <w:szCs w:val="72"/>
        </w:rPr>
        <w:t>第三部分</w:t>
      </w:r>
    </w:p>
    <w:p w14:paraId="65CBE90B">
      <w:pPr>
        <w:pStyle w:val="8"/>
        <w:jc w:val="center"/>
        <w:rPr>
          <w:sz w:val="70"/>
          <w:szCs w:val="70"/>
        </w:rPr>
      </w:pPr>
    </w:p>
    <w:p w14:paraId="33D27C68">
      <w:pPr>
        <w:pStyle w:val="8"/>
        <w:jc w:val="center"/>
        <w:rPr>
          <w:sz w:val="70"/>
          <w:szCs w:val="70"/>
        </w:rPr>
      </w:pPr>
      <w:r>
        <w:rPr>
          <w:sz w:val="70"/>
          <w:szCs w:val="70"/>
        </w:rPr>
        <w:t>2022</w:t>
      </w:r>
      <w:r>
        <w:rPr>
          <w:rFonts w:hint="eastAsia"/>
          <w:sz w:val="70"/>
          <w:szCs w:val="70"/>
        </w:rPr>
        <w:t>年度部门决算情况说明</w:t>
      </w:r>
    </w:p>
    <w:p w14:paraId="68F743DF">
      <w:pPr>
        <w:widowControl/>
        <w:jc w:val="left"/>
        <w:rPr>
          <w:rFonts w:ascii="黑体" w:eastAsia="黑体" w:cs="黑体"/>
          <w:color w:val="000000"/>
          <w:kern w:val="0"/>
          <w:sz w:val="70"/>
          <w:szCs w:val="70"/>
        </w:rPr>
      </w:pPr>
      <w:r>
        <w:rPr>
          <w:sz w:val="70"/>
          <w:szCs w:val="70"/>
        </w:rPr>
        <w:br w:type="page"/>
      </w:r>
    </w:p>
    <w:p w14:paraId="2E4FF90B">
      <w:pPr>
        <w:pStyle w:val="8"/>
        <w:rPr>
          <w:rFonts w:ascii="宋体" w:hAnsi="宋体" w:eastAsia="宋体"/>
          <w:sz w:val="32"/>
          <w:szCs w:val="32"/>
        </w:rPr>
      </w:pPr>
    </w:p>
    <w:p w14:paraId="74EBAD85">
      <w:pPr>
        <w:pStyle w:val="8"/>
        <w:outlineLvl w:val="0"/>
        <w:rPr>
          <w:rFonts w:hAnsi="黑体"/>
          <w:b/>
          <w:sz w:val="32"/>
          <w:szCs w:val="32"/>
        </w:rPr>
      </w:pPr>
      <w:r>
        <w:rPr>
          <w:rFonts w:hint="eastAsia" w:hAnsi="黑体"/>
          <w:b/>
          <w:sz w:val="32"/>
          <w:szCs w:val="32"/>
        </w:rPr>
        <w:t>一、收入支出决算总体情况说明</w:t>
      </w:r>
    </w:p>
    <w:p w14:paraId="50A9C09B">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年度收、支总计</w:t>
      </w:r>
      <w:r>
        <w:rPr>
          <w:rFonts w:ascii="宋体" w:hAnsi="宋体" w:eastAsia="宋体"/>
          <w:sz w:val="32"/>
          <w:szCs w:val="32"/>
        </w:rPr>
        <w:t>243.83</w:t>
      </w:r>
      <w:r>
        <w:rPr>
          <w:rFonts w:hint="eastAsia" w:ascii="宋体" w:hAnsi="宋体" w:eastAsia="宋体"/>
          <w:sz w:val="32"/>
          <w:szCs w:val="32"/>
        </w:rPr>
        <w:t>万元。与上年</w:t>
      </w:r>
      <w:r>
        <w:rPr>
          <w:rFonts w:ascii="宋体" w:hAnsi="宋体" w:eastAsia="宋体"/>
          <w:sz w:val="32"/>
          <w:szCs w:val="32"/>
        </w:rPr>
        <w:t>200.55</w:t>
      </w:r>
      <w:r>
        <w:rPr>
          <w:rFonts w:hint="eastAsia" w:ascii="宋体" w:hAnsi="宋体" w:eastAsia="宋体"/>
          <w:sz w:val="32"/>
          <w:szCs w:val="32"/>
        </w:rPr>
        <w:t>万元相比，增加了</w:t>
      </w:r>
      <w:r>
        <w:rPr>
          <w:rFonts w:ascii="宋体" w:hAnsi="宋体" w:eastAsia="宋体"/>
          <w:sz w:val="32"/>
          <w:szCs w:val="32"/>
        </w:rPr>
        <w:t>43.28</w:t>
      </w:r>
      <w:r>
        <w:rPr>
          <w:rFonts w:hint="eastAsia" w:ascii="宋体" w:hAnsi="宋体" w:eastAsia="宋体"/>
          <w:sz w:val="32"/>
          <w:szCs w:val="32"/>
        </w:rPr>
        <w:t>万元，增长</w:t>
      </w:r>
      <w:r>
        <w:rPr>
          <w:rFonts w:ascii="宋体" w:hAnsi="宋体" w:eastAsia="宋体"/>
          <w:sz w:val="32"/>
          <w:szCs w:val="32"/>
        </w:rPr>
        <w:t>17.75%</w:t>
      </w:r>
      <w:r>
        <w:rPr>
          <w:rFonts w:hint="eastAsia" w:ascii="宋体" w:hAnsi="宋体" w:eastAsia="宋体"/>
          <w:sz w:val="32"/>
          <w:szCs w:val="32"/>
        </w:rPr>
        <w:t>，主要是</w:t>
      </w:r>
      <w:r>
        <w:rPr>
          <w:rFonts w:hint="eastAsia" w:ascii="宋体" w:hAnsi="宋体" w:eastAsia="宋体"/>
          <w:sz w:val="32"/>
          <w:szCs w:val="32"/>
          <w:lang w:val="en-US" w:eastAsia="zh-CN"/>
        </w:rPr>
        <w:t>因为人员经费的增加</w:t>
      </w:r>
      <w:r>
        <w:rPr>
          <w:rFonts w:hint="eastAsia" w:ascii="宋体" w:hAnsi="宋体" w:eastAsia="宋体"/>
          <w:sz w:val="32"/>
          <w:szCs w:val="32"/>
        </w:rPr>
        <w:t>。</w:t>
      </w:r>
    </w:p>
    <w:p w14:paraId="5A37F43D">
      <w:pPr>
        <w:pStyle w:val="8"/>
        <w:outlineLvl w:val="0"/>
        <w:rPr>
          <w:rFonts w:hAnsi="黑体"/>
          <w:b/>
          <w:sz w:val="32"/>
          <w:szCs w:val="32"/>
        </w:rPr>
      </w:pPr>
      <w:r>
        <w:rPr>
          <w:rFonts w:hint="eastAsia" w:hAnsi="黑体"/>
          <w:b/>
          <w:sz w:val="32"/>
          <w:szCs w:val="32"/>
        </w:rPr>
        <w:t>二、收入决算情况说明</w:t>
      </w:r>
    </w:p>
    <w:p w14:paraId="4A756DA6">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年度收入合计</w:t>
      </w:r>
      <w:r>
        <w:rPr>
          <w:rFonts w:ascii="宋体" w:hAnsi="宋体" w:eastAsia="宋体"/>
          <w:sz w:val="32"/>
          <w:szCs w:val="32"/>
        </w:rPr>
        <w:t>243.83</w:t>
      </w:r>
      <w:r>
        <w:rPr>
          <w:rFonts w:hint="eastAsia" w:ascii="宋体" w:hAnsi="宋体" w:eastAsia="宋体"/>
          <w:sz w:val="32"/>
          <w:szCs w:val="32"/>
        </w:rPr>
        <w:t>万元，其中：财政拨款收入</w:t>
      </w:r>
      <w:r>
        <w:rPr>
          <w:rFonts w:ascii="宋体" w:hAnsi="宋体" w:eastAsia="宋体"/>
          <w:sz w:val="32"/>
          <w:szCs w:val="32"/>
        </w:rPr>
        <w:t>199.32</w:t>
      </w:r>
      <w:r>
        <w:rPr>
          <w:rFonts w:hint="eastAsia" w:ascii="宋体" w:hAnsi="宋体" w:eastAsia="宋体"/>
          <w:sz w:val="32"/>
          <w:szCs w:val="32"/>
        </w:rPr>
        <w:t>万元，占</w:t>
      </w:r>
      <w:r>
        <w:rPr>
          <w:rFonts w:ascii="宋体" w:hAnsi="宋体" w:eastAsia="宋体"/>
          <w:sz w:val="32"/>
          <w:szCs w:val="32"/>
        </w:rPr>
        <w:t>81.75%</w:t>
      </w:r>
      <w:r>
        <w:rPr>
          <w:rFonts w:hint="eastAsia" w:ascii="宋体" w:hAnsi="宋体" w:eastAsia="宋体"/>
          <w:sz w:val="32"/>
          <w:szCs w:val="32"/>
        </w:rPr>
        <w:t>；上级补助收入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；事业收入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；经营收入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；附属单位上缴收入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；其他收入</w:t>
      </w:r>
      <w:r>
        <w:rPr>
          <w:rFonts w:ascii="宋体" w:hAnsi="宋体" w:eastAsia="宋体"/>
          <w:sz w:val="32"/>
          <w:szCs w:val="32"/>
        </w:rPr>
        <w:t>44.5</w:t>
      </w:r>
      <w:r>
        <w:rPr>
          <w:rFonts w:hint="eastAsia" w:ascii="宋体" w:hAnsi="宋体" w:eastAsia="宋体"/>
          <w:sz w:val="32"/>
          <w:szCs w:val="32"/>
        </w:rPr>
        <w:t>万元，占</w:t>
      </w:r>
      <w:r>
        <w:rPr>
          <w:rFonts w:ascii="宋体" w:hAnsi="宋体" w:eastAsia="宋体"/>
          <w:sz w:val="32"/>
          <w:szCs w:val="32"/>
        </w:rPr>
        <w:t>18.25%</w:t>
      </w:r>
      <w:r>
        <w:rPr>
          <w:rFonts w:hint="eastAsia" w:ascii="宋体" w:hAnsi="宋体" w:eastAsia="宋体"/>
          <w:sz w:val="32"/>
          <w:szCs w:val="32"/>
        </w:rPr>
        <w:t>。</w:t>
      </w:r>
    </w:p>
    <w:p w14:paraId="301C71EE">
      <w:pPr>
        <w:pStyle w:val="8"/>
        <w:outlineLvl w:val="0"/>
        <w:rPr>
          <w:rFonts w:hAnsi="黑体"/>
          <w:b/>
          <w:sz w:val="32"/>
          <w:szCs w:val="32"/>
        </w:rPr>
      </w:pPr>
      <w:r>
        <w:rPr>
          <w:rFonts w:hint="eastAsia" w:hAnsi="黑体"/>
          <w:b/>
          <w:sz w:val="32"/>
          <w:szCs w:val="32"/>
        </w:rPr>
        <w:t>三、支出决算情况说明</w:t>
      </w:r>
    </w:p>
    <w:p w14:paraId="454FAC89">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年度支出合计</w:t>
      </w:r>
      <w:r>
        <w:rPr>
          <w:rFonts w:ascii="宋体" w:hAnsi="宋体" w:eastAsia="宋体"/>
          <w:sz w:val="32"/>
          <w:szCs w:val="32"/>
        </w:rPr>
        <w:t>243.83</w:t>
      </w:r>
      <w:r>
        <w:rPr>
          <w:rFonts w:hint="eastAsia" w:ascii="宋体" w:hAnsi="宋体" w:eastAsia="宋体"/>
          <w:sz w:val="32"/>
          <w:szCs w:val="32"/>
        </w:rPr>
        <w:t>万元，其中：基本支出</w:t>
      </w:r>
      <w:r>
        <w:rPr>
          <w:rFonts w:ascii="宋体" w:hAnsi="宋体" w:eastAsia="宋体"/>
          <w:sz w:val="32"/>
          <w:szCs w:val="32"/>
        </w:rPr>
        <w:t>198.7</w:t>
      </w:r>
      <w:r>
        <w:rPr>
          <w:rFonts w:hint="eastAsia" w:ascii="宋体" w:hAnsi="宋体" w:eastAsia="宋体"/>
          <w:sz w:val="32"/>
          <w:szCs w:val="32"/>
          <w:lang w:val="en-US" w:eastAsia="zh-CN"/>
        </w:rPr>
        <w:t>8</w:t>
      </w:r>
      <w:r>
        <w:rPr>
          <w:rFonts w:hint="eastAsia" w:ascii="宋体" w:hAnsi="宋体" w:eastAsia="宋体"/>
          <w:sz w:val="32"/>
          <w:szCs w:val="32"/>
        </w:rPr>
        <w:t>万元，占</w:t>
      </w:r>
      <w:r>
        <w:rPr>
          <w:rFonts w:ascii="宋体" w:hAnsi="宋体" w:eastAsia="宋体"/>
          <w:sz w:val="32"/>
          <w:szCs w:val="32"/>
        </w:rPr>
        <w:t>81.52%</w:t>
      </w:r>
      <w:r>
        <w:rPr>
          <w:rFonts w:hint="eastAsia" w:ascii="宋体" w:hAnsi="宋体" w:eastAsia="宋体"/>
          <w:sz w:val="32"/>
          <w:szCs w:val="32"/>
        </w:rPr>
        <w:t>；项目支出</w:t>
      </w:r>
      <w:r>
        <w:rPr>
          <w:rFonts w:ascii="宋体" w:hAnsi="宋体" w:eastAsia="宋体"/>
          <w:sz w:val="32"/>
          <w:szCs w:val="32"/>
        </w:rPr>
        <w:t>45.0</w:t>
      </w:r>
      <w:r>
        <w:rPr>
          <w:rFonts w:hint="eastAsia" w:ascii="宋体" w:hAnsi="宋体" w:eastAsia="宋体"/>
          <w:sz w:val="32"/>
          <w:szCs w:val="32"/>
          <w:lang w:val="en-US" w:eastAsia="zh-CN"/>
        </w:rPr>
        <w:t>5</w:t>
      </w:r>
      <w:r>
        <w:rPr>
          <w:rFonts w:hint="eastAsia" w:ascii="宋体" w:hAnsi="宋体" w:eastAsia="宋体"/>
          <w:sz w:val="32"/>
          <w:szCs w:val="32"/>
        </w:rPr>
        <w:t>万元，占</w:t>
      </w:r>
      <w:r>
        <w:rPr>
          <w:rFonts w:ascii="宋体" w:hAnsi="宋体" w:eastAsia="宋体"/>
          <w:sz w:val="32"/>
          <w:szCs w:val="32"/>
        </w:rPr>
        <w:t>18.48%</w:t>
      </w:r>
      <w:r>
        <w:rPr>
          <w:rFonts w:hint="eastAsia" w:ascii="宋体" w:hAnsi="宋体" w:eastAsia="宋体"/>
          <w:sz w:val="32"/>
          <w:szCs w:val="32"/>
        </w:rPr>
        <w:t>；上缴上级支出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；经营支出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；对附属单位补助支出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w:t>
      </w:r>
    </w:p>
    <w:p w14:paraId="5B698D35">
      <w:pPr>
        <w:pStyle w:val="8"/>
        <w:outlineLvl w:val="0"/>
        <w:rPr>
          <w:rFonts w:hAnsi="黑体"/>
          <w:b/>
          <w:sz w:val="32"/>
          <w:szCs w:val="32"/>
        </w:rPr>
      </w:pPr>
      <w:r>
        <w:rPr>
          <w:rFonts w:hint="eastAsia" w:hAnsi="黑体"/>
          <w:b/>
          <w:sz w:val="32"/>
          <w:szCs w:val="32"/>
        </w:rPr>
        <w:t>四、财政拨款收入支出决算总体情况说明</w:t>
      </w:r>
    </w:p>
    <w:p w14:paraId="3BA1E8FC">
      <w:pPr>
        <w:pStyle w:val="8"/>
        <w:ind w:firstLine="640" w:firstLineChars="200"/>
        <w:rPr>
          <w:rFonts w:hint="default" w:ascii="宋体" w:hAnsi="宋体" w:eastAsia="宋体"/>
          <w:sz w:val="32"/>
          <w:szCs w:val="32"/>
          <w:lang w:val="en-US" w:eastAsia="zh-CN"/>
        </w:rPr>
      </w:pPr>
      <w:r>
        <w:rPr>
          <w:rFonts w:ascii="宋体" w:hAnsi="宋体" w:eastAsia="宋体"/>
          <w:sz w:val="32"/>
          <w:szCs w:val="32"/>
        </w:rPr>
        <w:t>2022</w:t>
      </w:r>
      <w:r>
        <w:rPr>
          <w:rFonts w:hint="eastAsia" w:ascii="宋体" w:hAnsi="宋体" w:eastAsia="宋体"/>
          <w:sz w:val="32"/>
          <w:szCs w:val="32"/>
        </w:rPr>
        <w:t>年度财政拨款收、支总计</w:t>
      </w:r>
      <w:r>
        <w:rPr>
          <w:rFonts w:ascii="宋体" w:hAnsi="宋体" w:eastAsia="宋体"/>
          <w:sz w:val="32"/>
          <w:szCs w:val="32"/>
        </w:rPr>
        <w:t>199.32</w:t>
      </w:r>
      <w:r>
        <w:rPr>
          <w:rFonts w:hint="eastAsia" w:ascii="宋体" w:hAnsi="宋体" w:eastAsia="宋体"/>
          <w:sz w:val="32"/>
          <w:szCs w:val="32"/>
        </w:rPr>
        <w:t>万元，与上年</w:t>
      </w:r>
      <w:r>
        <w:rPr>
          <w:rFonts w:ascii="宋体" w:hAnsi="宋体" w:eastAsia="宋体"/>
          <w:sz w:val="32"/>
          <w:szCs w:val="32"/>
        </w:rPr>
        <w:t>154.6</w:t>
      </w:r>
      <w:r>
        <w:rPr>
          <w:rFonts w:hint="eastAsia" w:ascii="宋体" w:hAnsi="宋体" w:eastAsia="宋体"/>
          <w:sz w:val="32"/>
          <w:szCs w:val="32"/>
        </w:rPr>
        <w:t>万元相比，增加</w:t>
      </w:r>
      <w:r>
        <w:rPr>
          <w:rFonts w:ascii="宋体" w:hAnsi="宋体" w:eastAsia="宋体"/>
          <w:sz w:val="32"/>
          <w:szCs w:val="32"/>
        </w:rPr>
        <w:t>44.72</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增长</w:t>
      </w:r>
      <w:r>
        <w:rPr>
          <w:rFonts w:hint="eastAsia" w:ascii="宋体" w:hAnsi="宋体" w:eastAsia="宋体"/>
          <w:sz w:val="32"/>
          <w:szCs w:val="32"/>
          <w:lang w:val="en-US" w:eastAsia="zh-CN"/>
        </w:rPr>
        <w:t>128.93</w:t>
      </w:r>
      <w:r>
        <w:rPr>
          <w:rFonts w:ascii="宋体" w:hAnsi="宋体" w:eastAsia="宋体"/>
          <w:sz w:val="32"/>
          <w:szCs w:val="32"/>
        </w:rPr>
        <w:t>%</w:t>
      </w:r>
      <w:r>
        <w:rPr>
          <w:rFonts w:hint="eastAsia" w:ascii="宋体" w:hAnsi="宋体" w:eastAsia="宋体"/>
          <w:sz w:val="32"/>
          <w:szCs w:val="32"/>
        </w:rPr>
        <w:t>，主要是因为</w:t>
      </w:r>
      <w:r>
        <w:rPr>
          <w:rFonts w:hint="eastAsia" w:ascii="宋体" w:hAnsi="宋体" w:eastAsia="宋体"/>
          <w:sz w:val="32"/>
          <w:szCs w:val="32"/>
          <w:lang w:val="en-US" w:eastAsia="zh-CN"/>
        </w:rPr>
        <w:t>人员经费增加。</w:t>
      </w:r>
    </w:p>
    <w:p w14:paraId="785F35D2">
      <w:pPr>
        <w:pStyle w:val="8"/>
        <w:outlineLvl w:val="0"/>
        <w:rPr>
          <w:rFonts w:hAnsi="黑体"/>
          <w:b/>
          <w:sz w:val="32"/>
          <w:szCs w:val="32"/>
        </w:rPr>
      </w:pPr>
      <w:r>
        <w:rPr>
          <w:rFonts w:hint="eastAsia" w:hAnsi="黑体"/>
          <w:b/>
          <w:sz w:val="32"/>
          <w:szCs w:val="32"/>
        </w:rPr>
        <w:t>五、一般公共预算财政拨款支出决算情况说明</w:t>
      </w:r>
    </w:p>
    <w:p w14:paraId="1EA3740F">
      <w:pPr>
        <w:pStyle w:val="8"/>
        <w:ind w:firstLine="640" w:firstLineChars="200"/>
        <w:outlineLvl w:val="0"/>
        <w:rPr>
          <w:rFonts w:ascii="宋体" w:hAnsi="宋体" w:eastAsia="宋体"/>
          <w:b/>
          <w:sz w:val="32"/>
          <w:szCs w:val="32"/>
        </w:rPr>
      </w:pPr>
      <w:r>
        <w:rPr>
          <w:rFonts w:hint="eastAsia" w:ascii="宋体" w:hAnsi="宋体" w:eastAsia="宋体"/>
          <w:b/>
          <w:sz w:val="32"/>
          <w:szCs w:val="32"/>
        </w:rPr>
        <w:t>（一）财政拨款支出决算总体情况</w:t>
      </w:r>
    </w:p>
    <w:p w14:paraId="08D0FFB6">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年度财政拨款支出</w:t>
      </w:r>
      <w:r>
        <w:rPr>
          <w:rFonts w:ascii="宋体" w:hAnsi="宋体" w:eastAsia="宋体"/>
          <w:sz w:val="32"/>
          <w:szCs w:val="32"/>
        </w:rPr>
        <w:t>199.32</w:t>
      </w:r>
      <w:r>
        <w:rPr>
          <w:rFonts w:hint="eastAsia" w:ascii="宋体" w:hAnsi="宋体" w:eastAsia="宋体"/>
          <w:sz w:val="32"/>
          <w:szCs w:val="32"/>
        </w:rPr>
        <w:t>万元，占本年支出合计的</w:t>
      </w:r>
      <w:r>
        <w:rPr>
          <w:rFonts w:ascii="宋体" w:hAnsi="宋体" w:eastAsia="宋体"/>
          <w:sz w:val="32"/>
          <w:szCs w:val="32"/>
        </w:rPr>
        <w:t>81.75%</w:t>
      </w:r>
      <w:r>
        <w:rPr>
          <w:rFonts w:hint="eastAsia" w:ascii="宋体" w:hAnsi="宋体" w:eastAsia="宋体"/>
          <w:sz w:val="32"/>
          <w:szCs w:val="32"/>
        </w:rPr>
        <w:t>，与上年</w:t>
      </w:r>
      <w:r>
        <w:rPr>
          <w:rFonts w:hint="eastAsia" w:ascii="宋体" w:hAnsi="宋体" w:eastAsia="宋体"/>
          <w:sz w:val="32"/>
          <w:szCs w:val="32"/>
          <w:lang w:val="en-US" w:eastAsia="zh-CN"/>
        </w:rPr>
        <w:t>154.6</w:t>
      </w:r>
      <w:r>
        <w:rPr>
          <w:rFonts w:hint="eastAsia" w:ascii="宋体" w:hAnsi="宋体" w:eastAsia="宋体"/>
          <w:sz w:val="32"/>
          <w:szCs w:val="32"/>
        </w:rPr>
        <w:t>万元相比，财政拨款支出增加</w:t>
      </w:r>
      <w:r>
        <w:rPr>
          <w:rFonts w:hint="eastAsia" w:ascii="宋体" w:hAnsi="宋体" w:eastAsia="宋体"/>
          <w:sz w:val="32"/>
          <w:szCs w:val="32"/>
          <w:lang w:val="en-US" w:eastAsia="zh-CN"/>
        </w:rPr>
        <w:t>44.72</w:t>
      </w:r>
      <w:r>
        <w:rPr>
          <w:rFonts w:hint="eastAsia" w:ascii="宋体" w:hAnsi="宋体" w:eastAsia="宋体"/>
          <w:sz w:val="32"/>
          <w:szCs w:val="32"/>
        </w:rPr>
        <w:t>万元，增长</w:t>
      </w:r>
      <w:r>
        <w:rPr>
          <w:rFonts w:hint="eastAsia" w:ascii="宋体" w:hAnsi="宋体" w:eastAsia="宋体"/>
          <w:sz w:val="32"/>
          <w:szCs w:val="32"/>
          <w:lang w:val="en-US" w:eastAsia="zh-CN"/>
        </w:rPr>
        <w:t>128.93</w:t>
      </w:r>
      <w:r>
        <w:rPr>
          <w:rFonts w:ascii="宋体" w:hAnsi="宋体" w:eastAsia="宋体"/>
          <w:sz w:val="32"/>
          <w:szCs w:val="32"/>
        </w:rPr>
        <w:t>%</w:t>
      </w:r>
      <w:r>
        <w:rPr>
          <w:rFonts w:hint="eastAsia" w:ascii="宋体" w:hAnsi="宋体" w:eastAsia="宋体"/>
          <w:sz w:val="32"/>
          <w:szCs w:val="32"/>
        </w:rPr>
        <w:t>，主要是因为</w:t>
      </w:r>
      <w:r>
        <w:rPr>
          <w:rFonts w:hint="eastAsia" w:ascii="宋体" w:hAnsi="宋体" w:eastAsia="宋体"/>
          <w:sz w:val="32"/>
          <w:szCs w:val="32"/>
          <w:lang w:val="en-US" w:eastAsia="zh-CN"/>
        </w:rPr>
        <w:t>人员经费增加</w:t>
      </w:r>
      <w:r>
        <w:rPr>
          <w:rFonts w:hint="eastAsia" w:ascii="宋体" w:hAnsi="宋体" w:eastAsia="宋体"/>
          <w:sz w:val="32"/>
          <w:szCs w:val="32"/>
        </w:rPr>
        <w:t>。</w:t>
      </w:r>
    </w:p>
    <w:p w14:paraId="00E9BE2D">
      <w:pPr>
        <w:pStyle w:val="8"/>
        <w:ind w:firstLine="640" w:firstLineChars="200"/>
        <w:outlineLvl w:val="0"/>
        <w:rPr>
          <w:rFonts w:ascii="宋体" w:hAnsi="宋体" w:eastAsia="宋体"/>
          <w:b/>
          <w:bCs w:val="0"/>
          <w:color w:val="auto"/>
          <w:sz w:val="32"/>
          <w:szCs w:val="32"/>
          <w:shd w:val="clear" w:color="auto" w:fill="auto"/>
        </w:rPr>
      </w:pPr>
      <w:r>
        <w:rPr>
          <w:rFonts w:hint="eastAsia" w:ascii="宋体" w:hAnsi="宋体" w:eastAsia="宋体"/>
          <w:b/>
          <w:bCs w:val="0"/>
          <w:color w:val="auto"/>
          <w:sz w:val="32"/>
          <w:szCs w:val="32"/>
          <w:shd w:val="clear" w:color="auto" w:fill="auto"/>
        </w:rPr>
        <w:t>（二）财政拨款支出决算结构情况</w:t>
      </w:r>
    </w:p>
    <w:p w14:paraId="36B482B5">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年度财政拨款支出</w:t>
      </w:r>
      <w:r>
        <w:rPr>
          <w:rFonts w:ascii="宋体" w:hAnsi="宋体" w:eastAsia="宋体"/>
          <w:sz w:val="32"/>
          <w:szCs w:val="32"/>
        </w:rPr>
        <w:t>199.32</w:t>
      </w:r>
      <w:r>
        <w:rPr>
          <w:rFonts w:hint="eastAsia" w:ascii="宋体" w:hAnsi="宋体" w:eastAsia="宋体"/>
          <w:sz w:val="32"/>
          <w:szCs w:val="32"/>
        </w:rPr>
        <w:t>万元，主要用于以下方面：其中：一般行政管理事务支出</w:t>
      </w:r>
      <w:r>
        <w:rPr>
          <w:rFonts w:ascii="宋体" w:hAnsi="宋体" w:eastAsia="宋体"/>
          <w:sz w:val="32"/>
          <w:szCs w:val="32"/>
        </w:rPr>
        <w:t>17.21</w:t>
      </w:r>
      <w:r>
        <w:rPr>
          <w:rFonts w:hint="eastAsia" w:ascii="宋体" w:hAnsi="宋体" w:eastAsia="宋体"/>
          <w:sz w:val="32"/>
          <w:szCs w:val="32"/>
        </w:rPr>
        <w:t>万元，</w:t>
      </w:r>
      <w:r>
        <w:rPr>
          <w:rFonts w:hint="eastAsia" w:ascii="宋体" w:hAnsi="宋体" w:eastAsia="宋体"/>
          <w:sz w:val="32"/>
          <w:szCs w:val="32"/>
          <w:lang w:val="en-US" w:eastAsia="zh-CN"/>
        </w:rPr>
        <w:t>占8.63%。</w:t>
      </w:r>
      <w:r>
        <w:rPr>
          <w:rFonts w:hint="eastAsia" w:ascii="宋体" w:hAnsi="宋体" w:eastAsia="宋体"/>
          <w:sz w:val="32"/>
          <w:szCs w:val="32"/>
        </w:rPr>
        <w:t>文化展示及纪念机构</w:t>
      </w:r>
      <w:r>
        <w:rPr>
          <w:rFonts w:ascii="宋体" w:hAnsi="宋体" w:eastAsia="宋体"/>
          <w:sz w:val="32"/>
          <w:szCs w:val="32"/>
        </w:rPr>
        <w:t>142.07</w:t>
      </w:r>
      <w:r>
        <w:rPr>
          <w:rFonts w:hint="eastAsia" w:ascii="宋体" w:hAnsi="宋体" w:eastAsia="宋体"/>
          <w:sz w:val="32"/>
          <w:szCs w:val="32"/>
        </w:rPr>
        <w:t>万元，</w:t>
      </w:r>
      <w:r>
        <w:rPr>
          <w:rFonts w:hint="eastAsia" w:ascii="宋体" w:hAnsi="宋体" w:eastAsia="宋体"/>
          <w:sz w:val="32"/>
          <w:szCs w:val="32"/>
          <w:lang w:val="en-US" w:eastAsia="zh-CN"/>
        </w:rPr>
        <w:t>占71.28%，</w:t>
      </w:r>
      <w:r>
        <w:rPr>
          <w:rFonts w:hint="eastAsia" w:ascii="宋体" w:hAnsi="宋体" w:eastAsia="宋体"/>
          <w:sz w:val="32"/>
          <w:szCs w:val="32"/>
        </w:rPr>
        <w:t>其他文化和旅游支出</w:t>
      </w:r>
      <w:r>
        <w:rPr>
          <w:rFonts w:ascii="宋体" w:hAnsi="宋体" w:eastAsia="宋体"/>
          <w:sz w:val="32"/>
          <w:szCs w:val="32"/>
        </w:rPr>
        <w:t>40.04</w:t>
      </w:r>
      <w:r>
        <w:rPr>
          <w:rFonts w:hint="eastAsia" w:ascii="宋体" w:hAnsi="宋体" w:eastAsia="宋体"/>
          <w:sz w:val="32"/>
          <w:szCs w:val="32"/>
        </w:rPr>
        <w:t>万元；</w:t>
      </w:r>
      <w:r>
        <w:rPr>
          <w:rFonts w:hint="eastAsia" w:ascii="宋体" w:hAnsi="宋体" w:eastAsia="宋体"/>
          <w:sz w:val="32"/>
          <w:szCs w:val="32"/>
          <w:lang w:val="en-US" w:eastAsia="zh-CN"/>
        </w:rPr>
        <w:t>占20.09%</w:t>
      </w:r>
      <w:r>
        <w:rPr>
          <w:rFonts w:hint="eastAsia" w:ascii="宋体" w:hAnsi="宋体" w:eastAsia="宋体"/>
          <w:sz w:val="32"/>
          <w:szCs w:val="32"/>
        </w:rPr>
        <w:t>。</w:t>
      </w:r>
    </w:p>
    <w:p w14:paraId="02C55A42">
      <w:pPr>
        <w:pStyle w:val="8"/>
        <w:ind w:firstLine="640" w:firstLineChars="200"/>
        <w:outlineLvl w:val="0"/>
        <w:rPr>
          <w:rFonts w:ascii="宋体" w:hAnsi="宋体" w:eastAsia="宋体"/>
          <w:b/>
          <w:sz w:val="32"/>
          <w:szCs w:val="32"/>
        </w:rPr>
      </w:pPr>
      <w:r>
        <w:rPr>
          <w:rFonts w:hint="eastAsia" w:ascii="宋体" w:hAnsi="宋体" w:eastAsia="宋体"/>
          <w:b/>
          <w:sz w:val="32"/>
          <w:szCs w:val="32"/>
        </w:rPr>
        <w:t>（三）财政拨款支出决算具体情况</w:t>
      </w:r>
    </w:p>
    <w:p w14:paraId="2584A4A2">
      <w:pPr>
        <w:pStyle w:val="8"/>
        <w:ind w:firstLine="800" w:firstLineChars="25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年度财政拨款支出年初预算数为</w:t>
      </w:r>
      <w:r>
        <w:rPr>
          <w:rFonts w:hint="eastAsia" w:ascii="宋体" w:hAnsi="宋体" w:eastAsia="宋体"/>
          <w:sz w:val="32"/>
          <w:szCs w:val="32"/>
          <w:lang w:val="en-US" w:eastAsia="zh-CN"/>
        </w:rPr>
        <w:t>151.49</w:t>
      </w:r>
      <w:r>
        <w:rPr>
          <w:rFonts w:hint="eastAsia" w:ascii="宋体" w:hAnsi="宋体" w:eastAsia="宋体"/>
          <w:sz w:val="32"/>
          <w:szCs w:val="32"/>
        </w:rPr>
        <w:t>万元，支出决算数为</w:t>
      </w:r>
      <w:r>
        <w:rPr>
          <w:rFonts w:hint="eastAsia" w:ascii="宋体" w:hAnsi="宋体" w:eastAsia="宋体"/>
          <w:sz w:val="32"/>
          <w:szCs w:val="32"/>
          <w:lang w:val="en-US" w:eastAsia="zh-CN"/>
        </w:rPr>
        <w:t>199.32</w:t>
      </w:r>
      <w:r>
        <w:rPr>
          <w:rFonts w:hint="eastAsia" w:ascii="宋体" w:hAnsi="宋体" w:eastAsia="宋体"/>
          <w:sz w:val="32"/>
          <w:szCs w:val="32"/>
        </w:rPr>
        <w:t>万元，完成年初预算的</w:t>
      </w:r>
      <w:r>
        <w:rPr>
          <w:rFonts w:hint="eastAsia" w:ascii="宋体" w:hAnsi="宋体" w:eastAsia="宋体"/>
          <w:sz w:val="32"/>
          <w:szCs w:val="32"/>
          <w:lang w:val="en-US" w:eastAsia="zh-CN"/>
        </w:rPr>
        <w:t>131.57</w:t>
      </w:r>
      <w:r>
        <w:rPr>
          <w:rFonts w:ascii="宋体" w:hAnsi="宋体" w:eastAsia="宋体"/>
          <w:sz w:val="32"/>
          <w:szCs w:val="32"/>
        </w:rPr>
        <w:t>%</w:t>
      </w:r>
      <w:r>
        <w:rPr>
          <w:rFonts w:hint="eastAsia" w:ascii="宋体" w:hAnsi="宋体" w:eastAsia="宋体"/>
          <w:sz w:val="32"/>
          <w:szCs w:val="32"/>
        </w:rPr>
        <w:t>，其中：</w:t>
      </w:r>
    </w:p>
    <w:p w14:paraId="414C8B35">
      <w:pPr>
        <w:pStyle w:val="8"/>
        <w:ind w:firstLine="640" w:firstLineChars="200"/>
        <w:rPr>
          <w:rFonts w:ascii="宋体" w:hAnsi="宋体" w:eastAsia="宋体"/>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hint="eastAsia" w:ascii="宋体" w:hAnsi="宋体" w:eastAsia="宋体"/>
          <w:sz w:val="32"/>
          <w:szCs w:val="32"/>
        </w:rPr>
        <w:t>文化旅游体育与传媒支出（类）文化和旅游（款）一般行政管理事务（项）。</w:t>
      </w:r>
    </w:p>
    <w:p w14:paraId="1BC83238">
      <w:pPr>
        <w:pStyle w:val="8"/>
        <w:ind w:firstLine="640" w:firstLineChars="200"/>
        <w:rPr>
          <w:rFonts w:hint="default" w:ascii="宋体" w:hAnsi="宋体" w:eastAsia="宋体"/>
          <w:sz w:val="32"/>
          <w:szCs w:val="32"/>
          <w:lang w:val="en-US"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12.07</w:t>
      </w:r>
      <w:r>
        <w:rPr>
          <w:rFonts w:hint="eastAsia" w:ascii="宋体" w:hAnsi="宋体" w:eastAsia="宋体"/>
          <w:sz w:val="32"/>
          <w:szCs w:val="32"/>
        </w:rPr>
        <w:t>万元，支出决算为</w:t>
      </w:r>
      <w:r>
        <w:rPr>
          <w:rFonts w:hint="eastAsia" w:ascii="宋体" w:hAnsi="宋体" w:eastAsia="宋体"/>
          <w:sz w:val="32"/>
          <w:szCs w:val="32"/>
          <w:lang w:val="en-US" w:eastAsia="zh-CN"/>
        </w:rPr>
        <w:t>17.21</w:t>
      </w:r>
      <w:r>
        <w:rPr>
          <w:rFonts w:hint="eastAsia" w:ascii="宋体" w:hAnsi="宋体" w:eastAsia="宋体"/>
          <w:sz w:val="32"/>
          <w:szCs w:val="32"/>
        </w:rPr>
        <w:t>万元，</w:t>
      </w:r>
      <w:r>
        <w:rPr>
          <w:rFonts w:hint="eastAsia" w:ascii="宋体" w:hAnsi="宋体" w:eastAsia="宋体"/>
          <w:sz w:val="32"/>
          <w:szCs w:val="32"/>
          <w:lang w:eastAsia="zh-CN"/>
        </w:rPr>
        <w:t>完成年初预算的</w:t>
      </w:r>
      <w:r>
        <w:rPr>
          <w:rFonts w:hint="eastAsia" w:ascii="宋体" w:hAnsi="宋体" w:eastAsia="宋体"/>
          <w:sz w:val="32"/>
          <w:szCs w:val="32"/>
          <w:lang w:val="en-US" w:eastAsia="zh-CN"/>
        </w:rPr>
        <w:t>142.58%，决算数大于年初预算数的原因是：人员经费的增加。</w:t>
      </w:r>
    </w:p>
    <w:p w14:paraId="4B33D83A">
      <w:pPr>
        <w:pStyle w:val="8"/>
        <w:ind w:firstLine="640" w:firstLineChars="20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、文化旅游体育与传媒支出（类）文化和旅游（款）</w:t>
      </w:r>
      <w:r>
        <w:rPr>
          <w:rFonts w:hint="eastAsia" w:ascii="宋体" w:hAnsi="宋体" w:eastAsia="宋体"/>
          <w:sz w:val="32"/>
          <w:szCs w:val="32"/>
          <w:lang w:val="en-US" w:eastAsia="zh-CN"/>
        </w:rPr>
        <w:t>文化展示及纪念机构</w:t>
      </w:r>
      <w:r>
        <w:rPr>
          <w:rFonts w:hint="eastAsia" w:ascii="宋体" w:hAnsi="宋体" w:eastAsia="宋体"/>
          <w:sz w:val="32"/>
          <w:szCs w:val="32"/>
        </w:rPr>
        <w:t>（项）。</w:t>
      </w:r>
    </w:p>
    <w:p w14:paraId="5B4A6D3D">
      <w:pPr>
        <w:pStyle w:val="8"/>
        <w:spacing w:line="600" w:lineRule="exact"/>
        <w:ind w:firstLine="640" w:firstLineChars="20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80.61</w:t>
      </w:r>
      <w:r>
        <w:rPr>
          <w:rFonts w:hint="eastAsia" w:ascii="宋体" w:hAnsi="宋体" w:eastAsia="宋体"/>
          <w:sz w:val="32"/>
          <w:szCs w:val="32"/>
        </w:rPr>
        <w:t>万元，支出决算为</w:t>
      </w:r>
      <w:r>
        <w:rPr>
          <w:rFonts w:hint="eastAsia" w:ascii="宋体" w:hAnsi="宋体" w:eastAsia="宋体"/>
          <w:sz w:val="32"/>
          <w:szCs w:val="32"/>
          <w:lang w:val="en-US" w:eastAsia="zh-CN"/>
        </w:rPr>
        <w:t>142.07</w:t>
      </w:r>
      <w:r>
        <w:rPr>
          <w:rFonts w:hint="eastAsia" w:ascii="宋体" w:hAnsi="宋体" w:eastAsia="宋体"/>
          <w:sz w:val="32"/>
          <w:szCs w:val="32"/>
        </w:rPr>
        <w:t>万元，完成年初预算的</w:t>
      </w:r>
      <w:r>
        <w:rPr>
          <w:rFonts w:hint="eastAsia" w:ascii="宋体" w:hAnsi="宋体" w:eastAsia="宋体"/>
          <w:sz w:val="32"/>
          <w:szCs w:val="32"/>
          <w:lang w:val="en-US" w:eastAsia="zh-CN"/>
        </w:rPr>
        <w:t>176.24</w:t>
      </w:r>
      <w:r>
        <w:rPr>
          <w:rFonts w:ascii="宋体" w:hAnsi="宋体" w:eastAsia="宋体"/>
          <w:sz w:val="32"/>
          <w:szCs w:val="32"/>
        </w:rPr>
        <w:t>%</w:t>
      </w:r>
      <w:r>
        <w:rPr>
          <w:rFonts w:hint="eastAsia" w:ascii="宋体" w:hAnsi="宋体" w:eastAsia="宋体"/>
          <w:sz w:val="32"/>
          <w:szCs w:val="32"/>
        </w:rPr>
        <w:t>，决算数</w:t>
      </w:r>
      <w:r>
        <w:rPr>
          <w:rFonts w:hint="eastAsia" w:ascii="宋体" w:hAnsi="宋体" w:eastAsia="宋体"/>
          <w:sz w:val="32"/>
          <w:szCs w:val="32"/>
          <w:lang w:val="en-US" w:eastAsia="zh-CN"/>
        </w:rPr>
        <w:t>大于</w:t>
      </w:r>
      <w:r>
        <w:rPr>
          <w:rFonts w:hint="eastAsia" w:ascii="宋体" w:hAnsi="宋体" w:eastAsia="宋体"/>
          <w:sz w:val="32"/>
          <w:szCs w:val="32"/>
        </w:rPr>
        <w:t>于年初预算数的原因是</w:t>
      </w:r>
      <w:r>
        <w:rPr>
          <w:rFonts w:hint="eastAsia" w:ascii="宋体" w:hAnsi="宋体" w:eastAsia="宋体"/>
          <w:sz w:val="32"/>
          <w:szCs w:val="32"/>
          <w:lang w:eastAsia="zh-CN"/>
        </w:rPr>
        <w:t>：</w:t>
      </w:r>
      <w:r>
        <w:rPr>
          <w:rFonts w:hint="eastAsia" w:ascii="宋体" w:hAnsi="宋体" w:eastAsia="宋体"/>
          <w:sz w:val="32"/>
          <w:szCs w:val="32"/>
          <w:lang w:val="en-US" w:eastAsia="zh-CN"/>
        </w:rPr>
        <w:t>人员经费的增加</w:t>
      </w:r>
      <w:r>
        <w:rPr>
          <w:rFonts w:hint="eastAsia" w:ascii="宋体" w:hAnsi="宋体" w:eastAsia="宋体"/>
          <w:sz w:val="32"/>
          <w:szCs w:val="32"/>
        </w:rPr>
        <w:t>。</w:t>
      </w:r>
    </w:p>
    <w:p w14:paraId="1997E6C9">
      <w:pPr>
        <w:pStyle w:val="8"/>
        <w:ind w:firstLine="640" w:firstLineChars="200"/>
        <w:rPr>
          <w:rFonts w:ascii="宋体" w:hAnsi="宋体" w:eastAsia="宋体"/>
          <w:sz w:val="32"/>
          <w:szCs w:val="32"/>
        </w:rPr>
      </w:pPr>
      <w:r>
        <w:rPr>
          <w:rFonts w:ascii="宋体" w:hAnsi="宋体" w:eastAsia="宋体"/>
          <w:sz w:val="32"/>
          <w:szCs w:val="32"/>
        </w:rPr>
        <w:t>3</w:t>
      </w:r>
      <w:r>
        <w:rPr>
          <w:rFonts w:hint="eastAsia" w:ascii="宋体" w:hAnsi="宋体" w:eastAsia="宋体"/>
          <w:sz w:val="32"/>
          <w:szCs w:val="32"/>
        </w:rPr>
        <w:t>、文化旅游体育与传媒支出（类）文化和旅游（款）</w:t>
      </w:r>
      <w:r>
        <w:rPr>
          <w:rFonts w:hint="eastAsia" w:ascii="宋体" w:hAnsi="宋体" w:eastAsia="宋体"/>
          <w:sz w:val="32"/>
          <w:szCs w:val="32"/>
          <w:lang w:val="en-US" w:eastAsia="zh-CN"/>
        </w:rPr>
        <w:t>其他文化和旅游支出</w:t>
      </w:r>
      <w:r>
        <w:rPr>
          <w:rFonts w:hint="eastAsia" w:ascii="宋体" w:hAnsi="宋体" w:eastAsia="宋体"/>
          <w:sz w:val="32"/>
          <w:szCs w:val="32"/>
        </w:rPr>
        <w:t>（项）。</w:t>
      </w:r>
    </w:p>
    <w:p w14:paraId="7DEB7C24">
      <w:pPr>
        <w:pStyle w:val="8"/>
        <w:ind w:firstLine="640" w:firstLineChars="200"/>
        <w:rPr>
          <w:rFonts w:hint="default" w:ascii="宋体" w:hAnsi="宋体" w:eastAsia="宋体"/>
          <w:sz w:val="32"/>
          <w:szCs w:val="32"/>
          <w:lang w:val="en-US"/>
        </w:rPr>
      </w:pPr>
      <w:r>
        <w:rPr>
          <w:rFonts w:ascii="宋体" w:hAnsi="宋体" w:eastAsia="宋体"/>
          <w:sz w:val="32"/>
          <w:szCs w:val="32"/>
        </w:rPr>
        <w:t xml:space="preserve">    </w:t>
      </w:r>
      <w:r>
        <w:rPr>
          <w:rFonts w:hint="eastAsia" w:ascii="宋体" w:hAnsi="宋体" w:eastAsia="宋体"/>
          <w:sz w:val="32"/>
          <w:szCs w:val="32"/>
        </w:rPr>
        <w:t>年初预算为</w:t>
      </w:r>
      <w:r>
        <w:rPr>
          <w:rFonts w:hint="eastAsia" w:ascii="宋体" w:hAnsi="宋体" w:eastAsia="宋体"/>
          <w:sz w:val="32"/>
          <w:szCs w:val="32"/>
          <w:lang w:val="en-US" w:eastAsia="zh-CN"/>
        </w:rPr>
        <w:t>33.66</w:t>
      </w:r>
      <w:r>
        <w:rPr>
          <w:rFonts w:hint="eastAsia" w:ascii="宋体" w:hAnsi="宋体" w:eastAsia="宋体"/>
          <w:sz w:val="32"/>
          <w:szCs w:val="32"/>
        </w:rPr>
        <w:t>万元，支出决算为</w:t>
      </w:r>
      <w:r>
        <w:rPr>
          <w:rFonts w:hint="eastAsia" w:ascii="宋体" w:hAnsi="宋体" w:eastAsia="宋体"/>
          <w:sz w:val="32"/>
          <w:szCs w:val="32"/>
          <w:lang w:val="en-US" w:eastAsia="zh-CN"/>
        </w:rPr>
        <w:t>40.04</w:t>
      </w:r>
      <w:r>
        <w:rPr>
          <w:rFonts w:hint="eastAsia" w:ascii="宋体" w:hAnsi="宋体" w:eastAsia="宋体"/>
          <w:sz w:val="32"/>
          <w:szCs w:val="32"/>
        </w:rPr>
        <w:t>万元，</w:t>
      </w:r>
      <w:r>
        <w:rPr>
          <w:rFonts w:hint="eastAsia" w:ascii="宋体" w:hAnsi="宋体" w:eastAsia="宋体"/>
          <w:sz w:val="32"/>
          <w:szCs w:val="32"/>
          <w:lang w:eastAsia="zh-CN"/>
        </w:rPr>
        <w:t>完成年初预算的</w:t>
      </w:r>
      <w:r>
        <w:rPr>
          <w:rFonts w:hint="eastAsia" w:ascii="宋体" w:hAnsi="宋体" w:eastAsia="宋体"/>
          <w:sz w:val="32"/>
          <w:szCs w:val="32"/>
          <w:lang w:val="en-US" w:eastAsia="zh-CN"/>
        </w:rPr>
        <w:t>118.95%。</w:t>
      </w:r>
      <w:r>
        <w:rPr>
          <w:rFonts w:hint="eastAsia" w:ascii="宋体" w:hAnsi="宋体" w:eastAsia="宋体"/>
          <w:sz w:val="32"/>
          <w:szCs w:val="32"/>
        </w:rPr>
        <w:t>决算数大于年初预算数的主要原因是</w:t>
      </w:r>
      <w:r>
        <w:rPr>
          <w:rFonts w:hint="eastAsia" w:ascii="宋体" w:hAnsi="宋体" w:eastAsia="宋体"/>
          <w:sz w:val="32"/>
          <w:szCs w:val="32"/>
          <w:lang w:eastAsia="zh-CN"/>
        </w:rPr>
        <w:t>：</w:t>
      </w:r>
      <w:r>
        <w:rPr>
          <w:rFonts w:hint="eastAsia" w:ascii="宋体" w:hAnsi="宋体" w:eastAsia="宋体"/>
          <w:sz w:val="32"/>
          <w:szCs w:val="32"/>
          <w:lang w:val="en-US" w:eastAsia="zh-CN"/>
        </w:rPr>
        <w:t>人员经费的增加。</w:t>
      </w:r>
    </w:p>
    <w:p w14:paraId="41F85E6F">
      <w:pPr>
        <w:pStyle w:val="8"/>
        <w:numPr>
          <w:ilvl w:val="0"/>
          <w:numId w:val="2"/>
        </w:numPr>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社会保障和就业支出（类）行政事业单位养老支出（款）机关事业单位基本养老保险缴费支出（项）</w:t>
      </w:r>
    </w:p>
    <w:p w14:paraId="21432096">
      <w:pPr>
        <w:pStyle w:val="8"/>
        <w:numPr>
          <w:ilvl w:val="0"/>
          <w:numId w:val="0"/>
        </w:numPr>
        <w:rPr>
          <w:rFonts w:hint="eastAsia" w:ascii="宋体" w:hAnsi="宋体" w:eastAsia="宋体"/>
          <w:sz w:val="32"/>
          <w:szCs w:val="32"/>
          <w:lang w:val="en-US" w:eastAsia="zh-CN"/>
        </w:rPr>
      </w:pPr>
      <w:r>
        <w:rPr>
          <w:rFonts w:hint="eastAsia" w:ascii="宋体" w:hAnsi="宋体" w:eastAsia="宋体"/>
          <w:sz w:val="32"/>
          <w:szCs w:val="32"/>
          <w:lang w:val="en-US" w:eastAsia="zh-CN"/>
        </w:rPr>
        <w:t xml:space="preserve">      年初预算11.37万元，支出决算为11.37万元，完成年初预算的100%，决算数等于预算数。决算数等于预算数的主要原因是无人员异动。</w:t>
      </w:r>
    </w:p>
    <w:p w14:paraId="2F6004E7">
      <w:pPr>
        <w:pStyle w:val="8"/>
        <w:numPr>
          <w:ilvl w:val="0"/>
          <w:numId w:val="2"/>
        </w:numPr>
        <w:ind w:left="0" w:leftChars="0"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社会保障和就业支出（类）抚恤（款）其他优抚支出（项）</w:t>
      </w:r>
    </w:p>
    <w:p w14:paraId="1BD39BE5">
      <w:pPr>
        <w:pStyle w:val="8"/>
        <w:numPr>
          <w:ilvl w:val="0"/>
          <w:numId w:val="0"/>
        </w:numPr>
        <w:ind w:leftChars="200"/>
        <w:rPr>
          <w:rFonts w:hint="eastAsia" w:ascii="宋体" w:hAnsi="宋体" w:eastAsia="宋体"/>
          <w:sz w:val="32"/>
          <w:szCs w:val="32"/>
          <w:lang w:val="en-US" w:eastAsia="zh-CN"/>
        </w:rPr>
      </w:pPr>
      <w:r>
        <w:rPr>
          <w:rFonts w:hint="eastAsia" w:ascii="宋体" w:hAnsi="宋体" w:eastAsia="宋体"/>
          <w:sz w:val="32"/>
          <w:szCs w:val="32"/>
          <w:lang w:val="en-US" w:eastAsia="zh-CN"/>
        </w:rPr>
        <w:t xml:space="preserve">   年初预算为0万元，支出决算为0万元，决算数等于预算数。决算数等于预算数的主要原因是无人员异动。</w:t>
      </w:r>
    </w:p>
    <w:p w14:paraId="3FDF31FA">
      <w:pPr>
        <w:pStyle w:val="8"/>
        <w:numPr>
          <w:ilvl w:val="0"/>
          <w:numId w:val="2"/>
        </w:numPr>
        <w:ind w:left="0" w:leftChars="0"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卫生健康支出（类）行政事业单位医疗（款）事业单位医疗（项）</w:t>
      </w:r>
    </w:p>
    <w:p w14:paraId="68DE188E">
      <w:pPr>
        <w:pStyle w:val="8"/>
        <w:numPr>
          <w:ilvl w:val="0"/>
          <w:numId w:val="0"/>
        </w:numPr>
        <w:ind w:leftChars="200"/>
        <w:rPr>
          <w:rFonts w:hint="default" w:ascii="宋体" w:hAnsi="宋体" w:eastAsia="宋体"/>
          <w:sz w:val="32"/>
          <w:szCs w:val="32"/>
          <w:lang w:val="en-US" w:eastAsia="zh-CN"/>
        </w:rPr>
      </w:pPr>
      <w:r>
        <w:rPr>
          <w:rFonts w:hint="eastAsia" w:ascii="宋体" w:hAnsi="宋体" w:eastAsia="宋体"/>
          <w:sz w:val="32"/>
          <w:szCs w:val="32"/>
          <w:lang w:val="en-US" w:eastAsia="zh-CN"/>
        </w:rPr>
        <w:t xml:space="preserve">    年初预算为5.25万元，支出决算为5.25万元，完成年初预算数的100%，决算数等于预算数。决算数等于预算数的主要原因是无人员异动。</w:t>
      </w:r>
    </w:p>
    <w:p w14:paraId="633BB983">
      <w:pPr>
        <w:pStyle w:val="8"/>
        <w:ind w:firstLine="640" w:firstLineChars="200"/>
        <w:rPr>
          <w:rFonts w:ascii="宋体" w:hAnsi="宋体" w:eastAsia="宋体"/>
          <w:sz w:val="32"/>
          <w:szCs w:val="32"/>
        </w:rPr>
      </w:pPr>
      <w:r>
        <w:rPr>
          <w:rFonts w:hint="eastAsia" w:ascii="宋体" w:hAnsi="宋体" w:eastAsia="宋体"/>
          <w:sz w:val="32"/>
          <w:szCs w:val="32"/>
          <w:lang w:val="en-US" w:eastAsia="zh-CN"/>
        </w:rPr>
        <w:t>7</w:t>
      </w:r>
      <w:r>
        <w:rPr>
          <w:rFonts w:hint="eastAsia" w:ascii="宋体" w:hAnsi="宋体" w:eastAsia="宋体"/>
          <w:sz w:val="32"/>
          <w:szCs w:val="32"/>
        </w:rPr>
        <w:t>、住房保障支出（类）住房改革支出（款）住房公积金（项）。</w:t>
      </w:r>
    </w:p>
    <w:p w14:paraId="1A0A12FD">
      <w:pPr>
        <w:pStyle w:val="8"/>
        <w:ind w:firstLine="640" w:firstLineChars="20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8.53</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万元，完成年初预算的</w:t>
      </w:r>
      <w:r>
        <w:rPr>
          <w:rFonts w:ascii="宋体" w:hAnsi="宋体" w:eastAsia="宋体"/>
          <w:sz w:val="32"/>
          <w:szCs w:val="32"/>
        </w:rPr>
        <w:t>0%</w:t>
      </w:r>
      <w:r>
        <w:rPr>
          <w:rFonts w:hint="eastAsia" w:ascii="宋体" w:hAnsi="宋体" w:eastAsia="宋体"/>
          <w:sz w:val="32"/>
          <w:szCs w:val="32"/>
        </w:rPr>
        <w:t>，决算数小于年初预算数的主要原因是：单位部分的住房公积金直接由财政代扣代缴到岳阳市住房公积金管理中心了，不由单位支付。</w:t>
      </w:r>
    </w:p>
    <w:p w14:paraId="108510E4">
      <w:pPr>
        <w:pStyle w:val="8"/>
        <w:ind w:firstLine="640" w:firstLineChars="200"/>
        <w:outlineLvl w:val="0"/>
        <w:rPr>
          <w:rFonts w:hAnsi="黑体"/>
          <w:b/>
          <w:sz w:val="32"/>
          <w:szCs w:val="32"/>
        </w:rPr>
      </w:pPr>
      <w:r>
        <w:rPr>
          <w:rFonts w:hint="eastAsia" w:hAnsi="黑体"/>
          <w:b/>
          <w:sz w:val="32"/>
          <w:szCs w:val="32"/>
        </w:rPr>
        <w:t>六、一般公共预算财政拨款基本支出决算情况说明</w:t>
      </w:r>
    </w:p>
    <w:p w14:paraId="08DA56A4">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年度财政拨款基本支出</w:t>
      </w:r>
      <w:r>
        <w:rPr>
          <w:rFonts w:hint="eastAsia" w:ascii="宋体" w:hAnsi="宋体" w:eastAsia="宋体"/>
          <w:sz w:val="32"/>
          <w:szCs w:val="32"/>
          <w:lang w:val="en-US" w:eastAsia="zh-CN"/>
        </w:rPr>
        <w:t>161.92</w:t>
      </w:r>
      <w:r>
        <w:rPr>
          <w:rFonts w:hint="eastAsia" w:ascii="宋体" w:hAnsi="宋体" w:eastAsia="宋体"/>
          <w:sz w:val="32"/>
          <w:szCs w:val="32"/>
        </w:rPr>
        <w:t>万元，其中：人员经费</w:t>
      </w:r>
      <w:r>
        <w:rPr>
          <w:rFonts w:hint="eastAsia" w:ascii="宋体" w:hAnsi="宋体" w:eastAsia="宋体"/>
          <w:sz w:val="32"/>
          <w:szCs w:val="32"/>
          <w:lang w:val="en-US" w:eastAsia="zh-CN"/>
        </w:rPr>
        <w:t>136.95</w:t>
      </w:r>
      <w:r>
        <w:rPr>
          <w:rFonts w:hint="eastAsia" w:ascii="宋体" w:hAnsi="宋体" w:eastAsia="宋体"/>
          <w:sz w:val="32"/>
          <w:szCs w:val="32"/>
        </w:rPr>
        <w:t>万元，占基本支出的</w:t>
      </w:r>
      <w:r>
        <w:rPr>
          <w:rFonts w:hint="eastAsia" w:ascii="宋体" w:hAnsi="宋体" w:eastAsia="宋体"/>
          <w:sz w:val="32"/>
          <w:szCs w:val="32"/>
          <w:lang w:val="en-US" w:eastAsia="zh-CN"/>
        </w:rPr>
        <w:t>84.58</w:t>
      </w:r>
      <w:r>
        <w:rPr>
          <w:rFonts w:ascii="宋体" w:hAnsi="宋体" w:eastAsia="宋体"/>
          <w:sz w:val="32"/>
          <w:szCs w:val="32"/>
        </w:rPr>
        <w:t>%,</w:t>
      </w:r>
      <w:r>
        <w:rPr>
          <w:rFonts w:hint="eastAsia" w:ascii="宋体" w:hAnsi="宋体" w:eastAsia="宋体"/>
          <w:sz w:val="32"/>
          <w:szCs w:val="32"/>
        </w:rPr>
        <w:t>主要包括基本工资、津贴补贴、奖金、伙食补助费、绩效工资、机关事业单位基本养老保险缴费、职工基本医疗保险缴费、其他社会保障缴费、医疗费、其他工资福利支出、退休费、抚恤金、奖励金、其他对个人和家庭的补助；公用经费</w:t>
      </w:r>
      <w:r>
        <w:rPr>
          <w:rFonts w:hint="eastAsia" w:ascii="宋体" w:hAnsi="宋体" w:eastAsia="宋体"/>
          <w:sz w:val="32"/>
          <w:szCs w:val="32"/>
          <w:lang w:val="en-US" w:eastAsia="zh-CN"/>
        </w:rPr>
        <w:t>24.97</w:t>
      </w:r>
      <w:r>
        <w:rPr>
          <w:rFonts w:hint="eastAsia" w:ascii="宋体" w:hAnsi="宋体" w:eastAsia="宋体"/>
          <w:sz w:val="32"/>
          <w:szCs w:val="32"/>
        </w:rPr>
        <w:t>万元，占基本支出的</w:t>
      </w:r>
      <w:r>
        <w:rPr>
          <w:rFonts w:hint="eastAsia" w:ascii="宋体" w:hAnsi="宋体" w:eastAsia="宋体"/>
          <w:sz w:val="32"/>
          <w:szCs w:val="32"/>
          <w:lang w:val="en-US" w:eastAsia="zh-CN"/>
        </w:rPr>
        <w:t>15.42</w:t>
      </w:r>
      <w:r>
        <w:rPr>
          <w:rFonts w:ascii="宋体" w:hAnsi="宋体" w:eastAsia="宋体"/>
          <w:sz w:val="32"/>
          <w:szCs w:val="32"/>
        </w:rPr>
        <w:t>%</w:t>
      </w:r>
      <w:r>
        <w:rPr>
          <w:rFonts w:hint="eastAsia" w:ascii="宋体" w:hAnsi="宋体" w:eastAsia="宋体"/>
          <w:sz w:val="32"/>
          <w:szCs w:val="32"/>
        </w:rPr>
        <w:t>，主要包括办公费、印刷费、水费、电费、邮电费、差旅费、维修（护）费、培训费、公务接待费、劳务费、委托业务费、工会经费、其他交通费用、其他商品和服务支出、办公设备购置。</w:t>
      </w:r>
    </w:p>
    <w:p w14:paraId="0894F39C">
      <w:pPr>
        <w:pStyle w:val="8"/>
        <w:outlineLvl w:val="0"/>
        <w:rPr>
          <w:rFonts w:hAnsi="黑体"/>
          <w:b/>
          <w:sz w:val="32"/>
          <w:szCs w:val="32"/>
        </w:rPr>
      </w:pPr>
      <w:r>
        <w:rPr>
          <w:rFonts w:hint="eastAsia" w:hAnsi="黑体"/>
          <w:b/>
          <w:sz w:val="32"/>
          <w:szCs w:val="32"/>
        </w:rPr>
        <w:t>七、政府性基金预算收入支出决算情况</w:t>
      </w:r>
    </w:p>
    <w:p w14:paraId="25685F7E">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年度政府性基金预算财政拨款收入</w:t>
      </w:r>
      <w:r>
        <w:rPr>
          <w:rFonts w:ascii="宋体" w:hAnsi="宋体" w:eastAsia="宋体"/>
          <w:sz w:val="32"/>
          <w:szCs w:val="32"/>
        </w:rPr>
        <w:t>0</w:t>
      </w:r>
      <w:r>
        <w:rPr>
          <w:rFonts w:hint="eastAsia" w:ascii="宋体" w:hAnsi="宋体" w:eastAsia="宋体"/>
          <w:sz w:val="32"/>
          <w:szCs w:val="32"/>
        </w:rPr>
        <w:t>万元；年初结转和结余</w:t>
      </w:r>
      <w:r>
        <w:rPr>
          <w:rFonts w:ascii="宋体" w:hAnsi="宋体" w:eastAsia="宋体"/>
          <w:sz w:val="32"/>
          <w:szCs w:val="32"/>
        </w:rPr>
        <w:t>0</w:t>
      </w:r>
      <w:r>
        <w:rPr>
          <w:rFonts w:hint="eastAsia" w:ascii="宋体" w:hAnsi="宋体" w:eastAsia="宋体"/>
          <w:sz w:val="32"/>
          <w:szCs w:val="32"/>
        </w:rPr>
        <w:t>万元；支出</w:t>
      </w:r>
      <w:r>
        <w:rPr>
          <w:rFonts w:ascii="宋体" w:hAnsi="宋体" w:eastAsia="宋体"/>
          <w:sz w:val="32"/>
          <w:szCs w:val="32"/>
        </w:rPr>
        <w:t>0</w:t>
      </w:r>
      <w:r>
        <w:rPr>
          <w:rFonts w:hint="eastAsia" w:ascii="宋体" w:hAnsi="宋体" w:eastAsia="宋体"/>
          <w:sz w:val="32"/>
          <w:szCs w:val="32"/>
        </w:rPr>
        <w:t>万元，其中基本支出</w:t>
      </w:r>
      <w:r>
        <w:rPr>
          <w:rFonts w:ascii="宋体" w:hAnsi="宋体" w:eastAsia="宋体"/>
          <w:sz w:val="32"/>
          <w:szCs w:val="32"/>
        </w:rPr>
        <w:t>0</w:t>
      </w:r>
      <w:r>
        <w:rPr>
          <w:rFonts w:hint="eastAsia" w:ascii="宋体" w:hAnsi="宋体" w:eastAsia="宋体"/>
          <w:sz w:val="32"/>
          <w:szCs w:val="32"/>
        </w:rPr>
        <w:t>万元，项目支出</w:t>
      </w:r>
      <w:r>
        <w:rPr>
          <w:rFonts w:ascii="宋体" w:hAnsi="宋体" w:eastAsia="宋体"/>
          <w:sz w:val="32"/>
          <w:szCs w:val="32"/>
        </w:rPr>
        <w:t>0</w:t>
      </w:r>
      <w:r>
        <w:rPr>
          <w:rFonts w:hint="eastAsia" w:ascii="宋体" w:hAnsi="宋体" w:eastAsia="宋体"/>
          <w:sz w:val="32"/>
          <w:szCs w:val="32"/>
        </w:rPr>
        <w:t>万元；年末结转和结余</w:t>
      </w:r>
      <w:r>
        <w:rPr>
          <w:rFonts w:ascii="宋体" w:hAnsi="宋体" w:eastAsia="宋体"/>
          <w:sz w:val="32"/>
          <w:szCs w:val="32"/>
        </w:rPr>
        <w:t>0</w:t>
      </w:r>
      <w:r>
        <w:rPr>
          <w:rFonts w:hint="eastAsia" w:ascii="宋体" w:hAnsi="宋体" w:eastAsia="宋体"/>
          <w:sz w:val="32"/>
          <w:szCs w:val="32"/>
        </w:rPr>
        <w:t>万元。具体情况如下：</w:t>
      </w:r>
    </w:p>
    <w:p w14:paraId="0805D555">
      <w:pPr>
        <w:pStyle w:val="8"/>
        <w:ind w:firstLine="640" w:firstLineChars="200"/>
        <w:rPr>
          <w:rFonts w:hAnsi="黑体"/>
          <w:b/>
          <w:sz w:val="32"/>
          <w:szCs w:val="32"/>
        </w:rPr>
      </w:pPr>
      <w:r>
        <w:rPr>
          <w:rFonts w:ascii="宋体" w:hAnsi="宋体" w:eastAsia="宋体"/>
          <w:sz w:val="32"/>
          <w:szCs w:val="32"/>
        </w:rPr>
        <w:t>2022</w:t>
      </w:r>
      <w:r>
        <w:rPr>
          <w:rFonts w:hint="eastAsia" w:ascii="宋体" w:hAnsi="宋体" w:eastAsia="宋体"/>
          <w:sz w:val="32"/>
          <w:szCs w:val="32"/>
        </w:rPr>
        <w:t>年度本单位无政府性基金收支。</w:t>
      </w:r>
    </w:p>
    <w:p w14:paraId="743D4BEE">
      <w:pPr>
        <w:pStyle w:val="8"/>
        <w:outlineLvl w:val="0"/>
        <w:rPr>
          <w:rFonts w:hAnsi="黑体"/>
          <w:b/>
          <w:sz w:val="32"/>
          <w:szCs w:val="32"/>
        </w:rPr>
      </w:pPr>
      <w:r>
        <w:rPr>
          <w:rFonts w:hint="eastAsia" w:hAnsi="黑体"/>
          <w:b/>
          <w:sz w:val="32"/>
          <w:szCs w:val="32"/>
        </w:rPr>
        <w:t>八、国有资本经营预算财政拨款支出决算情况</w:t>
      </w:r>
    </w:p>
    <w:p w14:paraId="4102DEF7">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年度国有资本经营预算财政拨款</w:t>
      </w:r>
      <w:r>
        <w:rPr>
          <w:rFonts w:hint="eastAsia" w:ascii="宋体" w:hAnsi="宋体" w:eastAsia="宋体"/>
          <w:sz w:val="32"/>
          <w:szCs w:val="32"/>
          <w:lang w:eastAsia="zh-CN"/>
        </w:rPr>
        <w:t>收入</w:t>
      </w:r>
      <w:r>
        <w:rPr>
          <w:rFonts w:ascii="宋体" w:hAnsi="宋体" w:eastAsia="宋体"/>
          <w:sz w:val="32"/>
          <w:szCs w:val="32"/>
        </w:rPr>
        <w:t>0</w:t>
      </w:r>
      <w:r>
        <w:rPr>
          <w:rFonts w:hint="eastAsia" w:ascii="宋体" w:hAnsi="宋体" w:eastAsia="宋体"/>
          <w:sz w:val="32"/>
          <w:szCs w:val="32"/>
        </w:rPr>
        <w:t>万元；年初结转和结余</w:t>
      </w:r>
      <w:r>
        <w:rPr>
          <w:rFonts w:ascii="宋体" w:hAnsi="宋体" w:eastAsia="宋体"/>
          <w:sz w:val="32"/>
          <w:szCs w:val="32"/>
        </w:rPr>
        <w:t>0</w:t>
      </w:r>
      <w:r>
        <w:rPr>
          <w:rFonts w:hint="eastAsia" w:ascii="宋体" w:hAnsi="宋体" w:eastAsia="宋体"/>
          <w:sz w:val="32"/>
          <w:szCs w:val="32"/>
        </w:rPr>
        <w:t>万元；支出</w:t>
      </w:r>
      <w:r>
        <w:rPr>
          <w:rFonts w:ascii="宋体" w:hAnsi="宋体" w:eastAsia="宋体"/>
          <w:sz w:val="32"/>
          <w:szCs w:val="32"/>
        </w:rPr>
        <w:t>0</w:t>
      </w:r>
      <w:r>
        <w:rPr>
          <w:rFonts w:hint="eastAsia" w:ascii="宋体" w:hAnsi="宋体" w:eastAsia="宋体"/>
          <w:sz w:val="32"/>
          <w:szCs w:val="32"/>
        </w:rPr>
        <w:t>万元，其中基本支出</w:t>
      </w:r>
      <w:r>
        <w:rPr>
          <w:rFonts w:ascii="宋体" w:hAnsi="宋体" w:eastAsia="宋体"/>
          <w:sz w:val="32"/>
          <w:szCs w:val="32"/>
        </w:rPr>
        <w:t>0</w:t>
      </w:r>
      <w:r>
        <w:rPr>
          <w:rFonts w:hint="eastAsia" w:ascii="宋体" w:hAnsi="宋体" w:eastAsia="宋体"/>
          <w:sz w:val="32"/>
          <w:szCs w:val="32"/>
        </w:rPr>
        <w:t>万元，项目支出</w:t>
      </w:r>
      <w:r>
        <w:rPr>
          <w:rFonts w:ascii="宋体" w:hAnsi="宋体" w:eastAsia="宋体"/>
          <w:sz w:val="32"/>
          <w:szCs w:val="32"/>
        </w:rPr>
        <w:t>0</w:t>
      </w:r>
      <w:r>
        <w:rPr>
          <w:rFonts w:hint="eastAsia" w:ascii="宋体" w:hAnsi="宋体" w:eastAsia="宋体"/>
          <w:sz w:val="32"/>
          <w:szCs w:val="32"/>
        </w:rPr>
        <w:t>万元；年末结转和结余</w:t>
      </w:r>
      <w:r>
        <w:rPr>
          <w:rFonts w:ascii="宋体" w:hAnsi="宋体" w:eastAsia="宋体"/>
          <w:sz w:val="32"/>
          <w:szCs w:val="32"/>
        </w:rPr>
        <w:t>0</w:t>
      </w:r>
      <w:r>
        <w:rPr>
          <w:rFonts w:hint="eastAsia" w:ascii="宋体" w:hAnsi="宋体" w:eastAsia="宋体"/>
          <w:sz w:val="32"/>
          <w:szCs w:val="32"/>
        </w:rPr>
        <w:t>万元。具体情况如下：</w:t>
      </w:r>
    </w:p>
    <w:p w14:paraId="6B4897C7">
      <w:pPr>
        <w:pStyle w:val="8"/>
        <w:ind w:firstLine="640" w:firstLineChars="200"/>
        <w:rPr>
          <w:rFonts w:ascii="宋体" w:hAnsi="宋体" w:eastAsia="宋体"/>
          <w:sz w:val="32"/>
          <w:szCs w:val="32"/>
        </w:rPr>
      </w:pPr>
      <w:r>
        <w:rPr>
          <w:rFonts w:ascii="宋体" w:hAnsi="宋体" w:eastAsia="宋体"/>
          <w:sz w:val="32"/>
          <w:szCs w:val="32"/>
        </w:rPr>
        <w:t xml:space="preserve"> 2022</w:t>
      </w:r>
      <w:r>
        <w:rPr>
          <w:rFonts w:hint="eastAsia" w:ascii="宋体" w:hAnsi="宋体" w:eastAsia="宋体"/>
          <w:sz w:val="32"/>
          <w:szCs w:val="32"/>
        </w:rPr>
        <w:t>年度本单位无国有资本经营预算财政拨款支出。</w:t>
      </w:r>
    </w:p>
    <w:p w14:paraId="72963474">
      <w:pPr>
        <w:pStyle w:val="8"/>
        <w:outlineLvl w:val="0"/>
        <w:rPr>
          <w:rFonts w:hAnsi="黑体"/>
          <w:b/>
          <w:sz w:val="32"/>
          <w:szCs w:val="32"/>
        </w:rPr>
      </w:pPr>
      <w:r>
        <w:rPr>
          <w:rFonts w:hint="eastAsia" w:hAnsi="黑体"/>
          <w:b/>
          <w:sz w:val="32"/>
          <w:szCs w:val="32"/>
        </w:rPr>
        <w:t>九、财政拨款三公经费支出决算情况说明</w:t>
      </w:r>
    </w:p>
    <w:p w14:paraId="1D8ADD1E">
      <w:pPr>
        <w:pStyle w:val="8"/>
        <w:outlineLvl w:val="0"/>
        <w:rPr>
          <w:rFonts w:ascii="宋体" w:hAnsi="宋体" w:eastAsia="宋体"/>
          <w:b/>
          <w:sz w:val="32"/>
          <w:szCs w:val="32"/>
        </w:rPr>
      </w:pPr>
      <w:r>
        <w:rPr>
          <w:rFonts w:hint="eastAsia" w:ascii="宋体" w:hAnsi="宋体" w:eastAsia="宋体"/>
          <w:b/>
          <w:sz w:val="32"/>
          <w:szCs w:val="32"/>
        </w:rPr>
        <w:t>（一）“三公”经费财政拨款支出决算总体情况说明</w:t>
      </w:r>
    </w:p>
    <w:p w14:paraId="2C77C4AB">
      <w:pPr>
        <w:pStyle w:val="8"/>
        <w:ind w:firstLine="800" w:firstLineChars="25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年度“三公”经费财政拨款支出预算为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元，决算数等于预算数。其中：</w:t>
      </w:r>
    </w:p>
    <w:p w14:paraId="2755E881">
      <w:pPr>
        <w:pStyle w:val="8"/>
        <w:ind w:firstLine="800" w:firstLineChars="250"/>
        <w:rPr>
          <w:rFonts w:ascii="宋体" w:hAnsi="宋体" w:eastAsia="宋体"/>
          <w:sz w:val="32"/>
          <w:szCs w:val="32"/>
        </w:rPr>
      </w:pPr>
      <w:r>
        <w:rPr>
          <w:rFonts w:hint="eastAsia" w:ascii="宋体" w:hAnsi="宋体" w:eastAsia="宋体"/>
          <w:sz w:val="32"/>
          <w:szCs w:val="32"/>
        </w:rPr>
        <w:t>因公出国（境）费支出预算为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万元，决算数等于预算数，主要原因是我单位严格按预算执行决算；与上年一致，无增减变动，主要原因是未安排因公出国（境）活动。</w:t>
      </w:r>
    </w:p>
    <w:p w14:paraId="08B5C995">
      <w:pPr>
        <w:pStyle w:val="8"/>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万元，决算数等于预算数，主要原因是严格执行中央八项规定；与上年一致，无增减变动，主要原因是按有关政策厉行节约，严控公务接待支出。</w:t>
      </w:r>
    </w:p>
    <w:p w14:paraId="18686B84">
      <w:pPr>
        <w:pStyle w:val="8"/>
        <w:ind w:firstLine="640" w:firstLineChars="200"/>
        <w:rPr>
          <w:rFonts w:ascii="宋体" w:hAnsi="宋体" w:eastAsia="宋体"/>
          <w:sz w:val="32"/>
          <w:szCs w:val="32"/>
        </w:rPr>
      </w:pPr>
      <w:r>
        <w:rPr>
          <w:rFonts w:hint="eastAsia" w:ascii="宋体" w:hAnsi="宋体" w:eastAsia="宋体"/>
          <w:sz w:val="32"/>
          <w:szCs w:val="32"/>
        </w:rPr>
        <w:t>公务用车购置费支出预算为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万元，决算数等于预算数，主要原因是我单位严格按预算执行决算；与上年一致，无增减变动，主要原因是两年均未购置公务用车。</w:t>
      </w:r>
    </w:p>
    <w:p w14:paraId="37221CFA">
      <w:pPr>
        <w:pStyle w:val="8"/>
        <w:ind w:firstLine="640" w:firstLineChars="200"/>
        <w:rPr>
          <w:rFonts w:ascii="宋体" w:hAnsi="宋体" w:eastAsia="宋体"/>
          <w:sz w:val="32"/>
          <w:szCs w:val="32"/>
        </w:rPr>
      </w:pPr>
      <w:r>
        <w:rPr>
          <w:rFonts w:hint="eastAsia" w:ascii="宋体" w:hAnsi="宋体" w:eastAsia="宋体"/>
          <w:sz w:val="32"/>
          <w:szCs w:val="32"/>
        </w:rPr>
        <w:t>公务用车运行维护费支出预算为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万元，决算数等于预算数，主要原因是我单位严格按预算执行决算；与上年一致，无增减变动，主要原因是两年均无公务用车需要运行维护。</w:t>
      </w:r>
    </w:p>
    <w:p w14:paraId="4BD6821D">
      <w:pPr>
        <w:pStyle w:val="8"/>
        <w:outlineLvl w:val="0"/>
        <w:rPr>
          <w:rFonts w:ascii="宋体" w:hAnsi="宋体" w:eastAsia="宋体"/>
          <w:b/>
          <w:sz w:val="32"/>
          <w:szCs w:val="32"/>
        </w:rPr>
      </w:pPr>
      <w:r>
        <w:rPr>
          <w:rFonts w:hint="eastAsia" w:ascii="宋体" w:hAnsi="宋体" w:eastAsia="宋体"/>
          <w:b/>
          <w:sz w:val="32"/>
          <w:szCs w:val="32"/>
        </w:rPr>
        <w:t>（二）“三公”经费财政拨款支出决算具体情况说明</w:t>
      </w:r>
    </w:p>
    <w:p w14:paraId="7E057DBF">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年度“三公”经费财政拨款支出决算中，公务接待费支出决算</w:t>
      </w:r>
      <w:r>
        <w:rPr>
          <w:rFonts w:ascii="宋体" w:hAnsi="宋体" w:eastAsia="宋体"/>
          <w:sz w:val="32"/>
          <w:szCs w:val="32"/>
        </w:rPr>
        <w:t>0</w:t>
      </w:r>
      <w:r>
        <w:rPr>
          <w:rFonts w:hint="eastAsia" w:ascii="宋体" w:hAnsi="宋体" w:eastAsia="宋体"/>
          <w:sz w:val="32"/>
          <w:szCs w:val="32"/>
        </w:rPr>
        <w:t>万元，因公出国（境）费支出决算</w:t>
      </w:r>
      <w:r>
        <w:rPr>
          <w:rFonts w:ascii="宋体" w:hAnsi="宋体" w:eastAsia="宋体"/>
          <w:sz w:val="32"/>
          <w:szCs w:val="32"/>
        </w:rPr>
        <w:t>0</w:t>
      </w:r>
      <w:r>
        <w:rPr>
          <w:rFonts w:hint="eastAsia" w:ascii="宋体" w:hAnsi="宋体" w:eastAsia="宋体"/>
          <w:sz w:val="32"/>
          <w:szCs w:val="32"/>
        </w:rPr>
        <w:t>万元，公务用车购置费及运行维护费支出决算</w:t>
      </w:r>
      <w:r>
        <w:rPr>
          <w:rFonts w:ascii="宋体" w:hAnsi="宋体" w:eastAsia="宋体"/>
          <w:sz w:val="32"/>
          <w:szCs w:val="32"/>
        </w:rPr>
        <w:t>0</w:t>
      </w:r>
      <w:r>
        <w:rPr>
          <w:rFonts w:hint="eastAsia" w:ascii="宋体" w:hAnsi="宋体" w:eastAsia="宋体"/>
          <w:sz w:val="32"/>
          <w:szCs w:val="32"/>
        </w:rPr>
        <w:t>万元。其中：</w:t>
      </w:r>
    </w:p>
    <w:p w14:paraId="31E01E17">
      <w:pPr>
        <w:pStyle w:val="8"/>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、因公出国（境）费支出决算为</w:t>
      </w:r>
      <w:r>
        <w:rPr>
          <w:rFonts w:ascii="宋体" w:hAnsi="宋体" w:eastAsia="宋体"/>
          <w:sz w:val="32"/>
          <w:szCs w:val="32"/>
        </w:rPr>
        <w:t>0</w:t>
      </w:r>
      <w:r>
        <w:rPr>
          <w:rFonts w:hint="eastAsia" w:ascii="宋体" w:hAnsi="宋体" w:eastAsia="宋体"/>
          <w:sz w:val="32"/>
          <w:szCs w:val="32"/>
        </w:rPr>
        <w:t>万元，全年安排因公出国（境）团组</w:t>
      </w:r>
      <w:r>
        <w:rPr>
          <w:rFonts w:ascii="宋体" w:hAnsi="宋体" w:eastAsia="宋体"/>
          <w:sz w:val="32"/>
          <w:szCs w:val="32"/>
        </w:rPr>
        <w:t>0</w:t>
      </w:r>
      <w:r>
        <w:rPr>
          <w:rFonts w:hint="eastAsia" w:ascii="宋体" w:hAnsi="宋体" w:eastAsia="宋体"/>
          <w:sz w:val="32"/>
          <w:szCs w:val="32"/>
        </w:rPr>
        <w:t>个，累计</w:t>
      </w:r>
      <w:r>
        <w:rPr>
          <w:rFonts w:ascii="宋体" w:hAnsi="宋体" w:eastAsia="宋体"/>
          <w:sz w:val="32"/>
          <w:szCs w:val="32"/>
        </w:rPr>
        <w:t>0</w:t>
      </w:r>
      <w:r>
        <w:rPr>
          <w:rFonts w:hint="eastAsia" w:ascii="宋体" w:hAnsi="宋体" w:eastAsia="宋体"/>
          <w:sz w:val="32"/>
          <w:szCs w:val="32"/>
        </w:rPr>
        <w:t>人次</w:t>
      </w:r>
      <w:r>
        <w:rPr>
          <w:rFonts w:ascii="宋体" w:hAnsi="宋体" w:eastAsia="宋体"/>
          <w:sz w:val="32"/>
          <w:szCs w:val="32"/>
        </w:rPr>
        <w:t>,</w:t>
      </w:r>
      <w:r>
        <w:rPr>
          <w:rFonts w:hint="eastAsia" w:ascii="宋体" w:hAnsi="宋体" w:eastAsia="宋体"/>
          <w:sz w:val="32"/>
          <w:szCs w:val="32"/>
        </w:rPr>
        <w:t>我单位</w:t>
      </w:r>
      <w:r>
        <w:rPr>
          <w:rFonts w:ascii="宋体" w:hAnsi="宋体" w:eastAsia="宋体"/>
          <w:sz w:val="32"/>
          <w:szCs w:val="32"/>
        </w:rPr>
        <w:t>2022</w:t>
      </w:r>
      <w:r>
        <w:rPr>
          <w:rFonts w:hint="eastAsia" w:ascii="宋体" w:hAnsi="宋体" w:eastAsia="宋体"/>
          <w:sz w:val="32"/>
          <w:szCs w:val="32"/>
        </w:rPr>
        <w:t>年度无因公出国（境）费支出。</w:t>
      </w:r>
    </w:p>
    <w:p w14:paraId="200294A1">
      <w:pPr>
        <w:pStyle w:val="8"/>
        <w:rPr>
          <w:rFonts w:ascii="宋体" w:hAnsi="宋体" w:eastAsia="宋体"/>
          <w:sz w:val="32"/>
          <w:szCs w:val="32"/>
        </w:rPr>
      </w:pPr>
      <w:r>
        <w:rPr>
          <w:rFonts w:ascii="宋体" w:hAnsi="宋体" w:eastAsia="宋体"/>
          <w:sz w:val="32"/>
          <w:szCs w:val="32"/>
        </w:rPr>
        <w:t xml:space="preserve">    2</w:t>
      </w:r>
      <w:r>
        <w:rPr>
          <w:rFonts w:hint="eastAsia" w:ascii="宋体" w:hAnsi="宋体" w:eastAsia="宋体"/>
          <w:sz w:val="32"/>
          <w:szCs w:val="32"/>
        </w:rPr>
        <w:t>、公务接待费支出决算为</w:t>
      </w:r>
      <w:r>
        <w:rPr>
          <w:rFonts w:ascii="宋体" w:hAnsi="宋体" w:eastAsia="宋体"/>
          <w:sz w:val="32"/>
          <w:szCs w:val="32"/>
        </w:rPr>
        <w:t>0</w:t>
      </w:r>
      <w:r>
        <w:rPr>
          <w:rFonts w:hint="eastAsia" w:ascii="宋体" w:hAnsi="宋体" w:eastAsia="宋体"/>
          <w:sz w:val="32"/>
          <w:szCs w:val="32"/>
        </w:rPr>
        <w:t>万元，全年共接待来访团组</w:t>
      </w:r>
      <w:r>
        <w:rPr>
          <w:rFonts w:ascii="宋体" w:hAnsi="宋体" w:eastAsia="宋体"/>
          <w:sz w:val="32"/>
          <w:szCs w:val="32"/>
        </w:rPr>
        <w:t>0</w:t>
      </w:r>
      <w:r>
        <w:rPr>
          <w:rFonts w:hint="eastAsia" w:ascii="宋体" w:hAnsi="宋体" w:eastAsia="宋体"/>
          <w:sz w:val="32"/>
          <w:szCs w:val="32"/>
        </w:rPr>
        <w:t>个、来宾</w:t>
      </w:r>
      <w:r>
        <w:rPr>
          <w:rFonts w:ascii="宋体" w:hAnsi="宋体" w:eastAsia="宋体"/>
          <w:sz w:val="32"/>
          <w:szCs w:val="32"/>
        </w:rPr>
        <w:t>0</w:t>
      </w:r>
      <w:r>
        <w:rPr>
          <w:rFonts w:hint="eastAsia" w:ascii="宋体" w:hAnsi="宋体" w:eastAsia="宋体"/>
          <w:sz w:val="32"/>
          <w:szCs w:val="32"/>
        </w:rPr>
        <w:t>人次，我单位</w:t>
      </w:r>
      <w:r>
        <w:rPr>
          <w:rFonts w:ascii="宋体" w:hAnsi="宋体" w:eastAsia="宋体"/>
          <w:sz w:val="32"/>
          <w:szCs w:val="32"/>
        </w:rPr>
        <w:t>2022</w:t>
      </w:r>
      <w:r>
        <w:rPr>
          <w:rFonts w:hint="eastAsia" w:ascii="宋体" w:hAnsi="宋体" w:eastAsia="宋体"/>
          <w:sz w:val="32"/>
          <w:szCs w:val="32"/>
        </w:rPr>
        <w:t>年度无公务接待费支出。</w:t>
      </w:r>
    </w:p>
    <w:p w14:paraId="10D95F79">
      <w:pPr>
        <w:ind w:firstLine="800" w:firstLineChars="250"/>
        <w:rPr>
          <w:rFonts w:ascii="宋体"/>
          <w:sz w:val="32"/>
          <w:szCs w:val="32"/>
        </w:rPr>
      </w:pPr>
      <w:r>
        <w:rPr>
          <w:rFonts w:ascii="宋体" w:hAnsi="宋体"/>
          <w:sz w:val="32"/>
          <w:szCs w:val="32"/>
        </w:rPr>
        <w:t>3</w:t>
      </w:r>
      <w:r>
        <w:rPr>
          <w:rFonts w:hint="eastAsia" w:ascii="宋体" w:hAnsi="宋体"/>
          <w:sz w:val="32"/>
          <w:szCs w:val="32"/>
        </w:rPr>
        <w:t>、公务用车购置费及运行维护费支出决算为</w:t>
      </w:r>
      <w:r>
        <w:rPr>
          <w:rFonts w:ascii="宋体"/>
          <w:sz w:val="32"/>
          <w:szCs w:val="32"/>
        </w:rPr>
        <w:t>0</w:t>
      </w:r>
      <w:r>
        <w:rPr>
          <w:rFonts w:hint="eastAsia" w:ascii="宋体" w:hAnsi="宋体"/>
          <w:sz w:val="32"/>
          <w:szCs w:val="32"/>
        </w:rPr>
        <w:t>万元，其中：公务用车购置费</w:t>
      </w:r>
      <w:r>
        <w:rPr>
          <w:rFonts w:ascii="宋体"/>
          <w:sz w:val="32"/>
          <w:szCs w:val="32"/>
        </w:rPr>
        <w:t>0</w:t>
      </w:r>
      <w:r>
        <w:rPr>
          <w:rFonts w:hint="eastAsia" w:ascii="宋体" w:hAnsi="宋体"/>
          <w:sz w:val="32"/>
          <w:szCs w:val="32"/>
        </w:rPr>
        <w:t>万元，当年没有购置公务用车</w:t>
      </w:r>
      <w:r>
        <w:rPr>
          <w:rFonts w:hint="eastAsia" w:ascii="宋体" w:hAnsi="宋体"/>
          <w:color w:val="000000"/>
          <w:sz w:val="32"/>
          <w:szCs w:val="32"/>
        </w:rPr>
        <w:t>。</w:t>
      </w:r>
      <w:r>
        <w:rPr>
          <w:rFonts w:hint="eastAsia" w:ascii="宋体" w:hAnsi="宋体"/>
          <w:sz w:val="32"/>
          <w:szCs w:val="32"/>
        </w:rPr>
        <w:t>公务用车运行维护费</w:t>
      </w:r>
      <w:r>
        <w:rPr>
          <w:rFonts w:ascii="宋体"/>
          <w:sz w:val="32"/>
          <w:szCs w:val="32"/>
        </w:rPr>
        <w:t>0</w:t>
      </w:r>
      <w:r>
        <w:rPr>
          <w:rFonts w:hint="eastAsia" w:ascii="宋体" w:hAnsi="宋体"/>
          <w:sz w:val="32"/>
          <w:szCs w:val="32"/>
        </w:rPr>
        <w:t>万元，截止</w:t>
      </w:r>
      <w:r>
        <w:rPr>
          <w:rFonts w:ascii="宋体" w:hAnsi="宋体"/>
          <w:sz w:val="32"/>
          <w:szCs w:val="32"/>
        </w:rPr>
        <w:t>2022</w:t>
      </w:r>
      <w:r>
        <w:rPr>
          <w:rFonts w:hint="eastAsia" w:ascii="宋体" w:hAnsi="宋体"/>
          <w:sz w:val="32"/>
          <w:szCs w:val="32"/>
        </w:rPr>
        <w:t>年</w:t>
      </w:r>
      <w:r>
        <w:rPr>
          <w:rFonts w:ascii="宋体" w:hAnsi="宋体"/>
          <w:sz w:val="32"/>
          <w:szCs w:val="32"/>
        </w:rPr>
        <w:t>12</w:t>
      </w:r>
      <w:r>
        <w:rPr>
          <w:rFonts w:hint="eastAsia" w:ascii="宋体" w:hAnsi="宋体"/>
          <w:sz w:val="32"/>
          <w:szCs w:val="32"/>
        </w:rPr>
        <w:t>月</w:t>
      </w:r>
      <w:r>
        <w:rPr>
          <w:rFonts w:ascii="宋体" w:hAnsi="宋体"/>
          <w:sz w:val="32"/>
          <w:szCs w:val="32"/>
        </w:rPr>
        <w:t>31</w:t>
      </w:r>
      <w:r>
        <w:rPr>
          <w:rFonts w:hint="eastAsia" w:ascii="宋体" w:hAnsi="宋体"/>
          <w:sz w:val="32"/>
          <w:szCs w:val="32"/>
        </w:rPr>
        <w:t>日，我单位开支财政拨款的公务用车保有量为</w:t>
      </w:r>
      <w:r>
        <w:rPr>
          <w:rFonts w:ascii="宋体"/>
          <w:sz w:val="32"/>
          <w:szCs w:val="32"/>
        </w:rPr>
        <w:t>0</w:t>
      </w:r>
      <w:r>
        <w:rPr>
          <w:rFonts w:hint="eastAsia" w:ascii="宋体" w:hAnsi="宋体"/>
          <w:sz w:val="32"/>
          <w:szCs w:val="32"/>
        </w:rPr>
        <w:t>辆。</w:t>
      </w:r>
    </w:p>
    <w:p w14:paraId="2EB16345">
      <w:pPr>
        <w:pStyle w:val="8"/>
        <w:outlineLvl w:val="0"/>
        <w:rPr>
          <w:rFonts w:hAnsi="黑体"/>
          <w:b/>
          <w:sz w:val="32"/>
          <w:szCs w:val="32"/>
        </w:rPr>
      </w:pPr>
      <w:r>
        <w:rPr>
          <w:rFonts w:hint="eastAsia" w:hAnsi="黑体"/>
          <w:b/>
          <w:sz w:val="32"/>
          <w:szCs w:val="32"/>
        </w:rPr>
        <w:t>十、机关运行经费支出说明</w:t>
      </w:r>
    </w:p>
    <w:p w14:paraId="0946BF6F">
      <w:pPr>
        <w:pStyle w:val="8"/>
        <w:ind w:firstLine="640" w:firstLineChars="200"/>
        <w:rPr>
          <w:rFonts w:ascii="宋体" w:hAnsi="宋体" w:eastAsia="宋体"/>
          <w:sz w:val="32"/>
          <w:szCs w:val="32"/>
        </w:rPr>
      </w:pPr>
      <w:r>
        <w:rPr>
          <w:rFonts w:hint="eastAsia" w:ascii="宋体" w:hAnsi="宋体" w:eastAsia="宋体"/>
          <w:sz w:val="32"/>
          <w:szCs w:val="32"/>
        </w:rPr>
        <w:t>本部门</w:t>
      </w:r>
      <w:r>
        <w:rPr>
          <w:rFonts w:ascii="宋体" w:hAnsi="宋体" w:eastAsia="宋体"/>
          <w:sz w:val="32"/>
          <w:szCs w:val="32"/>
        </w:rPr>
        <w:t>2022</w:t>
      </w:r>
      <w:r>
        <w:rPr>
          <w:rFonts w:hint="eastAsia" w:ascii="宋体" w:hAnsi="宋体" w:eastAsia="宋体"/>
          <w:sz w:val="32"/>
          <w:szCs w:val="32"/>
        </w:rPr>
        <w:t>年度机关运行经费支出</w:t>
      </w:r>
      <w:r>
        <w:rPr>
          <w:rFonts w:ascii="宋体" w:hAnsi="宋体" w:eastAsia="宋体"/>
          <w:sz w:val="32"/>
          <w:szCs w:val="32"/>
        </w:rPr>
        <w:t>0</w:t>
      </w:r>
      <w:r>
        <w:rPr>
          <w:rFonts w:hint="eastAsia" w:ascii="宋体" w:hAnsi="宋体" w:eastAsia="宋体"/>
          <w:sz w:val="32"/>
          <w:szCs w:val="32"/>
        </w:rPr>
        <w:t>万元，比年初预算数增加</w:t>
      </w:r>
      <w:r>
        <w:rPr>
          <w:rFonts w:ascii="宋体" w:hAnsi="宋体" w:eastAsia="宋体"/>
          <w:sz w:val="32"/>
          <w:szCs w:val="32"/>
        </w:rPr>
        <w:t>0</w:t>
      </w:r>
      <w:r>
        <w:rPr>
          <w:rFonts w:hint="eastAsia" w:ascii="宋体" w:hAnsi="宋体" w:eastAsia="宋体"/>
          <w:sz w:val="32"/>
          <w:szCs w:val="32"/>
        </w:rPr>
        <w:t>万元，增长</w:t>
      </w:r>
      <w:r>
        <w:rPr>
          <w:rFonts w:ascii="宋体" w:hAnsi="宋体" w:eastAsia="宋体"/>
          <w:sz w:val="32"/>
          <w:szCs w:val="32"/>
        </w:rPr>
        <w:t>0%</w:t>
      </w:r>
      <w:r>
        <w:rPr>
          <w:rFonts w:hint="eastAsia" w:ascii="宋体" w:hAnsi="宋体" w:eastAsia="宋体"/>
          <w:sz w:val="32"/>
          <w:szCs w:val="32"/>
        </w:rPr>
        <w:t>。主要原因是：</w:t>
      </w:r>
    </w:p>
    <w:p w14:paraId="4023D6C4">
      <w:pPr>
        <w:pStyle w:val="8"/>
        <w:ind w:firstLine="640" w:firstLineChars="200"/>
        <w:rPr>
          <w:rFonts w:ascii="宋体" w:hAnsi="宋体" w:eastAsia="宋体"/>
          <w:sz w:val="32"/>
          <w:szCs w:val="32"/>
        </w:rPr>
      </w:pPr>
      <w:r>
        <w:rPr>
          <w:rFonts w:hint="eastAsia" w:ascii="宋体" w:hAnsi="宋体" w:eastAsia="宋体"/>
          <w:sz w:val="32"/>
          <w:szCs w:val="32"/>
        </w:rPr>
        <w:t>本级和所属单位均为事业单位，按照机关运行经费的口径，本年度机关运行经费为</w:t>
      </w:r>
      <w:r>
        <w:rPr>
          <w:rFonts w:ascii="宋体" w:hAnsi="宋体" w:eastAsia="宋体"/>
          <w:sz w:val="32"/>
          <w:szCs w:val="32"/>
        </w:rPr>
        <w:t>0</w:t>
      </w:r>
      <w:r>
        <w:rPr>
          <w:rFonts w:hint="eastAsia" w:ascii="宋体" w:hAnsi="宋体" w:eastAsia="宋体"/>
          <w:sz w:val="32"/>
          <w:szCs w:val="32"/>
        </w:rPr>
        <w:t>。</w:t>
      </w:r>
    </w:p>
    <w:p w14:paraId="275BC656">
      <w:pPr>
        <w:pStyle w:val="8"/>
        <w:outlineLvl w:val="0"/>
        <w:rPr>
          <w:rFonts w:hAnsi="黑体"/>
          <w:b/>
          <w:sz w:val="32"/>
          <w:szCs w:val="32"/>
        </w:rPr>
      </w:pPr>
      <w:r>
        <w:rPr>
          <w:rFonts w:hint="eastAsia" w:hAnsi="黑体"/>
          <w:b/>
          <w:sz w:val="32"/>
          <w:szCs w:val="32"/>
        </w:rPr>
        <w:t>十一、一般性支出情况说明</w:t>
      </w:r>
    </w:p>
    <w:p w14:paraId="18EBE3CE">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年度，会议费年初预算为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万元，本单位无会议费的预算和支出决算数。</w:t>
      </w:r>
    </w:p>
    <w:p w14:paraId="595D830F">
      <w:pPr>
        <w:pStyle w:val="8"/>
        <w:ind w:firstLine="640" w:firstLineChars="200"/>
        <w:rPr>
          <w:rFonts w:ascii="宋体" w:hAnsi="宋体" w:eastAsia="宋体"/>
          <w:sz w:val="32"/>
          <w:szCs w:val="32"/>
        </w:rPr>
      </w:pPr>
      <w:r>
        <w:rPr>
          <w:rFonts w:hint="eastAsia" w:ascii="宋体" w:hAnsi="宋体" w:eastAsia="宋体"/>
          <w:sz w:val="32"/>
          <w:szCs w:val="32"/>
        </w:rPr>
        <w:t>培训费年初预算</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元</w:t>
      </w:r>
      <w:r>
        <w:rPr>
          <w:rFonts w:ascii="宋体" w:hAnsi="宋体" w:eastAsia="宋体"/>
          <w:sz w:val="32"/>
          <w:szCs w:val="32"/>
        </w:rPr>
        <w:t>,</w:t>
      </w:r>
      <w:r>
        <w:rPr>
          <w:rFonts w:hint="eastAsia" w:ascii="宋体" w:hAnsi="宋体" w:eastAsia="宋体"/>
          <w:sz w:val="32"/>
          <w:szCs w:val="32"/>
        </w:rPr>
        <w:t>本单位无培训费的预算和支出决算数。</w:t>
      </w:r>
    </w:p>
    <w:p w14:paraId="22A628C1">
      <w:pPr>
        <w:pStyle w:val="8"/>
        <w:ind w:firstLine="640" w:firstLineChars="200"/>
        <w:rPr>
          <w:rFonts w:ascii="宋体" w:hAnsi="宋体" w:eastAsia="宋体"/>
          <w:sz w:val="32"/>
          <w:szCs w:val="32"/>
        </w:rPr>
      </w:pPr>
      <w:r>
        <w:rPr>
          <w:rFonts w:hint="eastAsia" w:ascii="宋体" w:hAnsi="宋体" w:eastAsia="宋体"/>
          <w:sz w:val="32"/>
          <w:szCs w:val="32"/>
        </w:rPr>
        <w:t>举办节庆、晚会、论坛、赛事活动年初预算</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万元。本单位无举办节庆、晚会、论坛、赛事活动的预算和支出决算数。</w:t>
      </w:r>
    </w:p>
    <w:p w14:paraId="437109F5">
      <w:pPr>
        <w:pStyle w:val="8"/>
        <w:ind w:firstLine="640" w:firstLineChars="200"/>
        <w:rPr>
          <w:rFonts w:ascii="宋体" w:hAnsi="宋体" w:eastAsia="宋体"/>
          <w:sz w:val="32"/>
          <w:szCs w:val="32"/>
        </w:rPr>
      </w:pPr>
    </w:p>
    <w:p w14:paraId="1CE972C6">
      <w:pPr>
        <w:pStyle w:val="8"/>
        <w:outlineLvl w:val="0"/>
        <w:rPr>
          <w:rFonts w:hAnsi="黑体"/>
          <w:b/>
          <w:sz w:val="32"/>
          <w:szCs w:val="32"/>
        </w:rPr>
      </w:pPr>
      <w:r>
        <w:rPr>
          <w:rFonts w:hint="eastAsia" w:hAnsi="黑体"/>
          <w:b/>
          <w:sz w:val="32"/>
          <w:szCs w:val="32"/>
        </w:rPr>
        <w:t>十二、关于政府采购支出说明</w:t>
      </w:r>
    </w:p>
    <w:p w14:paraId="4BD4BA6F">
      <w:pPr>
        <w:pStyle w:val="8"/>
        <w:ind w:firstLine="640" w:firstLineChars="200"/>
        <w:rPr>
          <w:rFonts w:ascii="宋体" w:hAnsi="宋体" w:eastAsia="宋体"/>
          <w:sz w:val="32"/>
          <w:szCs w:val="32"/>
        </w:rPr>
      </w:pPr>
      <w:r>
        <w:rPr>
          <w:rFonts w:hint="eastAsia" w:ascii="宋体" w:hAnsi="宋体" w:eastAsia="宋体"/>
          <w:sz w:val="32"/>
          <w:szCs w:val="32"/>
        </w:rPr>
        <w:t>本部门</w:t>
      </w:r>
      <w:r>
        <w:rPr>
          <w:rFonts w:ascii="宋体" w:hAnsi="宋体" w:eastAsia="宋体"/>
          <w:sz w:val="32"/>
          <w:szCs w:val="32"/>
        </w:rPr>
        <w:t>2022</w:t>
      </w:r>
      <w:r>
        <w:rPr>
          <w:rFonts w:hint="eastAsia" w:ascii="宋体" w:hAnsi="宋体" w:eastAsia="宋体"/>
          <w:sz w:val="32"/>
          <w:szCs w:val="32"/>
        </w:rPr>
        <w:t>年度政府采购支出总额</w:t>
      </w:r>
      <w:r>
        <w:rPr>
          <w:rFonts w:ascii="宋体" w:hAnsi="宋体" w:eastAsia="宋体"/>
          <w:sz w:val="32"/>
          <w:szCs w:val="32"/>
        </w:rPr>
        <w:t>0</w:t>
      </w:r>
      <w:r>
        <w:rPr>
          <w:rFonts w:hint="eastAsia" w:ascii="宋体" w:hAnsi="宋体" w:eastAsia="宋体"/>
          <w:sz w:val="32"/>
          <w:szCs w:val="32"/>
        </w:rPr>
        <w:t>万元，其中：政府采购货物支出</w:t>
      </w:r>
      <w:r>
        <w:rPr>
          <w:rFonts w:ascii="宋体" w:hAnsi="宋体" w:eastAsia="宋体"/>
          <w:sz w:val="32"/>
          <w:szCs w:val="32"/>
        </w:rPr>
        <w:t>0</w:t>
      </w:r>
      <w:r>
        <w:rPr>
          <w:rFonts w:hint="eastAsia" w:ascii="宋体" w:hAnsi="宋体" w:eastAsia="宋体"/>
          <w:sz w:val="32"/>
          <w:szCs w:val="32"/>
        </w:rPr>
        <w:t>万元、政府采购工程支出</w:t>
      </w:r>
      <w:r>
        <w:rPr>
          <w:rFonts w:ascii="宋体" w:hAnsi="宋体" w:eastAsia="宋体"/>
          <w:sz w:val="32"/>
          <w:szCs w:val="32"/>
        </w:rPr>
        <w:t>0</w:t>
      </w:r>
      <w:r>
        <w:rPr>
          <w:rFonts w:hint="eastAsia" w:ascii="宋体" w:hAnsi="宋体" w:eastAsia="宋体"/>
          <w:sz w:val="32"/>
          <w:szCs w:val="32"/>
        </w:rPr>
        <w:t>万元、政府采购服务支出</w:t>
      </w:r>
      <w:r>
        <w:rPr>
          <w:rFonts w:ascii="宋体" w:hAnsi="宋体" w:eastAsia="宋体"/>
          <w:sz w:val="32"/>
          <w:szCs w:val="32"/>
        </w:rPr>
        <w:t>0</w:t>
      </w:r>
      <w:r>
        <w:rPr>
          <w:rFonts w:hint="eastAsia" w:ascii="宋体" w:hAnsi="宋体" w:eastAsia="宋体"/>
          <w:sz w:val="32"/>
          <w:szCs w:val="32"/>
        </w:rPr>
        <w:t>万元。授予中小企业合同金额</w:t>
      </w:r>
      <w:r>
        <w:rPr>
          <w:rFonts w:ascii="宋体" w:hAnsi="宋体" w:eastAsia="宋体"/>
          <w:sz w:val="32"/>
          <w:szCs w:val="32"/>
        </w:rPr>
        <w:t>0</w:t>
      </w:r>
      <w:r>
        <w:rPr>
          <w:rFonts w:hint="eastAsia" w:ascii="宋体" w:hAnsi="宋体" w:eastAsia="宋体"/>
          <w:sz w:val="32"/>
          <w:szCs w:val="32"/>
        </w:rPr>
        <w:t>万元，占政府采购支出总额的</w:t>
      </w:r>
      <w:r>
        <w:rPr>
          <w:rFonts w:ascii="宋体" w:hAnsi="宋体" w:eastAsia="宋体"/>
          <w:sz w:val="32"/>
          <w:szCs w:val="32"/>
        </w:rPr>
        <w:t>0%</w:t>
      </w:r>
      <w:r>
        <w:rPr>
          <w:rFonts w:hint="eastAsia" w:ascii="宋体" w:hAnsi="宋体" w:eastAsia="宋体"/>
          <w:sz w:val="32"/>
          <w:szCs w:val="32"/>
        </w:rPr>
        <w:t>，其中：授予小微企业合同金额</w:t>
      </w:r>
      <w:r>
        <w:rPr>
          <w:rFonts w:ascii="宋体" w:hAnsi="宋体" w:eastAsia="宋体"/>
          <w:sz w:val="32"/>
          <w:szCs w:val="32"/>
        </w:rPr>
        <w:t>0</w:t>
      </w:r>
      <w:r>
        <w:rPr>
          <w:rFonts w:hint="eastAsia" w:ascii="宋体" w:hAnsi="宋体" w:eastAsia="宋体"/>
          <w:sz w:val="32"/>
          <w:szCs w:val="32"/>
        </w:rPr>
        <w:t>万元，占授予中小企业合同金额的</w:t>
      </w:r>
      <w:r>
        <w:rPr>
          <w:rFonts w:ascii="宋体" w:hAnsi="宋体" w:eastAsia="宋体"/>
          <w:sz w:val="32"/>
          <w:szCs w:val="32"/>
        </w:rPr>
        <w:t>0%</w:t>
      </w:r>
      <w:r>
        <w:rPr>
          <w:rFonts w:hint="eastAsia" w:ascii="宋体" w:hAnsi="宋体" w:eastAsia="宋体"/>
          <w:sz w:val="32"/>
          <w:szCs w:val="32"/>
        </w:rPr>
        <w:t>；货物采购授予中小企业合同金额占货物支出金额的</w:t>
      </w:r>
      <w:r>
        <w:rPr>
          <w:rFonts w:ascii="宋体" w:hAnsi="宋体" w:eastAsia="宋体"/>
          <w:sz w:val="32"/>
          <w:szCs w:val="32"/>
        </w:rPr>
        <w:t>0%</w:t>
      </w:r>
      <w:r>
        <w:rPr>
          <w:rFonts w:hint="eastAsia" w:ascii="宋体" w:hAnsi="宋体" w:eastAsia="宋体"/>
          <w:sz w:val="32"/>
          <w:szCs w:val="32"/>
        </w:rPr>
        <w:t>，工程采购授予中小企业合同金额占工程支出金额的</w:t>
      </w:r>
      <w:r>
        <w:rPr>
          <w:rFonts w:ascii="宋体" w:hAnsi="宋体" w:eastAsia="宋体"/>
          <w:sz w:val="32"/>
          <w:szCs w:val="32"/>
        </w:rPr>
        <w:t>0%</w:t>
      </w:r>
      <w:r>
        <w:rPr>
          <w:rFonts w:hint="eastAsia" w:ascii="宋体" w:hAnsi="宋体" w:eastAsia="宋体"/>
          <w:sz w:val="32"/>
          <w:szCs w:val="32"/>
        </w:rPr>
        <w:t>，服务采购授予中小企业合同金额占服务支出金额的</w:t>
      </w:r>
      <w:r>
        <w:rPr>
          <w:rFonts w:ascii="宋体" w:hAnsi="宋体" w:eastAsia="宋体"/>
          <w:sz w:val="32"/>
          <w:szCs w:val="32"/>
        </w:rPr>
        <w:t>0%</w:t>
      </w:r>
      <w:r>
        <w:rPr>
          <w:rFonts w:hint="eastAsia" w:ascii="宋体" w:hAnsi="宋体" w:eastAsia="宋体"/>
          <w:sz w:val="32"/>
          <w:szCs w:val="32"/>
        </w:rPr>
        <w:t>。</w:t>
      </w:r>
    </w:p>
    <w:p w14:paraId="6A66A198">
      <w:pPr>
        <w:pStyle w:val="8"/>
        <w:outlineLvl w:val="0"/>
        <w:rPr>
          <w:rFonts w:hAnsi="黑体"/>
          <w:b/>
          <w:sz w:val="32"/>
          <w:szCs w:val="32"/>
        </w:rPr>
      </w:pPr>
      <w:r>
        <w:rPr>
          <w:rFonts w:hint="eastAsia" w:hAnsi="黑体"/>
          <w:b/>
          <w:sz w:val="32"/>
          <w:szCs w:val="32"/>
        </w:rPr>
        <w:t>十三、国有资产占用情况说明</w:t>
      </w:r>
    </w:p>
    <w:p w14:paraId="6CC6F1D9">
      <w:pPr>
        <w:pStyle w:val="8"/>
        <w:ind w:firstLine="640" w:firstLineChars="200"/>
        <w:rPr>
          <w:rFonts w:ascii="宋体" w:hAnsi="宋体" w:eastAsia="宋体"/>
          <w:sz w:val="32"/>
          <w:szCs w:val="32"/>
        </w:rPr>
      </w:pPr>
      <w:r>
        <w:rPr>
          <w:rFonts w:hint="eastAsia" w:ascii="宋体" w:hAnsi="宋体" w:eastAsia="宋体"/>
          <w:sz w:val="32"/>
          <w:szCs w:val="32"/>
        </w:rPr>
        <w:t>截至</w:t>
      </w:r>
      <w:r>
        <w:rPr>
          <w:rFonts w:ascii="宋体" w:hAnsi="宋体" w:eastAsia="宋体"/>
          <w:sz w:val="32"/>
          <w:szCs w:val="32"/>
        </w:rPr>
        <w:t>2022</w:t>
      </w:r>
      <w:r>
        <w:rPr>
          <w:rFonts w:hint="eastAsia" w:ascii="宋体" w:hAnsi="宋体" w:eastAsia="宋体"/>
          <w:sz w:val="32"/>
          <w:szCs w:val="32"/>
        </w:rPr>
        <w:t>年</w:t>
      </w:r>
      <w:r>
        <w:rPr>
          <w:rFonts w:ascii="宋体" w:hAnsi="宋体" w:eastAsia="宋体"/>
          <w:sz w:val="32"/>
          <w:szCs w:val="32"/>
        </w:rPr>
        <w:t>12</w:t>
      </w:r>
      <w:r>
        <w:rPr>
          <w:rFonts w:hint="eastAsia" w:ascii="宋体" w:hAnsi="宋体" w:eastAsia="宋体"/>
          <w:sz w:val="32"/>
          <w:szCs w:val="32"/>
        </w:rPr>
        <w:t>月</w:t>
      </w:r>
      <w:r>
        <w:rPr>
          <w:rFonts w:ascii="宋体" w:hAnsi="宋体" w:eastAsia="宋体"/>
          <w:sz w:val="32"/>
          <w:szCs w:val="32"/>
        </w:rPr>
        <w:t>31</w:t>
      </w:r>
      <w:r>
        <w:rPr>
          <w:rFonts w:hint="eastAsia" w:ascii="宋体" w:hAnsi="宋体" w:eastAsia="宋体"/>
          <w:sz w:val="32"/>
          <w:szCs w:val="32"/>
        </w:rPr>
        <w:t>日，本单位共有车辆</w:t>
      </w:r>
      <w:r>
        <w:rPr>
          <w:rFonts w:ascii="宋体" w:hAnsi="宋体" w:eastAsia="宋体"/>
          <w:sz w:val="32"/>
          <w:szCs w:val="32"/>
        </w:rPr>
        <w:t>0</w:t>
      </w:r>
      <w:r>
        <w:rPr>
          <w:rFonts w:hint="eastAsia" w:ascii="宋体" w:hAnsi="宋体" w:eastAsia="宋体"/>
          <w:sz w:val="32"/>
          <w:szCs w:val="32"/>
        </w:rPr>
        <w:t>辆，其中，主要领导干部用车</w:t>
      </w:r>
      <w:r>
        <w:rPr>
          <w:rFonts w:ascii="宋体" w:hAnsi="宋体" w:eastAsia="宋体"/>
          <w:sz w:val="32"/>
          <w:szCs w:val="32"/>
        </w:rPr>
        <w:t>0</w:t>
      </w:r>
      <w:r>
        <w:rPr>
          <w:rFonts w:hint="eastAsia" w:ascii="宋体" w:hAnsi="宋体" w:eastAsia="宋体"/>
          <w:sz w:val="32"/>
          <w:szCs w:val="32"/>
        </w:rPr>
        <w:t>辆，机要通信用车</w:t>
      </w:r>
      <w:r>
        <w:rPr>
          <w:rFonts w:ascii="宋体" w:hAnsi="宋体" w:eastAsia="宋体"/>
          <w:sz w:val="32"/>
          <w:szCs w:val="32"/>
        </w:rPr>
        <w:t>0</w:t>
      </w:r>
      <w:r>
        <w:rPr>
          <w:rFonts w:hint="eastAsia" w:ascii="宋体" w:hAnsi="宋体" w:eastAsia="宋体"/>
          <w:sz w:val="32"/>
          <w:szCs w:val="32"/>
        </w:rPr>
        <w:t>辆、应急保障用车</w:t>
      </w:r>
      <w:r>
        <w:rPr>
          <w:rFonts w:ascii="宋体" w:hAnsi="宋体" w:eastAsia="宋体"/>
          <w:sz w:val="32"/>
          <w:szCs w:val="32"/>
        </w:rPr>
        <w:t>0</w:t>
      </w:r>
      <w:r>
        <w:rPr>
          <w:rFonts w:hint="eastAsia" w:ascii="宋体" w:hAnsi="宋体" w:eastAsia="宋体"/>
          <w:sz w:val="32"/>
          <w:szCs w:val="32"/>
        </w:rPr>
        <w:t>辆、执法执勤用车</w:t>
      </w:r>
      <w:r>
        <w:rPr>
          <w:rFonts w:ascii="宋体" w:hAnsi="宋体" w:eastAsia="宋体"/>
          <w:sz w:val="32"/>
          <w:szCs w:val="32"/>
        </w:rPr>
        <w:t>0</w:t>
      </w:r>
      <w:r>
        <w:rPr>
          <w:rFonts w:hint="eastAsia" w:ascii="宋体" w:hAnsi="宋体" w:eastAsia="宋体"/>
          <w:sz w:val="32"/>
          <w:szCs w:val="32"/>
        </w:rPr>
        <w:t>辆、特种专业技术用车</w:t>
      </w:r>
      <w:r>
        <w:rPr>
          <w:rFonts w:ascii="宋体" w:hAnsi="宋体" w:eastAsia="宋体"/>
          <w:sz w:val="32"/>
          <w:szCs w:val="32"/>
        </w:rPr>
        <w:t>0</w:t>
      </w:r>
      <w:r>
        <w:rPr>
          <w:rFonts w:hint="eastAsia" w:ascii="宋体" w:hAnsi="宋体" w:eastAsia="宋体"/>
          <w:sz w:val="32"/>
          <w:szCs w:val="32"/>
        </w:rPr>
        <w:t>辆、其他用车</w:t>
      </w:r>
      <w:r>
        <w:rPr>
          <w:rFonts w:ascii="宋体" w:hAnsi="宋体" w:eastAsia="宋体"/>
          <w:sz w:val="32"/>
          <w:szCs w:val="32"/>
        </w:rPr>
        <w:t>0</w:t>
      </w:r>
      <w:r>
        <w:rPr>
          <w:rFonts w:hint="eastAsia" w:ascii="宋体" w:hAnsi="宋体" w:eastAsia="宋体"/>
          <w:sz w:val="32"/>
          <w:szCs w:val="32"/>
        </w:rPr>
        <w:t>辆，单位价值</w:t>
      </w:r>
      <w:r>
        <w:rPr>
          <w:rFonts w:ascii="宋体" w:hAnsi="宋体" w:eastAsia="宋体"/>
          <w:sz w:val="32"/>
          <w:szCs w:val="32"/>
        </w:rPr>
        <w:t>50</w:t>
      </w:r>
      <w:r>
        <w:rPr>
          <w:rFonts w:hint="eastAsia" w:ascii="宋体" w:hAnsi="宋体" w:eastAsia="宋体"/>
          <w:sz w:val="32"/>
          <w:szCs w:val="32"/>
        </w:rPr>
        <w:t>万元以上通用设备</w:t>
      </w:r>
      <w:r>
        <w:rPr>
          <w:rFonts w:ascii="宋体" w:hAnsi="宋体" w:eastAsia="宋体"/>
          <w:sz w:val="32"/>
          <w:szCs w:val="32"/>
        </w:rPr>
        <w:t>0</w:t>
      </w:r>
      <w:r>
        <w:rPr>
          <w:rFonts w:hint="eastAsia" w:ascii="宋体" w:hAnsi="宋体" w:eastAsia="宋体"/>
          <w:sz w:val="32"/>
          <w:szCs w:val="32"/>
        </w:rPr>
        <w:t>台（套）；单位价值</w:t>
      </w:r>
      <w:r>
        <w:rPr>
          <w:rFonts w:ascii="宋体" w:hAnsi="宋体" w:eastAsia="宋体"/>
          <w:sz w:val="32"/>
          <w:szCs w:val="32"/>
        </w:rPr>
        <w:t>100</w:t>
      </w:r>
      <w:r>
        <w:rPr>
          <w:rFonts w:hint="eastAsia" w:ascii="宋体" w:hAnsi="宋体" w:eastAsia="宋体"/>
          <w:sz w:val="32"/>
          <w:szCs w:val="32"/>
        </w:rPr>
        <w:t>万元以上专用设备</w:t>
      </w:r>
      <w:r>
        <w:rPr>
          <w:rFonts w:ascii="宋体" w:hAnsi="宋体" w:eastAsia="宋体"/>
          <w:sz w:val="32"/>
          <w:szCs w:val="32"/>
        </w:rPr>
        <w:t>0</w:t>
      </w:r>
      <w:r>
        <w:rPr>
          <w:rFonts w:hint="eastAsia" w:ascii="宋体" w:hAnsi="宋体" w:eastAsia="宋体"/>
          <w:sz w:val="32"/>
          <w:szCs w:val="32"/>
        </w:rPr>
        <w:t>台（套）。</w:t>
      </w:r>
    </w:p>
    <w:p w14:paraId="670884B2">
      <w:pPr>
        <w:pStyle w:val="8"/>
        <w:outlineLvl w:val="0"/>
        <w:rPr>
          <w:rFonts w:hAnsi="黑体"/>
          <w:b/>
          <w:sz w:val="32"/>
          <w:szCs w:val="32"/>
        </w:rPr>
      </w:pPr>
      <w:r>
        <w:rPr>
          <w:rFonts w:hint="eastAsia" w:hAnsi="黑体"/>
          <w:b/>
          <w:sz w:val="32"/>
          <w:szCs w:val="32"/>
        </w:rPr>
        <w:t>十四、关于</w:t>
      </w:r>
      <w:r>
        <w:rPr>
          <w:rFonts w:hAnsi="黑体"/>
          <w:b/>
          <w:sz w:val="32"/>
          <w:szCs w:val="32"/>
        </w:rPr>
        <w:t>2022</w:t>
      </w:r>
      <w:r>
        <w:rPr>
          <w:rFonts w:hint="eastAsia" w:hAnsi="黑体"/>
          <w:b/>
          <w:sz w:val="32"/>
          <w:szCs w:val="32"/>
        </w:rPr>
        <w:t>年度预算绩效情况的说明</w:t>
      </w:r>
    </w:p>
    <w:p w14:paraId="1AE93819">
      <w:pPr>
        <w:pStyle w:val="8"/>
        <w:ind w:firstLine="640" w:firstLineChars="200"/>
        <w:rPr>
          <w:rFonts w:ascii="宋体" w:hAnsi="宋体" w:eastAsia="宋体"/>
          <w:sz w:val="32"/>
          <w:szCs w:val="32"/>
        </w:rPr>
      </w:pPr>
      <w:r>
        <w:rPr>
          <w:rFonts w:hint="eastAsia" w:ascii="宋体" w:hAnsi="宋体" w:eastAsia="宋体"/>
          <w:sz w:val="32"/>
          <w:szCs w:val="32"/>
        </w:rPr>
        <w:t>（一）绩效管理评价工作开展情况。</w:t>
      </w:r>
    </w:p>
    <w:p w14:paraId="393ACD51">
      <w:pPr>
        <w:pStyle w:val="8"/>
        <w:ind w:firstLine="640" w:firstLineChars="200"/>
        <w:rPr>
          <w:rFonts w:ascii="宋体" w:hAnsi="宋体" w:eastAsia="宋体"/>
          <w:sz w:val="32"/>
          <w:szCs w:val="32"/>
        </w:rPr>
      </w:pPr>
      <w:r>
        <w:rPr>
          <w:rFonts w:hint="eastAsia" w:ascii="宋体" w:hAnsi="宋体" w:eastAsia="宋体"/>
          <w:sz w:val="32"/>
          <w:szCs w:val="32"/>
        </w:rPr>
        <w:t>根据预算绩效管理要求，我们组织对</w:t>
      </w:r>
      <w:r>
        <w:rPr>
          <w:rFonts w:ascii="宋体" w:hAnsi="宋体" w:eastAsia="宋体"/>
          <w:sz w:val="32"/>
          <w:szCs w:val="32"/>
        </w:rPr>
        <w:t>2022</w:t>
      </w:r>
      <w:r>
        <w:rPr>
          <w:rFonts w:hint="eastAsia" w:ascii="宋体" w:hAnsi="宋体" w:eastAsia="宋体"/>
          <w:sz w:val="32"/>
          <w:szCs w:val="32"/>
        </w:rPr>
        <w:t>年度整体支出和项目资金实施了全覆盖性的绩效评价，撰写了绩效自评报告。</w:t>
      </w:r>
    </w:p>
    <w:p w14:paraId="7C263E8A">
      <w:pPr>
        <w:pStyle w:val="8"/>
        <w:ind w:firstLine="640" w:firstLineChars="200"/>
        <w:rPr>
          <w:rFonts w:ascii="宋体" w:hAnsi="宋体" w:eastAsia="宋体"/>
          <w:sz w:val="32"/>
          <w:szCs w:val="32"/>
        </w:rPr>
      </w:pPr>
      <w:r>
        <w:rPr>
          <w:rFonts w:hint="eastAsia" w:ascii="宋体" w:hAnsi="宋体" w:eastAsia="宋体"/>
          <w:sz w:val="32"/>
          <w:szCs w:val="32"/>
        </w:rPr>
        <w:t>组织开展整体支出绩效评价，涉及一般公共预算支出</w:t>
      </w:r>
      <w:r>
        <w:rPr>
          <w:rFonts w:hint="eastAsia" w:ascii="宋体" w:hAnsi="宋体" w:eastAsia="宋体"/>
          <w:sz w:val="32"/>
          <w:szCs w:val="32"/>
          <w:lang w:val="en-US" w:eastAsia="zh-CN"/>
        </w:rPr>
        <w:t>243.83</w:t>
      </w:r>
      <w:r>
        <w:rPr>
          <w:rFonts w:hint="eastAsia" w:ascii="宋体" w:hAnsi="宋体" w:eastAsia="宋体"/>
          <w:sz w:val="32"/>
          <w:szCs w:val="32"/>
        </w:rPr>
        <w:t>万元，政府性基金预算支出</w:t>
      </w:r>
      <w:r>
        <w:rPr>
          <w:rFonts w:ascii="宋体" w:hAnsi="宋体" w:eastAsia="宋体"/>
          <w:sz w:val="32"/>
          <w:szCs w:val="32"/>
        </w:rPr>
        <w:t>0</w:t>
      </w:r>
      <w:r>
        <w:rPr>
          <w:rFonts w:hint="eastAsia" w:ascii="宋体" w:hAnsi="宋体" w:eastAsia="宋体"/>
          <w:sz w:val="32"/>
          <w:szCs w:val="32"/>
        </w:rPr>
        <w:t>万元，国有资本经营预算支出</w:t>
      </w:r>
      <w:r>
        <w:rPr>
          <w:rFonts w:ascii="宋体" w:hAnsi="宋体" w:eastAsia="宋体"/>
          <w:sz w:val="32"/>
          <w:szCs w:val="32"/>
        </w:rPr>
        <w:t>0</w:t>
      </w:r>
      <w:r>
        <w:rPr>
          <w:rFonts w:hint="eastAsia" w:ascii="宋体" w:hAnsi="宋体" w:eastAsia="宋体"/>
          <w:sz w:val="32"/>
          <w:szCs w:val="32"/>
        </w:rPr>
        <w:t>万元。从评价情况来看，整体支出绩效评价中，</w:t>
      </w:r>
      <w:r>
        <w:rPr>
          <w:rFonts w:ascii="宋体" w:hAnsi="宋体" w:eastAsia="宋体"/>
          <w:sz w:val="32"/>
          <w:szCs w:val="32"/>
        </w:rPr>
        <w:t>2022</w:t>
      </w:r>
      <w:r>
        <w:rPr>
          <w:rFonts w:hint="eastAsia" w:ascii="宋体" w:hAnsi="宋体" w:eastAsia="宋体"/>
          <w:sz w:val="32"/>
          <w:szCs w:val="32"/>
        </w:rPr>
        <w:t>年整体支出</w:t>
      </w:r>
      <w:r>
        <w:rPr>
          <w:rFonts w:hint="eastAsia" w:ascii="宋体" w:hAnsi="宋体" w:eastAsia="宋体"/>
          <w:sz w:val="32"/>
          <w:szCs w:val="32"/>
          <w:lang w:val="en-US" w:eastAsia="zh-CN"/>
        </w:rPr>
        <w:t>243.83</w:t>
      </w:r>
      <w:r>
        <w:rPr>
          <w:rFonts w:hint="eastAsia" w:ascii="宋体" w:hAnsi="宋体" w:eastAsia="宋体"/>
          <w:sz w:val="32"/>
          <w:szCs w:val="32"/>
        </w:rPr>
        <w:t>万元，其中：基本支出</w:t>
      </w:r>
      <w:r>
        <w:rPr>
          <w:rFonts w:hint="eastAsia" w:ascii="宋体" w:hAnsi="宋体" w:eastAsia="宋体"/>
          <w:sz w:val="32"/>
          <w:szCs w:val="32"/>
          <w:lang w:val="en-US" w:eastAsia="zh-CN"/>
        </w:rPr>
        <w:t>198.78</w:t>
      </w:r>
      <w:r>
        <w:rPr>
          <w:rFonts w:hint="eastAsia" w:ascii="宋体" w:hAnsi="宋体" w:eastAsia="宋体"/>
          <w:sz w:val="32"/>
          <w:szCs w:val="32"/>
        </w:rPr>
        <w:t>万元，项目支出</w:t>
      </w:r>
      <w:r>
        <w:rPr>
          <w:rFonts w:hint="eastAsia" w:ascii="宋体" w:hAnsi="宋体" w:eastAsia="宋体"/>
          <w:sz w:val="32"/>
          <w:szCs w:val="32"/>
          <w:lang w:val="en-US" w:eastAsia="zh-CN"/>
        </w:rPr>
        <w:t>45.05</w:t>
      </w:r>
      <w:r>
        <w:rPr>
          <w:rFonts w:hint="eastAsia" w:ascii="宋体" w:hAnsi="宋体" w:eastAsia="宋体"/>
          <w:sz w:val="32"/>
          <w:szCs w:val="32"/>
        </w:rPr>
        <w:t>万元，本单位整体支出绩效自评综合评分</w:t>
      </w:r>
      <w:r>
        <w:rPr>
          <w:rFonts w:ascii="宋体" w:hAnsi="宋体" w:eastAsia="宋体"/>
          <w:sz w:val="32"/>
          <w:szCs w:val="32"/>
        </w:rPr>
        <w:t>98</w:t>
      </w:r>
      <w:r>
        <w:rPr>
          <w:rFonts w:hint="eastAsia" w:ascii="宋体" w:hAnsi="宋体" w:eastAsia="宋体"/>
          <w:sz w:val="32"/>
          <w:szCs w:val="32"/>
        </w:rPr>
        <w:t>分，评价结果等次为良。</w:t>
      </w:r>
    </w:p>
    <w:p w14:paraId="6641616A">
      <w:pPr>
        <w:pStyle w:val="8"/>
        <w:ind w:firstLine="640" w:firstLineChars="200"/>
        <w:rPr>
          <w:rFonts w:ascii="宋体" w:hAnsi="宋体" w:eastAsia="宋体"/>
          <w:sz w:val="32"/>
          <w:szCs w:val="32"/>
        </w:rPr>
      </w:pPr>
      <w:r>
        <w:rPr>
          <w:rFonts w:hint="eastAsia" w:ascii="宋体" w:hAnsi="宋体" w:eastAsia="宋体"/>
          <w:sz w:val="32"/>
          <w:szCs w:val="32"/>
        </w:rPr>
        <w:t>组织对一般公共预算项目支出全面开展绩效自评，项目</w:t>
      </w:r>
      <w:r>
        <w:rPr>
          <w:rFonts w:ascii="宋体" w:hAnsi="宋体" w:eastAsia="宋体"/>
          <w:sz w:val="32"/>
          <w:szCs w:val="32"/>
        </w:rPr>
        <w:t>1</w:t>
      </w:r>
      <w:r>
        <w:rPr>
          <w:rFonts w:hint="eastAsia" w:ascii="宋体" w:hAnsi="宋体" w:eastAsia="宋体"/>
          <w:sz w:val="32"/>
          <w:szCs w:val="32"/>
        </w:rPr>
        <w:t>个，共涉及资金</w:t>
      </w:r>
      <w:r>
        <w:rPr>
          <w:rFonts w:ascii="宋体" w:hAnsi="宋体" w:eastAsia="宋体"/>
          <w:sz w:val="32"/>
          <w:szCs w:val="32"/>
        </w:rPr>
        <w:t>45.05</w:t>
      </w:r>
      <w:r>
        <w:rPr>
          <w:rFonts w:hint="eastAsia" w:ascii="宋体" w:hAnsi="宋体" w:eastAsia="宋体"/>
          <w:sz w:val="32"/>
          <w:szCs w:val="32"/>
        </w:rPr>
        <w:t>万元，占一般公共预算项目支出总额的</w:t>
      </w:r>
      <w:r>
        <w:rPr>
          <w:rFonts w:ascii="宋体" w:hAnsi="宋体" w:eastAsia="宋体"/>
          <w:sz w:val="32"/>
          <w:szCs w:val="32"/>
        </w:rPr>
        <w:t>100%</w:t>
      </w:r>
      <w:r>
        <w:rPr>
          <w:rFonts w:hint="eastAsia" w:ascii="宋体" w:hAnsi="宋体" w:eastAsia="宋体"/>
          <w:sz w:val="32"/>
          <w:szCs w:val="32"/>
        </w:rPr>
        <w:t>。组织对政府性基金预算项目支出开展绩效自评，项目</w:t>
      </w:r>
      <w:r>
        <w:rPr>
          <w:rFonts w:ascii="宋体" w:hAnsi="宋体" w:eastAsia="宋体"/>
          <w:sz w:val="32"/>
          <w:szCs w:val="32"/>
        </w:rPr>
        <w:t>0</w:t>
      </w:r>
      <w:r>
        <w:rPr>
          <w:rFonts w:hint="eastAsia" w:ascii="宋体" w:hAnsi="宋体" w:eastAsia="宋体"/>
          <w:sz w:val="32"/>
          <w:szCs w:val="32"/>
        </w:rPr>
        <w:t>个，共涉及资金</w:t>
      </w:r>
      <w:r>
        <w:rPr>
          <w:rFonts w:ascii="宋体" w:hAnsi="宋体" w:eastAsia="宋体"/>
          <w:sz w:val="32"/>
          <w:szCs w:val="32"/>
        </w:rPr>
        <w:t>0</w:t>
      </w:r>
      <w:r>
        <w:rPr>
          <w:rFonts w:hint="eastAsia" w:ascii="宋体" w:hAnsi="宋体" w:eastAsia="宋体"/>
          <w:sz w:val="32"/>
          <w:szCs w:val="32"/>
        </w:rPr>
        <w:t>万元，占政府性基金预算项目支出总额的</w:t>
      </w:r>
      <w:r>
        <w:rPr>
          <w:rFonts w:ascii="宋体" w:hAnsi="宋体" w:eastAsia="宋体"/>
          <w:sz w:val="32"/>
          <w:szCs w:val="32"/>
        </w:rPr>
        <w:t>0%</w:t>
      </w:r>
      <w:r>
        <w:rPr>
          <w:rFonts w:hint="eastAsia" w:ascii="宋体" w:hAnsi="宋体" w:eastAsia="宋体"/>
          <w:sz w:val="32"/>
          <w:szCs w:val="32"/>
        </w:rPr>
        <w:t>。组织对国有资本经营预算项目支出开展绩效自评，项目</w:t>
      </w:r>
      <w:r>
        <w:rPr>
          <w:rFonts w:ascii="宋体" w:hAnsi="宋体" w:eastAsia="宋体"/>
          <w:sz w:val="32"/>
          <w:szCs w:val="32"/>
        </w:rPr>
        <w:t>0</w:t>
      </w:r>
      <w:r>
        <w:rPr>
          <w:rFonts w:hint="eastAsia" w:ascii="宋体" w:hAnsi="宋体" w:eastAsia="宋体"/>
          <w:sz w:val="32"/>
          <w:szCs w:val="32"/>
        </w:rPr>
        <w:t>个，共涉及资金</w:t>
      </w:r>
      <w:r>
        <w:rPr>
          <w:rFonts w:ascii="宋体" w:hAnsi="宋体" w:eastAsia="宋体"/>
          <w:sz w:val="32"/>
          <w:szCs w:val="32"/>
        </w:rPr>
        <w:t>0</w:t>
      </w:r>
      <w:r>
        <w:rPr>
          <w:rFonts w:hint="eastAsia" w:ascii="宋体" w:hAnsi="宋体" w:eastAsia="宋体"/>
          <w:sz w:val="32"/>
          <w:szCs w:val="32"/>
        </w:rPr>
        <w:t>万元，占国有资本经营预算项目支出总额的</w:t>
      </w:r>
      <w:r>
        <w:rPr>
          <w:rFonts w:ascii="宋体" w:hAnsi="宋体" w:eastAsia="宋体"/>
          <w:sz w:val="32"/>
          <w:szCs w:val="32"/>
        </w:rPr>
        <w:t>0%</w:t>
      </w:r>
      <w:r>
        <w:rPr>
          <w:rFonts w:hint="eastAsia" w:ascii="宋体" w:hAnsi="宋体" w:eastAsia="宋体"/>
          <w:sz w:val="32"/>
          <w:szCs w:val="32"/>
        </w:rPr>
        <w:t>。从评价情况来看，项目绩效自评得分</w:t>
      </w:r>
      <w:r>
        <w:rPr>
          <w:rFonts w:ascii="宋体" w:hAnsi="宋体" w:eastAsia="宋体"/>
          <w:sz w:val="32"/>
          <w:szCs w:val="32"/>
        </w:rPr>
        <w:t>98</w:t>
      </w:r>
      <w:r>
        <w:rPr>
          <w:rFonts w:hint="eastAsia" w:ascii="宋体" w:hAnsi="宋体" w:eastAsia="宋体"/>
          <w:sz w:val="32"/>
          <w:szCs w:val="32"/>
        </w:rPr>
        <w:t>分，评</w:t>
      </w:r>
      <w:bookmarkStart w:id="0" w:name="_GoBack"/>
      <w:bookmarkEnd w:id="0"/>
      <w:r>
        <w:rPr>
          <w:rFonts w:hint="eastAsia" w:ascii="宋体" w:hAnsi="宋体" w:eastAsia="宋体"/>
          <w:sz w:val="32"/>
          <w:szCs w:val="32"/>
        </w:rPr>
        <w:t>价等次为良。</w:t>
      </w:r>
    </w:p>
    <w:p w14:paraId="0108EFBF">
      <w:pPr>
        <w:pStyle w:val="8"/>
        <w:ind w:firstLine="640" w:firstLineChars="200"/>
        <w:rPr>
          <w:rFonts w:ascii="宋体" w:hAnsi="宋体" w:eastAsia="宋体"/>
          <w:sz w:val="32"/>
          <w:szCs w:val="32"/>
        </w:rPr>
      </w:pPr>
      <w:r>
        <w:rPr>
          <w:rFonts w:hint="eastAsia" w:ascii="宋体" w:hAnsi="宋体" w:eastAsia="宋体"/>
          <w:sz w:val="32"/>
          <w:szCs w:val="32"/>
        </w:rPr>
        <w:t>（二）部门决算中绩效自评结果情况。</w:t>
      </w:r>
      <w:r>
        <w:rPr>
          <w:rFonts w:ascii="宋体" w:hAnsi="宋体" w:eastAsia="宋体"/>
          <w:sz w:val="32"/>
          <w:szCs w:val="32"/>
        </w:rPr>
        <w:t xml:space="preserve"> </w:t>
      </w:r>
    </w:p>
    <w:p w14:paraId="4B76F394">
      <w:pPr>
        <w:pStyle w:val="8"/>
        <w:ind w:firstLine="640" w:firstLineChars="200"/>
        <w:rPr>
          <w:rFonts w:ascii="宋体" w:hAnsi="宋体" w:eastAsia="宋体"/>
          <w:sz w:val="32"/>
          <w:szCs w:val="32"/>
        </w:rPr>
      </w:pPr>
      <w:r>
        <w:rPr>
          <w:rFonts w:hint="eastAsia" w:ascii="宋体" w:hAnsi="宋体" w:eastAsia="宋体"/>
          <w:sz w:val="32"/>
          <w:szCs w:val="32"/>
        </w:rPr>
        <w:t>根据年初设定的绩效目标，绩效自评得分为</w:t>
      </w:r>
      <w:r>
        <w:rPr>
          <w:rFonts w:ascii="宋体" w:hAnsi="宋体" w:eastAsia="宋体"/>
          <w:sz w:val="32"/>
          <w:szCs w:val="32"/>
        </w:rPr>
        <w:t>98</w:t>
      </w:r>
      <w:r>
        <w:rPr>
          <w:rFonts w:hint="eastAsia" w:ascii="宋体" w:hAnsi="宋体" w:eastAsia="宋体"/>
          <w:sz w:val="32"/>
          <w:szCs w:val="32"/>
        </w:rPr>
        <w:t>分。全年预算数为</w:t>
      </w:r>
      <w:r>
        <w:rPr>
          <w:rFonts w:ascii="宋体" w:hAnsi="宋体" w:eastAsia="宋体"/>
          <w:sz w:val="32"/>
          <w:szCs w:val="32"/>
        </w:rPr>
        <w:t>243.83</w:t>
      </w:r>
      <w:r>
        <w:rPr>
          <w:rFonts w:hint="eastAsia" w:ascii="宋体" w:hAnsi="宋体" w:eastAsia="宋体"/>
          <w:sz w:val="32"/>
          <w:szCs w:val="32"/>
        </w:rPr>
        <w:t>万元，执行数为</w:t>
      </w:r>
      <w:r>
        <w:rPr>
          <w:rFonts w:ascii="宋体" w:hAnsi="宋体" w:eastAsia="宋体"/>
          <w:sz w:val="32"/>
          <w:szCs w:val="32"/>
        </w:rPr>
        <w:t>243.83</w:t>
      </w:r>
      <w:r>
        <w:rPr>
          <w:rFonts w:hint="eastAsia" w:ascii="宋体" w:hAnsi="宋体" w:eastAsia="宋体"/>
          <w:sz w:val="32"/>
          <w:szCs w:val="32"/>
        </w:rPr>
        <w:t>万元，完成预算的</w:t>
      </w:r>
      <w:r>
        <w:rPr>
          <w:rFonts w:ascii="宋体" w:hAnsi="宋体" w:eastAsia="宋体"/>
          <w:sz w:val="32"/>
          <w:szCs w:val="32"/>
        </w:rPr>
        <w:t>100%</w:t>
      </w:r>
      <w:r>
        <w:rPr>
          <w:rFonts w:hint="eastAsia" w:ascii="宋体" w:hAnsi="宋体" w:eastAsia="宋体"/>
          <w:sz w:val="32"/>
          <w:szCs w:val="32"/>
        </w:rPr>
        <w:t>。绩效目标完成情况：一是</w:t>
      </w:r>
      <w:r>
        <w:rPr>
          <w:rFonts w:ascii="宋体" w:hAnsi="宋体" w:eastAsia="宋体"/>
          <w:sz w:val="32"/>
          <w:szCs w:val="32"/>
        </w:rPr>
        <w:t xml:space="preserve">                 </w:t>
      </w:r>
      <w:r>
        <w:rPr>
          <w:rFonts w:hint="eastAsia" w:ascii="宋体" w:hAnsi="宋体" w:eastAsia="宋体"/>
          <w:sz w:val="32"/>
          <w:szCs w:val="32"/>
        </w:rPr>
        <w:t>发现的主要问题及原因：回望过去的一年，我</w:t>
      </w:r>
      <w:r>
        <w:rPr>
          <w:rFonts w:hint="eastAsia" w:ascii="宋体" w:hAnsi="宋体" w:eastAsia="宋体"/>
          <w:sz w:val="32"/>
          <w:szCs w:val="32"/>
          <w:lang w:val="en-US" w:eastAsia="zh-CN"/>
        </w:rPr>
        <w:t>馆</w:t>
      </w:r>
      <w:r>
        <w:rPr>
          <w:rFonts w:hint="eastAsia" w:ascii="宋体" w:hAnsi="宋体" w:eastAsia="宋体"/>
          <w:sz w:val="32"/>
          <w:szCs w:val="32"/>
        </w:rPr>
        <w:t>在局党组的关怀和同志们的大力支持下，我们虽说取得了一定的成绩，但离上级的要求还有一定的差距。主要表现为：一是理论和业务学习不够深入；二是创新意识有所欠缺。今后，我们将努力克服自身不足，认真学习，严格自律，为我市文化旅游事业持续健康发展作出更大的贡献。下一步改进措施：</w:t>
      </w:r>
    </w:p>
    <w:p w14:paraId="3B999118">
      <w:pPr>
        <w:pStyle w:val="8"/>
        <w:rPr>
          <w:rFonts w:ascii="宋体" w:hAnsi="宋体" w:eastAsia="宋体"/>
          <w:sz w:val="32"/>
          <w:szCs w:val="32"/>
        </w:rPr>
      </w:pPr>
      <w:r>
        <w:rPr>
          <w:rFonts w:hint="eastAsia" w:ascii="宋体" w:hAnsi="宋体" w:eastAsia="宋体"/>
          <w:sz w:val="32"/>
          <w:szCs w:val="32"/>
        </w:rPr>
        <w:t>克服自身不足，认真学习，提高创新意识，严格自律，为我市文化事业持续健康发展作出更大的贡献。</w:t>
      </w:r>
    </w:p>
    <w:p w14:paraId="7B6FB145">
      <w:pPr>
        <w:pStyle w:val="8"/>
        <w:outlineLvl w:val="0"/>
        <w:rPr>
          <w:rFonts w:ascii="宋体" w:hAnsi="宋体" w:eastAsia="宋体"/>
          <w:sz w:val="32"/>
          <w:szCs w:val="32"/>
        </w:rPr>
      </w:pPr>
      <w:r>
        <w:rPr>
          <w:rFonts w:hint="eastAsia" w:ascii="宋体" w:hAnsi="宋体" w:eastAsia="宋体"/>
          <w:sz w:val="32"/>
          <w:szCs w:val="32"/>
        </w:rPr>
        <w:t>（三）部门评价项目绩效评价结果。</w:t>
      </w:r>
    </w:p>
    <w:p w14:paraId="0253844F">
      <w:pPr>
        <w:pStyle w:val="8"/>
        <w:ind w:firstLine="640" w:firstLineChars="200"/>
        <w:rPr>
          <w:rFonts w:ascii="宋体" w:hAnsi="宋体" w:eastAsia="宋体"/>
          <w:sz w:val="32"/>
          <w:szCs w:val="32"/>
        </w:rPr>
      </w:pPr>
      <w:r>
        <w:rPr>
          <w:rFonts w:hint="eastAsia" w:ascii="宋体" w:hAnsi="宋体" w:eastAsia="宋体"/>
          <w:sz w:val="32"/>
          <w:szCs w:val="32"/>
        </w:rPr>
        <w:t>预算绩效管理开展情况、绩效目标和绩效评价报告等，已在市政府部门财政预决算公开平台上向社会公开。</w:t>
      </w:r>
    </w:p>
    <w:p w14:paraId="525B5711">
      <w:pPr>
        <w:pStyle w:val="8"/>
        <w:jc w:val="both"/>
        <w:rPr>
          <w:rFonts w:ascii="方正小标宋_GBK" w:hAnsi="方正小标宋_GBK" w:eastAsia="方正小标宋_GBK" w:cs="方正小标宋_GBK"/>
          <w:sz w:val="72"/>
          <w:szCs w:val="72"/>
        </w:rPr>
      </w:pPr>
    </w:p>
    <w:p w14:paraId="167FF8E9">
      <w:pPr>
        <w:pStyle w:val="2"/>
      </w:pPr>
    </w:p>
    <w:p w14:paraId="530E1688">
      <w:pPr>
        <w:pStyle w:val="8"/>
        <w:jc w:val="both"/>
        <w:rPr>
          <w:sz w:val="72"/>
          <w:szCs w:val="72"/>
        </w:rPr>
      </w:pPr>
    </w:p>
    <w:p w14:paraId="62A2DA63">
      <w:pPr>
        <w:pStyle w:val="8"/>
        <w:jc w:val="center"/>
        <w:rPr>
          <w:sz w:val="72"/>
          <w:szCs w:val="72"/>
        </w:rPr>
      </w:pPr>
    </w:p>
    <w:p w14:paraId="3256D163">
      <w:pPr>
        <w:pStyle w:val="8"/>
        <w:jc w:val="center"/>
        <w:rPr>
          <w:sz w:val="72"/>
          <w:szCs w:val="72"/>
        </w:rPr>
      </w:pPr>
    </w:p>
    <w:p w14:paraId="51F5EBB0">
      <w:pPr>
        <w:pStyle w:val="8"/>
        <w:jc w:val="center"/>
        <w:rPr>
          <w:sz w:val="72"/>
          <w:szCs w:val="72"/>
        </w:rPr>
      </w:pPr>
    </w:p>
    <w:p w14:paraId="3C8716C3">
      <w:pPr>
        <w:pStyle w:val="8"/>
        <w:jc w:val="center"/>
        <w:rPr>
          <w:sz w:val="72"/>
          <w:szCs w:val="72"/>
        </w:rPr>
      </w:pPr>
    </w:p>
    <w:p w14:paraId="708168CB">
      <w:pPr>
        <w:pStyle w:val="8"/>
        <w:jc w:val="center"/>
        <w:rPr>
          <w:sz w:val="72"/>
          <w:szCs w:val="72"/>
        </w:rPr>
      </w:pPr>
    </w:p>
    <w:p w14:paraId="78C08A50">
      <w:pPr>
        <w:pStyle w:val="8"/>
        <w:jc w:val="center"/>
        <w:rPr>
          <w:sz w:val="72"/>
          <w:szCs w:val="72"/>
        </w:rPr>
      </w:pPr>
    </w:p>
    <w:p w14:paraId="33C3BC26">
      <w:pPr>
        <w:pStyle w:val="8"/>
        <w:jc w:val="center"/>
        <w:rPr>
          <w:sz w:val="72"/>
          <w:szCs w:val="72"/>
        </w:rPr>
      </w:pPr>
    </w:p>
    <w:p w14:paraId="2333CEAA">
      <w:pPr>
        <w:pStyle w:val="8"/>
        <w:ind w:firstLine="3600" w:firstLineChars="500"/>
        <w:jc w:val="both"/>
        <w:rPr>
          <w:sz w:val="72"/>
          <w:szCs w:val="72"/>
        </w:rPr>
      </w:pPr>
      <w:r>
        <w:rPr>
          <w:rFonts w:hint="eastAsia"/>
          <w:sz w:val="72"/>
          <w:szCs w:val="72"/>
        </w:rPr>
        <w:t>第四部分</w:t>
      </w:r>
    </w:p>
    <w:p w14:paraId="66B6DDD9">
      <w:pPr>
        <w:jc w:val="center"/>
        <w:rPr>
          <w:rFonts w:ascii="黑体" w:eastAsia="黑体" w:cs="黑体"/>
          <w:color w:val="000000"/>
          <w:kern w:val="0"/>
          <w:sz w:val="70"/>
          <w:szCs w:val="70"/>
        </w:rPr>
      </w:pPr>
    </w:p>
    <w:p w14:paraId="66E43D55">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14:paraId="1A20658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2A1E6392">
      <w:pPr>
        <w:ind w:firstLine="640" w:firstLineChars="200"/>
        <w:jc w:val="left"/>
        <w:rPr>
          <w:rFonts w:ascii="宋体" w:cs="黑体"/>
          <w:color w:val="000000"/>
          <w:kern w:val="0"/>
          <w:sz w:val="32"/>
          <w:szCs w:val="32"/>
        </w:rPr>
      </w:pPr>
    </w:p>
    <w:p w14:paraId="0D20E9E3">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F07563D">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3731EA40">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三、财政拨款收入：指市级财政当年拨付的资金。</w:t>
      </w:r>
    </w:p>
    <w:p w14:paraId="2FA593A5">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四、上级补助收入：指单位从主管部门和上级单位取得的非财政性补助收入。</w:t>
      </w:r>
    </w:p>
    <w:p w14:paraId="111A53EB">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五、其他收入：指除上述“财政拨款收入”、“上级补助收入”、“事业收入”、“经营收入”、“附属单位上缴收入”等以外的收入。</w:t>
      </w:r>
    </w:p>
    <w:p w14:paraId="5ADA73B7">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六、上年结转和结余：指以前年度尚未完成、结转到本年按有关规定继续使用的资金。</w:t>
      </w:r>
    </w:p>
    <w:p w14:paraId="53FD525E">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七、基本支出：指保障机构正常运转、完成日常工作任务而发生的人员支出和公用支出。</w:t>
      </w:r>
    </w:p>
    <w:p w14:paraId="68CEF8C8">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八、项目支出：指在基本支出之外为完成特定行政任务和事业发展目标所发生的支出。</w:t>
      </w:r>
    </w:p>
    <w:p w14:paraId="0E11F764">
      <w:pPr>
        <w:pStyle w:val="8"/>
        <w:jc w:val="both"/>
        <w:rPr>
          <w:sz w:val="72"/>
          <w:szCs w:val="72"/>
        </w:rPr>
      </w:pPr>
    </w:p>
    <w:p w14:paraId="50BF576E">
      <w:pPr>
        <w:pStyle w:val="8"/>
        <w:jc w:val="both"/>
        <w:rPr>
          <w:sz w:val="72"/>
          <w:szCs w:val="72"/>
        </w:rPr>
      </w:pPr>
    </w:p>
    <w:p w14:paraId="45B4EB1B">
      <w:pPr>
        <w:pStyle w:val="8"/>
        <w:jc w:val="center"/>
        <w:rPr>
          <w:sz w:val="72"/>
          <w:szCs w:val="72"/>
        </w:rPr>
      </w:pPr>
    </w:p>
    <w:p w14:paraId="420D913A">
      <w:pPr>
        <w:pStyle w:val="8"/>
        <w:jc w:val="center"/>
        <w:rPr>
          <w:sz w:val="72"/>
          <w:szCs w:val="72"/>
        </w:rPr>
      </w:pPr>
    </w:p>
    <w:p w14:paraId="42185BF4">
      <w:pPr>
        <w:pStyle w:val="8"/>
        <w:ind w:firstLine="3600" w:firstLineChars="500"/>
        <w:jc w:val="both"/>
        <w:rPr>
          <w:sz w:val="72"/>
          <w:szCs w:val="72"/>
        </w:rPr>
      </w:pPr>
      <w:r>
        <w:rPr>
          <w:rFonts w:hint="eastAsia"/>
          <w:sz w:val="72"/>
          <w:szCs w:val="72"/>
        </w:rPr>
        <w:t>第五部分</w:t>
      </w:r>
    </w:p>
    <w:p w14:paraId="5CB5DC29">
      <w:pPr>
        <w:jc w:val="center"/>
        <w:rPr>
          <w:rFonts w:ascii="黑体" w:eastAsia="黑体" w:cs="黑体"/>
          <w:color w:val="000000"/>
          <w:kern w:val="0"/>
          <w:sz w:val="70"/>
          <w:szCs w:val="70"/>
        </w:rPr>
      </w:pPr>
    </w:p>
    <w:p w14:paraId="3F767F7F">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14:paraId="158AA13C">
      <w:pPr>
        <w:ind w:firstLine="640" w:firstLineChars="200"/>
        <w:jc w:val="left"/>
        <w:rPr>
          <w:rFonts w:ascii="宋体" w:cs="黑体"/>
          <w:b/>
          <w:color w:val="000000"/>
          <w:kern w:val="0"/>
          <w:sz w:val="32"/>
          <w:szCs w:val="32"/>
        </w:rPr>
      </w:pPr>
      <w:r>
        <w:rPr>
          <w:rFonts w:ascii="宋体" w:hAnsi="宋体" w:cs="黑体"/>
          <w:b/>
          <w:color w:val="000000"/>
          <w:kern w:val="0"/>
          <w:sz w:val="32"/>
          <w:szCs w:val="32"/>
        </w:rPr>
        <w:t>1</w:t>
      </w:r>
      <w:r>
        <w:rPr>
          <w:rFonts w:hint="eastAsia" w:ascii="宋体" w:hAnsi="宋体" w:cs="黑体"/>
          <w:b/>
          <w:color w:val="000000"/>
          <w:kern w:val="0"/>
          <w:sz w:val="32"/>
          <w:szCs w:val="32"/>
        </w:rPr>
        <w:t>、</w:t>
      </w:r>
      <w:r>
        <w:rPr>
          <w:rFonts w:ascii="宋体" w:hAnsi="宋体" w:cs="黑体"/>
          <w:b/>
          <w:color w:val="000000"/>
          <w:kern w:val="0"/>
          <w:sz w:val="32"/>
          <w:szCs w:val="32"/>
        </w:rPr>
        <w:t>2022</w:t>
      </w:r>
      <w:r>
        <w:rPr>
          <w:rFonts w:hint="eastAsia" w:ascii="宋体" w:hAnsi="宋体" w:cs="黑体"/>
          <w:b/>
          <w:color w:val="000000"/>
          <w:kern w:val="0"/>
          <w:sz w:val="32"/>
          <w:szCs w:val="32"/>
        </w:rPr>
        <w:t>年部门决算公开表</w:t>
      </w:r>
    </w:p>
    <w:p w14:paraId="35A77F8C">
      <w:pPr>
        <w:ind w:firstLine="640" w:firstLineChars="200"/>
        <w:jc w:val="left"/>
        <w:sectPr>
          <w:pgSz w:w="11906" w:h="16838"/>
          <w:pgMar w:top="720" w:right="720" w:bottom="720" w:left="720" w:header="851" w:footer="992" w:gutter="0"/>
          <w:cols w:space="425" w:num="1"/>
          <w:docGrid w:type="linesAndChars" w:linePitch="312" w:charSpace="0"/>
        </w:sectPr>
      </w:pPr>
      <w:r>
        <w:rPr>
          <w:rFonts w:ascii="宋体" w:hAnsi="宋体" w:cs="黑体"/>
          <w:b/>
          <w:color w:val="000000"/>
          <w:kern w:val="0"/>
          <w:sz w:val="32"/>
          <w:szCs w:val="32"/>
        </w:rPr>
        <w:t>2</w:t>
      </w:r>
      <w:r>
        <w:rPr>
          <w:rFonts w:hint="eastAsia" w:ascii="宋体" w:hAnsi="宋体" w:cs="黑体"/>
          <w:b/>
          <w:color w:val="000000"/>
          <w:kern w:val="0"/>
          <w:sz w:val="32"/>
          <w:szCs w:val="32"/>
        </w:rPr>
        <w:t>、</w:t>
      </w:r>
      <w:r>
        <w:rPr>
          <w:rFonts w:ascii="宋体" w:hAnsi="宋体" w:cs="黑体"/>
          <w:b/>
          <w:color w:val="000000"/>
          <w:kern w:val="0"/>
          <w:sz w:val="32"/>
          <w:szCs w:val="32"/>
        </w:rPr>
        <w:t>2022</w:t>
      </w:r>
      <w:r>
        <w:rPr>
          <w:rFonts w:hint="eastAsia" w:ascii="宋体" w:hAnsi="宋体" w:cs="黑体"/>
          <w:b/>
          <w:color w:val="000000"/>
          <w:kern w:val="0"/>
          <w:sz w:val="32"/>
          <w:szCs w:val="32"/>
        </w:rPr>
        <w:t>年度部门整体支出绩效评价报告</w:t>
      </w:r>
    </w:p>
    <w:p w14:paraId="3B65CF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730343"/>
    <w:multiLevelType w:val="singleLevel"/>
    <w:tmpl w:val="D6730343"/>
    <w:lvl w:ilvl="0" w:tentative="0">
      <w:start w:val="4"/>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Q3NjI3NDc3MTZlMDQ3Mjk4MzkzZDUzMDU5ZDk4NjcifQ=="/>
  </w:docVars>
  <w:rsids>
    <w:rsidRoot w:val="0087143B"/>
    <w:rsid w:val="00000F97"/>
    <w:rsid w:val="00096D1A"/>
    <w:rsid w:val="00177626"/>
    <w:rsid w:val="00267B9B"/>
    <w:rsid w:val="003035D5"/>
    <w:rsid w:val="00392915"/>
    <w:rsid w:val="005115EE"/>
    <w:rsid w:val="00675325"/>
    <w:rsid w:val="00860440"/>
    <w:rsid w:val="0087143B"/>
    <w:rsid w:val="008D30FF"/>
    <w:rsid w:val="009244A1"/>
    <w:rsid w:val="00A2371A"/>
    <w:rsid w:val="00AD02E4"/>
    <w:rsid w:val="00AE5DC4"/>
    <w:rsid w:val="00B11E9C"/>
    <w:rsid w:val="00B54574"/>
    <w:rsid w:val="00BD169C"/>
    <w:rsid w:val="00C76C20"/>
    <w:rsid w:val="00D700A7"/>
    <w:rsid w:val="00E2740C"/>
    <w:rsid w:val="01C62A5D"/>
    <w:rsid w:val="021609FA"/>
    <w:rsid w:val="02C1356F"/>
    <w:rsid w:val="02F74CA7"/>
    <w:rsid w:val="05452235"/>
    <w:rsid w:val="05EA188D"/>
    <w:rsid w:val="067621FE"/>
    <w:rsid w:val="082B3CED"/>
    <w:rsid w:val="08D21A72"/>
    <w:rsid w:val="0B1F32FA"/>
    <w:rsid w:val="0B4340AA"/>
    <w:rsid w:val="0B8762C4"/>
    <w:rsid w:val="0BE856C8"/>
    <w:rsid w:val="0E4E0138"/>
    <w:rsid w:val="0FA27510"/>
    <w:rsid w:val="0FC2223F"/>
    <w:rsid w:val="10747C9D"/>
    <w:rsid w:val="10B262A5"/>
    <w:rsid w:val="117F262B"/>
    <w:rsid w:val="11E3705D"/>
    <w:rsid w:val="120F1A86"/>
    <w:rsid w:val="14445DAD"/>
    <w:rsid w:val="14F22B82"/>
    <w:rsid w:val="15261341"/>
    <w:rsid w:val="15B13919"/>
    <w:rsid w:val="17750B10"/>
    <w:rsid w:val="1780534F"/>
    <w:rsid w:val="19D13C3F"/>
    <w:rsid w:val="1A6D6992"/>
    <w:rsid w:val="1C1464B7"/>
    <w:rsid w:val="1C95668B"/>
    <w:rsid w:val="1DE1641B"/>
    <w:rsid w:val="1DE175C3"/>
    <w:rsid w:val="1E4D00AE"/>
    <w:rsid w:val="2033413E"/>
    <w:rsid w:val="203B0065"/>
    <w:rsid w:val="212E5E1B"/>
    <w:rsid w:val="220B7F0B"/>
    <w:rsid w:val="22B20386"/>
    <w:rsid w:val="24883A94"/>
    <w:rsid w:val="25B16129"/>
    <w:rsid w:val="25B54415"/>
    <w:rsid w:val="26091CE8"/>
    <w:rsid w:val="2FE035C1"/>
    <w:rsid w:val="304A3722"/>
    <w:rsid w:val="30A741ED"/>
    <w:rsid w:val="326F0633"/>
    <w:rsid w:val="33184235"/>
    <w:rsid w:val="34A47A22"/>
    <w:rsid w:val="35180845"/>
    <w:rsid w:val="35F43E19"/>
    <w:rsid w:val="3714752F"/>
    <w:rsid w:val="38486485"/>
    <w:rsid w:val="386B7248"/>
    <w:rsid w:val="3CBA3C86"/>
    <w:rsid w:val="3E7D74D3"/>
    <w:rsid w:val="3ED333ED"/>
    <w:rsid w:val="3F373B66"/>
    <w:rsid w:val="40D0614F"/>
    <w:rsid w:val="40F269F9"/>
    <w:rsid w:val="41EE4ADF"/>
    <w:rsid w:val="42E770D3"/>
    <w:rsid w:val="43952ED8"/>
    <w:rsid w:val="43C02F90"/>
    <w:rsid w:val="44CD315C"/>
    <w:rsid w:val="468F2FA8"/>
    <w:rsid w:val="48802209"/>
    <w:rsid w:val="48E41D1E"/>
    <w:rsid w:val="4B48181A"/>
    <w:rsid w:val="4B5D1DE1"/>
    <w:rsid w:val="4BFA42A8"/>
    <w:rsid w:val="4C0375C4"/>
    <w:rsid w:val="4D8B3B2A"/>
    <w:rsid w:val="4DBF5582"/>
    <w:rsid w:val="509A0753"/>
    <w:rsid w:val="509E3B74"/>
    <w:rsid w:val="519316F3"/>
    <w:rsid w:val="54096DD6"/>
    <w:rsid w:val="55716AFB"/>
    <w:rsid w:val="569757E0"/>
    <w:rsid w:val="5770668E"/>
    <w:rsid w:val="5A8F2283"/>
    <w:rsid w:val="5D964551"/>
    <w:rsid w:val="5F2B0CC9"/>
    <w:rsid w:val="5F9A7BFD"/>
    <w:rsid w:val="6035078C"/>
    <w:rsid w:val="615D7134"/>
    <w:rsid w:val="62211A20"/>
    <w:rsid w:val="62FD472A"/>
    <w:rsid w:val="63400195"/>
    <w:rsid w:val="63462575"/>
    <w:rsid w:val="63765A49"/>
    <w:rsid w:val="6522491C"/>
    <w:rsid w:val="65962AA9"/>
    <w:rsid w:val="65F500A8"/>
    <w:rsid w:val="665F1537"/>
    <w:rsid w:val="66CB3E71"/>
    <w:rsid w:val="6ACA4052"/>
    <w:rsid w:val="6DE6281C"/>
    <w:rsid w:val="6E2C05BA"/>
    <w:rsid w:val="6FB05F2B"/>
    <w:rsid w:val="6FEC1DAE"/>
    <w:rsid w:val="71866138"/>
    <w:rsid w:val="745C06B1"/>
    <w:rsid w:val="75C86E1A"/>
    <w:rsid w:val="75FA167D"/>
    <w:rsid w:val="764010A6"/>
    <w:rsid w:val="76B10335"/>
    <w:rsid w:val="783E73D2"/>
    <w:rsid w:val="783F6DB8"/>
    <w:rsid w:val="7A923E9A"/>
    <w:rsid w:val="7AF44B79"/>
    <w:rsid w:val="7AFD1314"/>
    <w:rsid w:val="7B730C73"/>
    <w:rsid w:val="7D7022E1"/>
    <w:rsid w:val="7DDD542C"/>
    <w:rsid w:val="7E3D6981"/>
    <w:rsid w:val="7F3255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
    <w:uiPriority w:val="99"/>
    <w:rPr>
      <w:sz w:val="28"/>
      <w:szCs w:val="24"/>
    </w:rPr>
  </w:style>
  <w:style w:type="paragraph" w:styleId="3">
    <w:name w:val="toc 5"/>
    <w:basedOn w:val="1"/>
    <w:next w:val="1"/>
    <w:qFormat/>
    <w:uiPriority w:val="99"/>
    <w:pPr>
      <w:ind w:left="1680" w:leftChars="800"/>
    </w:pPr>
  </w:style>
  <w:style w:type="paragraph" w:styleId="4">
    <w:name w:val="Document Map"/>
    <w:basedOn w:val="1"/>
    <w:link w:val="10"/>
    <w:semiHidden/>
    <w:qFormat/>
    <w:uiPriority w:val="99"/>
    <w:pPr>
      <w:shd w:val="clear" w:color="auto" w:fill="000080"/>
    </w:pPr>
  </w:style>
  <w:style w:type="character" w:customStyle="1" w:styleId="7">
    <w:name w:val="Body Text Char"/>
    <w:basedOn w:val="6"/>
    <w:link w:val="2"/>
    <w:semiHidden/>
    <w:qFormat/>
    <w:uiPriority w:val="99"/>
  </w:style>
  <w:style w:type="paragraph" w:customStyle="1" w:styleId="8">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9">
    <w:name w:val="List Paragraph"/>
    <w:basedOn w:val="1"/>
    <w:qFormat/>
    <w:uiPriority w:val="99"/>
    <w:pPr>
      <w:ind w:firstLine="420" w:firstLineChars="200"/>
    </w:pPr>
  </w:style>
  <w:style w:type="character" w:customStyle="1" w:styleId="10">
    <w:name w:val="Document Map Char"/>
    <w:basedOn w:val="6"/>
    <w:link w:val="4"/>
    <w:semiHidden/>
    <w:qFormat/>
    <w:uiPriority w:val="99"/>
    <w:rPr>
      <w:rFonts w:ascii="Times New Roman" w:hAnsi="Times New Roman"/>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17</Pages>
  <Words>4937</Words>
  <Characters>5338</Characters>
  <Lines>0</Lines>
  <Paragraphs>0</Paragraphs>
  <TotalTime>20</TotalTime>
  <ScaleCrop>false</ScaleCrop>
  <LinksUpToDate>false</LinksUpToDate>
  <CharactersWithSpaces>5389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2022-09-26T07:26:00Z</dcterms:created>
  <dc:creator>Administrator</dc:creator>
  <cp:lastModifiedBy>Administrator</cp:lastModifiedBy>
  <cp:lastPrinted>2023-10-31T03:00:00Z</cp:lastPrinted>
  <dcterms:modified xsi:type="dcterms:W3CDTF">2024-08-15T07:24:59Z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B0A62D65D9564878B3101909DA5326D8</vt:lpwstr>
  </property>
</Properties>
</file>