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74" w:tblpY="78"/>
        <w:tblOverlap w:val="never"/>
        <w:tblW w:w="3168" w:type="dxa"/>
        <w:tblInd w:w="0" w:type="dxa"/>
        <w:tblLayout w:type="fixed"/>
        <w:tblCellMar>
          <w:top w:w="0" w:type="dxa"/>
          <w:left w:w="108" w:type="dxa"/>
          <w:bottom w:w="0" w:type="dxa"/>
          <w:right w:w="108" w:type="dxa"/>
        </w:tblCellMar>
      </w:tblPr>
      <w:tblGrid>
        <w:gridCol w:w="3168"/>
      </w:tblGrid>
      <w:tr w14:paraId="14449420">
        <w:tblPrEx>
          <w:tblCellMar>
            <w:top w:w="0" w:type="dxa"/>
            <w:left w:w="108" w:type="dxa"/>
            <w:bottom w:w="0" w:type="dxa"/>
            <w:right w:w="108" w:type="dxa"/>
          </w:tblCellMar>
        </w:tblPrEx>
        <w:tc>
          <w:tcPr>
            <w:tcW w:w="3168" w:type="dxa"/>
            <w:vAlign w:val="top"/>
          </w:tcPr>
          <w:p w14:paraId="5B148CDB">
            <w:pPr>
              <w:widowControl/>
              <w:snapToGrid w:val="0"/>
              <w:spacing w:line="288" w:lineRule="auto"/>
              <w:jc w:val="distribute"/>
              <w:rPr>
                <w:rFonts w:ascii="宋体" w:hAnsi="宋体" w:cs="宋体"/>
                <w:bCs/>
                <w:color w:val="000000"/>
                <w:kern w:val="0"/>
                <w:sz w:val="28"/>
                <w:szCs w:val="30"/>
              </w:rPr>
            </w:pPr>
            <w:r>
              <w:rPr>
                <w:rFonts w:hint="eastAsia" w:ascii="宋体" w:hAnsi="宋体" w:cs="宋体"/>
                <w:bCs/>
                <w:color w:val="000000"/>
                <w:kern w:val="0"/>
                <w:sz w:val="28"/>
                <w:szCs w:val="30"/>
              </w:rPr>
              <w:t>岳阳市</w:t>
            </w:r>
            <w:r>
              <w:rPr>
                <w:rFonts w:hint="eastAsia" w:ascii="宋体" w:hAnsi="宋体" w:cs="宋体"/>
                <w:bCs/>
                <w:color w:val="000000"/>
                <w:kern w:val="0"/>
                <w:sz w:val="28"/>
                <w:szCs w:val="30"/>
                <w:lang w:val="en-US" w:eastAsia="zh-CN"/>
              </w:rPr>
              <w:t>九</w:t>
            </w:r>
            <w:r>
              <w:rPr>
                <w:rFonts w:hint="eastAsia" w:ascii="宋体" w:hAnsi="宋体" w:cs="宋体"/>
                <w:bCs/>
                <w:color w:val="000000"/>
                <w:kern w:val="0"/>
                <w:sz w:val="28"/>
                <w:szCs w:val="30"/>
              </w:rPr>
              <w:t>届人大常委会</w:t>
            </w:r>
          </w:p>
          <w:p w14:paraId="3E043002">
            <w:pPr>
              <w:widowControl/>
              <w:snapToGrid w:val="0"/>
              <w:spacing w:line="288" w:lineRule="auto"/>
              <w:jc w:val="distribute"/>
              <w:rPr>
                <w:rFonts w:hint="eastAsia" w:ascii="宋体" w:hAnsi="宋体" w:cs="宋体"/>
                <w:bCs/>
                <w:color w:val="000000"/>
                <w:kern w:val="0"/>
                <w:sz w:val="28"/>
                <w:szCs w:val="30"/>
              </w:rPr>
            </w:pPr>
            <w:r>
              <w:rPr>
                <w:rFonts w:hint="eastAsia" w:ascii="宋体" w:hAnsi="宋体" w:cs="宋体"/>
                <w:bCs/>
                <w:color w:val="000000"/>
                <w:kern w:val="0"/>
                <w:sz w:val="28"/>
                <w:szCs w:val="30"/>
              </w:rPr>
              <w:t>第</w:t>
            </w:r>
            <w:r>
              <w:rPr>
                <w:rFonts w:hint="eastAsia" w:ascii="宋体" w:hAnsi="宋体" w:cs="宋体"/>
                <w:bCs/>
                <w:color w:val="000000"/>
                <w:kern w:val="0"/>
                <w:sz w:val="28"/>
                <w:szCs w:val="30"/>
                <w:lang w:val="en-US" w:eastAsia="zh-CN"/>
              </w:rPr>
              <w:t>三十二次</w:t>
            </w:r>
            <w:r>
              <w:rPr>
                <w:rFonts w:hint="eastAsia" w:ascii="宋体" w:hAnsi="宋体" w:cs="宋体"/>
                <w:bCs/>
                <w:color w:val="000000"/>
                <w:kern w:val="0"/>
                <w:sz w:val="28"/>
                <w:szCs w:val="30"/>
              </w:rPr>
              <w:t>会议材料</w:t>
            </w:r>
          </w:p>
        </w:tc>
      </w:tr>
    </w:tbl>
    <w:p w14:paraId="4B1761E7">
      <w:pPr>
        <w:snapToGrid w:val="0"/>
        <w:spacing w:line="600" w:lineRule="exact"/>
        <w:jc w:val="center"/>
        <w:rPr>
          <w:rFonts w:hint="eastAsia" w:ascii="方正小标宋简体" w:hAnsi="方正小标宋简体" w:eastAsia="方正小标宋简体" w:cs="方正小标宋简体"/>
          <w:bCs/>
          <w:spacing w:val="-6"/>
          <w:sz w:val="44"/>
          <w:szCs w:val="44"/>
        </w:rPr>
      </w:pPr>
      <w:bookmarkStart w:id="0" w:name="_GoBack"/>
      <w:bookmarkEnd w:id="0"/>
    </w:p>
    <w:p w14:paraId="4303EAD9">
      <w:pPr>
        <w:snapToGrid w:val="0"/>
        <w:spacing w:line="600" w:lineRule="exact"/>
        <w:jc w:val="center"/>
        <w:rPr>
          <w:rFonts w:hint="eastAsia" w:ascii="方正小标宋简体" w:hAnsi="方正小标宋简体" w:eastAsia="方正小标宋简体" w:cs="方正小标宋简体"/>
          <w:bCs/>
          <w:spacing w:val="-6"/>
          <w:sz w:val="44"/>
          <w:szCs w:val="44"/>
          <w:lang w:eastAsia="zh-CN"/>
        </w:rPr>
      </w:pPr>
    </w:p>
    <w:p w14:paraId="1F013325">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Cs/>
          <w:spacing w:val="-11"/>
          <w:sz w:val="44"/>
          <w:szCs w:val="44"/>
          <w:lang w:eastAsia="zh-CN"/>
        </w:rPr>
      </w:pPr>
      <w:r>
        <w:rPr>
          <w:rFonts w:hint="eastAsia" w:ascii="方正小标宋简体" w:hAnsi="方正小标宋简体" w:eastAsia="方正小标宋简体" w:cs="方正小标宋简体"/>
          <w:bCs/>
          <w:spacing w:val="-11"/>
          <w:sz w:val="44"/>
          <w:szCs w:val="44"/>
          <w:lang w:eastAsia="zh-CN"/>
        </w:rPr>
        <w:t>关于</w:t>
      </w:r>
      <w:r>
        <w:rPr>
          <w:rFonts w:hint="eastAsia" w:ascii="方正小标宋简体" w:hAnsi="方正小标宋简体" w:eastAsia="方正小标宋简体" w:cs="方正小标宋简体"/>
          <w:bCs/>
          <w:spacing w:val="-11"/>
          <w:sz w:val="44"/>
          <w:szCs w:val="44"/>
        </w:rPr>
        <w:t>202</w:t>
      </w:r>
      <w:r>
        <w:rPr>
          <w:rFonts w:hint="eastAsia" w:ascii="方正小标宋简体" w:hAnsi="方正小标宋简体" w:eastAsia="方正小标宋简体" w:cs="方正小标宋简体"/>
          <w:bCs/>
          <w:spacing w:val="-11"/>
          <w:sz w:val="44"/>
          <w:szCs w:val="44"/>
          <w:lang w:val="en-US" w:eastAsia="zh-CN"/>
        </w:rPr>
        <w:t>5</w:t>
      </w:r>
      <w:r>
        <w:rPr>
          <w:rFonts w:hint="eastAsia" w:ascii="方正小标宋简体" w:hAnsi="方正小标宋简体" w:eastAsia="方正小标宋简体" w:cs="方正小标宋简体"/>
          <w:bCs/>
          <w:spacing w:val="-11"/>
          <w:sz w:val="44"/>
          <w:szCs w:val="44"/>
        </w:rPr>
        <w:t>年市级预算调整方案</w:t>
      </w:r>
      <w:r>
        <w:rPr>
          <w:rFonts w:hint="eastAsia" w:ascii="方正小标宋简体" w:hAnsi="方正小标宋简体" w:eastAsia="方正小标宋简体" w:cs="方正小标宋简体"/>
          <w:bCs/>
          <w:spacing w:val="-11"/>
          <w:sz w:val="44"/>
          <w:szCs w:val="44"/>
          <w:lang w:eastAsia="zh-CN"/>
        </w:rPr>
        <w:t>（草案）的报告</w:t>
      </w:r>
    </w:p>
    <w:p w14:paraId="42E2E07B">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宋体" w:hAnsi="宋体" w:eastAsia="宋体" w:cs="宋体"/>
          <w:b w:val="0"/>
          <w:bCs w:val="0"/>
          <w:sz w:val="28"/>
          <w:szCs w:val="28"/>
          <w:lang w:eastAsia="zh-CN"/>
        </w:rPr>
      </w:pPr>
    </w:p>
    <w:p w14:paraId="49C1518C">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default" w:ascii="宋体" w:hAnsi="宋体" w:eastAsia="宋体" w:cs="宋体"/>
          <w:b/>
          <w:bCs/>
          <w:sz w:val="28"/>
          <w:szCs w:val="28"/>
          <w:lang w:val="en-US" w:eastAsia="zh-CN"/>
        </w:rPr>
      </w:pPr>
      <w:r>
        <w:rPr>
          <w:rFonts w:hint="eastAsia" w:ascii="宋体" w:hAnsi="宋体" w:eastAsia="宋体" w:cs="宋体"/>
          <w:b w:val="0"/>
          <w:bCs w:val="0"/>
          <w:sz w:val="28"/>
          <w:szCs w:val="28"/>
          <w:lang w:eastAsia="zh-CN"/>
        </w:rPr>
        <w:t>岳阳市财政局局长</w:t>
      </w:r>
      <w:r>
        <w:rPr>
          <w:rFonts w:hint="eastAsia" w:ascii="宋体" w:hAnsi="宋体" w:eastAsia="宋体" w:cs="宋体"/>
          <w:b/>
          <w:bCs/>
          <w:sz w:val="28"/>
          <w:szCs w:val="28"/>
          <w:lang w:val="en-US" w:eastAsia="zh-CN"/>
        </w:rPr>
        <w:t xml:space="preserve">  廖星辉</w:t>
      </w:r>
    </w:p>
    <w:p w14:paraId="39C4B70B">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 w:hAnsi="仿宋" w:eastAsia="仿宋" w:cs="仿宋"/>
          <w:sz w:val="32"/>
          <w:szCs w:val="32"/>
        </w:rPr>
      </w:pPr>
    </w:p>
    <w:p w14:paraId="0AE6961B">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主任、各位副主任、秘书长、各位委员：</w:t>
      </w:r>
    </w:p>
    <w:p w14:paraId="5150322E">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根据预算法有关规定，</w:t>
      </w:r>
      <w:r>
        <w:rPr>
          <w:rFonts w:hint="eastAsia" w:ascii="仿宋_GB2312" w:hAnsi="仿宋_GB2312" w:eastAsia="仿宋_GB2312" w:cs="仿宋_GB2312"/>
          <w:sz w:val="32"/>
          <w:szCs w:val="32"/>
          <w:lang w:eastAsia="zh-CN"/>
        </w:rPr>
        <w:t>受市人民政府委托，</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年市级预算调整方案（草</w:t>
      </w:r>
      <w:r>
        <w:rPr>
          <w:rFonts w:hint="eastAsia" w:ascii="仿宋_GB2312" w:hAnsi="仿宋_GB2312" w:eastAsia="仿宋_GB2312" w:cs="仿宋_GB2312"/>
          <w:sz w:val="32"/>
          <w:szCs w:val="32"/>
          <w:lang w:val="en-US" w:eastAsia="zh-CN"/>
        </w:rPr>
        <w:t>案）报告如下，请予审议</w:t>
      </w:r>
      <w:r>
        <w:rPr>
          <w:rFonts w:hint="eastAsia" w:ascii="仿宋_GB2312" w:hAnsi="仿宋_GB2312" w:eastAsia="仿宋_GB2312" w:cs="仿宋_GB2312"/>
          <w:sz w:val="32"/>
          <w:szCs w:val="32"/>
        </w:rPr>
        <w:t>。</w:t>
      </w:r>
    </w:p>
    <w:p w14:paraId="331888BB">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ascii="黑体" w:hAnsi="黑体" w:eastAsia="黑体"/>
          <w:bCs/>
          <w:sz w:val="32"/>
          <w:szCs w:val="32"/>
        </w:rPr>
      </w:pPr>
      <w:r>
        <w:rPr>
          <w:rFonts w:hint="eastAsia" w:ascii="黑体" w:hAnsi="黑体" w:eastAsia="黑体"/>
          <w:bCs/>
          <w:sz w:val="32"/>
          <w:szCs w:val="32"/>
          <w:lang w:eastAsia="zh-CN"/>
        </w:rPr>
        <w:t>一、</w:t>
      </w:r>
      <w:r>
        <w:rPr>
          <w:rFonts w:hint="eastAsia" w:ascii="黑体" w:hAnsi="黑体" w:eastAsia="黑体"/>
          <w:bCs/>
          <w:sz w:val="32"/>
          <w:szCs w:val="32"/>
        </w:rPr>
        <w:t>调整事由</w:t>
      </w:r>
    </w:p>
    <w:p w14:paraId="0E5949D5">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按照党中央“实施更加积极的财政政策”部署，为确保经济财政平稳运行，以及地方政府化债等实际需要，省财政厅分批次下达了地方政府新增债务限额。此外根据工作需要，还从政府性基金年初预算中安排1.2亿元调入一般公共预算使用，已在2025年度市本级大事要事和事业发展支出预算安排中报告了使用方案。与年初预算数相比，市级预算总收支发生了变化，需依法办理预算调整。</w:t>
      </w:r>
    </w:p>
    <w:p w14:paraId="208B6A99">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kern w:val="2"/>
          <w:sz w:val="32"/>
          <w:szCs w:val="32"/>
          <w:lang w:val="en-US" w:eastAsia="zh-CN" w:bidi="ar-SA"/>
        </w:rPr>
        <w:t>（一）债务限额</w:t>
      </w:r>
    </w:p>
    <w:p w14:paraId="6FE1033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年省转贷下达我市地方政府新增债</w:t>
      </w:r>
      <w:r>
        <w:rPr>
          <w:rFonts w:hint="eastAsia" w:ascii="仿宋_GB2312" w:hAnsi="仿宋_GB2312" w:eastAsia="仿宋_GB2312" w:cs="仿宋_GB2312"/>
          <w:sz w:val="32"/>
          <w:szCs w:val="32"/>
          <w:lang w:eastAsia="zh-CN"/>
        </w:rPr>
        <w:t>务限额</w:t>
      </w:r>
      <w:r>
        <w:rPr>
          <w:rFonts w:hint="eastAsia" w:ascii="仿宋_GB2312" w:hAnsi="仿宋_GB2312" w:eastAsia="仿宋_GB2312" w:cs="仿宋_GB2312"/>
          <w:sz w:val="32"/>
          <w:szCs w:val="32"/>
          <w:lang w:val="en-US" w:eastAsia="zh-CN"/>
        </w:rPr>
        <w:t>1487500</w:t>
      </w:r>
      <w:r>
        <w:rPr>
          <w:rFonts w:hint="eastAsia" w:ascii="仿宋_GB2312" w:hAnsi="仿宋_GB2312" w:eastAsia="仿宋_GB2312" w:cs="仿宋_GB2312"/>
          <w:sz w:val="32"/>
          <w:szCs w:val="32"/>
        </w:rPr>
        <w:t>万元，其中：一般债</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lang w:val="en-US" w:eastAsia="zh-CN"/>
        </w:rPr>
        <w:t>307900</w:t>
      </w:r>
      <w:r>
        <w:rPr>
          <w:rFonts w:hint="eastAsia" w:ascii="仿宋_GB2312" w:hAnsi="仿宋_GB2312" w:eastAsia="仿宋_GB2312" w:cs="仿宋_GB2312"/>
          <w:sz w:val="32"/>
          <w:szCs w:val="32"/>
        </w:rPr>
        <w:t>万元，专项债</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lang w:val="en-US" w:eastAsia="zh-CN"/>
        </w:rPr>
        <w:t>1179600</w:t>
      </w:r>
      <w:r>
        <w:rPr>
          <w:rFonts w:hint="eastAsia" w:ascii="仿宋_GB2312" w:hAnsi="仿宋_GB2312" w:eastAsia="仿宋_GB2312" w:cs="仿宋_GB2312"/>
          <w:sz w:val="32"/>
          <w:szCs w:val="32"/>
        </w:rPr>
        <w:t>万元。一般债务</w:t>
      </w:r>
      <w:r>
        <w:rPr>
          <w:rFonts w:hint="eastAsia" w:ascii="仿宋_GB2312" w:hAnsi="仿宋_GB2312" w:eastAsia="仿宋_GB2312" w:cs="仿宋_GB2312"/>
          <w:sz w:val="32"/>
          <w:szCs w:val="32"/>
          <w:lang w:eastAsia="zh-CN"/>
        </w:rPr>
        <w:t>限额主要以各地财力规模、面积人口、综合债务率等因素测算分配，专项债务限额全面落实“自审自发”试点要求，严格遵循“资金跟着项目走”安排原则，以各地通过审核的项目需求为主要因素，结合综合财力、综合债务率、债务管理绩效等因素测算分配。同时，按政策切出部分额度，根据各地符合条件的存量政府投资项目债务等因素测算分配，支持市县相关项目收尾，清偿拖欠账款，防范化解风险。</w:t>
      </w:r>
      <w:r>
        <w:rPr>
          <w:rFonts w:hint="eastAsia" w:ascii="仿宋_GB2312" w:hAnsi="仿宋_GB2312" w:eastAsia="仿宋_GB2312" w:cs="仿宋_GB2312"/>
          <w:sz w:val="32"/>
          <w:szCs w:val="32"/>
        </w:rPr>
        <w:t>省直接分配到县市区</w:t>
      </w:r>
      <w:r>
        <w:rPr>
          <w:rFonts w:hint="eastAsia" w:ascii="仿宋_GB2312" w:hAnsi="仿宋_GB2312" w:eastAsia="仿宋_GB2312" w:cs="仿宋_GB2312"/>
          <w:sz w:val="32"/>
          <w:szCs w:val="32"/>
          <w:lang w:eastAsia="zh-CN"/>
        </w:rPr>
        <w:t>限额</w:t>
      </w:r>
      <w:r>
        <w:rPr>
          <w:rFonts w:hint="eastAsia" w:ascii="仿宋_GB2312" w:hAnsi="仿宋_GB2312" w:eastAsia="仿宋_GB2312" w:cs="仿宋_GB2312"/>
          <w:color w:val="000000"/>
          <w:sz w:val="32"/>
          <w:szCs w:val="32"/>
          <w:lang w:val="en-US" w:eastAsia="zh-CN"/>
        </w:rPr>
        <w:t>846200</w:t>
      </w:r>
      <w:r>
        <w:rPr>
          <w:rFonts w:hint="eastAsia" w:ascii="仿宋_GB2312" w:hAnsi="仿宋_GB2312" w:eastAsia="仿宋_GB2312" w:cs="仿宋_GB2312"/>
          <w:sz w:val="32"/>
          <w:szCs w:val="32"/>
        </w:rPr>
        <w:t>万元，其中一般债</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lang w:val="en-US" w:eastAsia="zh-CN"/>
        </w:rPr>
        <w:t>244100</w:t>
      </w:r>
      <w:r>
        <w:rPr>
          <w:rFonts w:hint="eastAsia" w:ascii="仿宋_GB2312" w:hAnsi="仿宋_GB2312" w:eastAsia="仿宋_GB2312" w:cs="仿宋_GB2312"/>
          <w:sz w:val="32"/>
          <w:szCs w:val="32"/>
        </w:rPr>
        <w:t>万元，专项债</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lang w:val="en-US" w:eastAsia="zh-CN"/>
        </w:rPr>
        <w:t>602100</w:t>
      </w:r>
      <w:r>
        <w:rPr>
          <w:rFonts w:hint="eastAsia" w:ascii="仿宋_GB2312" w:hAnsi="仿宋_GB2312" w:eastAsia="仿宋_GB2312" w:cs="仿宋_GB2312"/>
          <w:sz w:val="32"/>
          <w:szCs w:val="32"/>
        </w:rPr>
        <w:t>万元。具体为：汨罗市</w:t>
      </w:r>
      <w:r>
        <w:rPr>
          <w:rFonts w:hint="eastAsia" w:ascii="仿宋_GB2312" w:hAnsi="仿宋_GB2312" w:eastAsia="仿宋_GB2312" w:cs="仿宋_GB2312"/>
          <w:sz w:val="32"/>
          <w:szCs w:val="32"/>
          <w:lang w:val="en-US" w:eastAsia="zh-CN"/>
        </w:rPr>
        <w:t>99100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平江县</w:t>
      </w:r>
      <w:r>
        <w:rPr>
          <w:rFonts w:hint="eastAsia" w:ascii="仿宋_GB2312" w:hAnsi="仿宋_GB2312" w:eastAsia="仿宋_GB2312" w:cs="仿宋_GB2312"/>
          <w:sz w:val="32"/>
          <w:szCs w:val="32"/>
          <w:lang w:val="en-US" w:eastAsia="zh-CN"/>
        </w:rPr>
        <w:t>151600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湘阴县</w:t>
      </w:r>
      <w:r>
        <w:rPr>
          <w:rFonts w:hint="eastAsia" w:ascii="仿宋_GB2312" w:hAnsi="仿宋_GB2312" w:eastAsia="仿宋_GB2312" w:cs="仿宋_GB2312"/>
          <w:sz w:val="32"/>
          <w:szCs w:val="32"/>
          <w:lang w:val="en-US" w:eastAsia="zh-CN"/>
        </w:rPr>
        <w:t>198900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临湘市</w:t>
      </w:r>
      <w:r>
        <w:rPr>
          <w:rFonts w:hint="eastAsia" w:ascii="仿宋_GB2312" w:hAnsi="仿宋_GB2312" w:eastAsia="仿宋_GB2312" w:cs="仿宋_GB2312"/>
          <w:sz w:val="32"/>
          <w:szCs w:val="32"/>
          <w:lang w:val="en-US" w:eastAsia="zh-CN"/>
        </w:rPr>
        <w:t>68300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华容县</w:t>
      </w:r>
      <w:r>
        <w:rPr>
          <w:rFonts w:hint="eastAsia" w:ascii="仿宋_GB2312" w:hAnsi="仿宋_GB2312" w:eastAsia="仿宋_GB2312" w:cs="仿宋_GB2312"/>
          <w:sz w:val="32"/>
          <w:szCs w:val="32"/>
          <w:lang w:val="en-US" w:eastAsia="zh-CN"/>
        </w:rPr>
        <w:t>97800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岳阳县</w:t>
      </w:r>
      <w:r>
        <w:rPr>
          <w:rFonts w:hint="eastAsia" w:ascii="仿宋_GB2312" w:hAnsi="仿宋_GB2312" w:eastAsia="仿宋_GB2312" w:cs="仿宋_GB2312"/>
          <w:sz w:val="32"/>
          <w:szCs w:val="32"/>
          <w:lang w:val="en-US" w:eastAsia="zh-CN"/>
        </w:rPr>
        <w:t>76500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岳阳楼区79500万元、</w:t>
      </w:r>
      <w:r>
        <w:rPr>
          <w:rFonts w:hint="eastAsia" w:ascii="仿宋_GB2312" w:hAnsi="仿宋_GB2312" w:eastAsia="仿宋_GB2312" w:cs="仿宋_GB2312"/>
          <w:sz w:val="32"/>
          <w:szCs w:val="32"/>
        </w:rPr>
        <w:t>君山区</w:t>
      </w:r>
      <w:r>
        <w:rPr>
          <w:rFonts w:hint="eastAsia" w:ascii="仿宋_GB2312" w:hAnsi="仿宋_GB2312" w:eastAsia="仿宋_GB2312" w:cs="仿宋_GB2312"/>
          <w:sz w:val="32"/>
          <w:szCs w:val="32"/>
          <w:lang w:val="en-US" w:eastAsia="zh-CN"/>
        </w:rPr>
        <w:t>38700</w:t>
      </w:r>
      <w:r>
        <w:rPr>
          <w:rFonts w:hint="eastAsia" w:ascii="仿宋_GB2312" w:hAnsi="仿宋_GB2312" w:eastAsia="仿宋_GB2312" w:cs="仿宋_GB2312"/>
          <w:spacing w:val="-6"/>
          <w:sz w:val="32"/>
          <w:szCs w:val="32"/>
        </w:rPr>
        <w:t>万元</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云溪区</w:t>
      </w:r>
      <w:r>
        <w:rPr>
          <w:rFonts w:hint="eastAsia" w:ascii="仿宋_GB2312" w:hAnsi="仿宋_GB2312" w:eastAsia="仿宋_GB2312" w:cs="仿宋_GB2312"/>
          <w:spacing w:val="-6"/>
          <w:sz w:val="32"/>
          <w:szCs w:val="32"/>
          <w:lang w:val="en-US" w:eastAsia="zh-CN"/>
        </w:rPr>
        <w:t>35800</w:t>
      </w:r>
      <w:r>
        <w:rPr>
          <w:rFonts w:hint="eastAsia" w:ascii="仿宋_GB2312" w:hAnsi="仿宋_GB2312" w:eastAsia="仿宋_GB2312" w:cs="仿宋_GB2312"/>
          <w:spacing w:val="-6"/>
          <w:sz w:val="32"/>
          <w:szCs w:val="32"/>
        </w:rPr>
        <w:t>万元。省分配市级（含市属非行政区）</w:t>
      </w:r>
      <w:r>
        <w:rPr>
          <w:rFonts w:hint="eastAsia" w:ascii="仿宋_GB2312" w:hAnsi="仿宋_GB2312" w:eastAsia="仿宋_GB2312" w:cs="仿宋_GB2312"/>
          <w:spacing w:val="-6"/>
          <w:sz w:val="32"/>
          <w:szCs w:val="32"/>
          <w:lang w:eastAsia="zh-CN"/>
        </w:rPr>
        <w:t>限额</w:t>
      </w:r>
      <w:r>
        <w:rPr>
          <w:rFonts w:hint="eastAsia" w:ascii="仿宋_GB2312" w:hAnsi="仿宋_GB2312" w:eastAsia="仿宋_GB2312" w:cs="仿宋_GB2312"/>
          <w:spacing w:val="-6"/>
          <w:sz w:val="32"/>
          <w:szCs w:val="32"/>
          <w:lang w:val="en-US" w:eastAsia="zh-CN"/>
        </w:rPr>
        <w:t>641300</w:t>
      </w:r>
      <w:r>
        <w:rPr>
          <w:rFonts w:hint="eastAsia" w:ascii="仿宋_GB2312" w:hAnsi="仿宋_GB2312" w:eastAsia="仿宋_GB2312" w:cs="仿宋_GB2312"/>
          <w:spacing w:val="-6"/>
          <w:sz w:val="32"/>
          <w:szCs w:val="32"/>
        </w:rPr>
        <w:t>万元，其中一般债</w:t>
      </w:r>
      <w:r>
        <w:rPr>
          <w:rFonts w:hint="eastAsia" w:ascii="仿宋_GB2312" w:hAnsi="仿宋_GB2312" w:eastAsia="仿宋_GB2312" w:cs="仿宋_GB2312"/>
          <w:spacing w:val="-6"/>
          <w:sz w:val="32"/>
          <w:szCs w:val="32"/>
          <w:lang w:eastAsia="zh-CN"/>
        </w:rPr>
        <w:t>务</w:t>
      </w:r>
      <w:r>
        <w:rPr>
          <w:rFonts w:hint="eastAsia" w:ascii="仿宋_GB2312" w:hAnsi="仿宋_GB2312" w:eastAsia="仿宋_GB2312" w:cs="仿宋_GB2312"/>
          <w:spacing w:val="-6"/>
          <w:sz w:val="32"/>
          <w:szCs w:val="32"/>
          <w:lang w:val="en-US" w:eastAsia="zh-CN"/>
        </w:rPr>
        <w:t>63800</w:t>
      </w:r>
      <w:r>
        <w:rPr>
          <w:rFonts w:hint="eastAsia" w:ascii="仿宋_GB2312" w:hAnsi="仿宋_GB2312" w:eastAsia="仿宋_GB2312" w:cs="仿宋_GB2312"/>
          <w:spacing w:val="-6"/>
          <w:sz w:val="32"/>
          <w:szCs w:val="32"/>
        </w:rPr>
        <w:t>万元，专项债</w:t>
      </w:r>
      <w:r>
        <w:rPr>
          <w:rFonts w:hint="eastAsia" w:ascii="仿宋_GB2312" w:hAnsi="仿宋_GB2312" w:eastAsia="仿宋_GB2312" w:cs="仿宋_GB2312"/>
          <w:spacing w:val="-6"/>
          <w:sz w:val="32"/>
          <w:szCs w:val="32"/>
          <w:lang w:eastAsia="zh-CN"/>
        </w:rPr>
        <w:t>务</w:t>
      </w:r>
      <w:r>
        <w:rPr>
          <w:rFonts w:hint="eastAsia" w:ascii="仿宋_GB2312" w:hAnsi="仿宋_GB2312" w:eastAsia="仿宋_GB2312" w:cs="仿宋_GB2312"/>
          <w:spacing w:val="-6"/>
          <w:sz w:val="32"/>
          <w:szCs w:val="32"/>
          <w:lang w:val="en-US" w:eastAsia="zh-CN"/>
        </w:rPr>
        <w:t>577500</w:t>
      </w:r>
      <w:r>
        <w:rPr>
          <w:rFonts w:hint="eastAsia" w:ascii="仿宋_GB2312" w:hAnsi="仿宋_GB2312" w:eastAsia="仿宋_GB2312" w:cs="仿宋_GB2312"/>
          <w:spacing w:val="-6"/>
          <w:sz w:val="32"/>
          <w:szCs w:val="32"/>
        </w:rPr>
        <w:t>万元。</w:t>
      </w:r>
    </w:p>
    <w:p w14:paraId="0B75807F">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（二）分配方案</w:t>
      </w:r>
    </w:p>
    <w:p w14:paraId="3B7D5ABF">
      <w:pPr>
        <w:keepNext w:val="0"/>
        <w:keepLines w:val="0"/>
        <w:pageBreakBefore w:val="0"/>
        <w:widowControl w:val="0"/>
        <w:kinsoku/>
        <w:wordWrap/>
        <w:overflowPunct/>
        <w:topLinePunct w:val="0"/>
        <w:autoSpaceDE/>
        <w:autoSpaceDN/>
        <w:bidi w:val="0"/>
        <w:adjustRightInd/>
        <w:spacing w:line="5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按照</w:t>
      </w:r>
      <w:r>
        <w:rPr>
          <w:rFonts w:hint="eastAsia" w:ascii="仿宋_GB2312" w:hAnsi="仿宋_GB2312" w:eastAsia="仿宋_GB2312" w:cs="仿宋_GB2312"/>
          <w:bCs/>
          <w:spacing w:val="-6"/>
          <w:sz w:val="32"/>
          <w:szCs w:val="32"/>
        </w:rPr>
        <w:t>债券资金使用</w:t>
      </w:r>
      <w:r>
        <w:rPr>
          <w:rFonts w:hint="eastAsia" w:ascii="仿宋_GB2312" w:hAnsi="仿宋_GB2312" w:eastAsia="仿宋_GB2312" w:cs="仿宋_GB2312"/>
          <w:spacing w:val="-6"/>
          <w:sz w:val="32"/>
          <w:szCs w:val="32"/>
        </w:rPr>
        <w:t>要求，市级新增债</w:t>
      </w:r>
      <w:r>
        <w:rPr>
          <w:rFonts w:hint="eastAsia" w:ascii="仿宋_GB2312" w:hAnsi="仿宋_GB2312" w:eastAsia="仿宋_GB2312" w:cs="仿宋_GB2312"/>
          <w:spacing w:val="-6"/>
          <w:sz w:val="32"/>
          <w:szCs w:val="32"/>
          <w:lang w:eastAsia="zh-CN"/>
        </w:rPr>
        <w:t>务限额</w:t>
      </w:r>
      <w:r>
        <w:rPr>
          <w:rFonts w:hint="eastAsia" w:ascii="仿宋_GB2312" w:hAnsi="仿宋_GB2312" w:eastAsia="仿宋_GB2312" w:cs="仿宋_GB2312"/>
          <w:spacing w:val="-6"/>
          <w:sz w:val="32"/>
          <w:szCs w:val="32"/>
        </w:rPr>
        <w:t>分配如下：</w:t>
      </w:r>
    </w:p>
    <w:p w14:paraId="47240593">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转贷市属非行政区</w:t>
      </w:r>
      <w:r>
        <w:rPr>
          <w:rFonts w:hint="eastAsia" w:ascii="仿宋_GB2312" w:hAnsi="仿宋_GB2312" w:eastAsia="仿宋_GB2312" w:cs="仿宋_GB2312"/>
          <w:b w:val="0"/>
          <w:bCs/>
          <w:sz w:val="32"/>
          <w:szCs w:val="32"/>
          <w:lang w:val="en-US" w:eastAsia="zh-CN"/>
        </w:rPr>
        <w:t>200436</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spacing w:val="-6"/>
          <w:sz w:val="32"/>
          <w:szCs w:val="32"/>
        </w:rPr>
        <w:t>具体为：屈原管理区</w:t>
      </w:r>
      <w:r>
        <w:rPr>
          <w:rFonts w:hint="eastAsia" w:ascii="仿宋_GB2312" w:hAnsi="仿宋_GB2312" w:eastAsia="仿宋_GB2312" w:cs="仿宋_GB2312"/>
          <w:spacing w:val="-6"/>
          <w:sz w:val="32"/>
          <w:szCs w:val="32"/>
          <w:lang w:val="en-US" w:eastAsia="zh-CN"/>
        </w:rPr>
        <w:t>32500</w:t>
      </w:r>
      <w:r>
        <w:rPr>
          <w:rFonts w:hint="eastAsia" w:ascii="仿宋_GB2312" w:hAnsi="仿宋_GB2312" w:eastAsia="仿宋_GB2312" w:cs="仿宋_GB2312"/>
          <w:spacing w:val="-6"/>
          <w:sz w:val="32"/>
          <w:szCs w:val="32"/>
        </w:rPr>
        <w:t>万元，其中一般债</w:t>
      </w:r>
      <w:r>
        <w:rPr>
          <w:rFonts w:hint="eastAsia" w:ascii="仿宋_GB2312" w:hAnsi="仿宋_GB2312" w:eastAsia="仿宋_GB2312" w:cs="仿宋_GB2312"/>
          <w:spacing w:val="-6"/>
          <w:sz w:val="32"/>
          <w:szCs w:val="32"/>
          <w:lang w:eastAsia="zh-CN"/>
        </w:rPr>
        <w:t>务</w:t>
      </w:r>
      <w:r>
        <w:rPr>
          <w:rFonts w:hint="eastAsia" w:ascii="仿宋_GB2312" w:hAnsi="仿宋_GB2312" w:eastAsia="仿宋_GB2312" w:cs="仿宋_GB2312"/>
          <w:spacing w:val="-6"/>
          <w:sz w:val="32"/>
          <w:szCs w:val="32"/>
          <w:lang w:val="en-US" w:eastAsia="zh-CN"/>
        </w:rPr>
        <w:t>6500</w:t>
      </w:r>
      <w:r>
        <w:rPr>
          <w:rFonts w:hint="eastAsia" w:ascii="仿宋_GB2312" w:hAnsi="仿宋_GB2312" w:eastAsia="仿宋_GB2312" w:cs="仿宋_GB2312"/>
          <w:spacing w:val="-6"/>
          <w:sz w:val="32"/>
          <w:szCs w:val="32"/>
        </w:rPr>
        <w:t>万元，专项债</w:t>
      </w:r>
      <w:r>
        <w:rPr>
          <w:rFonts w:hint="eastAsia" w:ascii="仿宋_GB2312" w:hAnsi="仿宋_GB2312" w:eastAsia="仿宋_GB2312" w:cs="仿宋_GB2312"/>
          <w:spacing w:val="-6"/>
          <w:sz w:val="32"/>
          <w:szCs w:val="32"/>
          <w:lang w:eastAsia="zh-CN"/>
        </w:rPr>
        <w:t>务</w:t>
      </w:r>
      <w:r>
        <w:rPr>
          <w:rFonts w:hint="eastAsia" w:ascii="仿宋_GB2312" w:hAnsi="仿宋_GB2312" w:eastAsia="仿宋_GB2312" w:cs="仿宋_GB2312"/>
          <w:spacing w:val="-6"/>
          <w:sz w:val="32"/>
          <w:szCs w:val="32"/>
          <w:lang w:val="en-US" w:eastAsia="zh-CN"/>
        </w:rPr>
        <w:t>26000</w:t>
      </w:r>
      <w:r>
        <w:rPr>
          <w:rFonts w:hint="eastAsia" w:ascii="仿宋_GB2312" w:hAnsi="仿宋_GB2312" w:eastAsia="仿宋_GB2312" w:cs="仿宋_GB2312"/>
          <w:spacing w:val="-6"/>
          <w:sz w:val="32"/>
          <w:szCs w:val="32"/>
        </w:rPr>
        <w:t>万元</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经济技术开发区</w:t>
      </w:r>
      <w:r>
        <w:rPr>
          <w:rFonts w:hint="eastAsia" w:ascii="仿宋_GB2312" w:hAnsi="仿宋_GB2312" w:eastAsia="仿宋_GB2312" w:cs="仿宋_GB2312"/>
          <w:spacing w:val="-6"/>
          <w:sz w:val="32"/>
          <w:szCs w:val="32"/>
          <w:lang w:val="en-US" w:eastAsia="zh-CN"/>
        </w:rPr>
        <w:t>60420</w:t>
      </w:r>
      <w:r>
        <w:rPr>
          <w:rFonts w:hint="eastAsia" w:ascii="仿宋_GB2312" w:hAnsi="仿宋_GB2312" w:eastAsia="仿宋_GB2312" w:cs="仿宋_GB2312"/>
          <w:spacing w:val="-6"/>
          <w:sz w:val="32"/>
          <w:szCs w:val="32"/>
        </w:rPr>
        <w:t>万元，均为专项债</w:t>
      </w:r>
      <w:r>
        <w:rPr>
          <w:rFonts w:hint="eastAsia" w:ascii="仿宋_GB2312" w:hAnsi="仿宋_GB2312" w:eastAsia="仿宋_GB2312" w:cs="仿宋_GB2312"/>
          <w:spacing w:val="-6"/>
          <w:sz w:val="32"/>
          <w:szCs w:val="32"/>
          <w:lang w:eastAsia="zh-CN"/>
        </w:rPr>
        <w:t>务；岳阳临港高新技术产业开发区</w:t>
      </w:r>
      <w:r>
        <w:rPr>
          <w:rFonts w:hint="eastAsia" w:ascii="仿宋_GB2312" w:hAnsi="仿宋_GB2312" w:eastAsia="仿宋_GB2312" w:cs="仿宋_GB2312"/>
          <w:spacing w:val="-6"/>
          <w:sz w:val="32"/>
          <w:szCs w:val="32"/>
          <w:lang w:val="en-US" w:eastAsia="zh-CN"/>
        </w:rPr>
        <w:t>47544</w:t>
      </w:r>
      <w:r>
        <w:rPr>
          <w:rFonts w:hint="eastAsia" w:ascii="仿宋_GB2312" w:hAnsi="仿宋_GB2312" w:eastAsia="仿宋_GB2312" w:cs="仿宋_GB2312"/>
          <w:spacing w:val="-6"/>
          <w:sz w:val="32"/>
          <w:szCs w:val="32"/>
        </w:rPr>
        <w:t>万元，均为专项债</w:t>
      </w:r>
      <w:r>
        <w:rPr>
          <w:rFonts w:hint="eastAsia" w:ascii="仿宋_GB2312" w:hAnsi="仿宋_GB2312" w:eastAsia="仿宋_GB2312" w:cs="仿宋_GB2312"/>
          <w:spacing w:val="-6"/>
          <w:sz w:val="32"/>
          <w:szCs w:val="32"/>
          <w:lang w:eastAsia="zh-CN"/>
        </w:rPr>
        <w:t>务；</w:t>
      </w:r>
      <w:r>
        <w:rPr>
          <w:rFonts w:hint="eastAsia" w:ascii="仿宋_GB2312" w:hAnsi="仿宋_GB2312" w:eastAsia="仿宋_GB2312" w:cs="仿宋_GB2312"/>
          <w:spacing w:val="-6"/>
          <w:sz w:val="32"/>
          <w:szCs w:val="32"/>
          <w:lang w:val="en-US" w:eastAsia="zh-CN"/>
        </w:rPr>
        <w:t>南湖新区59972万元，均为专项债务。</w:t>
      </w:r>
      <w:r>
        <w:rPr>
          <w:rFonts w:hint="eastAsia" w:ascii="仿宋_GB2312" w:hAnsi="仿宋_GB2312" w:eastAsia="仿宋_GB2312" w:cs="仿宋_GB2312"/>
          <w:spacing w:val="-6"/>
          <w:sz w:val="32"/>
          <w:szCs w:val="32"/>
        </w:rPr>
        <w:t>具体项目分配方案由市属非行政区报市人大备案。</w:t>
      </w:r>
    </w:p>
    <w:p w14:paraId="27B0101D">
      <w:pPr>
        <w:keepNext w:val="0"/>
        <w:keepLines w:val="0"/>
        <w:pageBreakBefore w:val="0"/>
        <w:widowControl w:val="0"/>
        <w:kinsoku/>
        <w:wordWrap/>
        <w:overflowPunct/>
        <w:topLinePunct w:val="0"/>
        <w:autoSpaceDE/>
        <w:autoSpaceDN/>
        <w:bidi w:val="0"/>
        <w:adjustRightInd/>
        <w:spacing w:line="580" w:lineRule="exact"/>
        <w:ind w:firstLine="64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.留用</w:t>
      </w:r>
      <w:r>
        <w:rPr>
          <w:rFonts w:hint="eastAsia" w:ascii="仿宋_GB2312" w:hAnsi="仿宋_GB2312" w:eastAsia="仿宋_GB2312" w:cs="仿宋_GB2312"/>
          <w:b w:val="0"/>
          <w:bCs/>
          <w:sz w:val="32"/>
          <w:szCs w:val="32"/>
        </w:rPr>
        <w:t>市本级</w:t>
      </w:r>
      <w:r>
        <w:rPr>
          <w:rFonts w:hint="eastAsia" w:ascii="仿宋_GB2312" w:hAnsi="仿宋_GB2312" w:eastAsia="仿宋_GB2312" w:cs="仿宋_GB2312"/>
          <w:b w:val="0"/>
          <w:bCs/>
          <w:sz w:val="32"/>
          <w:szCs w:val="32"/>
          <w:lang w:val="en-US" w:eastAsia="zh-CN"/>
        </w:rPr>
        <w:t>440864</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sz w:val="32"/>
          <w:szCs w:val="32"/>
          <w:lang w:val="en-US" w:eastAsia="zh-CN"/>
        </w:rPr>
        <w:t>其中，一般债务57300万元，</w:t>
      </w:r>
    </w:p>
    <w:p w14:paraId="0D77A40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第一批30000万元，第二批27300万元，具体安排项目为：第四届省旅发大会配套项目2亿元；琵琶王立交桥维修加固工程1316万元；消防救援培训基地建设7000万元；市人大常委会议室升级改造及智慧人大软件平台项目700万元；市委涉密项目194万元；教育基础设施改造1400万元；任弼时红色家风展200万元；党校宿舍楼维修改造300万元；留置场所改扩建工程10000万元；政府电子政务项目1190万元；办公用房搬迁改造1000万元；市公安局四所等基地建设2500万元；智慧交通系统建设2500万元；绕城高速建设1000万元；应急设施设备能力提升2800万元；国省道路建设5200万元。</w:t>
      </w:r>
    </w:p>
    <w:p w14:paraId="4EE61AA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专项债务共383564万元，其中</w:t>
      </w:r>
      <w:r>
        <w:rPr>
          <w:rFonts w:hint="eastAsia" w:ascii="仿宋_GB2312" w:hAnsi="仿宋_GB2312" w:eastAsia="仿宋_GB2312" w:cs="仿宋_GB2312"/>
          <w:color w:val="auto"/>
          <w:sz w:val="32"/>
          <w:szCs w:val="32"/>
          <w:highlight w:val="none"/>
          <w:lang w:val="en-US" w:eastAsia="zh-CN"/>
        </w:rPr>
        <w:t>第一批144700万元，安排项目为：湖南石化土地储备项目49500万元；补充政府性基金财力95200万元（全部用于支付包括政府拖欠企业账款在内的存量政府债务）。第二批238864万元，用于建设项目类142000万元，包括湖南石化土地储备、市城投集团土地储备等；用于</w:t>
      </w:r>
      <w:r>
        <w:rPr>
          <w:rFonts w:hint="eastAsia" w:ascii="仿宋_GB2312" w:hAnsi="仿宋_GB2312" w:eastAsia="仿宋_GB2312" w:cs="仿宋_GB2312"/>
          <w:color w:val="auto"/>
          <w:spacing w:val="-6"/>
          <w:sz w:val="32"/>
          <w:szCs w:val="32"/>
          <w:highlight w:val="none"/>
          <w:lang w:val="en-US" w:eastAsia="zh-CN"/>
        </w:rPr>
        <w:t>补充政府性基金财力96864万元，包括化解隐性债务风险19000万元、偿还政府拖欠企业账款、符合条件的政府投资项目等。</w:t>
      </w:r>
    </w:p>
    <w:p w14:paraId="194B454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sz w:val="32"/>
          <w:szCs w:val="32"/>
        </w:rPr>
      </w:pPr>
      <w:r>
        <w:rPr>
          <w:rFonts w:hint="eastAsia" w:ascii="黑体" w:hAnsi="黑体" w:eastAsia="黑体"/>
          <w:sz w:val="32"/>
          <w:szCs w:val="32"/>
        </w:rPr>
        <w:t>二</w:t>
      </w:r>
      <w:r>
        <w:rPr>
          <w:rFonts w:hint="eastAsia" w:ascii="黑体" w:hAnsi="黑体" w:eastAsia="黑体"/>
          <w:sz w:val="32"/>
          <w:szCs w:val="32"/>
          <w:lang w:eastAsia="zh-CN"/>
        </w:rPr>
        <w:t>、</w:t>
      </w:r>
      <w:r>
        <w:rPr>
          <w:rFonts w:hint="eastAsia" w:ascii="黑体" w:hAnsi="黑体" w:eastAsia="黑体"/>
          <w:bCs/>
          <w:kern w:val="0"/>
          <w:sz w:val="32"/>
          <w:szCs w:val="32"/>
          <w:lang w:val="zh-CN"/>
        </w:rPr>
        <w:t>市级预算调整方案（</w:t>
      </w:r>
      <w:r>
        <w:rPr>
          <w:rFonts w:hint="eastAsia" w:ascii="黑体" w:hAnsi="黑体" w:eastAsia="黑体"/>
          <w:bCs/>
          <w:kern w:val="0"/>
          <w:sz w:val="32"/>
          <w:szCs w:val="32"/>
        </w:rPr>
        <w:t>草案</w:t>
      </w:r>
      <w:r>
        <w:rPr>
          <w:rFonts w:hint="eastAsia" w:ascii="黑体" w:hAnsi="黑体" w:eastAsia="黑体"/>
          <w:bCs/>
          <w:kern w:val="0"/>
          <w:sz w:val="32"/>
          <w:szCs w:val="32"/>
          <w:lang w:val="zh-CN"/>
        </w:rPr>
        <w:t>）</w:t>
      </w:r>
    </w:p>
    <w:p w14:paraId="0A032AC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根据上述安排方案，我们依法编制了市级预算调整方案，具体如下：</w:t>
      </w:r>
    </w:p>
    <w:p w14:paraId="106F4D59">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10" w:leftChars="0" w:firstLine="640" w:firstLineChars="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一般公共预算收支调整</w:t>
      </w:r>
    </w:p>
    <w:p w14:paraId="5596EE3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2025年市本级增加地方政府一般债务转贷收入57300万元，从政府性基金预算调入12000万元，相应市本级一般公共预算支出调整为774300万元，比市</w:t>
      </w:r>
      <w:r>
        <w:rPr>
          <w:rFonts w:hint="eastAsia" w:ascii="仿宋_GB2312" w:hAnsi="仿宋_GB2312" w:eastAsia="仿宋_GB2312" w:cs="仿宋_GB2312"/>
          <w:sz w:val="32"/>
          <w:szCs w:val="32"/>
          <w:highlight w:val="none"/>
          <w:lang w:val="en-US" w:eastAsia="zh-CN"/>
        </w:rPr>
        <w:t>九届人民代表大会第五次会议批准的预算</w:t>
      </w:r>
      <w:r>
        <w:rPr>
          <w:rFonts w:hint="eastAsia" w:ascii="仿宋_GB2312" w:hAnsi="仿宋_GB2312" w:eastAsia="仿宋_GB2312" w:cs="仿宋_GB2312"/>
          <w:sz w:val="32"/>
          <w:szCs w:val="32"/>
          <w:lang w:val="en-US" w:eastAsia="zh-CN"/>
        </w:rPr>
        <w:t>增加69300万元,收支平衡。</w:t>
      </w:r>
    </w:p>
    <w:p w14:paraId="6200F5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2025年屈原管理区增加地方政府一般债务转贷收入6500万元，</w:t>
      </w:r>
      <w:r>
        <w:rPr>
          <w:rFonts w:hint="eastAsia" w:ascii="仿宋_GB2312" w:hAnsi="仿宋_GB2312" w:eastAsia="仿宋_GB2312" w:cs="仿宋_GB2312"/>
          <w:spacing w:val="-6"/>
          <w:sz w:val="32"/>
          <w:szCs w:val="32"/>
          <w:lang w:val="en-US" w:eastAsia="zh-CN"/>
        </w:rPr>
        <w:t>相应屈原管理区一般公共预算支出调整为126933万元，比</w:t>
      </w:r>
      <w:r>
        <w:rPr>
          <w:rFonts w:hint="eastAsia" w:ascii="仿宋_GB2312" w:hAnsi="仿宋_GB2312" w:eastAsia="仿宋_GB2312" w:cs="仿宋_GB2312"/>
          <w:spacing w:val="-6"/>
          <w:sz w:val="32"/>
          <w:szCs w:val="32"/>
          <w:highlight w:val="none"/>
          <w:lang w:val="en-US" w:eastAsia="zh-CN"/>
        </w:rPr>
        <w:t>九届人民代表大会第五次会议批准的预算增</w:t>
      </w:r>
      <w:r>
        <w:rPr>
          <w:rFonts w:hint="eastAsia" w:ascii="仿宋_GB2312" w:hAnsi="仿宋_GB2312" w:eastAsia="仿宋_GB2312" w:cs="仿宋_GB2312"/>
          <w:spacing w:val="-6"/>
          <w:sz w:val="32"/>
          <w:szCs w:val="32"/>
          <w:lang w:val="en-US" w:eastAsia="zh-CN"/>
        </w:rPr>
        <w:t>加6500万元,收支平衡。</w:t>
      </w:r>
    </w:p>
    <w:p w14:paraId="03470CA2">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10" w:leftChars="0" w:firstLine="640" w:firstLineChars="0"/>
        <w:textAlignment w:val="auto"/>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政府性基金预算收支调整</w:t>
      </w:r>
    </w:p>
    <w:p w14:paraId="5C8243B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2025年市本级基金增加</w:t>
      </w:r>
      <w:r>
        <w:rPr>
          <w:rFonts w:hint="eastAsia" w:ascii="仿宋_GB2312" w:hAnsi="仿宋_GB2312" w:eastAsia="仿宋_GB2312" w:cs="仿宋_GB2312"/>
          <w:color w:val="auto"/>
          <w:sz w:val="32"/>
          <w:szCs w:val="32"/>
          <w:lang w:val="en-US" w:eastAsia="zh-CN"/>
        </w:rPr>
        <w:t>地方政府专项债务转贷收入383564万元，减少原用于续建公益性项目建设支出12000万元，调出到一般公共预算使用，相应市本级基金预算支出调整为751564万元，比</w:t>
      </w:r>
      <w:r>
        <w:rPr>
          <w:rFonts w:hint="eastAsia" w:ascii="仿宋_GB2312" w:hAnsi="仿宋_GB2312" w:eastAsia="仿宋_GB2312" w:cs="仿宋_GB2312"/>
          <w:color w:val="auto"/>
          <w:sz w:val="32"/>
          <w:szCs w:val="32"/>
          <w:highlight w:val="none"/>
          <w:lang w:val="en-US" w:eastAsia="zh-CN"/>
        </w:rPr>
        <w:t>九届人民代表大会第五次会议</w:t>
      </w:r>
      <w:r>
        <w:rPr>
          <w:rFonts w:hint="eastAsia" w:ascii="仿宋_GB2312" w:hAnsi="仿宋_GB2312" w:eastAsia="仿宋_GB2312" w:cs="仿宋_GB2312"/>
          <w:color w:val="auto"/>
          <w:sz w:val="32"/>
          <w:szCs w:val="32"/>
          <w:lang w:val="en-US" w:eastAsia="zh-CN"/>
        </w:rPr>
        <w:t>批准的预算增加371564万元,收支平衡。</w:t>
      </w:r>
    </w:p>
    <w:p w14:paraId="496C66A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2025年岳阳经济技术开发区基金增加地方政府专项债务转贷收入60420万元，相应岳阳经济技术开发区基金预算支出调整为87120万元，比</w:t>
      </w:r>
      <w:r>
        <w:rPr>
          <w:rFonts w:hint="eastAsia" w:ascii="仿宋_GB2312" w:hAnsi="仿宋_GB2312" w:eastAsia="仿宋_GB2312" w:cs="仿宋_GB2312"/>
          <w:sz w:val="32"/>
          <w:szCs w:val="32"/>
          <w:highlight w:val="none"/>
          <w:lang w:val="en-US" w:eastAsia="zh-CN"/>
        </w:rPr>
        <w:t>九届人民代表大会第五次会议</w:t>
      </w:r>
      <w:r>
        <w:rPr>
          <w:rFonts w:hint="eastAsia" w:ascii="仿宋_GB2312" w:hAnsi="仿宋_GB2312" w:eastAsia="仿宋_GB2312" w:cs="仿宋_GB2312"/>
          <w:sz w:val="32"/>
          <w:szCs w:val="32"/>
          <w:lang w:val="en-US" w:eastAsia="zh-CN"/>
        </w:rPr>
        <w:t>批准的预算增加60420万元,收支平衡。</w:t>
      </w:r>
    </w:p>
    <w:p w14:paraId="485B384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2025年岳阳临港高新技术产业开发区基金增加地方政府专项债务转贷收入47544万元，相应岳阳临港高新技术产业开发区基金预算支出调整为213177万元，比</w:t>
      </w:r>
      <w:r>
        <w:rPr>
          <w:rFonts w:hint="eastAsia" w:ascii="仿宋_GB2312" w:hAnsi="仿宋_GB2312" w:eastAsia="仿宋_GB2312" w:cs="仿宋_GB2312"/>
          <w:sz w:val="32"/>
          <w:szCs w:val="32"/>
          <w:highlight w:val="none"/>
          <w:lang w:val="en-US" w:eastAsia="zh-CN"/>
        </w:rPr>
        <w:t>九届人民代表大会第五次会议</w:t>
      </w:r>
      <w:r>
        <w:rPr>
          <w:rFonts w:hint="eastAsia" w:ascii="仿宋_GB2312" w:hAnsi="仿宋_GB2312" w:eastAsia="仿宋_GB2312" w:cs="仿宋_GB2312"/>
          <w:sz w:val="32"/>
          <w:szCs w:val="32"/>
          <w:lang w:val="en-US" w:eastAsia="zh-CN"/>
        </w:rPr>
        <w:t>批准的预算增加47544万元,收支平衡。</w:t>
      </w:r>
    </w:p>
    <w:p w14:paraId="6E876EC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2025年屈原管理区基金增加地方政府专项债务转贷收入26000万元，相应屈原管理区基金预算支出调整为59874万元，比</w:t>
      </w:r>
      <w:r>
        <w:rPr>
          <w:rFonts w:hint="eastAsia" w:ascii="仿宋_GB2312" w:hAnsi="仿宋_GB2312" w:eastAsia="仿宋_GB2312" w:cs="仿宋_GB2312"/>
          <w:sz w:val="32"/>
          <w:szCs w:val="32"/>
          <w:highlight w:val="none"/>
          <w:lang w:val="en-US" w:eastAsia="zh-CN"/>
        </w:rPr>
        <w:t>九届人民代表大会第五次会议批准的</w:t>
      </w:r>
      <w:r>
        <w:rPr>
          <w:rFonts w:hint="eastAsia" w:ascii="仿宋_GB2312" w:hAnsi="仿宋_GB2312" w:eastAsia="仿宋_GB2312" w:cs="仿宋_GB2312"/>
          <w:sz w:val="32"/>
          <w:szCs w:val="32"/>
          <w:lang w:val="en-US" w:eastAsia="zh-CN"/>
        </w:rPr>
        <w:t>预算增加26000万元,收支平衡。</w:t>
      </w:r>
    </w:p>
    <w:p w14:paraId="09F6C095">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2025年南湖新区基金增加地方政府专项债务转贷收入59972万元，相应南湖新区基金预算支出调整为112524万元，比</w:t>
      </w:r>
      <w:r>
        <w:rPr>
          <w:rFonts w:hint="eastAsia" w:ascii="仿宋_GB2312" w:hAnsi="仿宋_GB2312" w:eastAsia="仿宋_GB2312" w:cs="仿宋_GB2312"/>
          <w:sz w:val="32"/>
          <w:szCs w:val="32"/>
          <w:highlight w:val="none"/>
          <w:lang w:val="en-US" w:eastAsia="zh-CN"/>
        </w:rPr>
        <w:t>九届人民代表大会第五次会议批准的</w:t>
      </w:r>
      <w:r>
        <w:rPr>
          <w:rFonts w:hint="eastAsia" w:ascii="仿宋_GB2312" w:hAnsi="仿宋_GB2312" w:eastAsia="仿宋_GB2312" w:cs="仿宋_GB2312"/>
          <w:sz w:val="32"/>
          <w:szCs w:val="32"/>
          <w:lang w:val="en-US" w:eastAsia="zh-CN"/>
        </w:rPr>
        <w:t>预算增加59972万元,收支平衡。</w:t>
      </w:r>
    </w:p>
    <w:p w14:paraId="6C116C82">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pPr>
      <w:r>
        <w:rPr>
          <w:rFonts w:hint="eastAsia" w:ascii="仿宋_GB2312" w:hAnsi="仿宋_GB2312" w:eastAsia="仿宋_GB2312" w:cs="仿宋_GB2312"/>
          <w:sz w:val="32"/>
          <w:szCs w:val="32"/>
          <w:lang w:val="en-US" w:eastAsia="zh-CN"/>
        </w:rPr>
        <w:t>以上调整方案（草案），请予审查。</w:t>
      </w:r>
    </w:p>
    <w:sectPr>
      <w:headerReference r:id="rId3" w:type="default"/>
      <w:footerReference r:id="rId4" w:type="default"/>
      <w:footerReference r:id="rId5" w:type="even"/>
      <w:pgSz w:w="11906" w:h="16838"/>
      <w:pgMar w:top="1701" w:right="1701" w:bottom="1587" w:left="1701" w:header="851" w:footer="879"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4D9F">
    <w:pPr>
      <w:pStyle w:val="3"/>
      <w:framePr w:wrap="around" w:vAnchor="text" w:hAnchor="margin" w:xAlign="center" w:y="1"/>
      <w:rPr>
        <w:rStyle w:val="7"/>
        <w:rFonts w:ascii="Times New Roman" w:hAnsi="Times New Roman"/>
        <w:sz w:val="24"/>
        <w:szCs w:val="24"/>
      </w:rPr>
    </w:pPr>
    <w:r>
      <w:rPr>
        <w:rStyle w:val="7"/>
        <w:rFonts w:ascii="Times New Roman" w:hAnsi="Times New Roman"/>
        <w:sz w:val="24"/>
        <w:szCs w:val="24"/>
      </w:rPr>
      <w:t xml:space="preserve">— </w:t>
    </w:r>
    <w:r>
      <w:rPr>
        <w:rFonts w:ascii="Times New Roman" w:hAnsi="Times New Roman"/>
        <w:sz w:val="24"/>
        <w:szCs w:val="24"/>
      </w:rPr>
      <w:fldChar w:fldCharType="begin"/>
    </w:r>
    <w:r>
      <w:rPr>
        <w:rStyle w:val="7"/>
        <w:rFonts w:ascii="Times New Roman" w:hAnsi="Times New Roman"/>
        <w:sz w:val="24"/>
        <w:szCs w:val="24"/>
      </w:rPr>
      <w:instrText xml:space="preserve">PAGE  </w:instrText>
    </w:r>
    <w:r>
      <w:rPr>
        <w:rFonts w:ascii="Times New Roman" w:hAnsi="Times New Roman"/>
        <w:sz w:val="24"/>
        <w:szCs w:val="24"/>
      </w:rPr>
      <w:fldChar w:fldCharType="separate"/>
    </w:r>
    <w:r>
      <w:rPr>
        <w:rStyle w:val="7"/>
        <w:rFonts w:ascii="Times New Roman" w:hAnsi="Times New Roman"/>
        <w:sz w:val="24"/>
        <w:szCs w:val="24"/>
      </w:rPr>
      <w:t>4</w:t>
    </w:r>
    <w:r>
      <w:rPr>
        <w:rFonts w:ascii="Times New Roman" w:hAnsi="Times New Roman"/>
        <w:sz w:val="24"/>
        <w:szCs w:val="24"/>
      </w:rPr>
      <w:fldChar w:fldCharType="end"/>
    </w:r>
    <w:r>
      <w:rPr>
        <w:rStyle w:val="7"/>
        <w:rFonts w:ascii="Times New Roman" w:hAnsi="Times New Roman"/>
        <w:sz w:val="24"/>
        <w:szCs w:val="24"/>
      </w:rPr>
      <w:t xml:space="preserve"> —</w:t>
    </w:r>
  </w:p>
  <w:p w14:paraId="1FB0191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8B7C">
    <w:pPr>
      <w:pStyle w:val="3"/>
      <w:framePr w:wrap="around" w:vAnchor="text" w:hAnchor="margin" w:xAlign="center" w:y="1"/>
      <w:rPr>
        <w:rStyle w:val="7"/>
      </w:rPr>
    </w:pPr>
    <w:r>
      <w:fldChar w:fldCharType="begin"/>
    </w:r>
    <w:r>
      <w:rPr>
        <w:rStyle w:val="7"/>
      </w:rPr>
      <w:instrText xml:space="preserve">PAGE  </w:instrText>
    </w:r>
    <w:r>
      <w:fldChar w:fldCharType="end"/>
    </w:r>
  </w:p>
  <w:p w14:paraId="1D08D9B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D6BB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21107"/>
    <w:multiLevelType w:val="singleLevel"/>
    <w:tmpl w:val="64B21107"/>
    <w:lvl w:ilvl="0" w:tentative="0">
      <w:start w:val="1"/>
      <w:numFmt w:val="chineseCounting"/>
      <w:suff w:val="nothing"/>
      <w:lvlText w:val="（%1）"/>
      <w:lvlJc w:val="left"/>
      <w:pPr>
        <w:ind w:left="-10"/>
      </w:pPr>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NWEzMzE2MWJlMjA4ZjRiMzQ0YWE0MGRkMWQ4YWIifQ=="/>
  </w:docVars>
  <w:rsids>
    <w:rsidRoot w:val="45036C49"/>
    <w:rsid w:val="04AF056E"/>
    <w:rsid w:val="130C102D"/>
    <w:rsid w:val="198048E1"/>
    <w:rsid w:val="24455956"/>
    <w:rsid w:val="45036C49"/>
    <w:rsid w:val="5A765AED"/>
    <w:rsid w:val="69D83B83"/>
    <w:rsid w:val="778256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1927</Words>
  <Characters>2268</Characters>
  <Lines>0</Lines>
  <Paragraphs>0</Paragraphs>
  <TotalTime>7</TotalTime>
  <ScaleCrop>false</ScaleCrop>
  <LinksUpToDate>false</LinksUpToDate>
  <CharactersWithSpaces>2278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2025-07-22T02:00:00Z</dcterms:created>
  <dc:creator>舒如镜</dc:creator>
  <cp:lastModifiedBy>锦创广告图文 付军</cp:lastModifiedBy>
  <dcterms:modified xsi:type="dcterms:W3CDTF">2025-07-23T02:55:34Z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327BE6D38CCC42EEA3110DA4AD6E09C1_11</vt:lpwstr>
  </property>
  <property fmtid="{D5CDD505-2E9C-101B-9397-08002B2CF9AE}" pid="4" name="KSOTemplateDocerSaveRecord">
    <vt:lpwstr>eyJoZGlkIjoiM2I1ZmRkODM2ZTBjYzExZWNhOGE1MTgwODkwNDhhMjIiLCJ1c2VySWQiOiI3NDYxMzQ2NTMifQ==</vt:lpwstr>
  </property>
</Properties>
</file>