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岳阳市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科创飞地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备案管理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为深入贯彻习近平总书记视察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湖南重要讲话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指示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认真落实党中央和省委关于高质量发展的重大决策部署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锚定“三高四新”美好蓝图，坚持“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”总体思路，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大力实施科技创新赋能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攻坚</w:t>
      </w:r>
      <w:r>
        <w:rPr>
          <w:rFonts w:hint="eastAsia" w:ascii="仿宋_GB2312" w:hAnsi="仿宋_GB2312" w:eastAsia="仿宋_GB2312" w:cs="仿宋_GB2312"/>
          <w:sz w:val="32"/>
          <w:szCs w:val="32"/>
        </w:rPr>
        <w:t>行动，进一步优化科技创新空间布局，探索建立灵活高效的招才引智机制，吸引国内外创新资源集聚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岳阳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委、市政府《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关于加快建设“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1+3+X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”现代化产业体系实施意见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《关于提升科技创新能力促进高质量发展的实施意见》、《关于印发岳阳市打造省域副中心城市人才聚集高地的若干意见》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等有关规定，制定本管理办法。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第一章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总则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科创飞地是指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我市各园区、企业、事业、民办非企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等企事业单位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在国内外发达地区建立运营的科技研发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科创飞地的建设遵循“政府引导、企业主导、市场化运作”的原则，充分发挥市场在资源配置中的决定性作用，鼓励支持各类创新主体牵头建设、运营和管理。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第三条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科创飞地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。岳阳市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企事业单位根据自身发展需求，以就地吸引外部科研、创新资源为我市服务为目标,在创新资源集聚地区设立的实验室、研究院、技术创新中心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、科研中心、科研基地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各种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研发机构。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第二章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备案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条件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第四条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登记注册的企业、事业、民办非企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</w:rPr>
        <w:t>等独立法人机构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第五条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科创飞地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拥有实际控制权，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科创飞地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单位在主营业务领域和研发方向上应密切相关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科创飞地</w:t>
      </w:r>
      <w:r>
        <w:rPr>
          <w:rFonts w:hint="eastAsia" w:ascii="仿宋_GB2312" w:hAnsi="仿宋_GB2312" w:eastAsia="仿宋_GB2312" w:cs="仿宋_GB2312"/>
          <w:sz w:val="32"/>
          <w:szCs w:val="32"/>
        </w:rPr>
        <w:t>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外的创新资源集聚地区（包括国外），具有稳定的经费来源，上一年度研发经费不低于100万元。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科创飞地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办公和科研场地不少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于200平方米。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科创飞地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原则上应拥有不少于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人的专业研发人员，其中具有博士学位、副高级职称或相当层次资深领军研发人员不少于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（以上人员中柔性引入人员不超过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，研发团队特别优秀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的，研发人员数量可适当放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单位业务需求实施研究开发，拥有自主知识产权或技术，具有明确的研究开发任务和目标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第三章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备案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程序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市直有关部门、相关产业园区、各县（市、区）科技主管部门负责组织推荐符合条件的单位进行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拟备案填报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拟备案单位对材料的真实性、可靠性、合法性负责，推荐单位在推荐前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负责对申报材料进行形式审查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市科学技术局负责组织相关领域的专家对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对象进行评审评估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，必要时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开展实地考察。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第十二条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根据评审评估和实地考察的结果，市科学技术局会同有关部门联合研究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，拟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确定科创飞地备案对象，并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从备案对象中择优选择，拟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“示范科创飞地”名单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，通过门户网站进行公示，公示期为5个工作日。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公示无异议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，经市科学技术局发文公布，授予“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岳阳市示范</w:t>
      </w:r>
      <w:r>
        <w:rPr>
          <w:rFonts w:hint="eastAsia" w:ascii="仿宋_GB2312" w:hAnsi="仿宋_GB2312" w:eastAsia="仿宋_GB2312" w:cs="仿宋_GB2312"/>
          <w:sz w:val="32"/>
          <w:szCs w:val="32"/>
        </w:rPr>
        <w:t>科创飞地”牌匾。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第四章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支持保障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发文公布认定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的示范科创飞地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实行动态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，由市科学技术局组织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推荐单位和备案单位联合管理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市科学技术局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将按照备案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在备案时拟定的三年建设计划为主要评估指标，</w:t>
      </w:r>
      <w:r>
        <w:rPr>
          <w:rFonts w:hint="eastAsia" w:ascii="仿宋_GB2312" w:hAnsi="仿宋_GB2312" w:eastAsia="仿宋_GB2312" w:cs="仿宋_GB2312"/>
          <w:sz w:val="32"/>
          <w:szCs w:val="32"/>
        </w:rPr>
        <w:t>约定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管理期内年度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建设任务，不再重新签订任务书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对获得的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范科创飞地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市财政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一定后补助支持或在市级项目申报和省级项目推荐上优先予以支持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示范科创飞地三年建设期满后，需向市科技局提交绩效评价报告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第五章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监督管理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第十七条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市科学技术局负责科创飞地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办法的制定、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规划和管理，履行科创飞地设立、调整和撤销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职责；各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和县（市、区）科技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主管部门负责组织推荐符合条件的单位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并协助管理获认定的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</w:t>
      </w:r>
      <w:r>
        <w:rPr>
          <w:rFonts w:hint="eastAsia" w:ascii="仿宋_GB2312" w:hAnsi="仿宋_GB2312" w:eastAsia="仿宋_GB2312" w:cs="仿宋_GB2312"/>
          <w:sz w:val="32"/>
          <w:szCs w:val="32"/>
        </w:rPr>
        <w:t>科创飞地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单位应对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材料真实性负责，对弄虚作假、截留、挪用、挤占、骗取奖励资金行为，按照有关规定列入诚信黑名单处理，并依法追究有关单位及其相关人员责任。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九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市科学技术局建立健全监管制度，重点对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指标完成情况、资金使用情况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、项目完成情况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等进行监督检查，确保奖补政策发挥效用，提高经费使用效率。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第六章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附则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第二十条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本试行办法由市科学技术局负责解释，自印发之日起施行。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YjZlNDc5NmFmMzc2OWEzZDNiZjNhOTEwNjA3OWYifQ=="/>
  </w:docVars>
  <w:rsids>
    <w:rsidRoot w:val="3236210D"/>
    <w:rsid w:val="11884CA6"/>
    <w:rsid w:val="17675CEF"/>
    <w:rsid w:val="3236210D"/>
    <w:rsid w:val="47460E97"/>
    <w:rsid w:val="51C84372"/>
    <w:rsid w:val="7F6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eastAsia="仿宋_GB2312" w:cs="Times New Roman"/>
      <w:kern w:val="2"/>
      <w:sz w:val="32"/>
      <w:szCs w:val="20"/>
      <w:lang w:val="zh-CN" w:eastAsia="zh-CN" w:bidi="ar-SA"/>
    </w:rPr>
  </w:style>
  <w:style w:type="paragraph" w:styleId="3">
    <w:name w:val="toc 5"/>
    <w:basedOn w:val="1"/>
    <w:next w:val="1"/>
    <w:qFormat/>
    <w:uiPriority w:val="0"/>
    <w:pPr>
      <w:spacing w:before="100" w:beforeAutospacing="1" w:after="100" w:afterAutospacing="1"/>
      <w:ind w:left="1680" w:leftChars="8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2025-10-10T14:58:00Z</dcterms:created>
  <dc:creator>周石玉</dc:creator>
  <cp:lastModifiedBy>周石玉</cp:lastModifiedBy>
  <dcterms:modified xsi:type="dcterms:W3CDTF">2025-10-15T06:14:38Z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EFED0AE4BC354AE29586C23D2ED79922_13</vt:lpwstr>
  </property>
</Properties>
</file>