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2A7CB4F">
      <w:pPr>
        <w:pStyle w:val="5"/>
        <w:keepNext w:val="0"/>
        <w:keepLines w:val="0"/>
        <w:pageBreakBefore w:val="0"/>
        <w:widowControl w:val="0"/>
        <w:kinsoku/>
        <w:wordWrap/>
        <w:topLinePunct w:val="0"/>
        <w:autoSpaceDE/>
        <w:bidi w:val="0"/>
        <w:adjustRightInd/>
        <w:snapToGrid/>
        <w:spacing w:after="0" w:afterLines="0" w:line="240" w:lineRule="auto"/>
        <w:ind w:left="0" w:leftChars="0" w:firstLine="0" w:firstLineChars="0"/>
        <w:jc w:val="center"/>
        <w:textAlignment w:val="auto"/>
        <w:rPr>
          <w:rFonts w:hint="eastAsia" w:eastAsia="方正小标宋简体" w:cs="Times New Roman"/>
          <w:color w:val="auto"/>
          <w:spacing w:val="23"/>
          <w:kern w:val="21"/>
          <w:sz w:val="44"/>
          <w:szCs w:val="44"/>
          <w:lang w:val="en-US" w:eastAsia="zh-CN"/>
        </w:rPr>
      </w:pPr>
    </w:p>
    <w:p w14:paraId="09836D2E">
      <w:pPr>
        <w:pStyle w:val="5"/>
        <w:keepNext w:val="0"/>
        <w:keepLines w:val="0"/>
        <w:pageBreakBefore w:val="0"/>
        <w:widowControl w:val="0"/>
        <w:kinsoku/>
        <w:wordWrap/>
        <w:topLinePunct w:val="0"/>
        <w:autoSpaceDE/>
        <w:bidi w:val="0"/>
        <w:adjustRightInd/>
        <w:snapToGrid/>
        <w:spacing w:after="0" w:afterLines="0" w:line="240" w:lineRule="auto"/>
        <w:ind w:left="0" w:leftChars="0" w:firstLine="0" w:firstLineChars="0"/>
        <w:jc w:val="center"/>
        <w:textAlignment w:val="auto"/>
        <w:rPr>
          <w:rFonts w:hint="default" w:ascii="Times New Roman" w:hAnsi="Times New Roman" w:eastAsia="方正小标宋简体" w:cs="Times New Roman"/>
          <w:color w:val="auto"/>
          <w:spacing w:val="23"/>
          <w:kern w:val="21"/>
          <w:sz w:val="44"/>
          <w:szCs w:val="44"/>
        </w:rPr>
      </w:pPr>
      <w:bookmarkStart w:id="0" w:name="_GoBack"/>
      <w:r>
        <w:rPr>
          <w:rFonts w:hint="eastAsia" w:eastAsia="方正小标宋简体" w:cs="Times New Roman"/>
          <w:color w:val="auto"/>
          <w:spacing w:val="23"/>
          <w:kern w:val="21"/>
          <w:sz w:val="44"/>
          <w:szCs w:val="44"/>
          <w:lang w:val="en-US" w:eastAsia="zh-CN"/>
        </w:rPr>
        <w:t>2024年</w:t>
      </w:r>
      <w:r>
        <w:rPr>
          <w:rFonts w:hint="default" w:ascii="Times New Roman" w:hAnsi="Times New Roman" w:eastAsia="方正小标宋简体" w:cs="Times New Roman"/>
          <w:color w:val="auto"/>
          <w:spacing w:val="23"/>
          <w:kern w:val="21"/>
          <w:sz w:val="44"/>
          <w:szCs w:val="44"/>
        </w:rPr>
        <w:t>生态环境工作总结</w:t>
      </w:r>
    </w:p>
    <w:bookmarkEnd w:id="0"/>
    <w:p w14:paraId="5334FAEB">
      <w:pPr>
        <w:keepNext w:val="0"/>
        <w:keepLines w:val="0"/>
        <w:pageBreakBefore w:val="0"/>
        <w:widowControl w:val="0"/>
        <w:kinsoku/>
        <w:wordWrap/>
        <w:overflowPunct/>
        <w:topLinePunct w:val="0"/>
        <w:autoSpaceDE/>
        <w:bidi w:val="0"/>
        <w:adjustRightInd/>
        <w:snapToGrid/>
        <w:spacing w:line="240" w:lineRule="auto"/>
        <w:jc w:val="center"/>
        <w:textAlignment w:val="auto"/>
        <w:rPr>
          <w:rFonts w:hint="default" w:ascii="Times New Roman" w:hAnsi="Times New Roman" w:eastAsia="楷体_GB2312" w:cs="Times New Roman"/>
          <w:b w:val="0"/>
          <w:bCs w:val="0"/>
          <w:color w:val="auto"/>
          <w:spacing w:val="0"/>
          <w:kern w:val="21"/>
          <w:sz w:val="32"/>
          <w:szCs w:val="32"/>
          <w:lang w:val="en-US" w:eastAsia="zh-CN" w:bidi="ar-SA"/>
        </w:rPr>
      </w:pPr>
      <w:r>
        <w:rPr>
          <w:rFonts w:hint="default" w:ascii="Times New Roman" w:hAnsi="Times New Roman" w:eastAsia="楷体_GB2312" w:cs="Times New Roman"/>
          <w:b w:val="0"/>
          <w:bCs w:val="0"/>
          <w:color w:val="auto"/>
          <w:spacing w:val="0"/>
          <w:kern w:val="21"/>
          <w:sz w:val="32"/>
          <w:szCs w:val="32"/>
          <w:lang w:val="en-US" w:eastAsia="zh-CN" w:bidi="ar-SA"/>
        </w:rPr>
        <w:t>岳阳市生态环境局平江分局</w:t>
      </w:r>
    </w:p>
    <w:p w14:paraId="38C2E8B2">
      <w:pPr>
        <w:keepNext w:val="0"/>
        <w:keepLines w:val="0"/>
        <w:pageBreakBefore w:val="0"/>
        <w:widowControl w:val="0"/>
        <w:kinsoku/>
        <w:wordWrap/>
        <w:overflowPunct/>
        <w:topLinePunct w:val="0"/>
        <w:autoSpaceDE/>
        <w:bidi w:val="0"/>
        <w:adjustRightInd/>
        <w:snapToGrid/>
        <w:spacing w:line="240" w:lineRule="auto"/>
        <w:jc w:val="center"/>
        <w:textAlignment w:val="auto"/>
        <w:rPr>
          <w:rFonts w:hint="default" w:ascii="Times New Roman" w:hAnsi="Times New Roman" w:eastAsia="楷体_GB2312" w:cs="Times New Roman"/>
          <w:b w:val="0"/>
          <w:bCs w:val="0"/>
          <w:color w:val="auto"/>
          <w:spacing w:val="0"/>
          <w:kern w:val="21"/>
          <w:sz w:val="32"/>
          <w:szCs w:val="32"/>
          <w:lang w:val="en-US" w:eastAsia="zh-CN" w:bidi="ar-SA"/>
        </w:rPr>
      </w:pPr>
      <w:r>
        <w:rPr>
          <w:rFonts w:hint="default" w:ascii="Times New Roman" w:hAnsi="Times New Roman" w:eastAsia="楷体_GB2312" w:cs="Times New Roman"/>
          <w:b w:val="0"/>
          <w:bCs w:val="0"/>
          <w:color w:val="auto"/>
          <w:spacing w:val="0"/>
          <w:kern w:val="21"/>
          <w:sz w:val="32"/>
          <w:szCs w:val="32"/>
          <w:lang w:val="en-US" w:eastAsia="zh-CN" w:bidi="ar-SA"/>
        </w:rPr>
        <w:t>（2024年</w:t>
      </w:r>
      <w:r>
        <w:rPr>
          <w:rFonts w:hint="eastAsia" w:eastAsia="楷体_GB2312" w:cs="Times New Roman"/>
          <w:b w:val="0"/>
          <w:bCs w:val="0"/>
          <w:color w:val="auto"/>
          <w:spacing w:val="0"/>
          <w:kern w:val="21"/>
          <w:sz w:val="32"/>
          <w:szCs w:val="32"/>
          <w:lang w:val="en-US" w:eastAsia="zh-CN" w:bidi="ar-SA"/>
        </w:rPr>
        <w:t>12</w:t>
      </w:r>
      <w:r>
        <w:rPr>
          <w:rFonts w:hint="default" w:ascii="Times New Roman" w:hAnsi="Times New Roman" w:eastAsia="楷体_GB2312" w:cs="Times New Roman"/>
          <w:b w:val="0"/>
          <w:bCs w:val="0"/>
          <w:color w:val="auto"/>
          <w:spacing w:val="0"/>
          <w:kern w:val="21"/>
          <w:sz w:val="32"/>
          <w:szCs w:val="32"/>
          <w:lang w:val="en-US" w:eastAsia="zh-CN" w:bidi="ar-SA"/>
        </w:rPr>
        <w:t>月</w:t>
      </w:r>
      <w:r>
        <w:rPr>
          <w:rFonts w:hint="eastAsia" w:eastAsia="楷体_GB2312" w:cs="Times New Roman"/>
          <w:b w:val="0"/>
          <w:bCs w:val="0"/>
          <w:color w:val="auto"/>
          <w:spacing w:val="0"/>
          <w:kern w:val="21"/>
          <w:sz w:val="32"/>
          <w:szCs w:val="32"/>
          <w:lang w:val="en-US" w:eastAsia="zh-CN" w:bidi="ar-SA"/>
        </w:rPr>
        <w:t>31</w:t>
      </w:r>
      <w:r>
        <w:rPr>
          <w:rFonts w:hint="default" w:ascii="Times New Roman" w:hAnsi="Times New Roman" w:eastAsia="楷体_GB2312" w:cs="Times New Roman"/>
          <w:b w:val="0"/>
          <w:bCs w:val="0"/>
          <w:color w:val="auto"/>
          <w:spacing w:val="0"/>
          <w:kern w:val="21"/>
          <w:sz w:val="32"/>
          <w:szCs w:val="32"/>
          <w:lang w:val="en-US" w:eastAsia="zh-CN" w:bidi="ar-SA"/>
        </w:rPr>
        <w:t>日）</w:t>
      </w:r>
    </w:p>
    <w:p w14:paraId="6D2141FE">
      <w:pPr>
        <w:keepNext w:val="0"/>
        <w:keepLines w:val="0"/>
        <w:pageBreakBefore w:val="0"/>
        <w:widowControl w:val="0"/>
        <w:kinsoku/>
        <w:wordWrap/>
        <w:topLinePunct w:val="0"/>
        <w:autoSpaceDE/>
        <w:bidi w:val="0"/>
        <w:adjustRightInd/>
        <w:snapToGrid/>
        <w:spacing w:line="240" w:lineRule="auto"/>
        <w:ind w:firstLine="632" w:firstLineChars="200"/>
        <w:jc w:val="both"/>
        <w:textAlignment w:val="auto"/>
        <w:rPr>
          <w:rFonts w:hint="default" w:ascii="Times New Roman" w:hAnsi="Times New Roman" w:cs="Times New Roman"/>
          <w:color w:val="auto"/>
          <w:spacing w:val="0"/>
          <w:kern w:val="21"/>
          <w:sz w:val="32"/>
          <w:szCs w:val="32"/>
          <w:lang w:val="en-US" w:eastAsia="zh-CN" w:bidi="ar-SA"/>
        </w:rPr>
      </w:pPr>
    </w:p>
    <w:p w14:paraId="3AFB5FFF">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仿宋_GB2312" w:cs="Times New Roman"/>
          <w:color w:val="auto"/>
          <w:spacing w:val="0"/>
          <w:kern w:val="21"/>
          <w:sz w:val="32"/>
          <w:szCs w:val="32"/>
          <w:lang w:val="en-US" w:eastAsia="zh-CN" w:bidi="ar-SA"/>
        </w:rPr>
        <w:t>在市局党组的坚强领导下，</w:t>
      </w:r>
      <w:r>
        <w:rPr>
          <w:rFonts w:hint="eastAsia" w:cs="Times New Roman"/>
          <w:color w:val="auto"/>
          <w:spacing w:val="0"/>
          <w:kern w:val="21"/>
          <w:sz w:val="32"/>
          <w:szCs w:val="32"/>
          <w:lang w:val="en-US" w:eastAsia="zh-CN" w:bidi="ar-SA"/>
        </w:rPr>
        <w:t>我分局</w:t>
      </w:r>
      <w:r>
        <w:rPr>
          <w:rFonts w:hint="default" w:ascii="Times New Roman" w:hAnsi="Times New Roman" w:eastAsia="仿宋_GB2312" w:cs="Times New Roman"/>
          <w:color w:val="auto"/>
          <w:spacing w:val="0"/>
          <w:kern w:val="21"/>
          <w:sz w:val="32"/>
          <w:szCs w:val="32"/>
          <w:lang w:val="en-US" w:eastAsia="zh-CN" w:bidi="ar-SA"/>
        </w:rPr>
        <w:t>深入学习贯彻习近平生态文明思想，突出抓整改、抓治理、抓保护、抓建设，高标准实施夏季攻势、洞庭清波、执法检查、民主监督等多个生态环保专项行动，坚定不移推进“生态强县”工程</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县域环境基础设施建设得到</w:t>
      </w:r>
      <w:r>
        <w:rPr>
          <w:rFonts w:hint="eastAsia" w:cs="Times New Roman"/>
          <w:color w:val="auto"/>
          <w:spacing w:val="0"/>
          <w:kern w:val="21"/>
          <w:sz w:val="32"/>
          <w:szCs w:val="32"/>
          <w:lang w:val="en-US" w:eastAsia="zh-CN" w:bidi="ar-SA"/>
        </w:rPr>
        <w:t>进一步</w:t>
      </w:r>
      <w:r>
        <w:rPr>
          <w:rFonts w:hint="default" w:ascii="Times New Roman" w:hAnsi="Times New Roman" w:eastAsia="仿宋_GB2312" w:cs="Times New Roman"/>
          <w:color w:val="auto"/>
          <w:spacing w:val="0"/>
          <w:kern w:val="21"/>
          <w:sz w:val="32"/>
          <w:szCs w:val="32"/>
          <w:lang w:val="en-US" w:eastAsia="zh-CN" w:bidi="ar-SA"/>
        </w:rPr>
        <w:t>完善，生态环境风险有效降低，县域生态环境质量稳中向好，群众对生态环境的满意度、幸福感持续提升。</w:t>
      </w:r>
    </w:p>
    <w:p w14:paraId="28D6EDBF">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黑体" w:cs="Times New Roman"/>
          <w:color w:val="auto"/>
          <w:spacing w:val="0"/>
          <w:kern w:val="21"/>
          <w:sz w:val="32"/>
          <w:szCs w:val="32"/>
          <w:lang w:val="en-US" w:eastAsia="zh-CN" w:bidi="ar-SA"/>
        </w:rPr>
      </w:pPr>
      <w:r>
        <w:rPr>
          <w:rFonts w:hint="default" w:ascii="Times New Roman" w:hAnsi="Times New Roman" w:eastAsia="黑体" w:cs="Times New Roman"/>
          <w:color w:val="auto"/>
          <w:spacing w:val="0"/>
          <w:kern w:val="21"/>
          <w:sz w:val="32"/>
          <w:szCs w:val="32"/>
          <w:lang w:val="en-US" w:eastAsia="zh-CN" w:bidi="ar-SA"/>
        </w:rPr>
        <w:t>一、生态环境基本状况</w:t>
      </w:r>
    </w:p>
    <w:p w14:paraId="466ABE7E">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楷体_GB2312" w:cs="Times New Roman"/>
          <w:b/>
          <w:bCs/>
          <w:color w:val="auto"/>
          <w:spacing w:val="0"/>
          <w:kern w:val="21"/>
          <w:sz w:val="32"/>
          <w:szCs w:val="32"/>
          <w:lang w:val="en-US" w:eastAsia="zh-CN" w:bidi="ar-SA"/>
        </w:rPr>
        <w:t>1.空气环境状况。</w:t>
      </w:r>
      <w:r>
        <w:rPr>
          <w:rFonts w:hint="default" w:ascii="Times New Roman" w:hAnsi="Times New Roman" w:eastAsia="仿宋_GB2312" w:cs="Times New Roman"/>
          <w:color w:val="auto"/>
          <w:spacing w:val="0"/>
          <w:kern w:val="21"/>
          <w:sz w:val="32"/>
          <w:szCs w:val="32"/>
          <w:u w:val="none"/>
          <w:lang w:val="en-US" w:eastAsia="zh-CN" w:bidi="ar-SA"/>
        </w:rPr>
        <w:t>县城区空气质量有效监测天数共3</w:t>
      </w:r>
      <w:r>
        <w:rPr>
          <w:rFonts w:hint="eastAsia" w:cs="Times New Roman"/>
          <w:color w:val="auto"/>
          <w:spacing w:val="0"/>
          <w:kern w:val="21"/>
          <w:sz w:val="32"/>
          <w:szCs w:val="32"/>
          <w:u w:val="none"/>
          <w:lang w:val="en-US" w:eastAsia="zh-CN" w:bidi="ar-SA"/>
        </w:rPr>
        <w:t>66</w:t>
      </w:r>
      <w:r>
        <w:rPr>
          <w:rFonts w:hint="default" w:ascii="Times New Roman" w:hAnsi="Times New Roman" w:eastAsia="仿宋_GB2312" w:cs="Times New Roman"/>
          <w:color w:val="auto"/>
          <w:spacing w:val="0"/>
          <w:kern w:val="21"/>
          <w:sz w:val="32"/>
          <w:szCs w:val="32"/>
          <w:u w:val="none"/>
          <w:lang w:val="en-US" w:eastAsia="zh-CN" w:bidi="ar-SA"/>
        </w:rPr>
        <w:t>天，综合指数为2.</w:t>
      </w:r>
      <w:r>
        <w:rPr>
          <w:rFonts w:hint="eastAsia" w:cs="Times New Roman"/>
          <w:color w:val="auto"/>
          <w:spacing w:val="0"/>
          <w:kern w:val="21"/>
          <w:sz w:val="32"/>
          <w:szCs w:val="32"/>
          <w:u w:val="none"/>
          <w:lang w:val="en-US" w:eastAsia="zh-CN" w:bidi="ar-SA"/>
        </w:rPr>
        <w:t>99</w:t>
      </w:r>
      <w:r>
        <w:rPr>
          <w:rFonts w:hint="default" w:ascii="Times New Roman" w:hAnsi="Times New Roman" w:eastAsia="仿宋_GB2312" w:cs="Times New Roman"/>
          <w:color w:val="auto"/>
          <w:spacing w:val="0"/>
          <w:kern w:val="21"/>
          <w:sz w:val="32"/>
          <w:szCs w:val="32"/>
          <w:u w:val="none"/>
          <w:lang w:val="en-US" w:eastAsia="zh-CN" w:bidi="ar-SA"/>
        </w:rPr>
        <w:t>。其中：优为1</w:t>
      </w:r>
      <w:r>
        <w:rPr>
          <w:rFonts w:hint="eastAsia" w:cs="Times New Roman"/>
          <w:color w:val="auto"/>
          <w:spacing w:val="0"/>
          <w:kern w:val="21"/>
          <w:sz w:val="32"/>
          <w:szCs w:val="32"/>
          <w:u w:val="none"/>
          <w:lang w:val="en-US" w:eastAsia="zh-CN" w:bidi="ar-SA"/>
        </w:rPr>
        <w:t>52</w:t>
      </w:r>
      <w:r>
        <w:rPr>
          <w:rFonts w:hint="default" w:ascii="Times New Roman" w:hAnsi="Times New Roman" w:eastAsia="仿宋_GB2312" w:cs="Times New Roman"/>
          <w:color w:val="auto"/>
          <w:spacing w:val="0"/>
          <w:kern w:val="21"/>
          <w:sz w:val="32"/>
          <w:szCs w:val="32"/>
          <w:u w:val="none"/>
          <w:lang w:val="en-US" w:eastAsia="zh-CN" w:bidi="ar-SA"/>
        </w:rPr>
        <w:t>天，良为1</w:t>
      </w:r>
      <w:r>
        <w:rPr>
          <w:rFonts w:hint="eastAsia" w:cs="Times New Roman"/>
          <w:color w:val="auto"/>
          <w:spacing w:val="0"/>
          <w:kern w:val="21"/>
          <w:sz w:val="32"/>
          <w:szCs w:val="32"/>
          <w:u w:val="none"/>
          <w:lang w:val="en-US" w:eastAsia="zh-CN" w:bidi="ar-SA"/>
        </w:rPr>
        <w:t>96</w:t>
      </w:r>
      <w:r>
        <w:rPr>
          <w:rFonts w:hint="default" w:ascii="Times New Roman" w:hAnsi="Times New Roman" w:eastAsia="仿宋_GB2312" w:cs="Times New Roman"/>
          <w:color w:val="auto"/>
          <w:spacing w:val="0"/>
          <w:kern w:val="21"/>
          <w:sz w:val="32"/>
          <w:szCs w:val="32"/>
          <w:u w:val="none"/>
          <w:lang w:val="en-US" w:eastAsia="zh-CN" w:bidi="ar-SA"/>
        </w:rPr>
        <w:t>天，轻度及以上污染1</w:t>
      </w:r>
      <w:r>
        <w:rPr>
          <w:rFonts w:hint="eastAsia" w:cs="Times New Roman"/>
          <w:color w:val="auto"/>
          <w:spacing w:val="0"/>
          <w:kern w:val="21"/>
          <w:sz w:val="32"/>
          <w:szCs w:val="32"/>
          <w:u w:val="none"/>
          <w:lang w:val="en-US" w:eastAsia="zh-CN" w:bidi="ar-SA"/>
        </w:rPr>
        <w:t>8</w:t>
      </w:r>
      <w:r>
        <w:rPr>
          <w:rFonts w:hint="default" w:ascii="Times New Roman" w:hAnsi="Times New Roman" w:eastAsia="仿宋_GB2312" w:cs="Times New Roman"/>
          <w:color w:val="auto"/>
          <w:spacing w:val="0"/>
          <w:kern w:val="21"/>
          <w:sz w:val="32"/>
          <w:szCs w:val="32"/>
          <w:u w:val="none"/>
          <w:lang w:val="en-US" w:eastAsia="zh-CN" w:bidi="ar-SA"/>
        </w:rPr>
        <w:t>天，优良天数比率为9</w:t>
      </w:r>
      <w:r>
        <w:rPr>
          <w:rFonts w:hint="eastAsia" w:cs="Times New Roman"/>
          <w:color w:val="auto"/>
          <w:spacing w:val="0"/>
          <w:kern w:val="21"/>
          <w:sz w:val="32"/>
          <w:szCs w:val="32"/>
          <w:u w:val="none"/>
          <w:lang w:val="en-US" w:eastAsia="zh-CN" w:bidi="ar-SA"/>
        </w:rPr>
        <w:t>5.1</w:t>
      </w:r>
      <w:r>
        <w:rPr>
          <w:rFonts w:hint="default" w:ascii="Times New Roman" w:hAnsi="Times New Roman" w:eastAsia="仿宋_GB2312" w:cs="Times New Roman"/>
          <w:color w:val="auto"/>
          <w:spacing w:val="0"/>
          <w:kern w:val="21"/>
          <w:sz w:val="32"/>
          <w:szCs w:val="32"/>
          <w:u w:val="none"/>
          <w:lang w:val="en-US" w:eastAsia="zh-CN" w:bidi="ar-SA"/>
        </w:rPr>
        <w:t>%，较上年同期</w:t>
      </w:r>
      <w:r>
        <w:rPr>
          <w:rFonts w:hint="eastAsia" w:cs="Times New Roman"/>
          <w:color w:val="auto"/>
          <w:spacing w:val="0"/>
          <w:kern w:val="21"/>
          <w:sz w:val="32"/>
          <w:szCs w:val="32"/>
          <w:u w:val="none"/>
          <w:lang w:val="en-US" w:eastAsia="zh-CN" w:bidi="ar-SA"/>
        </w:rPr>
        <w:t>提升0.7</w:t>
      </w:r>
      <w:r>
        <w:rPr>
          <w:rFonts w:hint="default" w:ascii="Times New Roman" w:hAnsi="Times New Roman" w:eastAsia="仿宋_GB2312" w:cs="Times New Roman"/>
          <w:color w:val="auto"/>
          <w:spacing w:val="0"/>
          <w:kern w:val="21"/>
          <w:sz w:val="32"/>
          <w:szCs w:val="32"/>
          <w:u w:val="none"/>
          <w:lang w:val="en-US" w:eastAsia="zh-CN" w:bidi="ar-SA"/>
        </w:rPr>
        <w:t>%</w:t>
      </w:r>
      <w:r>
        <w:rPr>
          <w:rFonts w:hint="eastAsia" w:cs="Times New Roman"/>
          <w:color w:val="auto"/>
          <w:spacing w:val="0"/>
          <w:kern w:val="21"/>
          <w:sz w:val="32"/>
          <w:szCs w:val="32"/>
          <w:u w:val="none"/>
          <w:lang w:val="en-US" w:eastAsia="zh-CN" w:bidi="ar-SA"/>
        </w:rPr>
        <w:t>。其中：细颗粒物（PM</w:t>
      </w:r>
      <w:r>
        <w:rPr>
          <w:rFonts w:hint="eastAsia" w:cs="Times New Roman"/>
          <w:color w:val="auto"/>
          <w:spacing w:val="0"/>
          <w:kern w:val="21"/>
          <w:sz w:val="32"/>
          <w:szCs w:val="32"/>
          <w:u w:val="none"/>
          <w:vertAlign w:val="subscript"/>
          <w:lang w:val="en-US" w:eastAsia="zh-CN" w:bidi="ar-SA"/>
        </w:rPr>
        <w:t>2.5</w:t>
      </w:r>
      <w:r>
        <w:rPr>
          <w:rFonts w:hint="eastAsia" w:cs="Times New Roman"/>
          <w:color w:val="auto"/>
          <w:spacing w:val="0"/>
          <w:kern w:val="21"/>
          <w:sz w:val="32"/>
          <w:szCs w:val="32"/>
          <w:u w:val="none"/>
          <w:lang w:val="en-US" w:eastAsia="zh-CN" w:bidi="ar-SA"/>
        </w:rPr>
        <w:t>）平均浓度为29.3微克/立方米，</w:t>
      </w:r>
      <w:r>
        <w:rPr>
          <w:rFonts w:hint="default" w:ascii="Times New Roman" w:hAnsi="Times New Roman" w:eastAsia="仿宋_GB2312" w:cs="Times New Roman"/>
          <w:color w:val="auto"/>
          <w:spacing w:val="0"/>
          <w:kern w:val="21"/>
          <w:sz w:val="32"/>
          <w:szCs w:val="32"/>
          <w:u w:val="none"/>
          <w:lang w:val="en-US" w:eastAsia="zh-CN" w:bidi="ar-SA"/>
        </w:rPr>
        <w:t>较上年同期</w:t>
      </w:r>
      <w:r>
        <w:rPr>
          <w:rFonts w:hint="eastAsia" w:cs="Times New Roman"/>
          <w:color w:val="auto"/>
          <w:spacing w:val="0"/>
          <w:kern w:val="21"/>
          <w:sz w:val="32"/>
          <w:szCs w:val="32"/>
          <w:u w:val="none"/>
          <w:lang w:val="en-US" w:eastAsia="zh-CN" w:bidi="ar-SA"/>
        </w:rPr>
        <w:t>改善5.9</w:t>
      </w:r>
      <w:r>
        <w:rPr>
          <w:rFonts w:hint="default" w:ascii="Times New Roman" w:hAnsi="Times New Roman" w:eastAsia="仿宋_GB2312" w:cs="Times New Roman"/>
          <w:color w:val="auto"/>
          <w:spacing w:val="0"/>
          <w:kern w:val="21"/>
          <w:sz w:val="32"/>
          <w:szCs w:val="32"/>
          <w:u w:val="none"/>
          <w:lang w:val="en-US" w:eastAsia="zh-CN" w:bidi="ar-SA"/>
        </w:rPr>
        <w:t>%</w:t>
      </w:r>
      <w:r>
        <w:rPr>
          <w:rFonts w:hint="eastAsia" w:cs="Times New Roman"/>
          <w:color w:val="auto"/>
          <w:spacing w:val="0"/>
          <w:kern w:val="21"/>
          <w:sz w:val="32"/>
          <w:szCs w:val="32"/>
          <w:u w:val="none"/>
          <w:lang w:val="en-US" w:eastAsia="zh-CN" w:bidi="ar-SA"/>
        </w:rPr>
        <w:t>；可吸入颗粒物（PM</w:t>
      </w:r>
      <w:r>
        <w:rPr>
          <w:rFonts w:hint="eastAsia" w:cs="Times New Roman"/>
          <w:color w:val="auto"/>
          <w:spacing w:val="0"/>
          <w:kern w:val="21"/>
          <w:sz w:val="32"/>
          <w:szCs w:val="32"/>
          <w:u w:val="none"/>
          <w:vertAlign w:val="subscript"/>
          <w:lang w:val="en-US" w:eastAsia="zh-CN" w:bidi="ar-SA"/>
        </w:rPr>
        <w:t>10</w:t>
      </w:r>
      <w:r>
        <w:rPr>
          <w:rFonts w:hint="eastAsia" w:cs="Times New Roman"/>
          <w:color w:val="auto"/>
          <w:spacing w:val="0"/>
          <w:kern w:val="21"/>
          <w:sz w:val="32"/>
          <w:szCs w:val="32"/>
          <w:u w:val="none"/>
          <w:lang w:val="en-US" w:eastAsia="zh-CN" w:bidi="ar-SA"/>
        </w:rPr>
        <w:t>）平均浓度为45微克/立方米，</w:t>
      </w:r>
      <w:r>
        <w:rPr>
          <w:rFonts w:hint="default" w:ascii="Times New Roman" w:hAnsi="Times New Roman" w:eastAsia="仿宋_GB2312" w:cs="Times New Roman"/>
          <w:color w:val="auto"/>
          <w:spacing w:val="0"/>
          <w:kern w:val="21"/>
          <w:sz w:val="32"/>
          <w:szCs w:val="32"/>
          <w:u w:val="none"/>
          <w:lang w:val="en-US" w:eastAsia="zh-CN" w:bidi="ar-SA"/>
        </w:rPr>
        <w:t>较上年同期</w:t>
      </w:r>
      <w:r>
        <w:rPr>
          <w:rFonts w:hint="eastAsia" w:cs="Times New Roman"/>
          <w:color w:val="auto"/>
          <w:spacing w:val="0"/>
          <w:kern w:val="21"/>
          <w:sz w:val="32"/>
          <w:szCs w:val="32"/>
          <w:u w:val="none"/>
          <w:lang w:val="en-US" w:eastAsia="zh-CN" w:bidi="ar-SA"/>
        </w:rPr>
        <w:t>改善4.3</w:t>
      </w:r>
      <w:r>
        <w:rPr>
          <w:rFonts w:hint="default" w:ascii="Times New Roman" w:hAnsi="Times New Roman" w:eastAsia="仿宋_GB2312" w:cs="Times New Roman"/>
          <w:color w:val="auto"/>
          <w:spacing w:val="0"/>
          <w:kern w:val="21"/>
          <w:sz w:val="32"/>
          <w:szCs w:val="32"/>
          <w:u w:val="none"/>
          <w:lang w:val="en-US" w:eastAsia="zh-CN" w:bidi="ar-SA"/>
        </w:rPr>
        <w:t>%</w:t>
      </w:r>
      <w:r>
        <w:rPr>
          <w:rFonts w:hint="eastAsia" w:cs="Times New Roman"/>
          <w:color w:val="auto"/>
          <w:spacing w:val="0"/>
          <w:kern w:val="21"/>
          <w:sz w:val="32"/>
          <w:szCs w:val="32"/>
          <w:u w:val="none"/>
          <w:lang w:val="en-US" w:eastAsia="zh-CN" w:bidi="ar-SA"/>
        </w:rPr>
        <w:t>。</w:t>
      </w:r>
    </w:p>
    <w:p w14:paraId="44201C4C">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楷体_GB2312" w:cs="Times New Roman"/>
          <w:b/>
          <w:bCs/>
          <w:color w:val="auto"/>
          <w:spacing w:val="0"/>
          <w:kern w:val="21"/>
          <w:sz w:val="32"/>
          <w:szCs w:val="32"/>
          <w:lang w:val="en-US" w:eastAsia="zh-CN" w:bidi="ar-SA"/>
        </w:rPr>
        <w:t>2.水环境状况。</w:t>
      </w:r>
      <w:r>
        <w:rPr>
          <w:rFonts w:hint="default" w:ascii="Times New Roman" w:hAnsi="Times New Roman" w:eastAsia="仿宋_GB2312" w:cs="Times New Roman"/>
          <w:color w:val="auto"/>
          <w:spacing w:val="0"/>
          <w:kern w:val="21"/>
          <w:sz w:val="32"/>
          <w:szCs w:val="32"/>
          <w:lang w:val="en-US" w:eastAsia="zh-CN" w:bidi="ar-SA"/>
        </w:rPr>
        <w:t>7个国、省考断面</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加义水文站）、6个省考断面（黄金洞水库、尧塘水库、杨源洲、严家滩、昌江入汨罗江、新市</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月均值达到或优于国家Ⅱ类水质标准，水质较</w:t>
      </w:r>
      <w:r>
        <w:rPr>
          <w:rFonts w:hint="eastAsia" w:ascii="Times New Roman" w:hAnsi="Times New Roman" w:eastAsia="仿宋_GB2312" w:cs="Times New Roman"/>
          <w:color w:val="auto"/>
          <w:spacing w:val="0"/>
          <w:kern w:val="21"/>
          <w:sz w:val="32"/>
          <w:szCs w:val="32"/>
          <w:lang w:val="en-US" w:eastAsia="zh-CN" w:bidi="ar-SA"/>
        </w:rPr>
        <w:t>上</w:t>
      </w:r>
      <w:r>
        <w:rPr>
          <w:rFonts w:hint="default" w:ascii="Times New Roman" w:hAnsi="Times New Roman" w:eastAsia="仿宋_GB2312" w:cs="Times New Roman"/>
          <w:color w:val="auto"/>
          <w:spacing w:val="0"/>
          <w:kern w:val="21"/>
          <w:sz w:val="32"/>
          <w:szCs w:val="32"/>
          <w:lang w:val="en-US" w:eastAsia="zh-CN" w:bidi="ar-SA"/>
        </w:rPr>
        <w:t>年同期改善7.07%</w:t>
      </w:r>
      <w:r>
        <w:rPr>
          <w:rFonts w:hint="eastAsia" w:cs="Times New Roman"/>
          <w:color w:val="auto"/>
          <w:spacing w:val="0"/>
          <w:kern w:val="21"/>
          <w:sz w:val="32"/>
          <w:szCs w:val="32"/>
          <w:lang w:val="en-US" w:eastAsia="zh-CN" w:bidi="ar-SA"/>
        </w:rPr>
        <w:t>。其中：</w:t>
      </w:r>
      <w:r>
        <w:rPr>
          <w:rFonts w:hint="default" w:ascii="Times New Roman" w:hAnsi="Times New Roman" w:eastAsia="仿宋_GB2312" w:cs="Times New Roman"/>
          <w:color w:val="auto"/>
          <w:spacing w:val="0"/>
          <w:kern w:val="21"/>
          <w:sz w:val="32"/>
          <w:szCs w:val="32"/>
          <w:lang w:val="en-US" w:eastAsia="zh-CN" w:bidi="ar-SA"/>
        </w:rPr>
        <w:t>集中式饮用水水源地水质优良率达到100%</w:t>
      </w:r>
      <w:r>
        <w:rPr>
          <w:rFonts w:hint="eastAsia" w:cs="Times New Roman"/>
          <w:color w:val="auto"/>
          <w:spacing w:val="0"/>
          <w:kern w:val="21"/>
          <w:sz w:val="32"/>
          <w:szCs w:val="32"/>
          <w:lang w:val="en-US" w:eastAsia="zh-CN" w:bidi="ar-SA"/>
        </w:rPr>
        <w:t>，考核</w:t>
      </w:r>
      <w:r>
        <w:rPr>
          <w:rFonts w:hint="default" w:ascii="Times New Roman" w:hAnsi="Times New Roman" w:eastAsia="仿宋_GB2312" w:cs="Times New Roman"/>
          <w:color w:val="auto"/>
          <w:spacing w:val="0"/>
          <w:kern w:val="21"/>
          <w:sz w:val="32"/>
          <w:szCs w:val="32"/>
          <w:lang w:val="en-US" w:eastAsia="zh-CN" w:bidi="ar-SA"/>
        </w:rPr>
        <w:t>断面水质总磷浓度均值0.045mg/L，较</w:t>
      </w:r>
      <w:r>
        <w:rPr>
          <w:rFonts w:hint="eastAsia" w:cs="Times New Roman"/>
          <w:color w:val="auto"/>
          <w:spacing w:val="0"/>
          <w:kern w:val="21"/>
          <w:sz w:val="32"/>
          <w:szCs w:val="32"/>
          <w:lang w:val="en-US" w:eastAsia="zh-CN" w:bidi="ar-SA"/>
        </w:rPr>
        <w:t>上</w:t>
      </w:r>
      <w:r>
        <w:rPr>
          <w:rFonts w:hint="default" w:ascii="Times New Roman" w:hAnsi="Times New Roman" w:eastAsia="仿宋_GB2312" w:cs="Times New Roman"/>
          <w:color w:val="auto"/>
          <w:spacing w:val="0"/>
          <w:kern w:val="21"/>
          <w:sz w:val="32"/>
          <w:szCs w:val="32"/>
          <w:lang w:val="en-US" w:eastAsia="zh-CN" w:bidi="ar-SA"/>
        </w:rPr>
        <w:t>年同期削减15.09%，出境新市断面</w:t>
      </w:r>
      <w:r>
        <w:rPr>
          <w:rFonts w:hint="eastAsia" w:cs="Times New Roman"/>
          <w:color w:val="auto"/>
          <w:spacing w:val="0"/>
          <w:kern w:val="21"/>
          <w:sz w:val="32"/>
          <w:szCs w:val="32"/>
          <w:lang w:val="en-US" w:eastAsia="zh-CN" w:bidi="ar-SA"/>
        </w:rPr>
        <w:t>浓度</w:t>
      </w:r>
      <w:r>
        <w:rPr>
          <w:rFonts w:hint="default" w:ascii="Times New Roman" w:hAnsi="Times New Roman" w:eastAsia="仿宋_GB2312" w:cs="Times New Roman"/>
          <w:color w:val="auto"/>
          <w:spacing w:val="0"/>
          <w:kern w:val="21"/>
          <w:sz w:val="32"/>
          <w:szCs w:val="32"/>
          <w:lang w:val="en-US" w:eastAsia="zh-CN" w:bidi="ar-SA"/>
        </w:rPr>
        <w:t>均值降到0.0</w:t>
      </w:r>
      <w:r>
        <w:rPr>
          <w:rFonts w:hint="eastAsia" w:cs="Times New Roman"/>
          <w:color w:val="auto"/>
          <w:spacing w:val="0"/>
          <w:kern w:val="21"/>
          <w:sz w:val="32"/>
          <w:szCs w:val="32"/>
          <w:lang w:val="en-US" w:eastAsia="zh-CN" w:bidi="ar-SA"/>
        </w:rPr>
        <w:t>5</w:t>
      </w:r>
      <w:r>
        <w:rPr>
          <w:rFonts w:hint="default" w:ascii="Times New Roman" w:hAnsi="Times New Roman" w:eastAsia="仿宋_GB2312" w:cs="Times New Roman"/>
          <w:color w:val="auto"/>
          <w:spacing w:val="0"/>
          <w:kern w:val="21"/>
          <w:sz w:val="32"/>
          <w:szCs w:val="32"/>
          <w:lang w:val="en-US" w:eastAsia="zh-CN" w:bidi="ar-SA"/>
        </w:rPr>
        <w:t>mg/L以下</w:t>
      </w:r>
      <w:r>
        <w:rPr>
          <w:rFonts w:hint="eastAsia" w:cs="Times New Roman"/>
          <w:color w:val="auto"/>
          <w:spacing w:val="0"/>
          <w:kern w:val="21"/>
          <w:sz w:val="32"/>
          <w:szCs w:val="32"/>
          <w:lang w:val="en-US" w:eastAsia="zh-CN" w:bidi="ar-SA"/>
        </w:rPr>
        <w:t>。</w:t>
      </w:r>
    </w:p>
    <w:p w14:paraId="3F957FBC">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u w:val="single"/>
          <w:lang w:val="en-US" w:eastAsia="zh-CN" w:bidi="ar-SA"/>
        </w:rPr>
      </w:pPr>
      <w:r>
        <w:rPr>
          <w:rFonts w:hint="default" w:ascii="Times New Roman" w:hAnsi="Times New Roman" w:eastAsia="楷体_GB2312" w:cs="Times New Roman"/>
          <w:b/>
          <w:bCs/>
          <w:color w:val="auto"/>
          <w:spacing w:val="0"/>
          <w:kern w:val="21"/>
          <w:sz w:val="32"/>
          <w:szCs w:val="32"/>
          <w:lang w:val="en-US" w:eastAsia="zh-CN" w:bidi="ar-SA"/>
        </w:rPr>
        <w:t>3.土壤环境状况。</w:t>
      </w:r>
      <w:r>
        <w:rPr>
          <w:rFonts w:hint="default" w:ascii="Times New Roman" w:hAnsi="Times New Roman" w:eastAsia="仿宋_GB2312" w:cs="Times New Roman"/>
          <w:color w:val="auto"/>
          <w:spacing w:val="0"/>
          <w:kern w:val="21"/>
          <w:sz w:val="32"/>
          <w:szCs w:val="32"/>
          <w:u w:val="none"/>
          <w:lang w:val="en-US" w:eastAsia="zh-CN" w:bidi="ar-SA"/>
        </w:rPr>
        <w:t>重点建设用地安全利用率保持100%，污染地块安全利用率达到100%，全县受污染耕地安全利用率达到93%</w:t>
      </w:r>
      <w:r>
        <w:rPr>
          <w:rFonts w:hint="default" w:ascii="Times New Roman" w:hAnsi="Times New Roman" w:cs="Times New Roman"/>
          <w:color w:val="auto"/>
          <w:spacing w:val="0"/>
          <w:kern w:val="21"/>
          <w:sz w:val="32"/>
          <w:szCs w:val="32"/>
          <w:u w:val="none"/>
          <w:lang w:val="en-US" w:eastAsia="zh-CN" w:bidi="ar-SA"/>
        </w:rPr>
        <w:t>，</w:t>
      </w:r>
      <w:r>
        <w:rPr>
          <w:rFonts w:hint="default" w:ascii="Times New Roman" w:hAnsi="Times New Roman" w:eastAsia="仿宋_GB2312" w:cs="Times New Roman"/>
          <w:color w:val="auto"/>
          <w:spacing w:val="0"/>
          <w:kern w:val="21"/>
          <w:sz w:val="32"/>
          <w:szCs w:val="32"/>
          <w:u w:val="none"/>
          <w:lang w:val="en-US" w:eastAsia="zh-CN" w:bidi="ar-SA"/>
        </w:rPr>
        <w:t>森林覆盖率达到6</w:t>
      </w:r>
      <w:r>
        <w:rPr>
          <w:rFonts w:hint="eastAsia" w:cs="Times New Roman"/>
          <w:color w:val="auto"/>
          <w:spacing w:val="0"/>
          <w:kern w:val="21"/>
          <w:sz w:val="32"/>
          <w:szCs w:val="32"/>
          <w:u w:val="none"/>
          <w:lang w:val="en-US" w:eastAsia="zh-CN" w:bidi="ar-SA"/>
        </w:rPr>
        <w:t>7.5</w:t>
      </w:r>
      <w:r>
        <w:rPr>
          <w:rFonts w:hint="default" w:ascii="Times New Roman" w:hAnsi="Times New Roman" w:eastAsia="仿宋_GB2312" w:cs="Times New Roman"/>
          <w:color w:val="auto"/>
          <w:spacing w:val="0"/>
          <w:kern w:val="21"/>
          <w:sz w:val="32"/>
          <w:szCs w:val="32"/>
          <w:u w:val="none"/>
          <w:lang w:val="en-US" w:eastAsia="zh-CN" w:bidi="ar-SA"/>
        </w:rPr>
        <w:t>%。危险废物100%收集处置，重点监管单位危废环境管理评估100%达标，土壤质量总体状况清洁。</w:t>
      </w:r>
    </w:p>
    <w:p w14:paraId="3D073BB0">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楷体_GB2312" w:cs="Times New Roman"/>
          <w:b/>
          <w:bCs/>
          <w:color w:val="auto"/>
          <w:spacing w:val="0"/>
          <w:kern w:val="21"/>
          <w:sz w:val="32"/>
          <w:szCs w:val="32"/>
          <w:highlight w:val="none"/>
          <w:lang w:val="en-US" w:eastAsia="zh-CN" w:bidi="ar-SA"/>
        </w:rPr>
      </w:pPr>
      <w:r>
        <w:rPr>
          <w:rFonts w:hint="default" w:ascii="Times New Roman" w:hAnsi="Times New Roman" w:eastAsia="楷体_GB2312" w:cs="Times New Roman"/>
          <w:b/>
          <w:bCs/>
          <w:color w:val="auto"/>
          <w:spacing w:val="0"/>
          <w:kern w:val="21"/>
          <w:sz w:val="32"/>
          <w:szCs w:val="32"/>
          <w:highlight w:val="none"/>
          <w:lang w:val="en-US" w:eastAsia="zh-CN" w:bidi="ar-SA"/>
        </w:rPr>
        <w:t>4.声环境状况。</w:t>
      </w:r>
      <w:r>
        <w:rPr>
          <w:rFonts w:hint="default" w:ascii="Times New Roman" w:hAnsi="Times New Roman" w:eastAsia="仿宋_GB2312" w:cs="Times New Roman"/>
          <w:color w:val="auto"/>
          <w:spacing w:val="0"/>
          <w:kern w:val="21"/>
          <w:sz w:val="32"/>
          <w:szCs w:val="32"/>
          <w:highlight w:val="none"/>
          <w:lang w:val="en-US" w:eastAsia="zh-CN" w:bidi="ar-SA"/>
        </w:rPr>
        <w:t>全县声环境功能区昼间、夜间达标率</w:t>
      </w:r>
      <w:r>
        <w:rPr>
          <w:rFonts w:hint="eastAsia" w:cs="Times New Roman"/>
          <w:color w:val="auto"/>
          <w:spacing w:val="0"/>
          <w:kern w:val="21"/>
          <w:sz w:val="32"/>
          <w:szCs w:val="32"/>
          <w:highlight w:val="none"/>
          <w:lang w:val="en-US" w:eastAsia="zh-CN" w:bidi="ar-SA"/>
        </w:rPr>
        <w:t>均</w:t>
      </w:r>
      <w:r>
        <w:rPr>
          <w:rFonts w:hint="default" w:ascii="Times New Roman" w:hAnsi="Times New Roman" w:eastAsia="仿宋_GB2312" w:cs="Times New Roman"/>
          <w:color w:val="auto"/>
          <w:spacing w:val="0"/>
          <w:kern w:val="21"/>
          <w:sz w:val="32"/>
          <w:szCs w:val="32"/>
          <w:highlight w:val="none"/>
          <w:u w:val="none"/>
          <w:lang w:val="en-US" w:eastAsia="zh-CN" w:bidi="ar-SA"/>
        </w:rPr>
        <w:t>为</w:t>
      </w:r>
      <w:r>
        <w:rPr>
          <w:rFonts w:hint="eastAsia" w:cs="Times New Roman"/>
          <w:color w:val="auto"/>
          <w:spacing w:val="0"/>
          <w:kern w:val="21"/>
          <w:sz w:val="32"/>
          <w:szCs w:val="32"/>
          <w:highlight w:val="none"/>
          <w:u w:val="none"/>
          <w:lang w:val="en-US" w:eastAsia="zh-CN" w:bidi="ar-SA"/>
        </w:rPr>
        <w:t>89.3</w:t>
      </w:r>
      <w:r>
        <w:rPr>
          <w:rFonts w:hint="default" w:ascii="Times New Roman" w:hAnsi="Times New Roman" w:eastAsia="仿宋_GB2312" w:cs="Times New Roman"/>
          <w:color w:val="auto"/>
          <w:spacing w:val="0"/>
          <w:kern w:val="21"/>
          <w:sz w:val="32"/>
          <w:szCs w:val="32"/>
          <w:highlight w:val="none"/>
          <w:u w:val="none"/>
          <w:lang w:val="en-US" w:eastAsia="zh-CN" w:bidi="ar-SA"/>
        </w:rPr>
        <w:t>%，</w:t>
      </w:r>
      <w:r>
        <w:rPr>
          <w:rFonts w:hint="default" w:ascii="Times New Roman" w:hAnsi="Times New Roman" w:eastAsia="仿宋_GB2312" w:cs="Times New Roman"/>
          <w:color w:val="auto"/>
          <w:spacing w:val="0"/>
          <w:kern w:val="21"/>
          <w:sz w:val="32"/>
          <w:szCs w:val="32"/>
          <w:highlight w:val="none"/>
          <w:lang w:val="en-US" w:eastAsia="zh-CN" w:bidi="ar-SA"/>
        </w:rPr>
        <w:t>总体稳定。</w:t>
      </w:r>
    </w:p>
    <w:p w14:paraId="21124CC8">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eastAsia" w:eastAsia="楷体_GB2312" w:cs="Times New Roman"/>
          <w:b/>
          <w:bCs/>
          <w:color w:val="auto"/>
          <w:spacing w:val="0"/>
          <w:kern w:val="21"/>
          <w:sz w:val="32"/>
          <w:szCs w:val="32"/>
          <w:lang w:val="en-US" w:eastAsia="zh-CN" w:bidi="ar-SA"/>
        </w:rPr>
        <w:t>5</w:t>
      </w:r>
      <w:r>
        <w:rPr>
          <w:rFonts w:hint="default" w:ascii="Times New Roman" w:hAnsi="Times New Roman" w:eastAsia="楷体_GB2312" w:cs="Times New Roman"/>
          <w:b/>
          <w:bCs/>
          <w:color w:val="auto"/>
          <w:spacing w:val="0"/>
          <w:kern w:val="21"/>
          <w:sz w:val="32"/>
          <w:szCs w:val="32"/>
          <w:lang w:val="en-US" w:eastAsia="zh-CN" w:bidi="ar-SA"/>
        </w:rPr>
        <w:t>.农村环境状况。</w:t>
      </w:r>
      <w:r>
        <w:rPr>
          <w:rFonts w:hint="default" w:ascii="Times New Roman" w:hAnsi="Times New Roman" w:eastAsia="仿宋_GB2312" w:cs="Times New Roman"/>
          <w:color w:val="auto"/>
          <w:spacing w:val="0"/>
          <w:kern w:val="21"/>
          <w:sz w:val="32"/>
          <w:szCs w:val="32"/>
          <w:lang w:val="en-US" w:eastAsia="zh-CN" w:bidi="ar-SA"/>
        </w:rPr>
        <w:t>全县2个农村环境质量监控村庄（天岳街道狮岩村、加义镇</w:t>
      </w:r>
      <w:r>
        <w:rPr>
          <w:rFonts w:hint="default" w:ascii="Times New Roman" w:hAnsi="Times New Roman" w:eastAsia="仿宋_GB2312" w:cs="Times New Roman"/>
          <w:color w:val="auto"/>
          <w:spacing w:val="0"/>
          <w:kern w:val="21"/>
          <w:sz w:val="32"/>
          <w:szCs w:val="32"/>
          <w:lang w:val="en-US" w:eastAsia="zh-CN" w:bidi="ar-SA"/>
        </w:rPr>
        <w:fldChar w:fldCharType="begin"/>
      </w:r>
      <w:r>
        <w:rPr>
          <w:rFonts w:hint="default" w:ascii="Times New Roman" w:hAnsi="Times New Roman" w:eastAsia="仿宋_GB2312" w:cs="Times New Roman"/>
          <w:color w:val="auto"/>
          <w:spacing w:val="0"/>
          <w:kern w:val="21"/>
          <w:sz w:val="32"/>
          <w:szCs w:val="32"/>
          <w:lang w:val="en-US" w:eastAsia="zh-CN" w:bidi="ar-SA"/>
        </w:rPr>
        <w:instrText xml:space="preserve"> HYPERLINK "http://www.baidu.com/link?url=-_KVeHPCHpc8Oh2ujzFRw1Qv9C7LWZZIK3JkVDdqwQk-n0zAYJtGVm-AD79OgJtWKPvtlfPUMcnbcKPrJSd4U9YbXr_BZ3b6gbVik_BCKza" \t "https://www.baidu.com/_blank" </w:instrText>
      </w:r>
      <w:r>
        <w:rPr>
          <w:rFonts w:hint="default" w:ascii="Times New Roman" w:hAnsi="Times New Roman" w:eastAsia="仿宋_GB2312" w:cs="Times New Roman"/>
          <w:color w:val="auto"/>
          <w:spacing w:val="0"/>
          <w:kern w:val="21"/>
          <w:sz w:val="32"/>
          <w:szCs w:val="32"/>
          <w:lang w:val="en-US" w:eastAsia="zh-CN" w:bidi="ar-SA"/>
        </w:rPr>
        <w:fldChar w:fldCharType="separate"/>
      </w:r>
      <w:r>
        <w:rPr>
          <w:rFonts w:hint="default" w:ascii="Times New Roman" w:hAnsi="Times New Roman" w:eastAsia="仿宋_GB2312" w:cs="Times New Roman"/>
          <w:color w:val="auto"/>
          <w:spacing w:val="0"/>
          <w:kern w:val="21"/>
          <w:sz w:val="32"/>
          <w:szCs w:val="32"/>
          <w:lang w:val="en-US" w:eastAsia="zh-CN" w:bidi="ar-SA"/>
        </w:rPr>
        <w:t>高塅村</w:t>
      </w:r>
      <w:r>
        <w:rPr>
          <w:rFonts w:hint="default" w:ascii="Times New Roman" w:hAnsi="Times New Roman" w:eastAsia="仿宋_GB2312" w:cs="Times New Roman"/>
          <w:color w:val="auto"/>
          <w:spacing w:val="0"/>
          <w:kern w:val="21"/>
          <w:sz w:val="32"/>
          <w:szCs w:val="32"/>
          <w:lang w:val="en-US" w:eastAsia="zh-CN" w:bidi="ar-SA"/>
        </w:rPr>
        <w:fldChar w:fldCharType="end"/>
      </w:r>
      <w:r>
        <w:rPr>
          <w:rFonts w:hint="default" w:ascii="Times New Roman" w:hAnsi="Times New Roman" w:eastAsia="仿宋_GB2312" w:cs="Times New Roman"/>
          <w:color w:val="auto"/>
          <w:spacing w:val="0"/>
          <w:kern w:val="21"/>
          <w:sz w:val="32"/>
          <w:szCs w:val="32"/>
          <w:lang w:val="en-US" w:eastAsia="zh-CN" w:bidi="ar-SA"/>
        </w:rPr>
        <w:t>）空气、水、土壤等环境监测结果均在国家标准限值内</w:t>
      </w:r>
      <w:r>
        <w:rPr>
          <w:rFonts w:hint="eastAsia" w:cs="Times New Roman"/>
          <w:color w:val="auto"/>
          <w:spacing w:val="0"/>
          <w:kern w:val="21"/>
          <w:sz w:val="32"/>
          <w:szCs w:val="32"/>
          <w:lang w:val="en-US" w:eastAsia="zh-CN" w:bidi="ar-SA"/>
        </w:rPr>
        <w:t>，生态环境质量良好</w:t>
      </w:r>
      <w:r>
        <w:rPr>
          <w:rFonts w:hint="default" w:ascii="Times New Roman" w:hAnsi="Times New Roman" w:eastAsia="仿宋_GB2312" w:cs="Times New Roman"/>
          <w:color w:val="auto"/>
          <w:spacing w:val="0"/>
          <w:kern w:val="21"/>
          <w:sz w:val="32"/>
          <w:szCs w:val="32"/>
          <w:lang w:val="en-US" w:eastAsia="zh-CN" w:bidi="ar-SA"/>
        </w:rPr>
        <w:t>。</w:t>
      </w:r>
    </w:p>
    <w:p w14:paraId="0ABBF52A">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eastAsia" w:eastAsia="楷体_GB2312" w:cs="Times New Roman"/>
          <w:b/>
          <w:bCs/>
          <w:color w:val="auto"/>
          <w:spacing w:val="0"/>
          <w:kern w:val="21"/>
          <w:sz w:val="32"/>
          <w:szCs w:val="32"/>
          <w:lang w:val="en-US" w:eastAsia="zh-CN" w:bidi="ar-SA"/>
        </w:rPr>
        <w:t>6</w:t>
      </w:r>
      <w:r>
        <w:rPr>
          <w:rFonts w:hint="default" w:ascii="Times New Roman" w:hAnsi="Times New Roman" w:eastAsia="楷体_GB2312" w:cs="Times New Roman"/>
          <w:b/>
          <w:bCs/>
          <w:color w:val="auto"/>
          <w:spacing w:val="0"/>
          <w:kern w:val="21"/>
          <w:sz w:val="32"/>
          <w:szCs w:val="32"/>
          <w:lang w:val="en-US" w:eastAsia="zh-CN" w:bidi="ar-SA"/>
        </w:rPr>
        <w:t>.环境风险状况。</w:t>
      </w:r>
      <w:r>
        <w:rPr>
          <w:rFonts w:hint="default" w:ascii="Times New Roman" w:hAnsi="Times New Roman" w:eastAsia="仿宋_GB2312" w:cs="Times New Roman"/>
          <w:color w:val="auto"/>
          <w:spacing w:val="0"/>
          <w:kern w:val="21"/>
          <w:sz w:val="32"/>
          <w:szCs w:val="32"/>
          <w:lang w:val="en-US" w:eastAsia="zh-CN" w:bidi="ar-SA"/>
        </w:rPr>
        <w:t>新增环境风险应急预案备案企业</w:t>
      </w:r>
      <w:r>
        <w:rPr>
          <w:rFonts w:hint="eastAsia" w:cs="Times New Roman"/>
          <w:color w:val="auto"/>
          <w:spacing w:val="0"/>
          <w:kern w:val="21"/>
          <w:sz w:val="32"/>
          <w:szCs w:val="32"/>
          <w:lang w:val="en-US" w:eastAsia="zh-CN" w:bidi="ar-SA"/>
        </w:rPr>
        <w:t>83</w:t>
      </w:r>
      <w:r>
        <w:rPr>
          <w:rFonts w:hint="default" w:ascii="Times New Roman" w:hAnsi="Times New Roman" w:eastAsia="仿宋_GB2312" w:cs="Times New Roman"/>
          <w:color w:val="auto"/>
          <w:spacing w:val="0"/>
          <w:kern w:val="21"/>
          <w:sz w:val="32"/>
          <w:szCs w:val="32"/>
          <w:lang w:val="en-US" w:eastAsia="zh-CN" w:bidi="ar-SA"/>
        </w:rPr>
        <w:t>家，全县备案企业达到2</w:t>
      </w:r>
      <w:r>
        <w:rPr>
          <w:rFonts w:hint="eastAsia" w:cs="Times New Roman"/>
          <w:color w:val="auto"/>
          <w:spacing w:val="0"/>
          <w:kern w:val="21"/>
          <w:sz w:val="32"/>
          <w:szCs w:val="32"/>
          <w:lang w:val="en-US" w:eastAsia="zh-CN" w:bidi="ar-SA"/>
        </w:rPr>
        <w:t>83</w:t>
      </w:r>
      <w:r>
        <w:rPr>
          <w:rFonts w:hint="default" w:ascii="Times New Roman" w:hAnsi="Times New Roman" w:eastAsia="仿宋_GB2312" w:cs="Times New Roman"/>
          <w:color w:val="auto"/>
          <w:spacing w:val="0"/>
          <w:kern w:val="21"/>
          <w:sz w:val="32"/>
          <w:szCs w:val="32"/>
          <w:lang w:val="en-US" w:eastAsia="zh-CN" w:bidi="ar-SA"/>
        </w:rPr>
        <w:t>家，环境风险总体稳定可控，未发生等级以上环境污染事件和生态破坏事故。</w:t>
      </w:r>
    </w:p>
    <w:p w14:paraId="03EEB008">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黑体" w:cs="Times New Roman"/>
          <w:color w:val="auto"/>
          <w:spacing w:val="0"/>
          <w:kern w:val="21"/>
          <w:sz w:val="32"/>
          <w:szCs w:val="32"/>
          <w:lang w:val="en-US" w:eastAsia="zh-CN" w:bidi="ar-SA"/>
        </w:rPr>
      </w:pPr>
      <w:r>
        <w:rPr>
          <w:rFonts w:hint="default" w:ascii="Times New Roman" w:hAnsi="Times New Roman" w:eastAsia="黑体" w:cs="Times New Roman"/>
          <w:color w:val="auto"/>
          <w:spacing w:val="0"/>
          <w:kern w:val="21"/>
          <w:sz w:val="32"/>
          <w:szCs w:val="32"/>
          <w:lang w:val="en-US" w:eastAsia="zh-CN" w:bidi="ar-SA"/>
        </w:rPr>
        <w:t>二、工作</w:t>
      </w:r>
      <w:r>
        <w:rPr>
          <w:rFonts w:hint="eastAsia" w:eastAsia="黑体" w:cs="Times New Roman"/>
          <w:color w:val="auto"/>
          <w:spacing w:val="0"/>
          <w:kern w:val="21"/>
          <w:sz w:val="32"/>
          <w:szCs w:val="32"/>
          <w:lang w:val="en-US" w:eastAsia="zh-CN" w:bidi="ar-SA"/>
        </w:rPr>
        <w:t>开展情况</w:t>
      </w:r>
    </w:p>
    <w:p w14:paraId="111C5FE4">
      <w:pPr>
        <w:keepNext w:val="0"/>
        <w:keepLines w:val="0"/>
        <w:pageBreakBefore w:val="0"/>
        <w:widowControl w:val="0"/>
        <w:numPr>
          <w:ilvl w:val="0"/>
          <w:numId w:val="0"/>
        </w:numPr>
        <w:kinsoku/>
        <w:wordWrap/>
        <w:overflowPunct/>
        <w:topLinePunct w:val="0"/>
        <w:autoSpaceDE/>
        <w:autoSpaceDN w:val="0"/>
        <w:bidi w:val="0"/>
        <w:adjustRightInd/>
        <w:snapToGrid/>
        <w:spacing w:line="66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楷体_GB2312" w:cs="Times New Roman"/>
          <w:b/>
          <w:bCs/>
          <w:color w:val="auto"/>
          <w:spacing w:val="0"/>
          <w:kern w:val="21"/>
          <w:sz w:val="32"/>
          <w:szCs w:val="32"/>
          <w:lang w:val="en-US" w:eastAsia="zh-CN" w:bidi="ar-SA"/>
        </w:rPr>
        <w:t>（一）“三大”保卫战推进有力。</w:t>
      </w:r>
      <w:r>
        <w:rPr>
          <w:rFonts w:hint="default" w:ascii="Times New Roman" w:hAnsi="Times New Roman" w:eastAsia="仿宋_GB2312" w:cs="Times New Roman"/>
          <w:b/>
          <w:bCs/>
          <w:color w:val="auto"/>
          <w:spacing w:val="0"/>
          <w:kern w:val="21"/>
          <w:sz w:val="32"/>
          <w:szCs w:val="32"/>
          <w:lang w:val="en-US" w:eastAsia="zh-CN" w:bidi="ar-SA"/>
        </w:rPr>
        <w:t>精准“治”气。</w:t>
      </w:r>
      <w:r>
        <w:rPr>
          <w:rFonts w:hint="default" w:ascii="Times New Roman" w:hAnsi="Times New Roman" w:eastAsia="仿宋_GB2312" w:cs="Times New Roman"/>
          <w:color w:val="auto"/>
          <w:spacing w:val="0"/>
          <w:kern w:val="21"/>
          <w:sz w:val="32"/>
          <w:szCs w:val="32"/>
          <w:lang w:val="en-US" w:eastAsia="zh-CN" w:bidi="ar-SA"/>
        </w:rPr>
        <w:t>坚持“控扬尘、抓减排、强管控”，深入开展重污染天气消除、餐饮油烟提标升级和柴油货车污染治理三大攻坚行动，持续加强建筑扬尘、砖瓦行业和VOCs企业治理，</w:t>
      </w:r>
      <w:r>
        <w:rPr>
          <w:rFonts w:hint="default" w:ascii="Times New Roman" w:hAnsi="Times New Roman" w:eastAsia="仿宋_GB2312" w:cs="Times New Roman"/>
          <w:color w:val="auto"/>
          <w:spacing w:val="0"/>
          <w:kern w:val="21"/>
          <w:sz w:val="32"/>
          <w:szCs w:val="32"/>
          <w:rtl w:val="0"/>
          <w:lang w:val="en-US" w:eastAsia="zh-CN" w:bidi="ar-SA"/>
        </w:rPr>
        <w:t>划定了秸秆垃圾控烧区、鞭炮禁放区，修订出台了《平江县重污染天气应急预案》</w:t>
      </w:r>
      <w:r>
        <w:rPr>
          <w:rFonts w:hint="default" w:ascii="Times New Roman" w:hAnsi="Times New Roman" w:eastAsia="仿宋_GB2312" w:cs="Times New Roman"/>
          <w:color w:val="auto"/>
          <w:spacing w:val="0"/>
          <w:kern w:val="21"/>
          <w:sz w:val="32"/>
          <w:szCs w:val="32"/>
          <w:lang w:val="en-US" w:eastAsia="zh-CN" w:bidi="ar-SA"/>
        </w:rPr>
        <w:t>，大气污染防治管控达到市级要求。</w:t>
      </w:r>
      <w:r>
        <w:rPr>
          <w:rFonts w:hint="default" w:ascii="Times New Roman" w:hAnsi="Times New Roman" w:eastAsia="仿宋_GB2312" w:cs="Times New Roman"/>
          <w:b/>
          <w:bCs/>
          <w:color w:val="auto"/>
          <w:spacing w:val="0"/>
          <w:kern w:val="21"/>
          <w:sz w:val="32"/>
          <w:szCs w:val="32"/>
          <w:lang w:val="en-US" w:eastAsia="zh-CN" w:bidi="ar-SA"/>
        </w:rPr>
        <w:t>系统“护”水。</w:t>
      </w:r>
      <w:r>
        <w:rPr>
          <w:rFonts w:hint="default" w:ascii="Times New Roman" w:hAnsi="Times New Roman" w:eastAsia="仿宋_GB2312" w:cs="Times New Roman"/>
          <w:color w:val="auto"/>
          <w:spacing w:val="0"/>
          <w:kern w:val="21"/>
          <w:sz w:val="32"/>
          <w:szCs w:val="32"/>
          <w:lang w:val="en-US" w:eastAsia="zh-CN" w:bidi="ar-SA"/>
        </w:rPr>
        <w:t>坚持“定向监测、精准溯源、靶向整治”，全方位对生活源、农业源、工业源开展“三源”同治，碧水攻坚战和10个总磷污染控制与削减攻坚等项目有效实施，35个入河排污口完成整治。</w:t>
      </w:r>
      <w:r>
        <w:rPr>
          <w:rFonts w:hint="default" w:ascii="Times New Roman" w:hAnsi="Times New Roman" w:eastAsia="仿宋_GB2312" w:cs="Times New Roman"/>
          <w:i w:val="0"/>
          <w:iCs w:val="0"/>
          <w:caps w:val="0"/>
          <w:color w:val="auto"/>
          <w:spacing w:val="0"/>
          <w:kern w:val="21"/>
          <w:sz w:val="32"/>
          <w:szCs w:val="32"/>
          <w:shd w:val="clear" w:color="auto" w:fill="FFFFFF"/>
          <w:lang w:val="en-US" w:eastAsia="zh-CN"/>
        </w:rPr>
        <w:t>高质量完成41个农村千人以上饮用水源地整治民生实事项目，得到了市纪委谢运策书记</w:t>
      </w:r>
      <w:r>
        <w:rPr>
          <w:rFonts w:hint="eastAsia" w:ascii="Times New Roman" w:hAnsi="Times New Roman" w:cs="Times New Roman"/>
          <w:i w:val="0"/>
          <w:iCs w:val="0"/>
          <w:caps w:val="0"/>
          <w:color w:val="auto"/>
          <w:spacing w:val="0"/>
          <w:kern w:val="21"/>
          <w:sz w:val="32"/>
          <w:szCs w:val="32"/>
          <w:shd w:val="clear" w:color="auto" w:fill="FFFFFF"/>
          <w:lang w:val="en-US" w:eastAsia="zh-CN"/>
        </w:rPr>
        <w:t>充分</w:t>
      </w:r>
      <w:r>
        <w:rPr>
          <w:rFonts w:hint="default" w:ascii="Times New Roman" w:hAnsi="Times New Roman" w:eastAsia="仿宋_GB2312" w:cs="Times New Roman"/>
          <w:i w:val="0"/>
          <w:iCs w:val="0"/>
          <w:caps w:val="0"/>
          <w:color w:val="auto"/>
          <w:spacing w:val="0"/>
          <w:kern w:val="21"/>
          <w:sz w:val="32"/>
          <w:szCs w:val="32"/>
          <w:shd w:val="clear" w:color="auto" w:fill="FFFFFF"/>
          <w:lang w:val="en-US" w:eastAsia="zh-CN"/>
        </w:rPr>
        <w:t>肯定</w:t>
      </w:r>
      <w:r>
        <w:rPr>
          <w:rFonts w:hint="default" w:ascii="Times New Roman" w:hAnsi="Times New Roman" w:eastAsia="仿宋_GB2312" w:cs="Times New Roman"/>
          <w:color w:val="auto"/>
          <w:spacing w:val="0"/>
          <w:kern w:val="21"/>
          <w:sz w:val="32"/>
          <w:szCs w:val="32"/>
          <w:lang w:val="en-US" w:eastAsia="zh-CN" w:bidi="ar-SA"/>
        </w:rPr>
        <w:t>。</w:t>
      </w:r>
      <w:r>
        <w:rPr>
          <w:rFonts w:hint="default" w:ascii="Times New Roman" w:hAnsi="Times New Roman" w:eastAsia="仿宋_GB2312" w:cs="Times New Roman"/>
          <w:b/>
          <w:bCs/>
          <w:color w:val="auto"/>
          <w:spacing w:val="0"/>
          <w:kern w:val="21"/>
          <w:sz w:val="32"/>
          <w:szCs w:val="32"/>
          <w:lang w:val="en-US" w:eastAsia="zh-CN" w:bidi="ar-SA"/>
        </w:rPr>
        <w:t>高效“管”土。</w:t>
      </w:r>
      <w:r>
        <w:rPr>
          <w:rFonts w:hint="default" w:ascii="Times New Roman" w:hAnsi="Times New Roman" w:eastAsia="仿宋_GB2312" w:cs="Times New Roman"/>
          <w:color w:val="auto"/>
          <w:spacing w:val="0"/>
          <w:kern w:val="21"/>
          <w:sz w:val="32"/>
          <w:szCs w:val="32"/>
          <w:lang w:val="en-US" w:eastAsia="zh-CN" w:bidi="ar-SA"/>
        </w:rPr>
        <w:t>坚持“源头管控、预防风险、治理修复”，推进土壤污染防治管控。9个优先监管地块完成土壤污染状况调查及风险管控措施</w:t>
      </w:r>
      <w:r>
        <w:rPr>
          <w:rFonts w:hint="eastAsia" w:ascii="Times New Roman" w:hAnsi="Times New Roman"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3家重点监管企业完成土壤污染隐患调查。三阳乡南尧历史遗留重金属废渣整治项目扎实推进，浯口镇九丰、龙门镇曲溪等历史遗留重金属废渣整治项目成功入选中央污染治理项目库。</w:t>
      </w:r>
    </w:p>
    <w:p w14:paraId="154B6C14">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楷体_GB2312" w:cs="Times New Roman"/>
          <w:b/>
          <w:bCs/>
          <w:color w:val="auto"/>
          <w:spacing w:val="0"/>
          <w:kern w:val="21"/>
          <w:sz w:val="32"/>
          <w:szCs w:val="32"/>
          <w:lang w:val="en-US" w:eastAsia="zh-CN" w:bidi="ar-SA"/>
        </w:rPr>
        <w:t>（二）协调绿色发展稳步推进。</w:t>
      </w:r>
      <w:r>
        <w:rPr>
          <w:rFonts w:hint="default" w:ascii="Times New Roman" w:hAnsi="Times New Roman" w:eastAsia="仿宋_GB2312" w:cs="Times New Roman"/>
          <w:color w:val="auto"/>
          <w:spacing w:val="0"/>
          <w:kern w:val="21"/>
          <w:sz w:val="32"/>
          <w:szCs w:val="32"/>
          <w:lang w:val="en-US" w:eastAsia="zh-CN" w:bidi="ar-SA"/>
        </w:rPr>
        <w:t>严格落实“三线一单”生态环境分区管控要求，加强“两高”项目源头防控，推进建设项目落地投产，</w:t>
      </w:r>
      <w:r>
        <w:rPr>
          <w:rFonts w:hint="default" w:ascii="Times New Roman" w:hAnsi="Times New Roman" w:eastAsia="仿宋_GB2312" w:cs="Times New Roman"/>
          <w:color w:val="auto"/>
          <w:spacing w:val="0"/>
          <w:kern w:val="21"/>
          <w:sz w:val="32"/>
          <w:szCs w:val="32"/>
          <w:u w:val="none"/>
          <w:lang w:val="en-US" w:eastAsia="zh-CN" w:bidi="ar-SA"/>
        </w:rPr>
        <w:t>环评批复50个，网上备案登记140个。积极服务企业高质量发展，核发排污许可证86张，登记管理127家，基本实现固定污染源排污许可全覆盖。提升企业环保全过程管理水平，154家企业开展环境信用评价管理，98家企业完成污染源环境统计。</w:t>
      </w:r>
      <w:r>
        <w:rPr>
          <w:rFonts w:hint="eastAsia" w:cs="Times New Roman"/>
          <w:color w:val="auto"/>
          <w:spacing w:val="0"/>
          <w:kern w:val="21"/>
          <w:sz w:val="32"/>
          <w:szCs w:val="32"/>
          <w:u w:val="none"/>
          <w:lang w:val="en-US" w:eastAsia="zh-CN" w:bidi="ar-SA"/>
        </w:rPr>
        <w:t>积极开展“通平修”大气污染联合执法</w:t>
      </w:r>
      <w:r>
        <w:rPr>
          <w:rFonts w:hint="default" w:ascii="Times New Roman" w:hAnsi="Times New Roman" w:eastAsia="仿宋_GB2312" w:cs="Times New Roman"/>
          <w:color w:val="auto"/>
          <w:spacing w:val="0"/>
          <w:kern w:val="21"/>
          <w:sz w:val="32"/>
          <w:szCs w:val="32"/>
          <w:lang w:val="en-US" w:eastAsia="zh-CN" w:bidi="ar-SA"/>
        </w:rPr>
        <w:t>和流域生态补偿</w:t>
      </w:r>
      <w:r>
        <w:rPr>
          <w:rFonts w:hint="eastAsia" w:cs="Times New Roman"/>
          <w:color w:val="auto"/>
          <w:spacing w:val="0"/>
          <w:kern w:val="21"/>
          <w:sz w:val="32"/>
          <w:szCs w:val="32"/>
          <w:u w:val="none"/>
          <w:lang w:val="en-US" w:eastAsia="zh-CN" w:bidi="ar-SA"/>
        </w:rPr>
        <w:t>，</w:t>
      </w:r>
      <w:r>
        <w:rPr>
          <w:rFonts w:hint="eastAsia" w:cs="Times New Roman"/>
          <w:color w:val="auto"/>
          <w:spacing w:val="0"/>
          <w:kern w:val="21"/>
          <w:sz w:val="32"/>
          <w:szCs w:val="32"/>
          <w:lang w:val="en-US" w:eastAsia="zh-CN" w:bidi="ar-SA"/>
        </w:rPr>
        <w:t>与铜鼓县、修水县共同签署《协同推进生态产品价值实现合作框架协议》</w:t>
      </w:r>
      <w:r>
        <w:rPr>
          <w:rFonts w:hint="default" w:ascii="Times New Roman" w:hAnsi="Times New Roman" w:eastAsia="仿宋_GB2312" w:cs="Times New Roman"/>
          <w:color w:val="auto"/>
          <w:spacing w:val="0"/>
          <w:kern w:val="21"/>
          <w:sz w:val="32"/>
          <w:szCs w:val="32"/>
          <w:lang w:val="en-US" w:eastAsia="zh-CN" w:bidi="ar-SA"/>
        </w:rPr>
        <w:t>，有力促进了周边生态环境保护联防联控、联治联享。</w:t>
      </w:r>
    </w:p>
    <w:p w14:paraId="18E718D0">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楷体_GB2312" w:cs="Times New Roman"/>
          <w:b/>
          <w:bCs/>
          <w:color w:val="auto"/>
          <w:spacing w:val="0"/>
          <w:kern w:val="21"/>
          <w:sz w:val="32"/>
          <w:szCs w:val="32"/>
          <w:lang w:val="en-US" w:eastAsia="zh-CN" w:bidi="ar-SA"/>
        </w:rPr>
        <w:t>（三）环境基础设施不断夯实。</w:t>
      </w:r>
      <w:r>
        <w:rPr>
          <w:rFonts w:hint="default" w:ascii="Times New Roman" w:hAnsi="Times New Roman" w:eastAsia="仿宋_GB2312" w:cs="Times New Roman"/>
          <w:color w:val="auto"/>
          <w:spacing w:val="0"/>
          <w:kern w:val="21"/>
          <w:sz w:val="32"/>
          <w:szCs w:val="32"/>
          <w:lang w:val="en-US" w:eastAsia="zh-CN" w:bidi="ar-SA"/>
        </w:rPr>
        <w:t>以改善生态环境质量为核心，连续</w:t>
      </w:r>
      <w:r>
        <w:rPr>
          <w:rFonts w:hint="eastAsia" w:cs="Times New Roman"/>
          <w:color w:val="auto"/>
          <w:spacing w:val="0"/>
          <w:kern w:val="21"/>
          <w:sz w:val="32"/>
          <w:szCs w:val="32"/>
          <w:lang w:val="en-US" w:eastAsia="zh-CN" w:bidi="ar-SA"/>
        </w:rPr>
        <w:t>八</w:t>
      </w:r>
      <w:r>
        <w:rPr>
          <w:rFonts w:hint="default" w:ascii="Times New Roman" w:hAnsi="Times New Roman" w:eastAsia="仿宋_GB2312" w:cs="Times New Roman"/>
          <w:color w:val="auto"/>
          <w:spacing w:val="0"/>
          <w:kern w:val="21"/>
          <w:sz w:val="32"/>
          <w:szCs w:val="32"/>
          <w:lang w:val="en-US" w:eastAsia="zh-CN" w:bidi="ar-SA"/>
        </w:rPr>
        <w:t>年发起污染防治攻坚战，今年“夏季攻势”</w:t>
      </w:r>
      <w:r>
        <w:rPr>
          <w:rFonts w:hint="eastAsia" w:cs="Times New Roman"/>
          <w:color w:val="auto"/>
          <w:spacing w:val="0"/>
          <w:kern w:val="21"/>
          <w:sz w:val="32"/>
          <w:szCs w:val="32"/>
          <w:lang w:val="en-US" w:eastAsia="zh-CN" w:bidi="ar-SA"/>
        </w:rPr>
        <w:t>行动</w:t>
      </w:r>
      <w:r>
        <w:rPr>
          <w:rFonts w:hint="default" w:ascii="Times New Roman" w:hAnsi="Times New Roman" w:cs="Times New Roman"/>
          <w:color w:val="auto"/>
          <w:spacing w:val="0"/>
          <w:kern w:val="21"/>
          <w:sz w:val="32"/>
          <w:szCs w:val="32"/>
          <w:lang w:val="en-US" w:eastAsia="zh-CN" w:bidi="ar-SA"/>
        </w:rPr>
        <w:t>重点推进</w:t>
      </w:r>
      <w:r>
        <w:rPr>
          <w:rFonts w:hint="default" w:ascii="Times New Roman" w:hAnsi="Times New Roman" w:eastAsia="仿宋_GB2312" w:cs="Times New Roman"/>
          <w:color w:val="auto"/>
          <w:spacing w:val="0"/>
          <w:kern w:val="21"/>
          <w:sz w:val="32"/>
          <w:szCs w:val="32"/>
          <w:lang w:val="en-US" w:eastAsia="zh-CN" w:bidi="ar-SA"/>
        </w:rPr>
        <w:t>中央交办的突出生态环境问题整改</w:t>
      </w:r>
      <w:r>
        <w:rPr>
          <w:rFonts w:hint="default" w:ascii="Times New Roman" w:hAnsi="Times New Roman" w:cs="Times New Roman"/>
          <w:color w:val="auto"/>
          <w:spacing w:val="0"/>
          <w:kern w:val="21"/>
          <w:sz w:val="32"/>
          <w:szCs w:val="32"/>
          <w:lang w:val="en-US" w:eastAsia="zh-CN" w:bidi="ar-SA"/>
        </w:rPr>
        <w:t>、饮用水水源地整治、</w:t>
      </w:r>
      <w:r>
        <w:rPr>
          <w:rFonts w:hint="default" w:ascii="Times New Roman" w:hAnsi="Times New Roman" w:eastAsia="仿宋_GB2312" w:cs="Times New Roman"/>
          <w:color w:val="auto"/>
          <w:spacing w:val="0"/>
          <w:kern w:val="21"/>
          <w:sz w:val="32"/>
          <w:szCs w:val="32"/>
          <w:lang w:val="en-US" w:eastAsia="zh-CN" w:bidi="ar-SA"/>
        </w:rPr>
        <w:t>总磷污染控制与削减、重点行业</w:t>
      </w:r>
      <w:r>
        <w:rPr>
          <w:rFonts w:hint="default" w:ascii="Times New Roman" w:hAnsi="Times New Roman" w:cs="Times New Roman"/>
          <w:color w:val="auto"/>
          <w:spacing w:val="0"/>
          <w:kern w:val="21"/>
          <w:sz w:val="32"/>
          <w:szCs w:val="32"/>
          <w:lang w:val="en-US" w:eastAsia="zh-CN" w:bidi="ar-SA"/>
        </w:rPr>
        <w:t>大气污染</w:t>
      </w:r>
      <w:r>
        <w:rPr>
          <w:rFonts w:hint="default" w:ascii="Times New Roman" w:hAnsi="Times New Roman" w:eastAsia="仿宋_GB2312" w:cs="Times New Roman"/>
          <w:color w:val="auto"/>
          <w:spacing w:val="0"/>
          <w:kern w:val="21"/>
          <w:sz w:val="32"/>
          <w:szCs w:val="32"/>
          <w:lang w:val="en-US" w:eastAsia="zh-CN" w:bidi="ar-SA"/>
        </w:rPr>
        <w:t>治理、</w:t>
      </w:r>
      <w:r>
        <w:rPr>
          <w:rFonts w:hint="default" w:ascii="Times New Roman" w:hAnsi="Times New Roman" w:cs="Times New Roman"/>
          <w:color w:val="auto"/>
          <w:spacing w:val="0"/>
          <w:kern w:val="21"/>
          <w:sz w:val="32"/>
          <w:szCs w:val="32"/>
          <w:lang w:val="en-US" w:eastAsia="zh-CN" w:bidi="ar-SA"/>
        </w:rPr>
        <w:t>农村生活污水治理</w:t>
      </w:r>
      <w:r>
        <w:rPr>
          <w:rFonts w:hint="default" w:ascii="Times New Roman" w:hAnsi="Times New Roman" w:eastAsia="仿宋_GB2312" w:cs="Times New Roman"/>
          <w:color w:val="auto"/>
          <w:spacing w:val="0"/>
          <w:kern w:val="21"/>
          <w:sz w:val="32"/>
          <w:szCs w:val="32"/>
          <w:lang w:val="en-US" w:eastAsia="zh-CN" w:bidi="ar-SA"/>
        </w:rPr>
        <w:t>、历史</w:t>
      </w:r>
      <w:r>
        <w:rPr>
          <w:rFonts w:hint="default" w:ascii="Times New Roman" w:hAnsi="Times New Roman" w:cs="Times New Roman"/>
          <w:color w:val="auto"/>
          <w:spacing w:val="0"/>
          <w:kern w:val="21"/>
          <w:sz w:val="32"/>
          <w:szCs w:val="32"/>
          <w:lang w:val="en-US" w:eastAsia="zh-CN" w:bidi="ar-SA"/>
        </w:rPr>
        <w:t>遗留</w:t>
      </w:r>
      <w:r>
        <w:rPr>
          <w:rFonts w:hint="default" w:ascii="Times New Roman" w:hAnsi="Times New Roman" w:eastAsia="仿宋_GB2312" w:cs="Times New Roman"/>
          <w:color w:val="auto"/>
          <w:spacing w:val="0"/>
          <w:kern w:val="21"/>
          <w:sz w:val="32"/>
          <w:szCs w:val="32"/>
          <w:lang w:val="en-US" w:eastAsia="zh-CN" w:bidi="ar-SA"/>
        </w:rPr>
        <w:t>矿山生态修复等</w:t>
      </w:r>
      <w:r>
        <w:rPr>
          <w:rFonts w:hint="default" w:ascii="Times New Roman" w:hAnsi="Times New Roman" w:cs="Times New Roman"/>
          <w:color w:val="auto"/>
          <w:spacing w:val="0"/>
          <w:kern w:val="21"/>
          <w:sz w:val="32"/>
          <w:szCs w:val="32"/>
          <w:lang w:val="en-US" w:eastAsia="zh-CN" w:bidi="ar-SA"/>
        </w:rPr>
        <w:t>十大</w:t>
      </w:r>
      <w:r>
        <w:rPr>
          <w:rFonts w:hint="default" w:ascii="Times New Roman" w:hAnsi="Times New Roman" w:eastAsia="仿宋_GB2312" w:cs="Times New Roman"/>
          <w:color w:val="auto"/>
          <w:spacing w:val="0"/>
          <w:kern w:val="21"/>
          <w:sz w:val="32"/>
          <w:szCs w:val="32"/>
          <w:lang w:val="en-US" w:eastAsia="zh-CN" w:bidi="ar-SA"/>
        </w:rPr>
        <w:t>类118项具体任务</w:t>
      </w:r>
      <w:r>
        <w:rPr>
          <w:rFonts w:hint="eastAsia" w:cs="Times New Roman"/>
          <w:color w:val="auto"/>
          <w:spacing w:val="0"/>
          <w:kern w:val="21"/>
          <w:sz w:val="32"/>
          <w:szCs w:val="32"/>
          <w:lang w:val="en-US" w:eastAsia="zh-CN" w:bidi="ar-SA"/>
        </w:rPr>
        <w:t>，额外增加一级医疗机构环境问题整治和环保督察交办信访50项，168项任务</w:t>
      </w:r>
      <w:r>
        <w:rPr>
          <w:rFonts w:hint="default" w:ascii="Times New Roman" w:hAnsi="Times New Roman" w:eastAsia="仿宋_GB2312" w:cs="Times New Roman"/>
          <w:color w:val="auto"/>
          <w:spacing w:val="0"/>
          <w:kern w:val="21"/>
          <w:sz w:val="32"/>
          <w:szCs w:val="32"/>
          <w:lang w:val="en-US" w:eastAsia="zh-CN" w:bidi="ar-SA"/>
        </w:rPr>
        <w:t>全部完成整治和销号。</w:t>
      </w:r>
      <w:r>
        <w:rPr>
          <w:rFonts w:hint="default" w:ascii="Times New Roman" w:hAnsi="Times New Roman" w:eastAsia="仿宋_GB2312" w:cs="Times New Roman"/>
          <w:color w:val="auto"/>
          <w:spacing w:val="0"/>
          <w:kern w:val="21"/>
          <w:sz w:val="32"/>
          <w:szCs w:val="32"/>
          <w:highlight w:val="none"/>
          <w:lang w:val="en-US" w:eastAsia="zh-CN" w:bidi="ar-SA"/>
        </w:rPr>
        <w:t>积极争取上级生态环境项目资金，国家重点生态功能县</w:t>
      </w:r>
      <w:r>
        <w:rPr>
          <w:rFonts w:hint="default" w:ascii="Times New Roman" w:hAnsi="Times New Roman" w:cs="Times New Roman"/>
          <w:color w:val="auto"/>
          <w:spacing w:val="0"/>
          <w:kern w:val="21"/>
          <w:sz w:val="32"/>
          <w:szCs w:val="32"/>
          <w:highlight w:val="none"/>
          <w:lang w:val="en-US" w:eastAsia="zh-CN" w:bidi="ar-SA"/>
        </w:rPr>
        <w:t>（</w:t>
      </w:r>
      <w:r>
        <w:rPr>
          <w:rFonts w:hint="default" w:ascii="Times New Roman" w:hAnsi="Times New Roman" w:eastAsia="仿宋_GB2312" w:cs="Times New Roman"/>
          <w:color w:val="auto"/>
          <w:spacing w:val="0"/>
          <w:kern w:val="21"/>
          <w:sz w:val="32"/>
          <w:szCs w:val="32"/>
          <w:highlight w:val="none"/>
          <w:lang w:val="en-US" w:eastAsia="zh-CN" w:bidi="ar-SA"/>
        </w:rPr>
        <w:t>转移支付达到</w:t>
      </w:r>
      <w:r>
        <w:rPr>
          <w:rFonts w:hint="default" w:ascii="Times New Roman" w:hAnsi="Times New Roman" w:cs="Times New Roman"/>
          <w:color w:val="auto"/>
          <w:spacing w:val="0"/>
          <w:kern w:val="21"/>
          <w:sz w:val="32"/>
          <w:szCs w:val="32"/>
          <w:highlight w:val="none"/>
          <w:lang w:val="en-US" w:eastAsia="zh-CN" w:bidi="ar-SA"/>
        </w:rPr>
        <w:t>1.</w:t>
      </w:r>
      <w:r>
        <w:rPr>
          <w:rFonts w:hint="eastAsia" w:cs="Times New Roman"/>
          <w:color w:val="auto"/>
          <w:spacing w:val="0"/>
          <w:kern w:val="21"/>
          <w:sz w:val="32"/>
          <w:szCs w:val="32"/>
          <w:highlight w:val="none"/>
          <w:lang w:val="en-US" w:eastAsia="zh-CN" w:bidi="ar-SA"/>
        </w:rPr>
        <w:t>33</w:t>
      </w:r>
      <w:r>
        <w:rPr>
          <w:rFonts w:hint="default" w:ascii="Times New Roman" w:hAnsi="Times New Roman" w:cs="Times New Roman"/>
          <w:color w:val="auto"/>
          <w:spacing w:val="0"/>
          <w:kern w:val="21"/>
          <w:sz w:val="32"/>
          <w:szCs w:val="32"/>
          <w:highlight w:val="none"/>
          <w:lang w:val="en-US" w:eastAsia="zh-CN" w:bidi="ar-SA"/>
        </w:rPr>
        <w:t>亿</w:t>
      </w:r>
      <w:r>
        <w:rPr>
          <w:rFonts w:hint="default" w:ascii="Times New Roman" w:hAnsi="Times New Roman" w:eastAsia="仿宋_GB2312" w:cs="Times New Roman"/>
          <w:color w:val="auto"/>
          <w:spacing w:val="0"/>
          <w:kern w:val="21"/>
          <w:sz w:val="32"/>
          <w:szCs w:val="32"/>
          <w:highlight w:val="none"/>
          <w:lang w:val="en-US" w:eastAsia="zh-CN" w:bidi="ar-SA"/>
        </w:rPr>
        <w:t>元</w:t>
      </w:r>
      <w:r>
        <w:rPr>
          <w:rFonts w:hint="default" w:ascii="Times New Roman" w:hAnsi="Times New Roman" w:cs="Times New Roman"/>
          <w:color w:val="auto"/>
          <w:spacing w:val="0"/>
          <w:kern w:val="21"/>
          <w:sz w:val="32"/>
          <w:szCs w:val="32"/>
          <w:highlight w:val="none"/>
          <w:lang w:val="en-US" w:eastAsia="zh-CN" w:bidi="ar-SA"/>
        </w:rPr>
        <w:t>）、</w:t>
      </w:r>
      <w:r>
        <w:rPr>
          <w:rFonts w:hint="default" w:ascii="Times New Roman" w:hAnsi="Times New Roman" w:eastAsia="仿宋_GB2312" w:cs="Times New Roman"/>
          <w:color w:val="auto"/>
          <w:spacing w:val="0"/>
          <w:kern w:val="21"/>
          <w:sz w:val="32"/>
          <w:szCs w:val="32"/>
          <w:highlight w:val="none"/>
          <w:lang w:val="en-US" w:eastAsia="zh-CN" w:bidi="ar-SA"/>
        </w:rPr>
        <w:t>汨罗江流域水环境综合整治项目、三阳乡南尧村历史遗留重金属废渣整治项目</w:t>
      </w:r>
      <w:r>
        <w:rPr>
          <w:rFonts w:hint="default" w:ascii="Times New Roman" w:hAnsi="Times New Roman" w:cs="Times New Roman"/>
          <w:color w:val="auto"/>
          <w:spacing w:val="0"/>
          <w:kern w:val="21"/>
          <w:sz w:val="32"/>
          <w:szCs w:val="32"/>
          <w:highlight w:val="none"/>
          <w:lang w:val="en-US" w:eastAsia="zh-CN" w:bidi="ar-SA"/>
        </w:rPr>
        <w:t>、</w:t>
      </w:r>
      <w:r>
        <w:rPr>
          <w:rFonts w:hint="default" w:ascii="Times New Roman" w:hAnsi="Times New Roman" w:eastAsia="仿宋_GB2312" w:cs="Times New Roman"/>
          <w:color w:val="auto"/>
          <w:spacing w:val="0"/>
          <w:kern w:val="21"/>
          <w:sz w:val="32"/>
          <w:szCs w:val="32"/>
          <w:highlight w:val="none"/>
          <w:lang w:val="en-US" w:eastAsia="zh-CN" w:bidi="ar-SA"/>
        </w:rPr>
        <w:t>农村环境整治</w:t>
      </w:r>
      <w:r>
        <w:rPr>
          <w:rFonts w:hint="eastAsia" w:cs="Times New Roman"/>
          <w:color w:val="auto"/>
          <w:spacing w:val="0"/>
          <w:kern w:val="21"/>
          <w:sz w:val="32"/>
          <w:szCs w:val="32"/>
          <w:highlight w:val="none"/>
          <w:lang w:val="en-US" w:eastAsia="zh-CN" w:bidi="ar-SA"/>
        </w:rPr>
        <w:t>项目</w:t>
      </w:r>
      <w:r>
        <w:rPr>
          <w:rFonts w:hint="default" w:ascii="Times New Roman" w:hAnsi="Times New Roman" w:eastAsia="仿宋_GB2312" w:cs="Times New Roman"/>
          <w:color w:val="auto"/>
          <w:spacing w:val="0"/>
          <w:kern w:val="21"/>
          <w:sz w:val="32"/>
          <w:szCs w:val="32"/>
          <w:highlight w:val="none"/>
          <w:lang w:val="en-US" w:eastAsia="zh-CN" w:bidi="ar-SA"/>
        </w:rPr>
        <w:t>、梅仙镇小源村黑臭水体治理项目</w:t>
      </w:r>
      <w:r>
        <w:rPr>
          <w:rFonts w:hint="eastAsia" w:cs="Times New Roman"/>
          <w:color w:val="auto"/>
          <w:spacing w:val="0"/>
          <w:kern w:val="21"/>
          <w:sz w:val="32"/>
          <w:szCs w:val="32"/>
          <w:highlight w:val="none"/>
          <w:lang w:val="en-US" w:eastAsia="zh-CN" w:bidi="ar-SA"/>
        </w:rPr>
        <w:t>等专项</w:t>
      </w:r>
      <w:r>
        <w:rPr>
          <w:rFonts w:hint="default" w:ascii="Times New Roman" w:hAnsi="Times New Roman" w:eastAsia="仿宋_GB2312" w:cs="Times New Roman"/>
          <w:color w:val="auto"/>
          <w:spacing w:val="0"/>
          <w:kern w:val="21"/>
          <w:sz w:val="32"/>
          <w:szCs w:val="32"/>
          <w:highlight w:val="none"/>
          <w:lang w:val="en-US" w:eastAsia="zh-CN" w:bidi="ar-SA"/>
        </w:rPr>
        <w:t>资金达1.</w:t>
      </w:r>
      <w:r>
        <w:rPr>
          <w:rFonts w:hint="eastAsia" w:cs="Times New Roman"/>
          <w:color w:val="auto"/>
          <w:spacing w:val="0"/>
          <w:kern w:val="21"/>
          <w:sz w:val="32"/>
          <w:szCs w:val="32"/>
          <w:highlight w:val="none"/>
          <w:lang w:val="en-US" w:eastAsia="zh-CN" w:bidi="ar-SA"/>
        </w:rPr>
        <w:t>66</w:t>
      </w:r>
      <w:r>
        <w:rPr>
          <w:rFonts w:hint="default" w:ascii="Times New Roman" w:hAnsi="Times New Roman" w:eastAsia="仿宋_GB2312" w:cs="Times New Roman"/>
          <w:color w:val="auto"/>
          <w:spacing w:val="0"/>
          <w:kern w:val="21"/>
          <w:sz w:val="32"/>
          <w:szCs w:val="32"/>
          <w:highlight w:val="none"/>
          <w:lang w:val="en-US" w:eastAsia="zh-CN" w:bidi="ar-SA"/>
        </w:rPr>
        <w:t>亿元。</w:t>
      </w:r>
      <w:r>
        <w:rPr>
          <w:rFonts w:hint="default" w:ascii="Times New Roman" w:hAnsi="Times New Roman" w:eastAsia="仿宋_GB2312" w:cs="Times New Roman"/>
          <w:color w:val="auto"/>
          <w:spacing w:val="0"/>
          <w:kern w:val="21"/>
          <w:sz w:val="32"/>
          <w:szCs w:val="32"/>
          <w:lang w:val="en-US" w:eastAsia="zh-CN" w:bidi="ar-SA"/>
        </w:rPr>
        <w:t>充分利用德行、亚行等资金投入，实施汨罗江流域平江段综合治理。平江县生活垃圾焚烧建设项目完成建设并运行。新增完成41个农村千人以上饮用水水源地整治，全县66个农村千人以上饮用水源地全部完成整治。伍市</w:t>
      </w:r>
      <w:r>
        <w:rPr>
          <w:rFonts w:hint="default" w:ascii="Times New Roman" w:hAnsi="Times New Roman"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瓮江山水林田湖草沙一体化生态保护修复项目完成</w:t>
      </w:r>
      <w:r>
        <w:rPr>
          <w:rFonts w:hint="default" w:ascii="Times New Roman" w:hAnsi="Times New Roman" w:cs="Times New Roman"/>
          <w:color w:val="auto"/>
          <w:spacing w:val="0"/>
          <w:kern w:val="21"/>
          <w:sz w:val="32"/>
          <w:szCs w:val="32"/>
          <w:lang w:val="en-US" w:eastAsia="zh-CN" w:bidi="ar-SA"/>
        </w:rPr>
        <w:t>整治</w:t>
      </w:r>
      <w:r>
        <w:rPr>
          <w:rFonts w:hint="default" w:ascii="Times New Roman" w:hAnsi="Times New Roman" w:eastAsia="仿宋_GB2312" w:cs="Times New Roman"/>
          <w:color w:val="auto"/>
          <w:spacing w:val="0"/>
          <w:kern w:val="21"/>
          <w:sz w:val="32"/>
          <w:szCs w:val="32"/>
          <w:lang w:val="en-US" w:eastAsia="zh-CN" w:bidi="ar-SA"/>
        </w:rPr>
        <w:t>。新增完成农村生活污水治理行政村数41个，全县治理行政村达到193个，治理率达36.6%。</w:t>
      </w:r>
    </w:p>
    <w:p w14:paraId="17E5094B">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楷体_GB2312" w:cs="Times New Roman"/>
          <w:b/>
          <w:bCs/>
          <w:color w:val="auto"/>
          <w:spacing w:val="0"/>
          <w:kern w:val="21"/>
          <w:sz w:val="32"/>
          <w:szCs w:val="32"/>
          <w:lang w:val="en-US" w:eastAsia="zh-CN" w:bidi="ar-SA"/>
        </w:rPr>
        <w:t>（四）突出环境问题有效解决。</w:t>
      </w:r>
      <w:r>
        <w:rPr>
          <w:rFonts w:hint="default" w:ascii="Times New Roman" w:hAnsi="Times New Roman" w:eastAsia="仿宋_GB2312" w:cs="Times New Roman"/>
          <w:color w:val="auto"/>
          <w:spacing w:val="0"/>
          <w:kern w:val="21"/>
          <w:sz w:val="32"/>
          <w:szCs w:val="32"/>
          <w:lang w:val="en-US" w:eastAsia="zh-CN" w:bidi="ar-SA"/>
        </w:rPr>
        <w:t>高效配合中央第三轮、省级第二轮生态环保督察，迎接期间启动了2轮次突出环境问题“大排查、大起底、大整治”专项行动，主动管控了11个方面的风险隐患，建立105个问题清单，动真碰硬抓好问题整改。</w:t>
      </w:r>
      <w:r>
        <w:rPr>
          <w:rFonts w:hint="eastAsia" w:cs="Times New Roman"/>
          <w:color w:val="auto"/>
          <w:spacing w:val="0"/>
          <w:kern w:val="21"/>
          <w:sz w:val="32"/>
          <w:szCs w:val="32"/>
          <w:lang w:val="en-US" w:eastAsia="zh-CN" w:bidi="ar-SA"/>
        </w:rPr>
        <w:t>两轮</w:t>
      </w:r>
      <w:r>
        <w:rPr>
          <w:rFonts w:hint="default" w:ascii="Times New Roman" w:hAnsi="Times New Roman" w:eastAsia="仿宋_GB2312" w:cs="Times New Roman"/>
          <w:color w:val="auto"/>
          <w:spacing w:val="0"/>
          <w:kern w:val="21"/>
          <w:sz w:val="32"/>
          <w:szCs w:val="32"/>
          <w:lang w:val="en-US" w:eastAsia="zh-CN" w:bidi="ar-SA"/>
        </w:rPr>
        <w:t>生态环保督察转办40个信访件</w:t>
      </w:r>
      <w:r>
        <w:rPr>
          <w:rFonts w:hint="eastAsia" w:cs="Times New Roman"/>
          <w:color w:val="auto"/>
          <w:spacing w:val="0"/>
          <w:kern w:val="21"/>
          <w:sz w:val="32"/>
          <w:szCs w:val="32"/>
          <w:lang w:val="en-US" w:eastAsia="zh-CN" w:bidi="ar-SA"/>
        </w:rPr>
        <w:t>已全面</w:t>
      </w:r>
      <w:r>
        <w:rPr>
          <w:rFonts w:hint="default" w:ascii="Times New Roman" w:hAnsi="Times New Roman" w:eastAsia="仿宋_GB2312" w:cs="Times New Roman"/>
          <w:color w:val="auto"/>
          <w:spacing w:val="0"/>
          <w:kern w:val="21"/>
          <w:sz w:val="32"/>
          <w:szCs w:val="32"/>
          <w:lang w:val="en-US" w:eastAsia="zh-CN" w:bidi="ar-SA"/>
        </w:rPr>
        <w:t>处置和办结。继续开展防范化解重大生态环境风险隐患“利剑”行动，</w:t>
      </w:r>
      <w:r>
        <w:rPr>
          <w:rFonts w:hint="eastAsia" w:ascii="Times New Roman" w:hAnsi="Times New Roman" w:cs="Times New Roman"/>
          <w:color w:val="auto"/>
          <w:spacing w:val="0"/>
          <w:kern w:val="21"/>
          <w:sz w:val="32"/>
          <w:szCs w:val="32"/>
          <w:lang w:val="en-US" w:eastAsia="zh-CN" w:bidi="ar-SA"/>
        </w:rPr>
        <w:t>35个风险隐患问题得到立行立改。</w:t>
      </w:r>
      <w:r>
        <w:rPr>
          <w:rFonts w:hint="eastAsia" w:cs="Times New Roman"/>
          <w:color w:val="auto"/>
          <w:spacing w:val="0"/>
          <w:kern w:val="21"/>
          <w:sz w:val="32"/>
          <w:szCs w:val="32"/>
          <w:lang w:val="en-US" w:eastAsia="zh-CN" w:bidi="ar-SA"/>
        </w:rPr>
        <w:t>认真办结</w:t>
      </w:r>
      <w:r>
        <w:rPr>
          <w:rFonts w:hint="default" w:ascii="Times New Roman" w:hAnsi="Times New Roman" w:eastAsia="仿宋_GB2312" w:cs="Times New Roman"/>
          <w:color w:val="auto"/>
          <w:spacing w:val="0"/>
          <w:kern w:val="21"/>
          <w:sz w:val="32"/>
          <w:szCs w:val="32"/>
          <w:lang w:val="en-US" w:eastAsia="zh-CN" w:bidi="ar-SA"/>
        </w:rPr>
        <w:t>公众环保诉求2</w:t>
      </w:r>
      <w:r>
        <w:rPr>
          <w:rFonts w:hint="eastAsia" w:cs="Times New Roman"/>
          <w:color w:val="auto"/>
          <w:spacing w:val="0"/>
          <w:kern w:val="21"/>
          <w:sz w:val="32"/>
          <w:szCs w:val="32"/>
          <w:lang w:val="en-US" w:eastAsia="zh-CN" w:bidi="ar-SA"/>
        </w:rPr>
        <w:t>34</w:t>
      </w:r>
      <w:r>
        <w:rPr>
          <w:rFonts w:hint="default" w:ascii="Times New Roman" w:hAnsi="Times New Roman" w:eastAsia="仿宋_GB2312" w:cs="Times New Roman"/>
          <w:color w:val="auto"/>
          <w:spacing w:val="0"/>
          <w:kern w:val="21"/>
          <w:sz w:val="32"/>
          <w:szCs w:val="32"/>
          <w:lang w:val="en-US" w:eastAsia="zh-CN" w:bidi="ar-SA"/>
        </w:rPr>
        <w:t>件，有力推动了群众身边的突出环境问题解决。</w:t>
      </w:r>
    </w:p>
    <w:p w14:paraId="1E694205">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楷体_GB2312" w:cs="Times New Roman"/>
          <w:b/>
          <w:bCs/>
          <w:color w:val="auto"/>
          <w:spacing w:val="0"/>
          <w:kern w:val="21"/>
          <w:sz w:val="32"/>
          <w:szCs w:val="32"/>
          <w:lang w:val="en-US" w:eastAsia="zh-CN" w:bidi="ar-SA"/>
        </w:rPr>
        <w:t>（五）自然生态系统日趋完善。</w:t>
      </w:r>
      <w:r>
        <w:rPr>
          <w:rFonts w:hint="default" w:ascii="Times New Roman" w:hAnsi="Times New Roman" w:eastAsia="仿宋_GB2312" w:cs="Times New Roman"/>
          <w:color w:val="auto"/>
          <w:spacing w:val="0"/>
          <w:kern w:val="21"/>
          <w:sz w:val="32"/>
          <w:szCs w:val="32"/>
          <w:lang w:val="en-US" w:eastAsia="zh-CN" w:bidi="ar-SA"/>
        </w:rPr>
        <w:t>整合优化11个自然保护地，高标准实施监督和管理，生物圈逐年扩大，生物量持续上升。全县1700余种维管束植物，250余种动物等得到了有效保护，19种一二级保护植物、35种一二级保护动物在这里自由生长繁衍，特别是中华秋沙鸭、白头鹤、黄胸鹀、丽星鹩鹛、幕阜山角蟾、独蒜兰、春兰、蕙兰、落叶木莲等野生动植物种群在平江的数量稳中有升，自然生态系统总体稳定向好。</w:t>
      </w:r>
    </w:p>
    <w:p w14:paraId="0A3E9CA4">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楷体_GB2312" w:cs="Times New Roman"/>
          <w:b/>
          <w:bCs/>
          <w:color w:val="auto"/>
          <w:spacing w:val="0"/>
          <w:kern w:val="21"/>
          <w:sz w:val="32"/>
          <w:szCs w:val="32"/>
          <w:lang w:val="en-US" w:eastAsia="zh-CN" w:bidi="ar-SA"/>
        </w:rPr>
        <w:t>（六）生态安全屏障</w:t>
      </w:r>
      <w:r>
        <w:rPr>
          <w:rFonts w:hint="eastAsia" w:eastAsia="楷体_GB2312" w:cs="Times New Roman"/>
          <w:b/>
          <w:bCs/>
          <w:color w:val="auto"/>
          <w:spacing w:val="0"/>
          <w:kern w:val="21"/>
          <w:sz w:val="32"/>
          <w:szCs w:val="32"/>
          <w:lang w:val="en-US" w:eastAsia="zh-CN" w:bidi="ar-SA"/>
        </w:rPr>
        <w:t>不断</w:t>
      </w:r>
      <w:r>
        <w:rPr>
          <w:rFonts w:hint="default" w:ascii="Times New Roman" w:hAnsi="Times New Roman" w:eastAsia="楷体_GB2312" w:cs="Times New Roman"/>
          <w:b/>
          <w:bCs/>
          <w:color w:val="auto"/>
          <w:spacing w:val="0"/>
          <w:kern w:val="21"/>
          <w:sz w:val="32"/>
          <w:szCs w:val="32"/>
          <w:lang w:val="en-US" w:eastAsia="zh-CN" w:bidi="ar-SA"/>
        </w:rPr>
        <w:t>筑牢。</w:t>
      </w:r>
      <w:r>
        <w:rPr>
          <w:rFonts w:hint="default" w:ascii="Times New Roman" w:hAnsi="Times New Roman" w:eastAsia="仿宋_GB2312" w:cs="Times New Roman"/>
          <w:color w:val="auto"/>
          <w:spacing w:val="0"/>
          <w:kern w:val="21"/>
          <w:sz w:val="32"/>
          <w:szCs w:val="32"/>
          <w:lang w:val="en-US" w:eastAsia="zh-CN" w:bidi="ar-SA"/>
        </w:rPr>
        <w:t>优化国土空间开发格局，落实生态空间管控，划定生态保护红线1184.5平方公里，占县域面积的23.84%。编制实施平江县重污染天气应急预案，</w:t>
      </w:r>
      <w:r>
        <w:rPr>
          <w:rFonts w:hint="default" w:ascii="Times New Roman" w:hAnsi="Times New Roman" w:cs="Times New Roman"/>
          <w:color w:val="auto"/>
          <w:spacing w:val="0"/>
          <w:kern w:val="21"/>
          <w:sz w:val="32"/>
          <w:szCs w:val="32"/>
          <w:lang w:val="en-US" w:eastAsia="zh-CN" w:bidi="ar-SA"/>
        </w:rPr>
        <w:t>启动平江县汨罗江流域14个乡镇水环境综合治理与生态修复工程</w:t>
      </w:r>
      <w:r>
        <w:rPr>
          <w:rFonts w:hint="default" w:ascii="Times New Roman" w:hAnsi="Times New Roman" w:eastAsia="仿宋_GB2312" w:cs="Times New Roman"/>
          <w:color w:val="auto"/>
          <w:spacing w:val="0"/>
          <w:kern w:val="21"/>
          <w:sz w:val="32"/>
          <w:szCs w:val="32"/>
          <w:lang w:val="en-US" w:eastAsia="zh-CN" w:bidi="ar-SA"/>
        </w:rPr>
        <w:t>。</w:t>
      </w:r>
      <w:r>
        <w:rPr>
          <w:rFonts w:hint="eastAsia" w:cs="Times New Roman"/>
          <w:color w:val="auto"/>
          <w:spacing w:val="0"/>
          <w:kern w:val="21"/>
          <w:sz w:val="32"/>
          <w:szCs w:val="32"/>
          <w:lang w:val="en-US" w:eastAsia="zh-CN" w:bidi="ar-SA"/>
        </w:rPr>
        <w:t>结合“安全治本攻坚三年行动”，</w:t>
      </w:r>
      <w:r>
        <w:rPr>
          <w:rFonts w:hint="default" w:ascii="Times New Roman" w:hAnsi="Times New Roman" w:eastAsia="仿宋_GB2312" w:cs="Times New Roman"/>
          <w:color w:val="auto"/>
          <w:spacing w:val="0"/>
          <w:kern w:val="21"/>
          <w:sz w:val="32"/>
          <w:szCs w:val="32"/>
          <w:lang w:val="en-US" w:eastAsia="zh-CN" w:bidi="ar-SA"/>
        </w:rPr>
        <w:t>开展专项执法行动。对涉危涉化企业</w:t>
      </w:r>
      <w:r>
        <w:rPr>
          <w:rFonts w:hint="default" w:ascii="Times New Roman" w:hAnsi="Times New Roman" w:cs="Times New Roman"/>
          <w:color w:val="auto"/>
          <w:spacing w:val="0"/>
          <w:kern w:val="21"/>
          <w:sz w:val="32"/>
          <w:szCs w:val="32"/>
          <w:lang w:val="en-US" w:eastAsia="zh-CN" w:bidi="ar-SA"/>
        </w:rPr>
        <w:t>（医院）</w:t>
      </w:r>
      <w:r>
        <w:rPr>
          <w:rFonts w:hint="default" w:ascii="Times New Roman" w:hAnsi="Times New Roman" w:eastAsia="仿宋_GB2312" w:cs="Times New Roman"/>
          <w:color w:val="auto"/>
          <w:spacing w:val="0"/>
          <w:kern w:val="21"/>
          <w:sz w:val="32"/>
          <w:szCs w:val="32"/>
          <w:lang w:val="en-US" w:eastAsia="zh-CN" w:bidi="ar-SA"/>
        </w:rPr>
        <w:t>、</w:t>
      </w:r>
      <w:r>
        <w:rPr>
          <w:rFonts w:hint="default" w:ascii="Times New Roman" w:hAnsi="Times New Roman" w:cs="Times New Roman"/>
          <w:color w:val="auto"/>
          <w:spacing w:val="0"/>
          <w:kern w:val="21"/>
          <w:sz w:val="32"/>
          <w:szCs w:val="32"/>
          <w:lang w:val="en-US" w:eastAsia="zh-CN" w:bidi="ar-SA"/>
        </w:rPr>
        <w:t>三方公司监测数据造假、</w:t>
      </w:r>
      <w:r>
        <w:rPr>
          <w:rFonts w:hint="default" w:ascii="Times New Roman" w:hAnsi="Times New Roman" w:eastAsia="仿宋_GB2312" w:cs="Times New Roman"/>
          <w:color w:val="auto"/>
          <w:spacing w:val="0"/>
          <w:kern w:val="21"/>
          <w:sz w:val="32"/>
          <w:szCs w:val="32"/>
          <w:lang w:val="en-US" w:eastAsia="zh-CN" w:bidi="ar-SA"/>
        </w:rPr>
        <w:t>饮用水源地</w:t>
      </w:r>
      <w:r>
        <w:rPr>
          <w:rFonts w:hint="default" w:ascii="Times New Roman" w:hAnsi="Times New Roman" w:cs="Times New Roman"/>
          <w:color w:val="auto"/>
          <w:spacing w:val="0"/>
          <w:kern w:val="21"/>
          <w:sz w:val="32"/>
          <w:szCs w:val="32"/>
          <w:lang w:val="en-US" w:eastAsia="zh-CN" w:bidi="ar-SA"/>
        </w:rPr>
        <w:t>、机动车尾气监测和砖瓦行业</w:t>
      </w:r>
      <w:r>
        <w:rPr>
          <w:rFonts w:hint="default" w:ascii="Times New Roman" w:hAnsi="Times New Roman" w:eastAsia="仿宋_GB2312" w:cs="Times New Roman"/>
          <w:color w:val="auto"/>
          <w:spacing w:val="0"/>
          <w:kern w:val="21"/>
          <w:sz w:val="32"/>
          <w:szCs w:val="32"/>
          <w:lang w:val="en-US" w:eastAsia="zh-CN" w:bidi="ar-SA"/>
        </w:rPr>
        <w:t>进行重点监管，立案</w:t>
      </w:r>
      <w:r>
        <w:rPr>
          <w:rFonts w:hint="eastAsia" w:cs="Times New Roman"/>
          <w:color w:val="auto"/>
          <w:spacing w:val="0"/>
          <w:kern w:val="21"/>
          <w:sz w:val="32"/>
          <w:szCs w:val="32"/>
          <w:lang w:val="en-US" w:eastAsia="zh-CN" w:bidi="ar-SA"/>
        </w:rPr>
        <w:t>28</w:t>
      </w:r>
      <w:r>
        <w:rPr>
          <w:rFonts w:hint="default" w:ascii="Times New Roman" w:hAnsi="Times New Roman" w:eastAsia="仿宋_GB2312" w:cs="Times New Roman"/>
          <w:color w:val="auto"/>
          <w:spacing w:val="0"/>
          <w:kern w:val="21"/>
          <w:sz w:val="32"/>
          <w:szCs w:val="32"/>
          <w:lang w:val="en-US" w:eastAsia="zh-CN" w:bidi="ar-SA"/>
        </w:rPr>
        <w:t>件，罚款</w:t>
      </w:r>
      <w:r>
        <w:rPr>
          <w:rFonts w:hint="eastAsia" w:cs="Times New Roman"/>
          <w:color w:val="auto"/>
          <w:spacing w:val="0"/>
          <w:kern w:val="21"/>
          <w:sz w:val="32"/>
          <w:szCs w:val="32"/>
          <w:lang w:val="en-US" w:eastAsia="zh-CN" w:bidi="ar-SA"/>
        </w:rPr>
        <w:t>60</w:t>
      </w:r>
      <w:r>
        <w:rPr>
          <w:rFonts w:hint="default" w:ascii="Times New Roman" w:hAnsi="Times New Roman" w:eastAsia="仿宋_GB2312" w:cs="Times New Roman"/>
          <w:color w:val="auto"/>
          <w:spacing w:val="0"/>
          <w:kern w:val="21"/>
          <w:sz w:val="32"/>
          <w:szCs w:val="32"/>
          <w:lang w:val="en-US" w:eastAsia="zh-CN" w:bidi="ar-SA"/>
        </w:rPr>
        <w:t>万元</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行政拘留6人</w:t>
      </w:r>
      <w:r>
        <w:rPr>
          <w:rFonts w:hint="eastAsia" w:cs="Times New Roman"/>
          <w:color w:val="auto"/>
          <w:spacing w:val="0"/>
          <w:kern w:val="21"/>
          <w:sz w:val="32"/>
          <w:szCs w:val="32"/>
          <w:lang w:val="en-US" w:eastAsia="zh-CN" w:bidi="ar-SA"/>
        </w:rPr>
        <w:t>，立案免罚320.7万元</w:t>
      </w:r>
      <w:r>
        <w:rPr>
          <w:rFonts w:hint="default" w:ascii="Times New Roman" w:hAnsi="Times New Roman" w:eastAsia="仿宋_GB2312" w:cs="Times New Roman"/>
          <w:color w:val="auto"/>
          <w:spacing w:val="0"/>
          <w:kern w:val="21"/>
          <w:sz w:val="32"/>
          <w:szCs w:val="32"/>
          <w:lang w:val="en-US" w:eastAsia="zh-CN" w:bidi="ar-SA"/>
        </w:rPr>
        <w:t>。对尾矿库、危险废物等领域开展大调查大排查大整治专项行动，130家单位进行分级分类监管，90余家涉危废企业完成规范化环境管理评估，</w:t>
      </w:r>
      <w:r>
        <w:rPr>
          <w:rFonts w:hint="eastAsia" w:cs="Times New Roman"/>
          <w:color w:val="auto"/>
          <w:spacing w:val="0"/>
          <w:kern w:val="21"/>
          <w:sz w:val="32"/>
          <w:szCs w:val="32"/>
          <w:lang w:val="en-US" w:eastAsia="zh-CN" w:bidi="ar-SA"/>
        </w:rPr>
        <w:t>2400</w:t>
      </w:r>
      <w:r>
        <w:rPr>
          <w:rFonts w:hint="default" w:ascii="Times New Roman" w:hAnsi="Times New Roman" w:eastAsia="仿宋_GB2312" w:cs="Times New Roman"/>
          <w:color w:val="auto"/>
          <w:spacing w:val="0"/>
          <w:kern w:val="21"/>
          <w:sz w:val="32"/>
          <w:szCs w:val="32"/>
          <w:lang w:val="en-US" w:eastAsia="zh-CN" w:bidi="ar-SA"/>
        </w:rPr>
        <w:t>余吨危险废物安全转移，50家核技术利用单位按要求建立和完善核辐射环境管理信息系统和有关管理台账，4座停用尾矿库新增闭库。</w:t>
      </w:r>
    </w:p>
    <w:p w14:paraId="122416FA">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楷体_GB2312" w:cs="Times New Roman"/>
          <w:b/>
          <w:bCs/>
          <w:color w:val="auto"/>
          <w:spacing w:val="0"/>
          <w:kern w:val="21"/>
          <w:sz w:val="32"/>
          <w:szCs w:val="32"/>
          <w:lang w:val="en-US" w:eastAsia="zh-CN" w:bidi="ar-SA"/>
        </w:rPr>
        <w:t>（七）生态</w:t>
      </w:r>
      <w:r>
        <w:rPr>
          <w:rFonts w:hint="eastAsia" w:eastAsia="楷体_GB2312" w:cs="Times New Roman"/>
          <w:b/>
          <w:bCs/>
          <w:color w:val="auto"/>
          <w:spacing w:val="0"/>
          <w:kern w:val="21"/>
          <w:sz w:val="32"/>
          <w:szCs w:val="32"/>
          <w:lang w:val="en-US" w:eastAsia="zh-CN" w:bidi="ar-SA"/>
        </w:rPr>
        <w:t>环境建设持续发力</w:t>
      </w:r>
      <w:r>
        <w:rPr>
          <w:rFonts w:hint="default" w:ascii="Times New Roman" w:hAnsi="Times New Roman" w:eastAsia="楷体_GB2312" w:cs="Times New Roman"/>
          <w:b/>
          <w:bCs/>
          <w:color w:val="auto"/>
          <w:spacing w:val="0"/>
          <w:kern w:val="21"/>
          <w:sz w:val="32"/>
          <w:szCs w:val="32"/>
          <w:lang w:val="en-US" w:eastAsia="zh-CN" w:bidi="ar-SA"/>
        </w:rPr>
        <w:t>。</w:t>
      </w:r>
      <w:r>
        <w:rPr>
          <w:rFonts w:hint="eastAsia" w:cs="Times New Roman"/>
          <w:color w:val="auto"/>
          <w:spacing w:val="0"/>
          <w:kern w:val="21"/>
          <w:sz w:val="32"/>
          <w:szCs w:val="32"/>
          <w:lang w:val="en-US" w:eastAsia="zh-CN" w:bidi="ar-SA"/>
        </w:rPr>
        <w:t>开展</w:t>
      </w:r>
      <w:r>
        <w:rPr>
          <w:rFonts w:hint="default" w:ascii="Times New Roman" w:hAnsi="Times New Roman" w:eastAsia="仿宋_GB2312" w:cs="Times New Roman"/>
          <w:color w:val="auto"/>
          <w:spacing w:val="0"/>
          <w:kern w:val="21"/>
          <w:sz w:val="32"/>
          <w:szCs w:val="32"/>
          <w:lang w:val="en-US" w:eastAsia="zh-CN" w:bidi="ar-SA"/>
        </w:rPr>
        <w:t>全国生态文明建设示范区创建规划修编</w:t>
      </w:r>
      <w:r>
        <w:rPr>
          <w:rFonts w:hint="eastAsia" w:cs="Times New Roman"/>
          <w:color w:val="auto"/>
          <w:spacing w:val="0"/>
          <w:kern w:val="21"/>
          <w:sz w:val="32"/>
          <w:szCs w:val="32"/>
          <w:lang w:val="en-US" w:eastAsia="zh-CN" w:bidi="ar-SA"/>
        </w:rPr>
        <w:t>，完成年度自评工作。</w:t>
      </w:r>
      <w:r>
        <w:rPr>
          <w:rFonts w:hint="default" w:ascii="Times New Roman" w:hAnsi="Times New Roman" w:eastAsia="仿宋_GB2312" w:cs="Times New Roman"/>
          <w:color w:val="auto"/>
          <w:spacing w:val="0"/>
          <w:kern w:val="21"/>
          <w:sz w:val="32"/>
          <w:szCs w:val="32"/>
          <w:lang w:val="en-US" w:eastAsia="zh-CN" w:bidi="ar-SA"/>
        </w:rPr>
        <w:t>高标准组织“六五”环境日、“8·15生态环境日”等宣传活动，公众参与和支持环境保护氛围浓厚。充分发挥生态</w:t>
      </w:r>
      <w:r>
        <w:rPr>
          <w:rFonts w:hint="eastAsia" w:cs="Times New Roman"/>
          <w:color w:val="auto"/>
          <w:spacing w:val="0"/>
          <w:kern w:val="21"/>
          <w:sz w:val="32"/>
          <w:szCs w:val="32"/>
          <w:lang w:val="en-US" w:eastAsia="zh-CN" w:bidi="ar-SA"/>
        </w:rPr>
        <w:t>基础和</w:t>
      </w:r>
      <w:r>
        <w:rPr>
          <w:rFonts w:hint="default" w:ascii="Times New Roman" w:hAnsi="Times New Roman" w:eastAsia="仿宋_GB2312" w:cs="Times New Roman"/>
          <w:color w:val="auto"/>
          <w:spacing w:val="0"/>
          <w:kern w:val="21"/>
          <w:sz w:val="32"/>
          <w:szCs w:val="32"/>
          <w:lang w:val="en-US" w:eastAsia="zh-CN" w:bidi="ar-SA"/>
        </w:rPr>
        <w:t>资源优势，探索“绿水青山就是金山银山”转化路径，</w:t>
      </w:r>
      <w:r>
        <w:rPr>
          <w:rFonts w:hint="eastAsia" w:cs="Times New Roman"/>
          <w:color w:val="auto"/>
          <w:spacing w:val="0"/>
          <w:kern w:val="21"/>
          <w:sz w:val="32"/>
          <w:szCs w:val="32"/>
          <w:lang w:val="en-US" w:eastAsia="zh-CN" w:bidi="ar-SA"/>
        </w:rPr>
        <w:t>拓展茶叶+旅游，艾草+民宿、中药+康养+研学、生态修复+游乐、中药+生物技术等实践创新基地，积极推进创建规划编制资料收集工作，为</w:t>
      </w:r>
      <w:r>
        <w:rPr>
          <w:rFonts w:hint="default" w:ascii="Times New Roman" w:hAnsi="Times New Roman" w:eastAsia="仿宋_GB2312" w:cs="Times New Roman"/>
          <w:color w:val="auto"/>
          <w:spacing w:val="0"/>
          <w:kern w:val="21"/>
          <w:sz w:val="32"/>
          <w:szCs w:val="32"/>
          <w:lang w:val="en-US" w:eastAsia="zh-CN" w:bidi="ar-SA"/>
        </w:rPr>
        <w:t>申报国家“两山”实践</w:t>
      </w:r>
      <w:r>
        <w:rPr>
          <w:rFonts w:hint="eastAsia" w:cs="Times New Roman"/>
          <w:color w:val="auto"/>
          <w:spacing w:val="0"/>
          <w:kern w:val="21"/>
          <w:sz w:val="32"/>
          <w:szCs w:val="32"/>
          <w:lang w:val="en-US" w:eastAsia="zh-CN" w:bidi="ar-SA"/>
        </w:rPr>
        <w:t>创新</w:t>
      </w:r>
      <w:r>
        <w:rPr>
          <w:rFonts w:hint="default" w:ascii="Times New Roman" w:hAnsi="Times New Roman" w:eastAsia="仿宋_GB2312" w:cs="Times New Roman"/>
          <w:color w:val="auto"/>
          <w:spacing w:val="0"/>
          <w:kern w:val="21"/>
          <w:sz w:val="32"/>
          <w:szCs w:val="32"/>
          <w:lang w:val="en-US" w:eastAsia="zh-CN" w:bidi="ar-SA"/>
        </w:rPr>
        <w:t>基地</w:t>
      </w:r>
      <w:r>
        <w:rPr>
          <w:rFonts w:hint="eastAsia" w:cs="Times New Roman"/>
          <w:color w:val="auto"/>
          <w:spacing w:val="0"/>
          <w:kern w:val="21"/>
          <w:sz w:val="32"/>
          <w:szCs w:val="32"/>
          <w:lang w:val="en-US" w:eastAsia="zh-CN" w:bidi="ar-SA"/>
        </w:rPr>
        <w:t>做好准备</w:t>
      </w:r>
      <w:r>
        <w:rPr>
          <w:rFonts w:hint="default" w:ascii="Times New Roman" w:hAnsi="Times New Roman" w:eastAsia="仿宋_GB2312" w:cs="Times New Roman"/>
          <w:color w:val="auto"/>
          <w:spacing w:val="0"/>
          <w:kern w:val="21"/>
          <w:sz w:val="32"/>
          <w:szCs w:val="32"/>
          <w:lang w:val="en-US" w:eastAsia="zh-CN" w:bidi="ar-SA"/>
        </w:rPr>
        <w:t>。</w:t>
      </w:r>
    </w:p>
    <w:p w14:paraId="20A8BFE7">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楷体_GB2312" w:cs="Times New Roman"/>
          <w:b/>
          <w:bCs/>
          <w:i w:val="0"/>
          <w:iCs w:val="0"/>
          <w:color w:val="auto"/>
          <w:spacing w:val="0"/>
          <w:kern w:val="21"/>
          <w:sz w:val="32"/>
          <w:szCs w:val="32"/>
          <w:lang w:val="en-US" w:eastAsia="zh-CN" w:bidi="ar-SA"/>
        </w:rPr>
        <w:t>（八）</w:t>
      </w:r>
      <w:r>
        <w:rPr>
          <w:rFonts w:hint="eastAsia" w:eastAsia="楷体_GB2312" w:cs="Times New Roman"/>
          <w:b/>
          <w:bCs/>
          <w:i w:val="0"/>
          <w:iCs w:val="0"/>
          <w:color w:val="auto"/>
          <w:spacing w:val="0"/>
          <w:kern w:val="21"/>
          <w:sz w:val="32"/>
          <w:szCs w:val="32"/>
          <w:lang w:val="en-US" w:eastAsia="zh-CN" w:bidi="ar-SA"/>
        </w:rPr>
        <w:t>治理能力水平不断优化</w:t>
      </w:r>
      <w:r>
        <w:rPr>
          <w:rFonts w:hint="default" w:ascii="Times New Roman" w:hAnsi="Times New Roman" w:eastAsia="楷体_GB2312" w:cs="Times New Roman"/>
          <w:b/>
          <w:bCs/>
          <w:i w:val="0"/>
          <w:iCs w:val="0"/>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突出政治引领，坚决落实</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第一议题</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制度</w:t>
      </w:r>
      <w:r>
        <w:rPr>
          <w:rFonts w:hint="eastAsia" w:cs="Times New Roman"/>
          <w:color w:val="auto"/>
          <w:spacing w:val="0"/>
          <w:kern w:val="21"/>
          <w:sz w:val="32"/>
          <w:szCs w:val="32"/>
          <w:lang w:val="en-US" w:eastAsia="zh-CN" w:bidi="ar-SA"/>
        </w:rPr>
        <w:t>，</w:t>
      </w:r>
      <w:r>
        <w:rPr>
          <w:rFonts w:hint="eastAsia" w:ascii="Times New Roman" w:hAnsi="Times New Roman" w:cs="Times New Roman"/>
          <w:color w:val="auto"/>
          <w:spacing w:val="0"/>
          <w:kern w:val="21"/>
          <w:sz w:val="32"/>
          <w:szCs w:val="32"/>
          <w:lang w:val="en-US" w:eastAsia="zh-CN" w:bidi="ar-SA"/>
        </w:rPr>
        <w:t>积极开展</w:t>
      </w:r>
      <w:r>
        <w:rPr>
          <w:rFonts w:hint="default" w:ascii="Times New Roman" w:hAnsi="Times New Roman" w:eastAsia="仿宋_GB2312" w:cs="Times New Roman"/>
          <w:color w:val="auto"/>
          <w:spacing w:val="0"/>
          <w:kern w:val="21"/>
          <w:sz w:val="32"/>
          <w:szCs w:val="32"/>
          <w:lang w:val="en-US" w:eastAsia="zh-CN" w:bidi="ar-SA"/>
        </w:rPr>
        <w:t>习近平新时代中国特色社会主义思想</w:t>
      </w:r>
      <w:r>
        <w:rPr>
          <w:rFonts w:hint="eastAsia" w:ascii="Times New Roman" w:hAnsi="Times New Roman" w:cs="Times New Roman"/>
          <w:color w:val="auto"/>
          <w:spacing w:val="0"/>
          <w:kern w:val="21"/>
          <w:sz w:val="32"/>
          <w:szCs w:val="32"/>
          <w:lang w:val="en-US" w:eastAsia="zh-CN" w:bidi="ar-SA"/>
        </w:rPr>
        <w:t>学习，扎实</w:t>
      </w:r>
      <w:r>
        <w:rPr>
          <w:rFonts w:hint="default" w:ascii="Times New Roman" w:hAnsi="Times New Roman" w:eastAsia="仿宋_GB2312" w:cs="Times New Roman"/>
          <w:color w:val="auto"/>
          <w:spacing w:val="0"/>
          <w:kern w:val="21"/>
          <w:sz w:val="32"/>
          <w:szCs w:val="32"/>
          <w:lang w:val="en-US" w:eastAsia="zh-CN" w:bidi="ar-SA"/>
        </w:rPr>
        <w:t>开展党纪学习主题教育。共进行政治理论集中学习</w:t>
      </w:r>
      <w:r>
        <w:rPr>
          <w:rFonts w:hint="eastAsia" w:cs="Times New Roman"/>
          <w:color w:val="auto"/>
          <w:spacing w:val="0"/>
          <w:kern w:val="21"/>
          <w:sz w:val="32"/>
          <w:szCs w:val="32"/>
          <w:lang w:val="en-US" w:eastAsia="zh-CN" w:bidi="ar-SA"/>
        </w:rPr>
        <w:t>29</w:t>
      </w:r>
      <w:r>
        <w:rPr>
          <w:rFonts w:hint="default" w:ascii="Times New Roman" w:hAnsi="Times New Roman" w:eastAsia="仿宋_GB2312" w:cs="Times New Roman"/>
          <w:color w:val="auto"/>
          <w:spacing w:val="0"/>
          <w:kern w:val="21"/>
          <w:sz w:val="32"/>
          <w:szCs w:val="32"/>
          <w:lang w:val="en-US" w:eastAsia="zh-CN" w:bidi="ar-SA"/>
        </w:rPr>
        <w:t>次，专题党课2堂，主题党日活动</w:t>
      </w:r>
      <w:r>
        <w:rPr>
          <w:rFonts w:hint="eastAsia" w:cs="Times New Roman"/>
          <w:color w:val="auto"/>
          <w:spacing w:val="0"/>
          <w:kern w:val="21"/>
          <w:sz w:val="32"/>
          <w:szCs w:val="32"/>
          <w:lang w:val="en-US" w:eastAsia="zh-CN" w:bidi="ar-SA"/>
        </w:rPr>
        <w:t>12</w:t>
      </w:r>
      <w:r>
        <w:rPr>
          <w:rFonts w:hint="default" w:ascii="Times New Roman" w:hAnsi="Times New Roman" w:eastAsia="仿宋_GB2312" w:cs="Times New Roman"/>
          <w:color w:val="auto"/>
          <w:spacing w:val="0"/>
          <w:kern w:val="21"/>
          <w:sz w:val="32"/>
          <w:szCs w:val="32"/>
          <w:lang w:val="en-US" w:eastAsia="zh-CN" w:bidi="ar-SA"/>
        </w:rPr>
        <w:t>次，开展学习研讨</w:t>
      </w:r>
      <w:r>
        <w:rPr>
          <w:rFonts w:hint="eastAsia" w:cs="Times New Roman"/>
          <w:color w:val="auto"/>
          <w:spacing w:val="0"/>
          <w:kern w:val="21"/>
          <w:sz w:val="32"/>
          <w:szCs w:val="32"/>
          <w:lang w:val="en-US" w:eastAsia="zh-CN" w:bidi="ar-SA"/>
        </w:rPr>
        <w:t>12</w:t>
      </w:r>
      <w:r>
        <w:rPr>
          <w:rFonts w:hint="default" w:ascii="Times New Roman" w:hAnsi="Times New Roman" w:eastAsia="仿宋_GB2312" w:cs="Times New Roman"/>
          <w:color w:val="auto"/>
          <w:spacing w:val="0"/>
          <w:kern w:val="21"/>
          <w:sz w:val="32"/>
          <w:szCs w:val="32"/>
          <w:lang w:val="en-US" w:eastAsia="zh-CN" w:bidi="ar-SA"/>
        </w:rPr>
        <w:t>次，开展各类学习会、警示教育会</w:t>
      </w:r>
      <w:r>
        <w:rPr>
          <w:rFonts w:hint="eastAsia" w:cs="Times New Roman"/>
          <w:color w:val="auto"/>
          <w:spacing w:val="0"/>
          <w:kern w:val="21"/>
          <w:sz w:val="32"/>
          <w:szCs w:val="32"/>
          <w:lang w:val="en-US" w:eastAsia="zh-CN" w:bidi="ar-SA"/>
        </w:rPr>
        <w:t>10</w:t>
      </w:r>
      <w:r>
        <w:rPr>
          <w:rFonts w:hint="default" w:ascii="Times New Roman" w:hAnsi="Times New Roman" w:eastAsia="仿宋_GB2312" w:cs="Times New Roman"/>
          <w:color w:val="auto"/>
          <w:spacing w:val="0"/>
          <w:kern w:val="21"/>
          <w:sz w:val="32"/>
          <w:szCs w:val="32"/>
          <w:lang w:val="en-US" w:eastAsia="zh-CN" w:bidi="ar-SA"/>
        </w:rPr>
        <w:t>次</w:t>
      </w:r>
      <w:r>
        <w:rPr>
          <w:rFonts w:hint="eastAsia" w:cs="Times New Roman"/>
          <w:color w:val="auto"/>
          <w:spacing w:val="0"/>
          <w:kern w:val="21"/>
          <w:sz w:val="32"/>
          <w:szCs w:val="32"/>
          <w:lang w:val="en-US" w:eastAsia="zh-CN" w:bidi="ar-SA"/>
        </w:rPr>
        <w:t>，专题民主生活会2次</w:t>
      </w:r>
      <w:r>
        <w:rPr>
          <w:rFonts w:hint="default" w:ascii="Times New Roman" w:hAnsi="Times New Roman" w:eastAsia="仿宋_GB2312" w:cs="Times New Roman"/>
          <w:color w:val="auto"/>
          <w:spacing w:val="0"/>
          <w:kern w:val="21"/>
          <w:sz w:val="32"/>
          <w:szCs w:val="32"/>
          <w:lang w:val="en-US" w:eastAsia="zh-CN" w:bidi="ar-SA"/>
        </w:rPr>
        <w:t>。严抓意识形态。认真落实意识形态工作责任制，突出抓好理论学习、政务宣传、即时通信、非法教会等阵地管理，组织专题分析研判，做好风险防范和应对处置，意识形态阵地可管可控。全面加强廉政风险防控，认真推进群众身边不正之风和腐败问题集中整治，共排查</w:t>
      </w:r>
      <w:r>
        <w:rPr>
          <w:rFonts w:hint="eastAsia" w:cs="Times New Roman"/>
          <w:color w:val="auto"/>
          <w:spacing w:val="0"/>
          <w:kern w:val="21"/>
          <w:sz w:val="32"/>
          <w:szCs w:val="32"/>
          <w:lang w:val="en-US" w:eastAsia="zh-CN" w:bidi="ar-SA"/>
        </w:rPr>
        <w:t>整治</w:t>
      </w:r>
      <w:r>
        <w:rPr>
          <w:rFonts w:hint="default" w:ascii="Times New Roman" w:hAnsi="Times New Roman" w:eastAsia="仿宋_GB2312" w:cs="Times New Roman"/>
          <w:color w:val="auto"/>
          <w:spacing w:val="0"/>
          <w:kern w:val="21"/>
          <w:sz w:val="32"/>
          <w:szCs w:val="32"/>
          <w:lang w:val="en-US" w:eastAsia="zh-CN" w:bidi="ar-SA"/>
        </w:rPr>
        <w:t>问题42个，</w:t>
      </w:r>
      <w:r>
        <w:rPr>
          <w:rFonts w:hint="eastAsia" w:cs="Times New Roman"/>
          <w:color w:val="auto"/>
          <w:spacing w:val="0"/>
          <w:kern w:val="21"/>
          <w:sz w:val="32"/>
          <w:szCs w:val="32"/>
          <w:lang w:val="en-US" w:eastAsia="zh-CN" w:bidi="ar-SA"/>
        </w:rPr>
        <w:t>移交问题线索8</w:t>
      </w:r>
      <w:r>
        <w:rPr>
          <w:rFonts w:hint="default" w:ascii="Times New Roman" w:hAnsi="Times New Roman" w:eastAsia="仿宋_GB2312" w:cs="Times New Roman"/>
          <w:color w:val="auto"/>
          <w:spacing w:val="0"/>
          <w:kern w:val="21"/>
          <w:sz w:val="32"/>
          <w:szCs w:val="32"/>
          <w:lang w:val="en-US" w:eastAsia="zh-CN" w:bidi="ar-SA"/>
        </w:rPr>
        <w:t>条</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i w:val="0"/>
          <w:iCs w:val="0"/>
          <w:caps w:val="0"/>
          <w:color w:val="auto"/>
          <w:spacing w:val="0"/>
          <w:kern w:val="21"/>
          <w:sz w:val="32"/>
          <w:szCs w:val="32"/>
          <w:highlight w:val="none"/>
          <w:shd w:val="clear" w:color="auto" w:fill="FFFFFF"/>
          <w:lang w:val="en-US" w:eastAsia="zh-CN" w:bidi="ar"/>
        </w:rPr>
        <w:t>形成强有力的震慑</w:t>
      </w:r>
      <w:r>
        <w:rPr>
          <w:rFonts w:hint="default" w:ascii="Times New Roman" w:hAnsi="Times New Roman" w:eastAsia="仿宋_GB2312" w:cs="Times New Roman"/>
          <w:color w:val="auto"/>
          <w:spacing w:val="0"/>
          <w:kern w:val="21"/>
          <w:sz w:val="32"/>
          <w:szCs w:val="32"/>
          <w:lang w:val="en-US" w:eastAsia="zh-CN" w:bidi="ar-SA"/>
        </w:rPr>
        <w:t>。</w:t>
      </w:r>
    </w:p>
    <w:p w14:paraId="17025673">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黑体" w:cs="Times New Roman"/>
          <w:color w:val="auto"/>
          <w:spacing w:val="0"/>
          <w:kern w:val="21"/>
          <w:sz w:val="32"/>
          <w:szCs w:val="32"/>
          <w:lang w:val="en-US" w:eastAsia="zh-CN" w:bidi="ar-SA"/>
        </w:rPr>
      </w:pPr>
      <w:r>
        <w:rPr>
          <w:rFonts w:hint="default" w:ascii="Times New Roman" w:hAnsi="Times New Roman" w:eastAsia="黑体" w:cs="Times New Roman"/>
          <w:color w:val="auto"/>
          <w:spacing w:val="0"/>
          <w:kern w:val="21"/>
          <w:sz w:val="32"/>
          <w:szCs w:val="32"/>
          <w:lang w:val="en-US" w:eastAsia="zh-CN" w:bidi="ar-SA"/>
        </w:rPr>
        <w:t>三、2025年工作谋划</w:t>
      </w:r>
    </w:p>
    <w:p w14:paraId="1D316753">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仿宋_GB2312" w:cs="Times New Roman"/>
          <w:color w:val="auto"/>
          <w:spacing w:val="0"/>
          <w:kern w:val="21"/>
          <w:sz w:val="32"/>
          <w:szCs w:val="32"/>
          <w:lang w:val="en-US" w:eastAsia="zh-CN" w:bidi="ar-SA"/>
        </w:rPr>
        <w:t>坚持以习近平生态文明思想为指引，深入学习贯彻党的二十届三中全会精神，强化“守护好一江碧水”的政治担当和政治责任</w:t>
      </w:r>
      <w:r>
        <w:rPr>
          <w:rFonts w:hint="eastAsia" w:cs="Times New Roman"/>
          <w:color w:val="auto"/>
          <w:spacing w:val="0"/>
          <w:kern w:val="21"/>
          <w:sz w:val="32"/>
          <w:szCs w:val="32"/>
          <w:lang w:val="en-US" w:eastAsia="zh-CN" w:bidi="ar-SA"/>
        </w:rPr>
        <w:t>，以</w:t>
      </w:r>
      <w:r>
        <w:rPr>
          <w:rFonts w:hint="default" w:ascii="Times New Roman" w:hAnsi="Times New Roman" w:eastAsia="仿宋_GB2312" w:cs="Times New Roman"/>
          <w:color w:val="auto"/>
          <w:spacing w:val="0"/>
          <w:kern w:val="21"/>
          <w:sz w:val="32"/>
          <w:szCs w:val="32"/>
          <w:lang w:val="en-US" w:eastAsia="zh-CN" w:bidi="ar-SA"/>
        </w:rPr>
        <w:t>更高标准打好蓝天、碧水、净土保卫战，扎实抓好突出环境问题整改，</w:t>
      </w:r>
      <w:r>
        <w:rPr>
          <w:rFonts w:hint="default" w:ascii="Times New Roman" w:hAnsi="Times New Roman" w:eastAsia="仿宋_GB2312" w:cs="Times New Roman"/>
          <w:b w:val="0"/>
          <w:bCs w:val="0"/>
          <w:color w:val="auto"/>
          <w:spacing w:val="0"/>
          <w:kern w:val="21"/>
          <w:sz w:val="32"/>
          <w:szCs w:val="32"/>
          <w:lang w:val="en-US" w:eastAsia="zh-CN" w:bidi="ar-SA"/>
        </w:rPr>
        <w:t>科学编制十五五生态环境</w:t>
      </w:r>
      <w:r>
        <w:rPr>
          <w:rFonts w:hint="eastAsia" w:cs="Times New Roman"/>
          <w:b w:val="0"/>
          <w:bCs w:val="0"/>
          <w:color w:val="auto"/>
          <w:spacing w:val="0"/>
          <w:kern w:val="21"/>
          <w:sz w:val="32"/>
          <w:szCs w:val="32"/>
          <w:lang w:val="en-US" w:eastAsia="zh-CN" w:bidi="ar-SA"/>
        </w:rPr>
        <w:t>保护</w:t>
      </w:r>
      <w:r>
        <w:rPr>
          <w:rFonts w:hint="default" w:ascii="Times New Roman" w:hAnsi="Times New Roman" w:eastAsia="仿宋_GB2312" w:cs="Times New Roman"/>
          <w:b w:val="0"/>
          <w:bCs w:val="0"/>
          <w:color w:val="auto"/>
          <w:spacing w:val="0"/>
          <w:kern w:val="21"/>
          <w:sz w:val="32"/>
          <w:szCs w:val="32"/>
          <w:lang w:val="en-US" w:eastAsia="zh-CN" w:bidi="ar-SA"/>
        </w:rPr>
        <w:t>规划，</w:t>
      </w:r>
      <w:r>
        <w:rPr>
          <w:rFonts w:hint="default" w:ascii="Times New Roman" w:hAnsi="Times New Roman" w:eastAsia="仿宋_GB2312" w:cs="Times New Roman"/>
          <w:color w:val="auto"/>
          <w:spacing w:val="0"/>
          <w:kern w:val="21"/>
          <w:sz w:val="32"/>
          <w:szCs w:val="32"/>
          <w:lang w:val="en-US" w:eastAsia="zh-CN" w:bidi="ar-SA"/>
        </w:rPr>
        <w:t>全力推进“两山”实践创新基地</w:t>
      </w:r>
      <w:r>
        <w:rPr>
          <w:rFonts w:hint="eastAsia" w:cs="Times New Roman"/>
          <w:color w:val="auto"/>
          <w:spacing w:val="0"/>
          <w:kern w:val="21"/>
          <w:sz w:val="32"/>
          <w:szCs w:val="32"/>
          <w:lang w:val="en-US" w:eastAsia="zh-CN" w:bidi="ar-SA"/>
        </w:rPr>
        <w:t>建设</w:t>
      </w:r>
      <w:r>
        <w:rPr>
          <w:rFonts w:hint="default" w:ascii="Times New Roman" w:hAnsi="Times New Roman" w:eastAsia="仿宋_GB2312" w:cs="Times New Roman"/>
          <w:color w:val="auto"/>
          <w:spacing w:val="0"/>
          <w:kern w:val="21"/>
          <w:sz w:val="32"/>
          <w:szCs w:val="32"/>
          <w:lang w:val="en-US" w:eastAsia="zh-CN" w:bidi="ar-SA"/>
        </w:rPr>
        <w:t>，持续擦亮生态品牌，推动平江生态文明建设水平不断提高。</w:t>
      </w:r>
    </w:p>
    <w:p w14:paraId="023E043A">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仿宋_GB2312" w:cs="Times New Roman"/>
          <w:b/>
          <w:bCs/>
          <w:color w:val="auto"/>
          <w:spacing w:val="0"/>
          <w:kern w:val="21"/>
          <w:sz w:val="32"/>
          <w:szCs w:val="32"/>
          <w:lang w:val="en-US" w:eastAsia="zh-CN" w:bidi="ar-SA"/>
        </w:rPr>
        <w:t>一是坚定不移抓好环境质量的改善。</w:t>
      </w:r>
      <w:r>
        <w:rPr>
          <w:rFonts w:hint="default" w:ascii="Times New Roman" w:hAnsi="Times New Roman" w:eastAsia="仿宋_GB2312" w:cs="Times New Roman"/>
          <w:color w:val="auto"/>
          <w:spacing w:val="0"/>
          <w:kern w:val="21"/>
          <w:sz w:val="32"/>
          <w:szCs w:val="32"/>
          <w:lang w:val="en-US" w:eastAsia="zh-CN" w:bidi="ar-SA"/>
        </w:rPr>
        <w:t>围绕“生态环境保护五仗</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w:t>
      </w:r>
      <w:r>
        <w:rPr>
          <w:rFonts w:hint="eastAsia" w:cs="Times New Roman"/>
          <w:color w:val="auto"/>
          <w:spacing w:val="0"/>
          <w:kern w:val="21"/>
          <w:sz w:val="32"/>
          <w:szCs w:val="32"/>
          <w:lang w:val="en-US" w:eastAsia="zh-CN" w:bidi="ar-SA"/>
        </w:rPr>
        <w:t>全力</w:t>
      </w:r>
      <w:r>
        <w:rPr>
          <w:rFonts w:hint="default" w:ascii="Times New Roman" w:hAnsi="Times New Roman" w:eastAsia="仿宋_GB2312" w:cs="Times New Roman"/>
          <w:color w:val="auto"/>
          <w:spacing w:val="0"/>
          <w:kern w:val="21"/>
          <w:sz w:val="32"/>
          <w:szCs w:val="32"/>
          <w:lang w:val="en-US" w:eastAsia="zh-CN" w:bidi="ar-SA"/>
        </w:rPr>
        <w:t>实施春风行动</w:t>
      </w:r>
      <w:r>
        <w:rPr>
          <w:rFonts w:hint="default" w:ascii="Times New Roman" w:hAnsi="Times New Roman"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夏季攻势</w:t>
      </w:r>
      <w:r>
        <w:rPr>
          <w:rFonts w:hint="default" w:ascii="Times New Roman" w:hAnsi="Times New Roman"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利剑行动</w:t>
      </w:r>
      <w:r>
        <w:rPr>
          <w:rFonts w:hint="default" w:ascii="Times New Roman" w:hAnsi="Times New Roman"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守护蓝天、洞庭清波</w:t>
      </w:r>
      <w:r>
        <w:rPr>
          <w:rFonts w:hint="eastAsia" w:cs="Times New Roman"/>
          <w:color w:val="auto"/>
          <w:spacing w:val="0"/>
          <w:kern w:val="21"/>
          <w:sz w:val="32"/>
          <w:szCs w:val="32"/>
          <w:lang w:val="en-US" w:eastAsia="zh-CN" w:bidi="ar-SA"/>
        </w:rPr>
        <w:t>、蓝天碧水“双十”工程</w:t>
      </w:r>
      <w:r>
        <w:rPr>
          <w:rFonts w:hint="default" w:ascii="Times New Roman" w:hAnsi="Times New Roman" w:eastAsia="仿宋_GB2312" w:cs="Times New Roman"/>
          <w:color w:val="auto"/>
          <w:spacing w:val="0"/>
          <w:kern w:val="21"/>
          <w:sz w:val="32"/>
          <w:szCs w:val="32"/>
          <w:lang w:val="en-US" w:eastAsia="zh-CN" w:bidi="ar-SA"/>
        </w:rPr>
        <w:t>等专项行动。</w:t>
      </w:r>
      <w:r>
        <w:rPr>
          <w:rFonts w:hint="eastAsia" w:cs="Times New Roman"/>
          <w:color w:val="auto"/>
          <w:spacing w:val="0"/>
          <w:kern w:val="21"/>
          <w:sz w:val="32"/>
          <w:szCs w:val="32"/>
          <w:lang w:val="en-US" w:eastAsia="zh-CN" w:bidi="ar-SA"/>
        </w:rPr>
        <w:t>蓝天保卫战重点打好</w:t>
      </w:r>
      <w:r>
        <w:rPr>
          <w:rFonts w:hint="default" w:ascii="Times New Roman" w:hAnsi="Times New Roman" w:eastAsia="仿宋_GB2312" w:cs="Times New Roman"/>
          <w:color w:val="auto"/>
          <w:spacing w:val="0"/>
          <w:kern w:val="21"/>
          <w:sz w:val="32"/>
          <w:szCs w:val="32"/>
          <w:lang w:val="en-US" w:eastAsia="zh-CN" w:bidi="ar-SA"/>
        </w:rPr>
        <w:t>重污染天气消除、柴油货车污染治理、挥发性有机物综合</w:t>
      </w:r>
      <w:r>
        <w:rPr>
          <w:rFonts w:hint="eastAsia" w:cs="Times New Roman"/>
          <w:color w:val="auto"/>
          <w:spacing w:val="0"/>
          <w:kern w:val="21"/>
          <w:sz w:val="32"/>
          <w:szCs w:val="32"/>
          <w:lang w:val="en-US" w:eastAsia="zh-CN" w:bidi="ar-SA"/>
        </w:rPr>
        <w:t>治理、</w:t>
      </w:r>
      <w:r>
        <w:rPr>
          <w:rFonts w:hint="default" w:ascii="Times New Roman" w:hAnsi="Times New Roman" w:eastAsia="仿宋_GB2312" w:cs="Times New Roman"/>
          <w:color w:val="auto"/>
          <w:spacing w:val="0"/>
          <w:kern w:val="21"/>
          <w:sz w:val="32"/>
          <w:szCs w:val="32"/>
          <w:lang w:val="en-US" w:eastAsia="zh-CN" w:bidi="ar-SA"/>
        </w:rPr>
        <w:t>“围点打源”“扫街行动”“创A创B”等</w:t>
      </w:r>
      <w:r>
        <w:rPr>
          <w:rFonts w:hint="eastAsia" w:cs="Times New Roman"/>
          <w:color w:val="auto"/>
          <w:spacing w:val="0"/>
          <w:kern w:val="21"/>
          <w:sz w:val="32"/>
          <w:szCs w:val="32"/>
          <w:lang w:val="en-US" w:eastAsia="zh-CN" w:bidi="ar-SA"/>
        </w:rPr>
        <w:t>标志性战役</w:t>
      </w:r>
      <w:r>
        <w:rPr>
          <w:rFonts w:hint="default" w:ascii="Times New Roman" w:hAnsi="Times New Roman" w:eastAsia="仿宋_GB2312" w:cs="Times New Roman"/>
          <w:color w:val="auto"/>
          <w:spacing w:val="0"/>
          <w:kern w:val="21"/>
          <w:sz w:val="32"/>
          <w:szCs w:val="32"/>
          <w:lang w:val="en-US" w:eastAsia="zh-CN" w:bidi="ar-SA"/>
        </w:rPr>
        <w:t>；</w:t>
      </w:r>
      <w:r>
        <w:rPr>
          <w:rFonts w:hint="eastAsia" w:cs="Times New Roman"/>
          <w:color w:val="auto"/>
          <w:spacing w:val="0"/>
          <w:kern w:val="21"/>
          <w:sz w:val="32"/>
          <w:szCs w:val="32"/>
          <w:lang w:val="en-US" w:eastAsia="zh-CN" w:bidi="ar-SA"/>
        </w:rPr>
        <w:t>碧水保卫战重点打好汨罗江</w:t>
      </w:r>
      <w:r>
        <w:rPr>
          <w:rFonts w:hint="default" w:ascii="Times New Roman" w:hAnsi="Times New Roman" w:eastAsia="仿宋_GB2312" w:cs="Times New Roman"/>
          <w:color w:val="auto"/>
          <w:spacing w:val="0"/>
          <w:kern w:val="21"/>
          <w:sz w:val="32"/>
          <w:szCs w:val="32"/>
          <w:lang w:val="en-US" w:eastAsia="zh-CN" w:bidi="ar-SA"/>
        </w:rPr>
        <w:t>总磷</w:t>
      </w:r>
      <w:r>
        <w:rPr>
          <w:rFonts w:hint="eastAsia" w:cs="Times New Roman"/>
          <w:color w:val="auto"/>
          <w:spacing w:val="0"/>
          <w:kern w:val="21"/>
          <w:sz w:val="32"/>
          <w:szCs w:val="32"/>
          <w:lang w:val="en-US" w:eastAsia="zh-CN" w:bidi="ar-SA"/>
        </w:rPr>
        <w:t>攻坚</w:t>
      </w:r>
      <w:r>
        <w:rPr>
          <w:rFonts w:hint="default" w:ascii="Times New Roman" w:hAnsi="Times New Roman" w:eastAsia="仿宋_GB2312" w:cs="Times New Roman"/>
          <w:color w:val="auto"/>
          <w:spacing w:val="0"/>
          <w:kern w:val="21"/>
          <w:sz w:val="32"/>
          <w:szCs w:val="32"/>
          <w:lang w:val="en-US" w:eastAsia="zh-CN" w:bidi="ar-SA"/>
        </w:rPr>
        <w:t>、</w:t>
      </w:r>
      <w:r>
        <w:rPr>
          <w:rFonts w:hint="eastAsia" w:cs="Times New Roman"/>
          <w:color w:val="auto"/>
          <w:spacing w:val="0"/>
          <w:kern w:val="21"/>
          <w:sz w:val="32"/>
          <w:szCs w:val="32"/>
          <w:lang w:val="en-US" w:eastAsia="zh-CN" w:bidi="ar-SA"/>
        </w:rPr>
        <w:t>排污口整治、</w:t>
      </w:r>
      <w:r>
        <w:rPr>
          <w:rFonts w:hint="default" w:ascii="Times New Roman" w:hAnsi="Times New Roman" w:eastAsia="仿宋_GB2312" w:cs="Times New Roman"/>
          <w:color w:val="auto"/>
          <w:spacing w:val="0"/>
          <w:kern w:val="21"/>
          <w:sz w:val="32"/>
          <w:szCs w:val="32"/>
          <w:lang w:val="en-US" w:eastAsia="zh-CN" w:bidi="ar-SA"/>
        </w:rPr>
        <w:t>山水林田湖草沙修复与治理</w:t>
      </w:r>
      <w:r>
        <w:rPr>
          <w:rFonts w:hint="eastAsia" w:cs="Times New Roman"/>
          <w:color w:val="auto"/>
          <w:spacing w:val="0"/>
          <w:kern w:val="21"/>
          <w:sz w:val="32"/>
          <w:szCs w:val="32"/>
          <w:lang w:val="en-US" w:eastAsia="zh-CN" w:bidi="ar-SA"/>
        </w:rPr>
        <w:t>、高氯酸盐治理、黑臭水体治理等标志性战役</w:t>
      </w:r>
      <w:r>
        <w:rPr>
          <w:rFonts w:hint="default" w:ascii="Times New Roman" w:hAnsi="Times New Roman" w:eastAsia="仿宋_GB2312" w:cs="Times New Roman"/>
          <w:color w:val="auto"/>
          <w:spacing w:val="0"/>
          <w:kern w:val="21"/>
          <w:sz w:val="32"/>
          <w:szCs w:val="32"/>
          <w:lang w:val="en-US" w:eastAsia="zh-CN" w:bidi="ar-SA"/>
        </w:rPr>
        <w:t>；净土保卫战重点打好土壤污染源头防控、农村环境综合整治</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历史遗留土壤治理</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危险废物全过程全链条环境监管等标志性战役。</w:t>
      </w:r>
      <w:r>
        <w:rPr>
          <w:rFonts w:hint="default" w:ascii="Times New Roman" w:hAnsi="Times New Roman" w:cs="Times New Roman"/>
          <w:color w:val="auto"/>
          <w:spacing w:val="0"/>
          <w:kern w:val="21"/>
          <w:sz w:val="32"/>
          <w:szCs w:val="32"/>
          <w:lang w:val="en-US" w:eastAsia="zh-CN" w:bidi="ar-SA"/>
        </w:rPr>
        <w:t>持续</w:t>
      </w:r>
      <w:r>
        <w:rPr>
          <w:rFonts w:hint="default" w:ascii="Times New Roman" w:hAnsi="Times New Roman" w:eastAsia="仿宋_GB2312" w:cs="Times New Roman"/>
          <w:color w:val="auto"/>
          <w:spacing w:val="0"/>
          <w:kern w:val="21"/>
          <w:sz w:val="32"/>
          <w:szCs w:val="32"/>
          <w:lang w:val="en-US" w:eastAsia="zh-CN" w:bidi="ar-SA"/>
        </w:rPr>
        <w:t>推动全县生态环境质量稳定向好，确保排位在全市第一方阵不动摇。</w:t>
      </w:r>
    </w:p>
    <w:p w14:paraId="3B044ECA">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仿宋_GB2312" w:cs="Times New Roman"/>
          <w:b/>
          <w:bCs/>
          <w:color w:val="auto"/>
          <w:spacing w:val="0"/>
          <w:kern w:val="21"/>
          <w:sz w:val="32"/>
          <w:szCs w:val="32"/>
          <w:lang w:val="en-US" w:eastAsia="zh-CN" w:bidi="ar-SA"/>
        </w:rPr>
        <w:t>二是坚定不移抓好突出问题的解决。</w:t>
      </w:r>
      <w:r>
        <w:rPr>
          <w:rFonts w:hint="default" w:ascii="Times New Roman" w:hAnsi="Times New Roman" w:eastAsia="仿宋_GB2312" w:cs="Times New Roman"/>
          <w:color w:val="auto"/>
          <w:spacing w:val="0"/>
          <w:kern w:val="21"/>
          <w:sz w:val="32"/>
          <w:szCs w:val="32"/>
          <w:lang w:val="en-US" w:eastAsia="zh-CN" w:bidi="ar-SA"/>
        </w:rPr>
        <w:t>紧紧围绕第三轮中央生态环保督察和第二轮省生态环境保护督察交办信访件及反馈问题整改，举一反三，全面排查关联性问题和各种风险隐患，采取更加有力的措施推动问题整改销号，更富成效地做好</w:t>
      </w:r>
      <w:r>
        <w:rPr>
          <w:rFonts w:hint="eastAsia" w:cs="Times New Roman"/>
          <w:color w:val="auto"/>
          <w:spacing w:val="0"/>
          <w:kern w:val="21"/>
          <w:sz w:val="32"/>
          <w:szCs w:val="32"/>
          <w:lang w:val="en-US" w:eastAsia="zh-CN" w:bidi="ar-SA"/>
        </w:rPr>
        <w:t>中央和省级生态环保督察反馈问题</w:t>
      </w:r>
      <w:r>
        <w:rPr>
          <w:rFonts w:hint="default" w:ascii="Times New Roman" w:hAnsi="Times New Roman" w:eastAsia="仿宋_GB2312" w:cs="Times New Roman"/>
          <w:color w:val="auto"/>
          <w:spacing w:val="0"/>
          <w:kern w:val="21"/>
          <w:sz w:val="32"/>
          <w:szCs w:val="32"/>
          <w:lang w:val="en-US" w:eastAsia="zh-CN" w:bidi="ar-SA"/>
        </w:rPr>
        <w:t>整改的“回头看”。畅通投诉举报渠道，积极办理群众涉环境</w:t>
      </w:r>
      <w:r>
        <w:rPr>
          <w:rFonts w:hint="eastAsia" w:cs="Times New Roman"/>
          <w:color w:val="auto"/>
          <w:spacing w:val="0"/>
          <w:kern w:val="21"/>
          <w:sz w:val="32"/>
          <w:szCs w:val="32"/>
          <w:lang w:val="en-US" w:eastAsia="zh-CN" w:bidi="ar-SA"/>
        </w:rPr>
        <w:t>诉求</w:t>
      </w:r>
      <w:r>
        <w:rPr>
          <w:rFonts w:hint="default" w:ascii="Times New Roman" w:hAnsi="Times New Roman" w:eastAsia="仿宋_GB2312" w:cs="Times New Roman"/>
          <w:color w:val="auto"/>
          <w:spacing w:val="0"/>
          <w:kern w:val="21"/>
          <w:sz w:val="32"/>
          <w:szCs w:val="32"/>
          <w:lang w:val="en-US" w:eastAsia="zh-CN" w:bidi="ar-SA"/>
        </w:rPr>
        <w:t>事项，全力解决群众身边反映强烈的突出环境问题。</w:t>
      </w:r>
    </w:p>
    <w:p w14:paraId="6634F3D5">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b/>
          <w:bCs/>
          <w:color w:val="auto"/>
          <w:spacing w:val="0"/>
          <w:kern w:val="21"/>
          <w:sz w:val="32"/>
          <w:szCs w:val="32"/>
          <w:lang w:val="en-US" w:eastAsia="zh-CN" w:bidi="ar-SA"/>
        </w:rPr>
      </w:pPr>
      <w:r>
        <w:rPr>
          <w:rFonts w:hint="default" w:ascii="Times New Roman" w:hAnsi="Times New Roman" w:eastAsia="仿宋_GB2312" w:cs="Times New Roman"/>
          <w:b/>
          <w:bCs/>
          <w:color w:val="auto"/>
          <w:spacing w:val="0"/>
          <w:kern w:val="21"/>
          <w:sz w:val="32"/>
          <w:szCs w:val="32"/>
          <w:lang w:val="en-US" w:eastAsia="zh-CN" w:bidi="ar-SA"/>
        </w:rPr>
        <w:t>三是坚定不移抓好服务经济发展。</w:t>
      </w:r>
      <w:r>
        <w:rPr>
          <w:rFonts w:hint="default" w:ascii="Times New Roman" w:hAnsi="Times New Roman" w:eastAsia="仿宋_GB2312" w:cs="Times New Roman"/>
          <w:color w:val="auto"/>
          <w:spacing w:val="0"/>
          <w:kern w:val="21"/>
          <w:sz w:val="32"/>
          <w:szCs w:val="32"/>
          <w:lang w:val="en-US" w:eastAsia="zh-CN" w:bidi="ar-SA"/>
        </w:rPr>
        <w:t>围绕“补短板、强支撑”，着力提升生态环境治理能力，从源头上减少污染排放。重点在严控“两高一低”项目、“三线一单”生态环境分区管控、强制性清洁生产审核、环保信用评价管理、绿色</w:t>
      </w:r>
      <w:r>
        <w:rPr>
          <w:rFonts w:hint="default" w:ascii="Times New Roman" w:hAnsi="Times New Roman" w:cs="Times New Roman"/>
          <w:color w:val="auto"/>
          <w:spacing w:val="0"/>
          <w:kern w:val="21"/>
          <w:sz w:val="32"/>
          <w:szCs w:val="32"/>
          <w:lang w:val="en-US" w:eastAsia="zh-CN" w:bidi="ar-SA"/>
        </w:rPr>
        <w:t>环保处理</w:t>
      </w:r>
      <w:r>
        <w:rPr>
          <w:rFonts w:hint="default" w:ascii="Times New Roman" w:hAnsi="Times New Roman" w:eastAsia="仿宋_GB2312" w:cs="Times New Roman"/>
          <w:color w:val="auto"/>
          <w:spacing w:val="0"/>
          <w:kern w:val="21"/>
          <w:sz w:val="32"/>
          <w:szCs w:val="32"/>
          <w:lang w:val="en-US" w:eastAsia="zh-CN" w:bidi="ar-SA"/>
        </w:rPr>
        <w:t>设备升级等</w:t>
      </w:r>
      <w:r>
        <w:rPr>
          <w:rFonts w:hint="eastAsia" w:cs="Times New Roman"/>
          <w:color w:val="auto"/>
          <w:spacing w:val="0"/>
          <w:kern w:val="21"/>
          <w:sz w:val="32"/>
          <w:szCs w:val="32"/>
          <w:lang w:val="en-US" w:eastAsia="zh-CN" w:bidi="ar-SA"/>
        </w:rPr>
        <w:t>方面发力</w:t>
      </w:r>
      <w:r>
        <w:rPr>
          <w:rFonts w:hint="default" w:ascii="Times New Roman" w:hAnsi="Times New Roman" w:eastAsia="仿宋_GB2312" w:cs="Times New Roman"/>
          <w:color w:val="auto"/>
          <w:spacing w:val="0"/>
          <w:kern w:val="21"/>
          <w:sz w:val="32"/>
          <w:szCs w:val="32"/>
          <w:lang w:val="en-US" w:eastAsia="zh-CN" w:bidi="ar-SA"/>
        </w:rPr>
        <w:t>，切实发挥减污降碳协同效应</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坚持主动服务重大项目落地，帮扶指导企业提高环境治理水平</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大力推进环境基础设施建设</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助推安定食品产业园区和余梅工业区污水处理设施</w:t>
      </w:r>
      <w:r>
        <w:rPr>
          <w:rFonts w:hint="default" w:ascii="Times New Roman" w:hAnsi="Times New Roman" w:cs="Times New Roman"/>
          <w:color w:val="auto"/>
          <w:spacing w:val="0"/>
          <w:kern w:val="21"/>
          <w:sz w:val="32"/>
          <w:szCs w:val="32"/>
          <w:lang w:val="en-US" w:eastAsia="zh-CN" w:bidi="ar-SA"/>
        </w:rPr>
        <w:t>建设</w:t>
      </w:r>
      <w:r>
        <w:rPr>
          <w:rFonts w:hint="default" w:ascii="Times New Roman" w:hAnsi="Times New Roman" w:eastAsia="仿宋_GB2312" w:cs="Times New Roman"/>
          <w:color w:val="auto"/>
          <w:spacing w:val="0"/>
          <w:kern w:val="21"/>
          <w:sz w:val="32"/>
          <w:szCs w:val="32"/>
          <w:lang w:val="en-US" w:eastAsia="zh-CN" w:bidi="ar-SA"/>
        </w:rPr>
        <w:t>运行。办好“六五、低碳、生物多样性、生态日”等重要节点宣传活动，加大绿色环保志愿服务活动开展，</w:t>
      </w:r>
      <w:r>
        <w:rPr>
          <w:rFonts w:hint="default" w:ascii="Times New Roman" w:hAnsi="Times New Roman" w:cs="Times New Roman"/>
          <w:color w:val="auto"/>
          <w:spacing w:val="0"/>
          <w:kern w:val="21"/>
          <w:sz w:val="32"/>
          <w:szCs w:val="32"/>
          <w:lang w:val="en-US" w:eastAsia="zh-CN" w:bidi="ar-SA"/>
        </w:rPr>
        <w:t>着力</w:t>
      </w:r>
      <w:r>
        <w:rPr>
          <w:rFonts w:hint="default" w:ascii="Times New Roman" w:hAnsi="Times New Roman" w:eastAsia="仿宋_GB2312" w:cs="Times New Roman"/>
          <w:color w:val="auto"/>
          <w:spacing w:val="0"/>
          <w:kern w:val="21"/>
          <w:sz w:val="32"/>
          <w:szCs w:val="32"/>
          <w:lang w:val="en-US" w:eastAsia="zh-CN" w:bidi="ar-SA"/>
        </w:rPr>
        <w:t>提升群众环境保护和监督意识。</w:t>
      </w:r>
    </w:p>
    <w:p w14:paraId="10D1537F">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仿宋_GB2312" w:cs="Times New Roman"/>
          <w:b/>
          <w:bCs/>
          <w:color w:val="auto"/>
          <w:spacing w:val="0"/>
          <w:kern w:val="21"/>
          <w:sz w:val="32"/>
          <w:szCs w:val="32"/>
          <w:lang w:val="en-US" w:eastAsia="zh-CN" w:bidi="ar-SA"/>
        </w:rPr>
        <w:t>四是坚定不移抓好生态质效的提升。</w:t>
      </w:r>
      <w:r>
        <w:rPr>
          <w:rFonts w:hint="default" w:ascii="Times New Roman" w:hAnsi="Times New Roman" w:eastAsia="仿宋_GB2312" w:cs="Times New Roman"/>
          <w:color w:val="auto"/>
          <w:spacing w:val="0"/>
          <w:kern w:val="21"/>
          <w:sz w:val="32"/>
          <w:szCs w:val="32"/>
          <w:lang w:val="en-US" w:eastAsia="zh-CN" w:bidi="ar-SA"/>
        </w:rPr>
        <w:t>持续巩固提升国家生态文明建设示范区和国家重点生态功能区成效，以建设“两山”实践创新基地为契机，积极探索生态产品转化路径，加强宣传推广和项目资金争取，</w:t>
      </w:r>
      <w:r>
        <w:rPr>
          <w:rFonts w:hint="eastAsia" w:cs="Times New Roman"/>
          <w:color w:val="auto"/>
          <w:spacing w:val="0"/>
          <w:kern w:val="21"/>
          <w:sz w:val="32"/>
          <w:szCs w:val="32"/>
          <w:lang w:val="en-US" w:eastAsia="zh-CN" w:bidi="ar-SA"/>
        </w:rPr>
        <w:t>在领域内形成可复制、可推广的</w:t>
      </w:r>
      <w:r>
        <w:rPr>
          <w:rFonts w:hint="default" w:ascii="Times New Roman" w:hAnsi="Times New Roman" w:eastAsia="仿宋_GB2312" w:cs="Times New Roman"/>
          <w:color w:val="auto"/>
          <w:spacing w:val="0"/>
          <w:kern w:val="21"/>
          <w:sz w:val="32"/>
          <w:szCs w:val="32"/>
          <w:lang w:val="en-US" w:eastAsia="zh-CN" w:bidi="ar-SA"/>
        </w:rPr>
        <w:t>示范引领</w:t>
      </w:r>
      <w:r>
        <w:rPr>
          <w:rFonts w:hint="eastAsia" w:ascii="Times New Roman" w:hAnsi="Times New Roman" w:cs="Times New Roman"/>
          <w:color w:val="auto"/>
          <w:spacing w:val="0"/>
          <w:kern w:val="21"/>
          <w:sz w:val="32"/>
          <w:szCs w:val="32"/>
          <w:lang w:val="en-US" w:eastAsia="zh-CN" w:bidi="ar-SA"/>
        </w:rPr>
        <w:t>典型案例，</w:t>
      </w:r>
      <w:r>
        <w:rPr>
          <w:rFonts w:hint="default" w:ascii="Times New Roman" w:hAnsi="Times New Roman" w:eastAsia="仿宋_GB2312" w:cs="Times New Roman"/>
          <w:color w:val="auto"/>
          <w:spacing w:val="0"/>
          <w:kern w:val="21"/>
          <w:sz w:val="32"/>
          <w:szCs w:val="32"/>
          <w:lang w:val="en-US" w:eastAsia="zh-CN" w:bidi="ar-SA"/>
        </w:rPr>
        <w:t>不断擦亮平江生态环境的靓丽底色。</w:t>
      </w:r>
    </w:p>
    <w:p w14:paraId="51F84263">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color w:val="auto"/>
          <w:spacing w:val="0"/>
          <w:kern w:val="21"/>
          <w:sz w:val="32"/>
          <w:szCs w:val="32"/>
          <w:lang w:val="en-US" w:eastAsia="zh-CN" w:bidi="ar-SA"/>
        </w:rPr>
      </w:pPr>
      <w:r>
        <w:rPr>
          <w:rFonts w:hint="default" w:ascii="Times New Roman" w:hAnsi="Times New Roman" w:eastAsia="仿宋_GB2312" w:cs="Times New Roman"/>
          <w:b/>
          <w:bCs/>
          <w:color w:val="auto"/>
          <w:spacing w:val="0"/>
          <w:kern w:val="21"/>
          <w:sz w:val="32"/>
          <w:szCs w:val="32"/>
          <w:lang w:val="en-US" w:eastAsia="zh-CN" w:bidi="ar-SA"/>
        </w:rPr>
        <w:t>五是坚定不移抓好环境风险的防范。</w:t>
      </w:r>
      <w:r>
        <w:rPr>
          <w:rFonts w:hint="default" w:ascii="Times New Roman" w:hAnsi="Times New Roman" w:eastAsia="仿宋_GB2312" w:cs="Times New Roman"/>
          <w:color w:val="auto"/>
          <w:spacing w:val="0"/>
          <w:kern w:val="21"/>
          <w:sz w:val="32"/>
          <w:szCs w:val="32"/>
          <w:lang w:val="en-US" w:eastAsia="zh-CN" w:bidi="ar-SA"/>
        </w:rPr>
        <w:t>坚持底线思维，聚焦重点领域</w:t>
      </w:r>
      <w:r>
        <w:rPr>
          <w:rFonts w:hint="eastAsia"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深入开展防范化解重点生态环境风险隐患</w:t>
      </w:r>
      <w:r>
        <w:rPr>
          <w:rFonts w:hint="eastAsia" w:cs="Times New Roman"/>
          <w:color w:val="auto"/>
          <w:spacing w:val="0"/>
          <w:kern w:val="21"/>
          <w:sz w:val="32"/>
          <w:szCs w:val="32"/>
          <w:lang w:val="en-US" w:eastAsia="zh-CN" w:bidi="ar-SA"/>
        </w:rPr>
        <w:t>“利剑”</w:t>
      </w:r>
      <w:r>
        <w:rPr>
          <w:rFonts w:hint="default" w:ascii="Times New Roman" w:hAnsi="Times New Roman" w:eastAsia="仿宋_GB2312" w:cs="Times New Roman"/>
          <w:color w:val="auto"/>
          <w:spacing w:val="0"/>
          <w:kern w:val="21"/>
          <w:sz w:val="32"/>
          <w:szCs w:val="32"/>
          <w:lang w:val="en-US" w:eastAsia="zh-CN" w:bidi="ar-SA"/>
        </w:rPr>
        <w:t>行动，持续推进饮用水源地</w:t>
      </w:r>
      <w:r>
        <w:rPr>
          <w:rFonts w:hint="default" w:ascii="Times New Roman" w:hAnsi="Times New Roman" w:cs="Times New Roman"/>
          <w:color w:val="auto"/>
          <w:spacing w:val="0"/>
          <w:kern w:val="21"/>
          <w:sz w:val="32"/>
          <w:szCs w:val="32"/>
          <w:lang w:val="en-US" w:eastAsia="zh-CN" w:bidi="ar-SA"/>
        </w:rPr>
        <w:t>、</w:t>
      </w:r>
      <w:r>
        <w:rPr>
          <w:rFonts w:hint="default" w:ascii="Times New Roman" w:hAnsi="Times New Roman" w:eastAsia="仿宋_GB2312" w:cs="Times New Roman"/>
          <w:color w:val="auto"/>
          <w:spacing w:val="0"/>
          <w:kern w:val="21"/>
          <w:sz w:val="32"/>
          <w:szCs w:val="32"/>
          <w:lang w:val="en-US" w:eastAsia="zh-CN" w:bidi="ar-SA"/>
        </w:rPr>
        <w:t>危废领域、</w:t>
      </w:r>
      <w:r>
        <w:rPr>
          <w:rFonts w:hint="default" w:ascii="Times New Roman" w:hAnsi="Times New Roman" w:cs="Times New Roman"/>
          <w:color w:val="auto"/>
          <w:spacing w:val="0"/>
          <w:kern w:val="21"/>
          <w:sz w:val="32"/>
          <w:szCs w:val="32"/>
          <w:lang w:val="en-US" w:eastAsia="zh-CN" w:bidi="ar-SA"/>
        </w:rPr>
        <w:t>工业</w:t>
      </w:r>
      <w:r>
        <w:rPr>
          <w:rFonts w:hint="default" w:ascii="Times New Roman" w:hAnsi="Times New Roman" w:eastAsia="仿宋_GB2312" w:cs="Times New Roman"/>
          <w:color w:val="auto"/>
          <w:spacing w:val="0"/>
          <w:kern w:val="21"/>
          <w:sz w:val="32"/>
          <w:szCs w:val="32"/>
          <w:lang w:val="en-US" w:eastAsia="zh-CN" w:bidi="ar-SA"/>
        </w:rPr>
        <w:t>环境治理设施</w:t>
      </w:r>
      <w:r>
        <w:rPr>
          <w:rFonts w:hint="default" w:ascii="Times New Roman" w:hAnsi="Times New Roman" w:cs="Times New Roman"/>
          <w:color w:val="auto"/>
          <w:spacing w:val="0"/>
          <w:kern w:val="21"/>
          <w:sz w:val="32"/>
          <w:szCs w:val="32"/>
          <w:lang w:val="en-US" w:eastAsia="zh-CN" w:bidi="ar-SA"/>
        </w:rPr>
        <w:t>等</w:t>
      </w:r>
      <w:r>
        <w:rPr>
          <w:rFonts w:hint="default" w:ascii="Times New Roman" w:hAnsi="Times New Roman" w:eastAsia="仿宋_GB2312" w:cs="Times New Roman"/>
          <w:color w:val="auto"/>
          <w:spacing w:val="0"/>
          <w:kern w:val="21"/>
          <w:sz w:val="32"/>
          <w:szCs w:val="32"/>
          <w:lang w:val="en-US" w:eastAsia="zh-CN" w:bidi="ar-SA"/>
        </w:rPr>
        <w:t>安全专项整治，深入推进生态环境监测数据弄虚作假专项整治行动，逐步完善风险防控机制，依法打击生态环境违法问题，集中整治</w:t>
      </w:r>
      <w:r>
        <w:rPr>
          <w:rFonts w:hint="eastAsia" w:cs="Times New Roman"/>
          <w:color w:val="auto"/>
          <w:spacing w:val="0"/>
          <w:kern w:val="21"/>
          <w:sz w:val="32"/>
          <w:szCs w:val="32"/>
          <w:lang w:val="en-US" w:eastAsia="zh-CN" w:bidi="ar-SA"/>
        </w:rPr>
        <w:t>化解</w:t>
      </w:r>
      <w:r>
        <w:rPr>
          <w:rFonts w:hint="default" w:ascii="Times New Roman" w:hAnsi="Times New Roman" w:eastAsia="仿宋_GB2312" w:cs="Times New Roman"/>
          <w:color w:val="auto"/>
          <w:spacing w:val="0"/>
          <w:kern w:val="21"/>
          <w:sz w:val="32"/>
          <w:szCs w:val="32"/>
          <w:lang w:val="en-US" w:eastAsia="zh-CN" w:bidi="ar-SA"/>
        </w:rPr>
        <w:t>一批生态环境安全隐患，严防等级以上污染事件和生态破坏事故的发生，全面筑牢环境安全防线。</w:t>
      </w:r>
    </w:p>
    <w:p w14:paraId="2375F12A">
      <w:pPr>
        <w:keepNext w:val="0"/>
        <w:keepLines w:val="0"/>
        <w:pageBreakBefore w:val="0"/>
        <w:widowControl w:val="0"/>
        <w:numPr>
          <w:ilvl w:val="0"/>
          <w:numId w:val="0"/>
        </w:numPr>
        <w:kinsoku/>
        <w:wordWrap/>
        <w:overflowPunct/>
        <w:topLinePunct w:val="0"/>
        <w:autoSpaceDE/>
        <w:autoSpaceDN w:val="0"/>
        <w:bidi w:val="0"/>
        <w:adjustRightInd/>
        <w:snapToGrid/>
        <w:spacing w:line="700" w:lineRule="exact"/>
        <w:ind w:right="0" w:rightChars="0" w:firstLine="632" w:firstLineChars="200"/>
        <w:jc w:val="both"/>
        <w:textAlignment w:val="auto"/>
        <w:outlineLvl w:val="9"/>
        <w:rPr>
          <w:rFonts w:hint="default" w:ascii="Times New Roman" w:hAnsi="Times New Roman" w:eastAsia="仿宋_GB2312" w:cs="Times New Roman"/>
          <w:b w:val="0"/>
          <w:bCs w:val="0"/>
          <w:color w:val="auto"/>
          <w:spacing w:val="0"/>
          <w:kern w:val="21"/>
          <w:sz w:val="32"/>
          <w:szCs w:val="32"/>
          <w:lang w:val="en-US" w:eastAsia="zh-CN" w:bidi="ar-SA"/>
        </w:rPr>
      </w:pPr>
      <w:r>
        <w:rPr>
          <w:rFonts w:hint="default" w:ascii="Times New Roman" w:hAnsi="Times New Roman" w:eastAsia="仿宋_GB2312" w:cs="Times New Roman"/>
          <w:b/>
          <w:bCs/>
          <w:color w:val="auto"/>
          <w:spacing w:val="0"/>
          <w:kern w:val="21"/>
          <w:sz w:val="32"/>
          <w:szCs w:val="32"/>
          <w:lang w:val="en-US" w:eastAsia="zh-CN" w:bidi="ar-SA"/>
        </w:rPr>
        <w:t>六是坚定不移抓好</w:t>
      </w:r>
      <w:r>
        <w:rPr>
          <w:rFonts w:hint="eastAsia" w:cs="Times New Roman"/>
          <w:b/>
          <w:bCs/>
          <w:color w:val="auto"/>
          <w:spacing w:val="0"/>
          <w:kern w:val="21"/>
          <w:sz w:val="32"/>
          <w:szCs w:val="32"/>
          <w:lang w:val="en-US" w:eastAsia="zh-CN" w:bidi="ar-SA"/>
        </w:rPr>
        <w:t>政治</w:t>
      </w:r>
      <w:r>
        <w:rPr>
          <w:rFonts w:hint="default" w:ascii="Times New Roman" w:hAnsi="Times New Roman" w:eastAsia="仿宋_GB2312" w:cs="Times New Roman"/>
          <w:b/>
          <w:bCs/>
          <w:color w:val="auto"/>
          <w:spacing w:val="0"/>
          <w:kern w:val="21"/>
          <w:sz w:val="32"/>
          <w:szCs w:val="32"/>
          <w:lang w:val="en-US" w:eastAsia="zh-CN" w:bidi="ar-SA"/>
        </w:rPr>
        <w:t>机关建设。</w:t>
      </w:r>
      <w:r>
        <w:rPr>
          <w:rFonts w:hint="default" w:ascii="Times New Roman" w:hAnsi="Times New Roman" w:eastAsia="仿宋_GB2312" w:cs="Times New Roman"/>
          <w:b w:val="0"/>
          <w:bCs w:val="0"/>
          <w:color w:val="auto"/>
          <w:spacing w:val="0"/>
          <w:kern w:val="21"/>
          <w:sz w:val="32"/>
          <w:szCs w:val="32"/>
          <w:lang w:val="en-US" w:eastAsia="zh-CN" w:bidi="ar-SA"/>
        </w:rPr>
        <w:t>抓好管党治党各项任务落实，以党的政治建设统领党的建设各项工作。落实</w:t>
      </w:r>
      <w:r>
        <w:rPr>
          <w:rFonts w:hint="eastAsia" w:cs="Times New Roman"/>
          <w:b w:val="0"/>
          <w:bCs w:val="0"/>
          <w:color w:val="auto"/>
          <w:spacing w:val="0"/>
          <w:kern w:val="21"/>
          <w:sz w:val="32"/>
          <w:szCs w:val="32"/>
          <w:lang w:val="en-US" w:eastAsia="zh-CN" w:bidi="ar-SA"/>
        </w:rPr>
        <w:t>“</w:t>
      </w:r>
      <w:r>
        <w:rPr>
          <w:rFonts w:hint="default" w:ascii="Times New Roman" w:hAnsi="Times New Roman" w:eastAsia="仿宋_GB2312" w:cs="Times New Roman"/>
          <w:b w:val="0"/>
          <w:bCs w:val="0"/>
          <w:color w:val="auto"/>
          <w:spacing w:val="0"/>
          <w:kern w:val="21"/>
          <w:sz w:val="32"/>
          <w:szCs w:val="32"/>
          <w:lang w:val="en-US" w:eastAsia="zh-CN" w:bidi="ar-SA"/>
        </w:rPr>
        <w:t>第一议题</w:t>
      </w:r>
      <w:r>
        <w:rPr>
          <w:rFonts w:hint="eastAsia" w:cs="Times New Roman"/>
          <w:b w:val="0"/>
          <w:bCs w:val="0"/>
          <w:color w:val="auto"/>
          <w:spacing w:val="0"/>
          <w:kern w:val="21"/>
          <w:sz w:val="32"/>
          <w:szCs w:val="32"/>
          <w:lang w:val="en-US" w:eastAsia="zh-CN" w:bidi="ar-SA"/>
        </w:rPr>
        <w:t>”</w:t>
      </w:r>
      <w:r>
        <w:rPr>
          <w:rFonts w:hint="default" w:ascii="Times New Roman" w:hAnsi="Times New Roman" w:eastAsia="仿宋_GB2312" w:cs="Times New Roman"/>
          <w:b w:val="0"/>
          <w:bCs w:val="0"/>
          <w:color w:val="auto"/>
          <w:spacing w:val="0"/>
          <w:kern w:val="21"/>
          <w:sz w:val="32"/>
          <w:szCs w:val="32"/>
          <w:lang w:val="en-US" w:eastAsia="zh-CN" w:bidi="ar-SA"/>
        </w:rPr>
        <w:t>和理论学习中心组学习制度，系统性开展红色教育基地党性教育</w:t>
      </w:r>
      <w:r>
        <w:rPr>
          <w:rFonts w:hint="eastAsia" w:cs="Times New Roman"/>
          <w:b w:val="0"/>
          <w:bCs w:val="0"/>
          <w:color w:val="auto"/>
          <w:spacing w:val="0"/>
          <w:kern w:val="21"/>
          <w:sz w:val="32"/>
          <w:szCs w:val="32"/>
          <w:lang w:val="en-US" w:eastAsia="zh-CN" w:bidi="ar-SA"/>
        </w:rPr>
        <w:t>，牢牢把握意识形态阵地不动摇</w:t>
      </w:r>
      <w:r>
        <w:rPr>
          <w:rFonts w:hint="default" w:ascii="Times New Roman" w:hAnsi="Times New Roman" w:eastAsia="仿宋_GB2312" w:cs="Times New Roman"/>
          <w:b w:val="0"/>
          <w:bCs w:val="0"/>
          <w:color w:val="auto"/>
          <w:spacing w:val="0"/>
          <w:kern w:val="21"/>
          <w:sz w:val="32"/>
          <w:szCs w:val="32"/>
          <w:lang w:val="en-US" w:eastAsia="zh-CN" w:bidi="ar-SA"/>
        </w:rPr>
        <w:t>。持之以恒正风肃纪反腐，</w:t>
      </w:r>
      <w:r>
        <w:rPr>
          <w:rFonts w:hint="eastAsia" w:cs="Times New Roman"/>
          <w:b w:val="0"/>
          <w:bCs w:val="0"/>
          <w:color w:val="auto"/>
          <w:spacing w:val="0"/>
          <w:kern w:val="21"/>
          <w:sz w:val="32"/>
          <w:szCs w:val="32"/>
          <w:lang w:val="en-US" w:eastAsia="zh-CN" w:bidi="ar-SA"/>
        </w:rPr>
        <w:t>深入推进群众身边不正之风和腐败问题整治</w:t>
      </w:r>
      <w:r>
        <w:rPr>
          <w:rFonts w:hint="default" w:ascii="Times New Roman" w:hAnsi="Times New Roman" w:eastAsia="仿宋_GB2312" w:cs="Times New Roman"/>
          <w:b w:val="0"/>
          <w:bCs w:val="0"/>
          <w:color w:val="auto"/>
          <w:spacing w:val="0"/>
          <w:kern w:val="21"/>
          <w:sz w:val="32"/>
          <w:szCs w:val="32"/>
          <w:lang w:val="en-US" w:eastAsia="zh-CN" w:bidi="ar-SA"/>
        </w:rPr>
        <w:t>。驰而不息纠正</w:t>
      </w:r>
      <w:r>
        <w:rPr>
          <w:rFonts w:hint="eastAsia" w:cs="Times New Roman"/>
          <w:b w:val="0"/>
          <w:bCs w:val="0"/>
          <w:color w:val="auto"/>
          <w:spacing w:val="0"/>
          <w:kern w:val="21"/>
          <w:sz w:val="32"/>
          <w:szCs w:val="32"/>
          <w:lang w:val="en-US" w:eastAsia="zh-CN" w:bidi="ar-SA"/>
        </w:rPr>
        <w:t>“</w:t>
      </w:r>
      <w:r>
        <w:rPr>
          <w:rFonts w:hint="default" w:ascii="Times New Roman" w:hAnsi="Times New Roman" w:eastAsia="仿宋_GB2312" w:cs="Times New Roman"/>
          <w:b w:val="0"/>
          <w:bCs w:val="0"/>
          <w:color w:val="auto"/>
          <w:spacing w:val="0"/>
          <w:kern w:val="21"/>
          <w:sz w:val="32"/>
          <w:szCs w:val="32"/>
          <w:lang w:val="en-US" w:eastAsia="zh-CN" w:bidi="ar-SA"/>
        </w:rPr>
        <w:t>四风</w:t>
      </w:r>
      <w:r>
        <w:rPr>
          <w:rFonts w:hint="eastAsia" w:cs="Times New Roman"/>
          <w:b w:val="0"/>
          <w:bCs w:val="0"/>
          <w:color w:val="auto"/>
          <w:spacing w:val="0"/>
          <w:kern w:val="21"/>
          <w:sz w:val="32"/>
          <w:szCs w:val="32"/>
          <w:lang w:val="en-US" w:eastAsia="zh-CN" w:bidi="ar-SA"/>
        </w:rPr>
        <w:t>”</w:t>
      </w:r>
      <w:r>
        <w:rPr>
          <w:rFonts w:hint="default" w:ascii="Times New Roman" w:hAnsi="Times New Roman" w:eastAsia="仿宋_GB2312" w:cs="Times New Roman"/>
          <w:b w:val="0"/>
          <w:bCs w:val="0"/>
          <w:color w:val="auto"/>
          <w:spacing w:val="0"/>
          <w:kern w:val="21"/>
          <w:sz w:val="32"/>
          <w:szCs w:val="32"/>
          <w:lang w:val="en-US" w:eastAsia="zh-CN" w:bidi="ar-SA"/>
        </w:rPr>
        <w:t>，持续整治形式主义为基层减负</w:t>
      </w:r>
      <w:r>
        <w:rPr>
          <w:rFonts w:hint="eastAsia" w:cs="Times New Roman"/>
          <w:b w:val="0"/>
          <w:bCs w:val="0"/>
          <w:color w:val="auto"/>
          <w:spacing w:val="0"/>
          <w:kern w:val="21"/>
          <w:sz w:val="32"/>
          <w:szCs w:val="32"/>
          <w:lang w:val="en-US" w:eastAsia="zh-CN" w:bidi="ar-SA"/>
        </w:rPr>
        <w:t>。积极开展省厅</w:t>
      </w:r>
      <w:r>
        <w:rPr>
          <w:rFonts w:hint="default" w:ascii="Times New Roman" w:hAnsi="Times New Roman" w:eastAsia="仿宋_GB2312" w:cs="Times New Roman"/>
          <w:b w:val="0"/>
          <w:bCs w:val="0"/>
          <w:color w:val="auto"/>
          <w:spacing w:val="0"/>
          <w:kern w:val="21"/>
          <w:sz w:val="32"/>
          <w:szCs w:val="32"/>
          <w:lang w:val="en-US" w:eastAsia="zh-CN" w:bidi="ar-SA"/>
        </w:rPr>
        <w:t>专项巡察</w:t>
      </w:r>
      <w:r>
        <w:rPr>
          <w:rFonts w:hint="eastAsia" w:cs="Times New Roman"/>
          <w:b w:val="0"/>
          <w:bCs w:val="0"/>
          <w:color w:val="auto"/>
          <w:spacing w:val="0"/>
          <w:kern w:val="21"/>
          <w:sz w:val="32"/>
          <w:szCs w:val="32"/>
          <w:lang w:val="en-US" w:eastAsia="zh-CN" w:bidi="ar-SA"/>
        </w:rPr>
        <w:t>反馈</w:t>
      </w:r>
      <w:r>
        <w:rPr>
          <w:rFonts w:hint="default" w:ascii="Times New Roman" w:hAnsi="Times New Roman" w:eastAsia="仿宋_GB2312" w:cs="Times New Roman"/>
          <w:b w:val="0"/>
          <w:bCs w:val="0"/>
          <w:color w:val="auto"/>
          <w:spacing w:val="0"/>
          <w:kern w:val="21"/>
          <w:sz w:val="32"/>
          <w:szCs w:val="32"/>
          <w:lang w:val="en-US" w:eastAsia="zh-CN" w:bidi="ar-SA"/>
        </w:rPr>
        <w:t>问题整改，提升环评审批能力，优化执法效能，强化监测支撑</w:t>
      </w:r>
      <w:r>
        <w:rPr>
          <w:rFonts w:hint="eastAsia" w:cs="Times New Roman"/>
          <w:b w:val="0"/>
          <w:bCs w:val="0"/>
          <w:color w:val="auto"/>
          <w:spacing w:val="0"/>
          <w:kern w:val="21"/>
          <w:sz w:val="32"/>
          <w:szCs w:val="32"/>
          <w:lang w:val="en-US" w:eastAsia="zh-CN" w:bidi="ar-SA"/>
        </w:rPr>
        <w:t>，</w:t>
      </w:r>
      <w:r>
        <w:rPr>
          <w:rFonts w:hint="default" w:ascii="Times New Roman" w:hAnsi="Times New Roman" w:eastAsia="仿宋_GB2312" w:cs="Times New Roman"/>
          <w:b w:val="0"/>
          <w:bCs w:val="0"/>
          <w:color w:val="auto"/>
          <w:spacing w:val="0"/>
          <w:kern w:val="21"/>
          <w:sz w:val="32"/>
          <w:szCs w:val="32"/>
          <w:lang w:val="en-US" w:eastAsia="zh-CN" w:bidi="ar-SA"/>
        </w:rPr>
        <w:t>为推动生态环境高质量发展奠定更为坚实的基础、提供更为有力的支撑。</w:t>
      </w:r>
    </w:p>
    <w:sectPr>
      <w:footerReference r:id="rId5" w:type="default"/>
      <w:footerReference r:id="rId6" w:type="even"/>
      <w:pgSz w:w="11906" w:h="16838"/>
      <w:pgMar w:top="2098" w:right="1474" w:bottom="1984" w:left="1588" w:header="851" w:footer="1417" w:gutter="0"/>
      <w:cols w:space="0" w:num="1"/>
      <w:rtlGutter w:val="0"/>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黑体_GBK">
    <w:altName w:val="黑体"/>
    <w:panose1 w:val="02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08AAB">
    <w:pPr>
      <w:pStyle w:val="3"/>
      <w:keepNext w:val="0"/>
      <w:keepLines w:val="0"/>
      <w:pageBreakBefore w:val="0"/>
      <w:widowControl w:val="0"/>
      <w:kinsoku/>
      <w:wordWrap w:val="0"/>
      <w:overflowPunct w:val="0"/>
      <w:topLinePunct w:val="0"/>
      <w:autoSpaceDE/>
      <w:autoSpaceDN/>
      <w:bidi w:val="0"/>
      <w:adjustRightInd/>
      <w:snapToGrid/>
      <w:spacing w:line="240" w:lineRule="auto"/>
      <w:ind w:right="0" w:rightChars="0"/>
      <w:jc w:val="both"/>
      <w:textAlignment w:val="baseline"/>
      <w:rPr>
        <w:rFonts w:hint="default" w:ascii="Times New Roman" w:hAnsi="Times New Roman" w:eastAsia="楷体_GB2312" w:cs="Times New Roman"/>
        <w:sz w:val="28"/>
      </w:rPr>
    </w:pPr>
    <w:r>
      <w:rPr>
        <w:rStyle w:val="8"/>
        <w:rFonts w:hint="default" w:ascii="Times New Roman" w:hAnsi="Times New Roman" w:eastAsia="宋体" w:cs="Times New Roman"/>
        <w:sz w:val="28"/>
      </w:rPr>
      <w:t xml:space="preserve">— </w:t>
    </w:r>
    <w:r>
      <w:rPr>
        <w:rFonts w:hint="default" w:ascii="Times New Roman" w:hAnsi="Times New Roman" w:eastAsia="宋体" w:cs="Times New Roman"/>
        <w:sz w:val="28"/>
      </w:rPr>
      <w:fldChar w:fldCharType="begin"/>
    </w:r>
    <w:r>
      <w:rPr>
        <w:rStyle w:val="8"/>
        <w:rFonts w:hint="default" w:ascii="Times New Roman" w:hAnsi="Times New Roman" w:eastAsia="宋体" w:cs="Times New Roman"/>
        <w:sz w:val="28"/>
      </w:rPr>
      <w:instrText xml:space="preserve"> PAGE </w:instrText>
    </w:r>
    <w:r>
      <w:rPr>
        <w:rFonts w:hint="default" w:ascii="Times New Roman" w:hAnsi="Times New Roman" w:eastAsia="宋体" w:cs="Times New Roman"/>
        <w:sz w:val="28"/>
      </w:rPr>
      <w:fldChar w:fldCharType="separate"/>
    </w:r>
    <w:r>
      <w:rPr>
        <w:rStyle w:val="8"/>
        <w:rFonts w:hint="default" w:ascii="Times New Roman" w:hAnsi="Times New Roman" w:eastAsia="宋体" w:cs="Times New Roman"/>
        <w:sz w:val="28"/>
      </w:rPr>
      <w:t>2</w:t>
    </w:r>
    <w:r>
      <w:rPr>
        <w:rFonts w:hint="default" w:ascii="Times New Roman" w:hAnsi="Times New Roman" w:eastAsia="宋体" w:cs="Times New Roman"/>
        <w:sz w:val="28"/>
      </w:rPr>
      <w:fldChar w:fldCharType="end"/>
    </w:r>
    <w:r>
      <w:rPr>
        <w:rFonts w:hint="default" w:ascii="Times New Roman" w:hAnsi="Times New Roman" w:eastAsia="宋体" w:cs="Times New Roman"/>
        <w:sz w:val="28"/>
      </w:rPr>
      <w:t xml:space="preserve"> </w:t>
    </w:r>
    <w:r>
      <w:rPr>
        <w:rStyle w:val="8"/>
        <w:rFonts w:hint="default" w:ascii="Times New Roman" w:hAnsi="Times New Roman" w:eastAsia="宋体" w:cs="Times New Roman"/>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64985">
    <w:pPr>
      <w:pStyle w:val="3"/>
      <w:spacing w:line="471" w:lineRule="auto"/>
      <w:ind w:left="320" w:leftChars="100"/>
      <w:jc w:val="left"/>
      <w:rPr>
        <w:rStyle w:val="8"/>
        <w:rFonts w:hint="eastAsia" w:ascii="宋体" w:hAnsi="宋体" w:eastAsia="宋体"/>
        <w:sz w:val="28"/>
      </w:rPr>
    </w:pPr>
    <w:r>
      <w:rPr>
        <w:rStyle w:val="8"/>
        <w:rFonts w:hint="eastAsia" w:ascii="宋体" w:hAnsi="宋体" w:eastAsia="宋体"/>
        <w:sz w:val="28"/>
      </w:rPr>
      <w:t xml:space="preserve">— </w:t>
    </w:r>
    <w:r>
      <w:rPr>
        <w:rFonts w:hint="eastAsia" w:ascii="宋体" w:hAnsi="宋体" w:eastAsia="宋体"/>
        <w:sz w:val="28"/>
      </w:rPr>
      <w:fldChar w:fldCharType="begin"/>
    </w:r>
    <w:r>
      <w:rPr>
        <w:rStyle w:val="8"/>
        <w:rFonts w:hint="eastAsia" w:ascii="宋体" w:hAnsi="宋体" w:eastAsia="宋体"/>
        <w:sz w:val="28"/>
      </w:rPr>
      <w:instrText xml:space="preserve"> PAGE </w:instrText>
    </w:r>
    <w:r>
      <w:rPr>
        <w:rFonts w:hint="eastAsia" w:ascii="宋体" w:hAnsi="宋体" w:eastAsia="宋体"/>
        <w:sz w:val="28"/>
      </w:rPr>
      <w:fldChar w:fldCharType="separate"/>
    </w:r>
    <w:r>
      <w:rPr>
        <w:rStyle w:val="8"/>
        <w:rFonts w:ascii="宋体" w:hAnsi="宋体" w:eastAsia="宋体"/>
        <w:sz w:val="28"/>
      </w:rPr>
      <w:t>2</w:t>
    </w:r>
    <w:r>
      <w:rPr>
        <w:rFonts w:hint="eastAsia" w:ascii="宋体" w:hAnsi="宋体" w:eastAsia="宋体"/>
        <w:sz w:val="28"/>
      </w:rPr>
      <w:fldChar w:fldCharType="end"/>
    </w:r>
    <w:r>
      <w:rPr>
        <w:rFonts w:hint="eastAsia" w:ascii="宋体" w:hAnsi="宋体" w:eastAsia="宋体"/>
        <w:sz w:val="28"/>
      </w:rPr>
      <w:t xml:space="preserve"> </w:t>
    </w:r>
    <w:r>
      <w:rPr>
        <w:rStyle w:val="8"/>
        <w:rFonts w:hint="eastAsia" w:ascii="宋体" w:hAnsi="宋体" w:eastAsia="宋体"/>
        <w:sz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chineseCountingThousand"/>
      <w:pStyle w:val="10"/>
      <w:suff w:val="space"/>
      <w:lvlText w:val="第%1章"/>
      <w:lvlJc w:val="left"/>
      <w:pPr>
        <w:ind w:left="0" w:firstLine="454"/>
      </w:pPr>
      <w:rPr>
        <w:rFonts w:hint="eastAsia" w:eastAsia="方正黑体_GBK"/>
        <w:color w:val="auto"/>
      </w:rPr>
    </w:lvl>
    <w:lvl w:ilvl="1" w:tentative="0">
      <w:start w:val="1"/>
      <w:numFmt w:val="chineseCountingThousand"/>
      <w:suff w:val="space"/>
      <w:lvlText w:val="第%2条"/>
      <w:lvlJc w:val="left"/>
      <w:pPr>
        <w:ind w:left="0" w:firstLine="0"/>
      </w:pPr>
      <w:rPr>
        <w:rFonts w:hint="eastAsia" w:eastAsia="方正黑体_GBK"/>
        <w:color w:val="auto"/>
      </w:rPr>
    </w:lvl>
    <w:lvl w:ilvl="2" w:tentative="0">
      <w:start w:val="1"/>
      <w:numFmt w:val="chineseCountingThousand"/>
      <w:suff w:val="space"/>
      <w:lvlText w:val="第%3条"/>
      <w:lvlJc w:val="left"/>
      <w:pPr>
        <w:ind w:left="0" w:firstLine="454"/>
      </w:pPr>
      <w:rPr>
        <w:rFonts w:hint="eastAsia"/>
        <w:color w:val="auto"/>
      </w:rPr>
    </w:lvl>
    <w:lvl w:ilvl="3" w:tentative="0">
      <w:start w:val="1"/>
      <w:numFmt w:val="chineseCountingThousand"/>
      <w:suff w:val="space"/>
      <w:lvlText w:val="（%4）"/>
      <w:lvlJc w:val="left"/>
      <w:pPr>
        <w:ind w:left="0" w:firstLine="340"/>
      </w:pPr>
      <w:rPr>
        <w:rFonts w:hint="eastAsia"/>
        <w:color w:val="auto"/>
      </w:rPr>
    </w:lvl>
    <w:lvl w:ilvl="4" w:tentative="0">
      <w:start w:val="1"/>
      <w:numFmt w:val="decimal"/>
      <w:suff w:val="space"/>
      <w:lvlText w:val="%5．"/>
      <w:lvlJc w:val="left"/>
      <w:pPr>
        <w:ind w:left="0" w:firstLine="454"/>
      </w:pPr>
      <w:rPr>
        <w:rFonts w:hint="eastAsia"/>
        <w:color w:val="auto"/>
      </w:rPr>
    </w:lvl>
    <w:lvl w:ilvl="5" w:tentative="0">
      <w:start w:val="1"/>
      <w:numFmt w:val="decimal"/>
      <w:suff w:val="space"/>
      <w:lvlText w:val="（%6）"/>
      <w:lvlJc w:val="left"/>
      <w:pPr>
        <w:ind w:left="0" w:firstLine="340"/>
      </w:pPr>
      <w:rPr>
        <w:rFonts w:hint="eastAsia"/>
        <w:color w:val="auto"/>
      </w:rPr>
    </w:lvl>
    <w:lvl w:ilvl="6" w:tentative="0">
      <w:start w:val="1"/>
      <w:numFmt w:val="decimalEnclosedCircle"/>
      <w:suff w:val="space"/>
      <w:lvlText w:val="%7 "/>
      <w:lvlJc w:val="left"/>
      <w:pPr>
        <w:ind w:left="0" w:firstLine="454"/>
      </w:pPr>
      <w:rPr>
        <w:rFonts w:hint="eastAsia"/>
        <w:color w:val="auto"/>
      </w:rPr>
    </w:lvl>
    <w:lvl w:ilvl="7" w:tentative="0">
      <w:start w:val="1"/>
      <w:numFmt w:val="decimal"/>
      <w:suff w:val="space"/>
      <w:lvlText w:val="%8）"/>
      <w:lvlJc w:val="left"/>
      <w:pPr>
        <w:ind w:left="0" w:firstLine="454"/>
      </w:pPr>
      <w:rPr>
        <w:rFonts w:hint="eastAsia"/>
        <w:color w:val="auto"/>
      </w:rPr>
    </w:lvl>
    <w:lvl w:ilvl="8" w:tentative="0">
      <w:start w:val="1"/>
      <w:numFmt w:val="none"/>
      <w:suff w:val="space"/>
      <w:lvlText w:val="a．"/>
      <w:lvlJc w:val="left"/>
      <w:pPr>
        <w:ind w:left="0" w:firstLine="454"/>
      </w:pPr>
      <w:rPr>
        <w:rFonts w:hint="eastAsia"/>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evenAndOddHeaders w:val="1"/>
  <w:drawingGridHorizontalSpacing w:val="158"/>
  <w:drawingGridVerticalSpacing w:val="290"/>
  <w:displayHorizontalDrawingGridEvery w:val="2"/>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0MWJlZTQ5NzUzZDk3NWNjYWI1ZjVlZjc2N2RjZTEifQ=="/>
    <w:docVar w:name="iDocStyle" w:val="2"/>
    <w:docVar w:name="KSO_WPS_MARK_KEY" w:val="4b126771-2343-4096-bfdd-d557f179826d"/>
  </w:docVars>
  <w:rsids>
    <w:rsidRoot w:val="17570657"/>
    <w:rsid w:val="00071F92"/>
    <w:rsid w:val="001B173E"/>
    <w:rsid w:val="01167544"/>
    <w:rsid w:val="012F690B"/>
    <w:rsid w:val="02D15216"/>
    <w:rsid w:val="03E52ED2"/>
    <w:rsid w:val="0475505E"/>
    <w:rsid w:val="050C58B3"/>
    <w:rsid w:val="056117E3"/>
    <w:rsid w:val="05715891"/>
    <w:rsid w:val="057A1088"/>
    <w:rsid w:val="06DA075B"/>
    <w:rsid w:val="07157A93"/>
    <w:rsid w:val="07620A32"/>
    <w:rsid w:val="07FB2CF3"/>
    <w:rsid w:val="089B030C"/>
    <w:rsid w:val="08C302C2"/>
    <w:rsid w:val="0B0758A7"/>
    <w:rsid w:val="0B7948E1"/>
    <w:rsid w:val="0DDB40CB"/>
    <w:rsid w:val="0EED5E99"/>
    <w:rsid w:val="0F244062"/>
    <w:rsid w:val="10495C43"/>
    <w:rsid w:val="12F157AA"/>
    <w:rsid w:val="131B5148"/>
    <w:rsid w:val="13760AF9"/>
    <w:rsid w:val="13C870D5"/>
    <w:rsid w:val="140A3C3F"/>
    <w:rsid w:val="16383B80"/>
    <w:rsid w:val="165F0016"/>
    <w:rsid w:val="16D84A08"/>
    <w:rsid w:val="170B4961"/>
    <w:rsid w:val="17481711"/>
    <w:rsid w:val="17570657"/>
    <w:rsid w:val="179D7611"/>
    <w:rsid w:val="18FA44BA"/>
    <w:rsid w:val="1AED7FC5"/>
    <w:rsid w:val="1B5C1C2F"/>
    <w:rsid w:val="1B6C448D"/>
    <w:rsid w:val="1D6567C6"/>
    <w:rsid w:val="1F187491"/>
    <w:rsid w:val="1FC15723"/>
    <w:rsid w:val="20EA1B5B"/>
    <w:rsid w:val="21672AEF"/>
    <w:rsid w:val="229252F4"/>
    <w:rsid w:val="229C47D4"/>
    <w:rsid w:val="22B95BC6"/>
    <w:rsid w:val="236964A7"/>
    <w:rsid w:val="239D4B92"/>
    <w:rsid w:val="24F95938"/>
    <w:rsid w:val="25E01FB6"/>
    <w:rsid w:val="26374F57"/>
    <w:rsid w:val="26BA68F7"/>
    <w:rsid w:val="26BB1617"/>
    <w:rsid w:val="27B96F91"/>
    <w:rsid w:val="27D03639"/>
    <w:rsid w:val="27D56FF1"/>
    <w:rsid w:val="283163FF"/>
    <w:rsid w:val="29B66771"/>
    <w:rsid w:val="29D81C33"/>
    <w:rsid w:val="2A810D6A"/>
    <w:rsid w:val="2A994270"/>
    <w:rsid w:val="2C367966"/>
    <w:rsid w:val="2C934B7C"/>
    <w:rsid w:val="2CB97AED"/>
    <w:rsid w:val="2DEF3A5B"/>
    <w:rsid w:val="2E7126C2"/>
    <w:rsid w:val="2FA6143A"/>
    <w:rsid w:val="331A42E4"/>
    <w:rsid w:val="33F32BCF"/>
    <w:rsid w:val="343F3CE0"/>
    <w:rsid w:val="354A33CA"/>
    <w:rsid w:val="36B701C2"/>
    <w:rsid w:val="37C10485"/>
    <w:rsid w:val="38234CA6"/>
    <w:rsid w:val="38D01EDB"/>
    <w:rsid w:val="3B272170"/>
    <w:rsid w:val="3B457528"/>
    <w:rsid w:val="3B617677"/>
    <w:rsid w:val="3D165D1C"/>
    <w:rsid w:val="3F565079"/>
    <w:rsid w:val="40812FE3"/>
    <w:rsid w:val="40965C4E"/>
    <w:rsid w:val="42DF0DC2"/>
    <w:rsid w:val="42F505E8"/>
    <w:rsid w:val="434C0026"/>
    <w:rsid w:val="43E75C8A"/>
    <w:rsid w:val="44E8249C"/>
    <w:rsid w:val="45B52AE9"/>
    <w:rsid w:val="47466D15"/>
    <w:rsid w:val="48010ED3"/>
    <w:rsid w:val="4ADF5065"/>
    <w:rsid w:val="4B5B2430"/>
    <w:rsid w:val="4C0B6D51"/>
    <w:rsid w:val="4C5939EC"/>
    <w:rsid w:val="4C7401A4"/>
    <w:rsid w:val="4EBA728C"/>
    <w:rsid w:val="4F0040A4"/>
    <w:rsid w:val="4F047901"/>
    <w:rsid w:val="50DA6634"/>
    <w:rsid w:val="510C4885"/>
    <w:rsid w:val="51257DF2"/>
    <w:rsid w:val="51C904BB"/>
    <w:rsid w:val="52C02ACF"/>
    <w:rsid w:val="53381997"/>
    <w:rsid w:val="55A45F25"/>
    <w:rsid w:val="5634122E"/>
    <w:rsid w:val="564E0BD6"/>
    <w:rsid w:val="5B526AEB"/>
    <w:rsid w:val="5BE869EC"/>
    <w:rsid w:val="5CF0505D"/>
    <w:rsid w:val="5DF375EA"/>
    <w:rsid w:val="609A3E68"/>
    <w:rsid w:val="60C16007"/>
    <w:rsid w:val="62960B4F"/>
    <w:rsid w:val="633A04D8"/>
    <w:rsid w:val="63886FFF"/>
    <w:rsid w:val="67522697"/>
    <w:rsid w:val="68CA0EF0"/>
    <w:rsid w:val="6A570C85"/>
    <w:rsid w:val="6B5A17AD"/>
    <w:rsid w:val="6B6D70E5"/>
    <w:rsid w:val="6DC72BAB"/>
    <w:rsid w:val="6EE825E8"/>
    <w:rsid w:val="6F93502E"/>
    <w:rsid w:val="6FF440BA"/>
    <w:rsid w:val="714C6B88"/>
    <w:rsid w:val="719C7804"/>
    <w:rsid w:val="72A22A1E"/>
    <w:rsid w:val="7315786E"/>
    <w:rsid w:val="733E031E"/>
    <w:rsid w:val="74516EE2"/>
    <w:rsid w:val="749F6AD6"/>
    <w:rsid w:val="74B16002"/>
    <w:rsid w:val="74E113E9"/>
    <w:rsid w:val="753E6906"/>
    <w:rsid w:val="76B45748"/>
    <w:rsid w:val="76DF0815"/>
    <w:rsid w:val="77AF566A"/>
    <w:rsid w:val="77F5035D"/>
    <w:rsid w:val="78A358FC"/>
    <w:rsid w:val="7A7470CE"/>
    <w:rsid w:val="7B444BD7"/>
    <w:rsid w:val="7D34233B"/>
    <w:rsid w:val="7D8F1BF3"/>
    <w:rsid w:val="7D915F3A"/>
    <w:rsid w:val="7DB46BA2"/>
    <w:rsid w:val="7E8816B5"/>
    <w:rsid w:val="7EDE2F39"/>
    <w:rsid w:val="7FEA11DC"/>
    <w:rsid w:val="A2BDA513"/>
    <w:rsid w:val="E8DDC30C"/>
    <w:rsid w:val="EE7F5BE4"/>
    <w:rsid w:val="EFFCBC21"/>
    <w:rsid w:val="FFF57E5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qFormat="1"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仿宋_GB2312"/>
      <w:spacing w:val="0"/>
      <w:kern w:val="2"/>
      <w:sz w:val="32"/>
      <w:szCs w:val="32"/>
      <w:lang w:val="en-US" w:eastAsia="zh-CN" w:bidi="ar-SA"/>
    </w:rPr>
  </w:style>
  <w:style w:type="character" w:default="1" w:styleId="7">
    <w:name w:val="Default Paragraph Font"/>
    <w:qFormat/>
    <w:uiPriority w:val="0"/>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foot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4">
    <w:name w:val="head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5">
    <w:name w:val="Body Text First Indent"/>
    <w:basedOn w:val="2"/>
    <w:next w:val="1"/>
    <w:qFormat/>
    <w:uiPriority w:val="0"/>
    <w:pPr>
      <w:adjustRightInd w:val="0"/>
      <w:snapToGrid w:val="0"/>
      <w:spacing w:after="0" w:line="360" w:lineRule="auto"/>
      <w:ind w:firstLine="420" w:firstLineChars="100"/>
    </w:pPr>
    <w:rPr>
      <w:rFonts w:ascii="Times New Roman" w:hAnsi="Times New Roman" w:cs="Times New Roman"/>
      <w:sz w:val="28"/>
      <w:szCs w:val="20"/>
    </w:rPr>
  </w:style>
  <w:style w:type="character" w:styleId="8">
    <w:name w:val="page number"/>
    <w:basedOn w:val="7"/>
    <w:qFormat/>
    <w:uiPriority w:val="0"/>
  </w:style>
  <w:style w:type="character" w:styleId="9">
    <w:name w:val="line number"/>
    <w:basedOn w:val="7"/>
    <w:qFormat/>
    <w:uiPriority w:val="0"/>
  </w:style>
  <w:style w:type="paragraph" w:customStyle="1" w:styleId="10">
    <w:name w:val="居中"/>
    <w:basedOn w:val="1"/>
    <w:qFormat/>
    <w:uiPriority w:val="0"/>
    <w:pPr>
      <w:numPr>
        <w:ilvl w:val="0"/>
        <w:numId w:val="1"/>
      </w:numPr>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5203</Words>
  <Characters>5423</Characters>
  <Lines>4</Lines>
  <Paragraphs>1</Paragraphs>
  <TotalTime>7</TotalTime>
  <ScaleCrop>false</ScaleCrop>
  <LinksUpToDate>false</LinksUpToDate>
  <CharactersWithSpaces>5423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2024-11-15T05:10:00Z</dcterms:created>
  <dc:creator>童超</dc:creator>
  <cp:lastModifiedBy>童超</cp:lastModifiedBy>
  <cp:lastPrinted>2025-01-10T01:35:00Z</cp:lastPrinted>
  <dcterms:modified xsi:type="dcterms:W3CDTF">2025-01-22T02:24:09Z</dcterms:modified>
  <dc:title>No:0000001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公文模板版本">
    <vt:lpwstr>20190329</vt:lpwstr>
  </property>
  <property fmtid="{D5CDD505-2E9C-101B-9397-08002B2CF9AE}" pid="4" name="ICV">
    <vt:lpwstr>DE2B66694B4C47D3B067FF45C5142FE0_13</vt:lpwstr>
  </property>
</Properties>
</file>