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060"/>
        <w:gridCol w:w="1132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86.96%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591.23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1411.81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530.78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建设档案事务管理经费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89.863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120.89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城市管网及污水处理补助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440.083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1290.92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409.89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28.45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27.22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26.45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24.22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21.92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607.97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1272.31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340.25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341.86</w:t>
            </w:r>
            <w:bookmarkStart w:id="9" w:name="_GoBack"/>
            <w:bookmarkEnd w:id="9"/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328.59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bookmarkStart w:id="0" w:name="OLE_LINK9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1、完善制度建设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，抓制度落实，控制费用增长。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2、严格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控制三公经费、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会议费、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培训费、委托业务费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科目支出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压减日常经费开支，落实财政过紧日子的要求。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加强预算管理及财务收支管理。严格遵照“先有预算后有支出”预算管理要求，控制经费预算，对超预算资金严格管控；加强财务收支管理，对支出每笔费用认真审核，对不合规费用拒绝支付，把控资金支付合规性、合法性、准确性。</w:t>
            </w:r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79"/>
        <w:gridCol w:w="1034"/>
        <w:gridCol w:w="1457"/>
        <w:gridCol w:w="1395"/>
        <w:gridCol w:w="1290"/>
        <w:gridCol w:w="645"/>
        <w:gridCol w:w="869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岳阳市城市建设档案馆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397.26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1853.67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859.37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46.36.00%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1753.67</w:t>
            </w:r>
          </w:p>
        </w:tc>
        <w:tc>
          <w:tcPr>
            <w:tcW w:w="4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328.59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530.78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100   </w:t>
            </w:r>
          </w:p>
        </w:tc>
        <w:tc>
          <w:tcPr>
            <w:tcW w:w="4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我馆将以档案馆基础业务为工作主线，结合电子文件与电子档案管理、数字档案馆建设等相关规范、标准，继续夯实档案验收（含地下管线资料）、档案保管（含地下管线资料）、档案利用（含地下管线资料）三大基础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2、持续精细化管理，以提升服务效能为核心，落实我市城建档案事业高质量发展部署，明确发展策略和措施，进一步提升我馆规范化建设水平。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3、保证住房和城乡建设局信息系统的正常运转。</w:t>
            </w:r>
            <w:bookmarkEnd w:id="1"/>
          </w:p>
        </w:tc>
        <w:tc>
          <w:tcPr>
            <w:tcW w:w="4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我馆以档案馆基础业务为工作主线，结合电子文件与电子档案管理、数字档案馆建设等相关规范、标准，继续夯实档案验收（含地下管线资料）、档案保管（含地下管线资料）、档案利用（含地下管线资料）三大基础：完成档案验收项目87个；完成城建档案收集入库2.3万卷；档案查询利用3.87万卷，其中文字资料1.22万卷，图纸2.65万幅，查询利用958人次；档案查询利用服务满意率98%以上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2、持续精细化管理，以提升服务效能为核心，全面落实我市城建档案事业高质量发展部署，明确发展策略和措施，进一步提升了我馆规范化建设水平。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3、住房和城乡建设局信息系统全年正常运转。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城建档案收集、入库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3万卷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2.3万卷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4.6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2" w:name="OLE_LINK8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档案验收项目减少且小项目多。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档案验收项目个数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80个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87个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库房管理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达到“九防”管理要求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达到“九防”管理要求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3个系统正常运行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任务完成时间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3" w:name="OLE_LINK1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  <w:bookmarkEnd w:id="3"/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人员经费和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公用经费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341.86万元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328.59万元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7.69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人员经费财政局下多了指标。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项目经费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1411.81万元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530.78万元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2.63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偏差原因：完成验收但财评结论未出，无法支付剩余款项。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档案查询利用次数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900人次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958人次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推进岳阳市全过程数字城建档案信息管理平台的建设，积极探索城建档案联合验收工作新模式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实现档案工作由“被动指导型”到“主动服务型”的转变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推行服务前移，优化档案验收服务，实现档案工作由“被动指导型”到“主动服务型”的转变。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档案查询利用服务对象满意率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4" w:name="OLE_LINK3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  <w:bookmarkEnd w:id="4"/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档案验收服务对象满意率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88.56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建设档案事务管理经费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岳阳市住房和城乡建设局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岳阳市城市建设档案馆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120.89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120.89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25.89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5" w:name="OLE_LINK6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完成城建档案库房38万卷档案防霉菌、防火、防潮、防水、防日光及紫外线照射，防尘、防污染、防有害生物和安全防范等（九防）安全防范，档案库房设施、设备（温湿、消防、温控）维修维护，城建档案查询利用等工作；2、根据《岳阳市人民政府办公室关于印发&lt;岳阳市城市地下管线普查工作实施方案&gt;的通知》要求，我市应建立地下管线信息系统维护、管理与服务的长效机制，实现地下管线数据的动态更新、维护、发挥地下管线信息系统的综合服务作用，实现地下管线信息系统的规范化、信息化、动态化和科学化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因此需进行系统和数据的维护工作。3、保证数字城建档案平台正常运行；4、保证住房和城乡建设局网站及公众号正常运营及宽带升级。</w:t>
            </w:r>
            <w:bookmarkEnd w:id="5"/>
          </w:p>
        </w:tc>
        <w:tc>
          <w:tcPr>
            <w:tcW w:w="42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1、城建档案库房38万卷档案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九防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管理要求，档案保存完好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；2、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进行地下管线信息系统维护工作，全年系统正常运行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；3、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数字城建档案平台正常运行；4、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住房和城乡建设局网站及公众号正常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档案案卷增加数量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3万卷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2.3万卷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3.83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档案验收项目减少且小项目多。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城建档案查询利用人次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900人次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958人次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增加“九防”设备数量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38个或台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落实财政过紧日子的要求。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库房管理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达到“九防”管理要求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达到“九防”管理要求，档案保存完好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3个平台正常运行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任务完成时间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6" w:name="OLE_LINK4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  <w:bookmarkEnd w:id="6"/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120.89万元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120.89万元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服务城市建设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开发城建档案信息资源，加快房屋建筑工程和市政基础设施工程联合验收进程，为社会各界提供档案查询利用，服务群众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档案九防防治年限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永久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永久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各系统平台正常运行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永久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永久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对本单位服务满意率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7" w:name="OLE_LINK7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  <w:bookmarkEnd w:id="7"/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96.88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638"/>
        <w:gridCol w:w="863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城市管网及污水处理补助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岳阳市住房和城乡建设局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岳阳市城市建设档案馆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1290.92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409.89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31.75%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1290.92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岳阳市中心城区排水管线补测并更新数据库3290km，3290km包括已普查管线长度2265公里信息导入，未普查管线长度1025公里数据采集，另外在未开展CCTV检测区域抽检20%管线共312公里进行排水管线清淤处理和CCTV管道检测。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截至2024年12月31日完成外业数据采集新测1016.52公里、修补测2088.3公里、排水管道清淤、CCTV检测513.052公里。累计完成工程量产值18408919.4万元，完成总进度100%。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数据采集新测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1025km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1016.52km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9.92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8" w:name="OLE_LINK5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实际勘测工作存在一定误差值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管线修补测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2265km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2088.3km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7.38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实际勘测工作存在一定误差值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排水管网清淤、CCTV检测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624km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513.052km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5.76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实际勘测工作存在一定误差值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测量数据入库完成率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任务完成时间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2024年12月31日前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预算控制数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1290.92万元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409.89万元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完成验收但财评结论未出，无法支付剩余款项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服务城市建设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为城市建设提供管线数据查询利用、服务群众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为城市建设提供管线数据查询利用、服务群众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雨污分流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优化环境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优化环境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提供查询   和利用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永久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永久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服务满意度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87.83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岳阳市城市建设档案馆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spacing w:before="140" w:line="757" w:lineRule="exact"/>
        <w:ind w:firstLine="991" w:firstLineChars="200"/>
        <w:jc w:val="both"/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岳阳市城市建设档案馆</w:t>
      </w:r>
    </w:p>
    <w:p>
      <w:pPr>
        <w:pStyle w:val="4"/>
        <w:ind w:firstLine="1983" w:firstLineChars="400"/>
        <w:jc w:val="both"/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spacing w:line="299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04" w:line="222" w:lineRule="auto"/>
        <w:ind w:firstLine="744" w:firstLineChars="200"/>
        <w:rPr>
          <w:rFonts w:ascii="黑体" w:hAnsi="黑体" w:eastAsia="黑体" w:cs="黑体"/>
          <w:color w:val="000000" w:themeColor="text1"/>
          <w:spacing w:val="2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pacing w:val="2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黑体" w:eastAsia="黑体" w:cs="黑体"/>
          <w:color w:val="000000" w:themeColor="text1"/>
          <w:spacing w:val="26"/>
          <w:sz w:val="32"/>
          <w:szCs w:val="32"/>
          <w14:textFill>
            <w14:solidFill>
              <w14:schemeClr w14:val="tx1"/>
            </w14:solidFill>
          </w14:textFill>
        </w:rPr>
        <w:t>部门(单位)基本情况</w:t>
      </w:r>
    </w:p>
    <w:p>
      <w:pPr>
        <w:pStyle w:val="5"/>
        <w:spacing w:before="0"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职能职责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负责拟定城建档案发展规划。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负责城市规划区范围内的城建档案的统一管理。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负责做好进馆档案的保管、保护工作。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负责依法收集、接受、征集市区范围内产生的需永久和长期保管的城建档案等有关资料。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负责开发城建档案信息资源。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负责县（市、区）城建档案工作的指导、监督、检查。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/>
          <w:sz w:val="32"/>
          <w:szCs w:val="32"/>
        </w:rPr>
        <w:t>负责城市规划区范围内地下管线资料及数据的收集、管理、利用工作。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sz w:val="32"/>
          <w:szCs w:val="32"/>
        </w:rPr>
        <w:t>负责住房和城乡建设信息资源管理、信息系统规划建设、智慧住建等行政辅助和技术保障工作。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/>
          <w:sz w:val="32"/>
          <w:szCs w:val="32"/>
        </w:rPr>
        <w:t>完成市住建局交办的其他工作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eastAsia="仿宋"/>
          <w:sz w:val="32"/>
          <w:szCs w:val="32"/>
          <w:lang w:eastAsia="zh-CN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二</w:t>
      </w:r>
      <w:r>
        <w:rPr>
          <w:rFonts w:hint="eastAsia" w:eastAsia="仿宋"/>
          <w:sz w:val="32"/>
          <w:szCs w:val="32"/>
          <w:lang w:eastAsia="zh-CN"/>
        </w:rPr>
        <w:t>）</w:t>
      </w:r>
      <w:r>
        <w:rPr>
          <w:rFonts w:hint="eastAsia" w:eastAsia="仿宋"/>
          <w:sz w:val="32"/>
          <w:szCs w:val="32"/>
          <w:lang w:val="en-US" w:eastAsia="zh-CN"/>
        </w:rPr>
        <w:t>机构设置</w:t>
      </w:r>
    </w:p>
    <w:p>
      <w:pPr>
        <w:pStyle w:val="5"/>
        <w:spacing w:before="0"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独立编制、核算机构数1个，内设科室3个：综合室、业务室、信息室。核定编制23人，正式干部职工19人，退休人员12人，临聘人员3人。领导职数：馆长（正科级）1名，副馆长（副科级）4名，党组织专职副书记兼纪检员（副科级）1名。</w:t>
      </w:r>
    </w:p>
    <w:p>
      <w:pPr>
        <w:pStyle w:val="4"/>
        <w:ind w:firstLine="0" w:firstLineChars="0"/>
      </w:pPr>
    </w:p>
    <w:p>
      <w:pPr>
        <w:spacing w:before="242" w:line="221" w:lineRule="auto"/>
        <w:ind w:left="6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二、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一般公共预算支出情况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(一)基本支出情况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328.59</w:t>
      </w:r>
      <w:r>
        <w:rPr>
          <w:rFonts w:hint="eastAsia" w:ascii="仿宋" w:hAnsi="仿宋" w:eastAsia="仿宋"/>
          <w:sz w:val="32"/>
          <w:szCs w:val="32"/>
        </w:rPr>
        <w:t>万元，其中人员经费3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04.61</w:t>
      </w:r>
      <w:r>
        <w:rPr>
          <w:rFonts w:hint="eastAsia" w:ascii="仿宋" w:hAnsi="仿宋" w:eastAsia="仿宋"/>
          <w:sz w:val="32"/>
          <w:szCs w:val="32"/>
        </w:rPr>
        <w:t>万元，占基本支出的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92.70</w:t>
      </w:r>
      <w:r>
        <w:rPr>
          <w:rFonts w:hint="eastAsia" w:ascii="仿宋" w:hAnsi="仿宋" w:eastAsia="仿宋"/>
          <w:sz w:val="32"/>
          <w:szCs w:val="32"/>
        </w:rPr>
        <w:t>%；公用经费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23.98</w:t>
      </w:r>
      <w:r>
        <w:rPr>
          <w:rFonts w:hint="eastAsia" w:ascii="仿宋" w:hAnsi="仿宋" w:eastAsia="仿宋"/>
          <w:sz w:val="32"/>
          <w:szCs w:val="32"/>
        </w:rPr>
        <w:t>万元，占基本支出的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7.30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pStyle w:val="5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（二）项目支出情况</w:t>
      </w:r>
    </w:p>
    <w:p>
      <w:pPr>
        <w:pStyle w:val="5"/>
        <w:spacing w:before="0" w:after="0"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年度财政拨款项目支出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530.78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其中城市管网及污水处理补助项目支出409.89万元，占项目支出的77.22%；建设档案事务管理经费支出120.89万元，占项目支出的22.78%。</w:t>
      </w:r>
    </w:p>
    <w:p>
      <w:pPr>
        <w:spacing w:before="247" w:line="222" w:lineRule="auto"/>
        <w:ind w:left="610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三、政府性基金预算支出情况</w:t>
      </w:r>
    </w:p>
    <w:p>
      <w:pPr>
        <w:spacing w:before="247" w:line="222" w:lineRule="auto"/>
        <w:ind w:left="610" w:firstLine="499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无</w:t>
      </w:r>
    </w:p>
    <w:p>
      <w:pPr>
        <w:spacing w:before="255" w:line="222" w:lineRule="auto"/>
        <w:ind w:firstLine="591" w:firstLineChars="200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四、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国有资本经营预算支出情况</w:t>
      </w:r>
    </w:p>
    <w:p>
      <w:pPr>
        <w:spacing w:before="247" w:line="222" w:lineRule="auto"/>
        <w:ind w:left="610" w:firstLine="499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无</w:t>
      </w:r>
    </w:p>
    <w:p>
      <w:pPr>
        <w:spacing w:before="255" w:line="222" w:lineRule="auto"/>
        <w:ind w:firstLine="591" w:firstLineChars="200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五、社会保险基金预算支出情况</w:t>
      </w:r>
    </w:p>
    <w:p>
      <w:pPr>
        <w:spacing w:before="255" w:line="222" w:lineRule="auto"/>
        <w:ind w:left="610" w:firstLine="499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无</w:t>
      </w:r>
    </w:p>
    <w:p>
      <w:pPr>
        <w:numPr>
          <w:ilvl w:val="0"/>
          <w:numId w:val="1"/>
        </w:numPr>
        <w:spacing w:before="255" w:line="221" w:lineRule="auto"/>
        <w:ind w:left="614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部门整体支出绩效情况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档案验收方面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全年接收入库87个工程项目，合计入库23000余卷。其中，顺利办结市重点建设项目“岳阳学院”的档案验收，完成首个省档案验收单套制试点工程“胥家桥综合物流园一期C地块物流基地”档案验收工作。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left="0" w:leftChars="0" w:firstLine="560" w:firstLineChars="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馆藏档案查询利用方面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为有关单位和个人提供档案利用服务共计958人次，调档38697卷，提供电子档文字材料12215卷，图纸26482余张，提供地下管线档案查询利用服务4次，在群众房屋改扩建、物业维权、法律诉讼等领域发挥重要作用。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left="0" w:leftChars="0" w:firstLine="560" w:firstLineChars="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信息化建设方面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一是有序开放政务公开信息数据。截至2024年12月9日，在门户网站发布信息共计1679条，招投标监管网发布107条。门户网站内容涵盖政务公开、行业管理、施工许可、红黄牌管理、商品房预售许可等多个方面，涉及政务公开类622条、行业管理171条、施工许可57条、红黄牌128条、商品房预售许可24条等。此外，局微信公众号发布69期内容，累计用户达到4836人，新增用户658人。二是及时准确报送协税数据。截至2024年12月9日，已向市大数据中心数据共享平台报送协税数据6485条，确保数据及时、准确地传输与共享，为决策提供数据支持。三是扎实开展住建系统日常维护。截至2024年12月9日，已完成1156次日常维护工作，涵盖网络设备、办公设备的维护与更新，办公区域搬迁、视频会议日常开展，一楼电子屏宣传展示等工作，有效保障机关各项工作正常运行。四是认真做好楼盘表维护与合同推送。安排专人负责楼盘表和合同推送工作，确保微信工作群内即时响应、实时调度，及时推送不动产登记所需数据，有效处理备案、维修资金窗口等日常业务，做到当天办理、当天解决，为市民提供高效便捷的服务。五是加强信息安全管理。完善制度建设，把机房管理、信息安全、保密工作等执行办法纳入制度管理。积极开展网络安全培训和网络安全专项检查，增强网络安全意识、防患化解风险隐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left="560" w:lef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before="276" w:line="222" w:lineRule="auto"/>
        <w:ind w:left="614" w:leftChars="0" w:firstLine="0" w:firstLineChars="0"/>
        <w:outlineLvl w:val="0"/>
        <w:rPr>
          <w:rFonts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1、预算执行进度不均衡。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部分项目支出未能按计划支出，原因是部门之间，内部各环节之间缺乏沟通。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2、绩效管理意识不强。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对绩效评价工作重视程度不够，缺乏主动意识，原因是对绩效理念的宣传和培训不足。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3、绩效指标设置不够精准。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部分绩效指标难以准确衡量实际绩效，原因是指标设置时考虑不够全面，缺乏对实际工作的深入理解。</w:t>
      </w:r>
    </w:p>
    <w:p>
      <w:pPr>
        <w:spacing w:before="250" w:line="222" w:lineRule="auto"/>
        <w:ind w:firstLine="591" w:firstLineChars="200"/>
        <w:outlineLvl w:val="0"/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加强预算执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行管理，加强各部门，内部各环节之间的沟通，建立定期跟踪机制，确保今后项目支出及时支付。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2、强化绩效管理意识，加强绩效理念的宣传和培训力度，提高全员重视程度。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3、优化绩效指标体系，结合实际情况进行深入调研和分析，确保指标科学合理。</w:t>
      </w:r>
    </w:p>
    <w:p>
      <w:pPr>
        <w:spacing w:before="250" w:line="222" w:lineRule="auto"/>
        <w:ind w:firstLine="591" w:firstLineChars="200"/>
        <w:outlineLvl w:val="0"/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九、 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atLeas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了部门整体支出绩效自评结果与单位预算相结合的应用机制，强化评价结果在单位预算编制和执行中的应用，促进财政资金的合理分配和有效使用。同时将评价结果按照政府信息公开的要求进行公开，加强社会公众对财政资金使用效益的监督。</w:t>
      </w:r>
    </w:p>
    <w:p>
      <w:pPr>
        <w:spacing w:before="1" w:line="220" w:lineRule="auto"/>
        <w:ind w:left="694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其他需要说明的情况</w:t>
      </w:r>
    </w:p>
    <w:p>
      <w:pPr>
        <w:ind w:firstLine="1245" w:firstLineChars="400"/>
        <w:rPr>
          <w:rFonts w:ascii="黑体" w:hAnsi="黑体" w:eastAsia="黑体" w:cs="黑体"/>
          <w:b/>
          <w:bCs/>
          <w:snapToGrid w:val="0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sz w:val="31"/>
          <w:szCs w:val="31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850" w:right="1633" w:bottom="85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01C04"/>
    <w:multiLevelType w:val="singleLevel"/>
    <w:tmpl w:val="D2C01C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623889"/>
    <w:multiLevelType w:val="singleLevel"/>
    <w:tmpl w:val="F4623889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2E5ZjQxZWQ0NDk4ODI0NGM3NTM0NWE4OTIzYjYifQ=="/>
  </w:docVars>
  <w:rsids>
    <w:rsidRoot w:val="59886344"/>
    <w:rsid w:val="02DB00BA"/>
    <w:rsid w:val="04620561"/>
    <w:rsid w:val="04946E77"/>
    <w:rsid w:val="04B616A4"/>
    <w:rsid w:val="058B39C0"/>
    <w:rsid w:val="06B26F4E"/>
    <w:rsid w:val="06E94E42"/>
    <w:rsid w:val="0788465B"/>
    <w:rsid w:val="07DC0503"/>
    <w:rsid w:val="08165D12"/>
    <w:rsid w:val="08566507"/>
    <w:rsid w:val="08D4742C"/>
    <w:rsid w:val="09EF6C13"/>
    <w:rsid w:val="0A157CFC"/>
    <w:rsid w:val="0B0B0819"/>
    <w:rsid w:val="0BF1778A"/>
    <w:rsid w:val="0DDA54E4"/>
    <w:rsid w:val="0E963B01"/>
    <w:rsid w:val="0EE77EB9"/>
    <w:rsid w:val="13113756"/>
    <w:rsid w:val="15B66837"/>
    <w:rsid w:val="168F5A8F"/>
    <w:rsid w:val="16E55626"/>
    <w:rsid w:val="17DA4A5F"/>
    <w:rsid w:val="17DF2075"/>
    <w:rsid w:val="17F13B56"/>
    <w:rsid w:val="1BF65BDF"/>
    <w:rsid w:val="1D8D2573"/>
    <w:rsid w:val="1EB3600A"/>
    <w:rsid w:val="213C1917"/>
    <w:rsid w:val="21C5058D"/>
    <w:rsid w:val="237D0994"/>
    <w:rsid w:val="23937182"/>
    <w:rsid w:val="23AE0B4E"/>
    <w:rsid w:val="2419690F"/>
    <w:rsid w:val="24FF15B9"/>
    <w:rsid w:val="25050C41"/>
    <w:rsid w:val="250749B9"/>
    <w:rsid w:val="25BB5804"/>
    <w:rsid w:val="25C7239A"/>
    <w:rsid w:val="26E940FA"/>
    <w:rsid w:val="2936586D"/>
    <w:rsid w:val="29AE7AF9"/>
    <w:rsid w:val="29BB5D72"/>
    <w:rsid w:val="2A092F82"/>
    <w:rsid w:val="2B9176D3"/>
    <w:rsid w:val="2BA411B4"/>
    <w:rsid w:val="2BCA04EF"/>
    <w:rsid w:val="2CD07D87"/>
    <w:rsid w:val="2DF16206"/>
    <w:rsid w:val="2E9D638E"/>
    <w:rsid w:val="2EC9441C"/>
    <w:rsid w:val="2F2D14C0"/>
    <w:rsid w:val="30B73737"/>
    <w:rsid w:val="318B2EA2"/>
    <w:rsid w:val="327B0795"/>
    <w:rsid w:val="333C43C8"/>
    <w:rsid w:val="35DC1B65"/>
    <w:rsid w:val="35EA010B"/>
    <w:rsid w:val="36D44917"/>
    <w:rsid w:val="373F7FE3"/>
    <w:rsid w:val="374750E9"/>
    <w:rsid w:val="37AE6F16"/>
    <w:rsid w:val="39A54DAA"/>
    <w:rsid w:val="3A4561A9"/>
    <w:rsid w:val="3B651FE2"/>
    <w:rsid w:val="3E497999"/>
    <w:rsid w:val="415723CD"/>
    <w:rsid w:val="421B5F74"/>
    <w:rsid w:val="433B01F8"/>
    <w:rsid w:val="4516357A"/>
    <w:rsid w:val="45AF4585"/>
    <w:rsid w:val="46EB3CE3"/>
    <w:rsid w:val="47743CD8"/>
    <w:rsid w:val="47C14A44"/>
    <w:rsid w:val="4823125B"/>
    <w:rsid w:val="49270DF1"/>
    <w:rsid w:val="4A3E237C"/>
    <w:rsid w:val="4AD351BA"/>
    <w:rsid w:val="4BDA60D4"/>
    <w:rsid w:val="4C5E4F57"/>
    <w:rsid w:val="4D0426C5"/>
    <w:rsid w:val="4D7D24DB"/>
    <w:rsid w:val="4DF80A94"/>
    <w:rsid w:val="4E1B6F21"/>
    <w:rsid w:val="4E45017D"/>
    <w:rsid w:val="4E724CEA"/>
    <w:rsid w:val="4FCC4A3E"/>
    <w:rsid w:val="500876B4"/>
    <w:rsid w:val="50575F45"/>
    <w:rsid w:val="50715259"/>
    <w:rsid w:val="511369A7"/>
    <w:rsid w:val="51D05FAF"/>
    <w:rsid w:val="51F425BE"/>
    <w:rsid w:val="52756B57"/>
    <w:rsid w:val="52831274"/>
    <w:rsid w:val="52BE04FE"/>
    <w:rsid w:val="52D90759"/>
    <w:rsid w:val="53EF77F3"/>
    <w:rsid w:val="5520724E"/>
    <w:rsid w:val="55F67FAE"/>
    <w:rsid w:val="563F1955"/>
    <w:rsid w:val="578C2978"/>
    <w:rsid w:val="580C5867"/>
    <w:rsid w:val="59886344"/>
    <w:rsid w:val="5BBE156E"/>
    <w:rsid w:val="5C1B0D08"/>
    <w:rsid w:val="5D0B433F"/>
    <w:rsid w:val="5D4B1601"/>
    <w:rsid w:val="5DBB3FB7"/>
    <w:rsid w:val="5E8048B9"/>
    <w:rsid w:val="5EFD5F0A"/>
    <w:rsid w:val="5FE62E42"/>
    <w:rsid w:val="600D03CE"/>
    <w:rsid w:val="60326087"/>
    <w:rsid w:val="60BA0F9B"/>
    <w:rsid w:val="619E6D08"/>
    <w:rsid w:val="63BD3AA9"/>
    <w:rsid w:val="63CC234F"/>
    <w:rsid w:val="663C1A0D"/>
    <w:rsid w:val="677551D7"/>
    <w:rsid w:val="67A07D7A"/>
    <w:rsid w:val="68D73C6F"/>
    <w:rsid w:val="68D777CC"/>
    <w:rsid w:val="6B882FFF"/>
    <w:rsid w:val="6BF07522"/>
    <w:rsid w:val="6D0641CD"/>
    <w:rsid w:val="6E056B89"/>
    <w:rsid w:val="6F675D4D"/>
    <w:rsid w:val="705B6F34"/>
    <w:rsid w:val="70D94A29"/>
    <w:rsid w:val="72457E9C"/>
    <w:rsid w:val="72534367"/>
    <w:rsid w:val="726227FC"/>
    <w:rsid w:val="731B28CB"/>
    <w:rsid w:val="732D2E0A"/>
    <w:rsid w:val="73C05A2C"/>
    <w:rsid w:val="748F53FE"/>
    <w:rsid w:val="74980757"/>
    <w:rsid w:val="763369E3"/>
    <w:rsid w:val="76B80C3C"/>
    <w:rsid w:val="76CF41D8"/>
    <w:rsid w:val="76D161A2"/>
    <w:rsid w:val="79187FD1"/>
    <w:rsid w:val="797352EE"/>
    <w:rsid w:val="7AE30252"/>
    <w:rsid w:val="7B4B4E26"/>
    <w:rsid w:val="7CED360A"/>
    <w:rsid w:val="7DBF4FA6"/>
    <w:rsid w:val="7DDB282E"/>
    <w:rsid w:val="7E5C0A47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sz w:val="21"/>
    </w:rPr>
  </w:style>
  <w:style w:type="paragraph" w:styleId="5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kern w:val="2"/>
      <w:sz w:val="24"/>
      <w:szCs w:val="21"/>
    </w:rPr>
  </w:style>
  <w:style w:type="paragraph" w:styleId="6">
    <w:name w:val="footnote text"/>
    <w:basedOn w:val="1"/>
    <w:qFormat/>
    <w:uiPriority w:val="99"/>
    <w:pPr>
      <w:snapToGrid w:val="0"/>
      <w:spacing w:line="360" w:lineRule="auto"/>
      <w:ind w:firstLine="560"/>
    </w:pPr>
    <w:rPr>
      <w:rFonts w:ascii="仿宋_GB2312" w:hAnsi="仿宋_GB2312" w:eastAsia="仿宋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12">
    <w:name w:val="标题 3 Char"/>
    <w:link w:val="3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紫色的山</cp:lastModifiedBy>
  <cp:lastPrinted>2025-06-05T03:14:17Z</cp:lastPrinted>
  <dcterms:modified xsi:type="dcterms:W3CDTF">2025-06-05T03:26:17Z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B29E905EA6B748C28B87470A521713F4_13</vt:lpwstr>
  </property>
</Properties>
</file>