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41980">
      <w:pPr>
        <w:pStyle w:val="11"/>
        <w:jc w:val="center"/>
        <w:rPr>
          <w:sz w:val="56"/>
          <w:szCs w:val="56"/>
        </w:rPr>
      </w:pPr>
    </w:p>
    <w:p w14:paraId="2C5260DB">
      <w:pPr>
        <w:pStyle w:val="11"/>
        <w:jc w:val="center"/>
        <w:rPr>
          <w:sz w:val="56"/>
          <w:szCs w:val="56"/>
        </w:rPr>
      </w:pPr>
    </w:p>
    <w:p w14:paraId="534927E1">
      <w:pPr>
        <w:pStyle w:val="11"/>
        <w:jc w:val="center"/>
        <w:rPr>
          <w:sz w:val="84"/>
          <w:szCs w:val="84"/>
        </w:rPr>
      </w:pPr>
    </w:p>
    <w:p w14:paraId="5BAD7ADC">
      <w:pPr>
        <w:pStyle w:val="11"/>
        <w:jc w:val="center"/>
        <w:rPr>
          <w:sz w:val="84"/>
          <w:szCs w:val="84"/>
        </w:rPr>
      </w:pPr>
    </w:p>
    <w:p w14:paraId="3CC45E57">
      <w:pPr>
        <w:pStyle w:val="11"/>
        <w:jc w:val="center"/>
        <w:rPr>
          <w:sz w:val="84"/>
          <w:szCs w:val="84"/>
        </w:rPr>
      </w:pPr>
    </w:p>
    <w:p w14:paraId="4CC9D348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05AC501C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全民健身指导服务中心</w:t>
      </w:r>
    </w:p>
    <w:p w14:paraId="5DC41AA6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19FE1BC4">
      <w:pPr>
        <w:pStyle w:val="11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38F6C72C">
      <w:pPr>
        <w:pStyle w:val="11"/>
        <w:jc w:val="center"/>
        <w:rPr>
          <w:sz w:val="56"/>
          <w:szCs w:val="56"/>
        </w:rPr>
      </w:pPr>
    </w:p>
    <w:p w14:paraId="36C39C1A">
      <w:pPr>
        <w:pStyle w:val="11"/>
        <w:jc w:val="center"/>
        <w:rPr>
          <w:sz w:val="56"/>
          <w:szCs w:val="56"/>
        </w:rPr>
      </w:pPr>
    </w:p>
    <w:p w14:paraId="0A9F9125">
      <w:pPr>
        <w:pStyle w:val="11"/>
        <w:jc w:val="center"/>
        <w:rPr>
          <w:sz w:val="56"/>
          <w:szCs w:val="56"/>
        </w:rPr>
      </w:pPr>
    </w:p>
    <w:p w14:paraId="2B9B8EF1">
      <w:pPr>
        <w:pStyle w:val="11"/>
        <w:jc w:val="center"/>
        <w:rPr>
          <w:sz w:val="32"/>
          <w:szCs w:val="32"/>
        </w:rPr>
      </w:pPr>
    </w:p>
    <w:p w14:paraId="03DCEC9B">
      <w:pPr>
        <w:pStyle w:val="11"/>
        <w:spacing w:line="540" w:lineRule="exact"/>
        <w:jc w:val="both"/>
        <w:rPr>
          <w:sz w:val="56"/>
          <w:szCs w:val="56"/>
        </w:rPr>
      </w:pPr>
    </w:p>
    <w:p w14:paraId="73298684">
      <w:pPr>
        <w:pStyle w:val="11"/>
        <w:spacing w:line="500" w:lineRule="exact"/>
        <w:jc w:val="both"/>
        <w:rPr>
          <w:b/>
          <w:sz w:val="36"/>
          <w:szCs w:val="28"/>
        </w:rPr>
      </w:pPr>
    </w:p>
    <w:p w14:paraId="45675F8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5EE09ED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岳阳市全民健身指导服务中心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6C8C22F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2EDB7EB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 w14:paraId="76F143B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1E6FBF0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B5E83F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0B93BB8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4EFFE3B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5319BFB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04DE8FB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709CCF5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49D53E0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35E621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196ED0C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053FEC8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AD6A1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11C0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5F890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10A7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6277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0976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34911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 w14:paraId="4E929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118D2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4FC5E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1DA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3620A3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十三、关于国有资产占用情况说明</w:t>
      </w:r>
    </w:p>
    <w:p w14:paraId="0E0BDD8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关于预算绩效情况的说明</w:t>
      </w:r>
    </w:p>
    <w:p w14:paraId="7FD1211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6CBE188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hAnsi="黑体" w:cs="黑体"/>
          <w:b w:val="0"/>
          <w:bCs/>
          <w:sz w:val="28"/>
          <w:szCs w:val="28"/>
          <w:lang w:eastAsia="zh-CN"/>
        </w:rPr>
        <w:t>第五部分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 xml:space="preserve"> 附件</w:t>
      </w:r>
    </w:p>
    <w:p w14:paraId="5A4F485A">
      <w:pPr>
        <w:jc w:val="center"/>
        <w:rPr>
          <w:sz w:val="72"/>
          <w:szCs w:val="72"/>
        </w:rPr>
      </w:pPr>
    </w:p>
    <w:p w14:paraId="66CDC851">
      <w:pPr>
        <w:jc w:val="center"/>
        <w:rPr>
          <w:sz w:val="72"/>
          <w:szCs w:val="72"/>
        </w:rPr>
      </w:pPr>
    </w:p>
    <w:p w14:paraId="1FFACA55">
      <w:pPr>
        <w:jc w:val="center"/>
        <w:rPr>
          <w:sz w:val="72"/>
          <w:szCs w:val="72"/>
        </w:rPr>
      </w:pPr>
    </w:p>
    <w:p w14:paraId="29AD807A">
      <w:pPr>
        <w:jc w:val="center"/>
        <w:rPr>
          <w:sz w:val="72"/>
          <w:szCs w:val="72"/>
        </w:rPr>
      </w:pPr>
    </w:p>
    <w:p w14:paraId="5A526FE5">
      <w:pPr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A9E8AF7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0D74AFB3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C54A34E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岳阳市全民健身指导服务中心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2AE791FE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7B148FA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D38D75B">
      <w:pPr>
        <w:jc w:val="both"/>
        <w:rPr>
          <w:sz w:val="72"/>
          <w:szCs w:val="72"/>
        </w:rPr>
      </w:pPr>
    </w:p>
    <w:p w14:paraId="7253F1F8">
      <w:pPr>
        <w:jc w:val="both"/>
        <w:rPr>
          <w:sz w:val="72"/>
          <w:szCs w:val="72"/>
        </w:rPr>
      </w:pPr>
    </w:p>
    <w:p w14:paraId="368BA973">
      <w:pPr>
        <w:pStyle w:val="12"/>
        <w:numPr>
          <w:ilvl w:val="0"/>
          <w:numId w:val="1"/>
        </w:numPr>
        <w:ind w:firstLineChars="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712DB0E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0BE374C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  <w:t>1、负责拟定全市全民健身工作规措施并组织实施的行政辅助工作。</w:t>
      </w:r>
    </w:p>
    <w:p w14:paraId="1BC73F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  <w:t>2、负责全民健身政策、法规宣传以及体育健身科普知识普及等工作。</w:t>
      </w:r>
    </w:p>
    <w:p w14:paraId="118528C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  <w:t>3、协调、督促、指导全市公共体育场馆设施按要求开展全民健身活动，实施免费或低收费开放。</w:t>
      </w:r>
    </w:p>
    <w:p w14:paraId="6483B13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  <w:t>4、负责全市国民体质检测服务工作并建立国民体质检测数据库。</w:t>
      </w:r>
    </w:p>
    <w:p w14:paraId="5EBDC3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  <w:t>5、负责全市社会体育指导员管理服务工作，并建立人员档案数据库，规范其从业行为。</w:t>
      </w:r>
    </w:p>
    <w:p w14:paraId="46A299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仿宋_GB2312"/>
          <w:kern w:val="0"/>
          <w:sz w:val="32"/>
          <w:szCs w:val="32"/>
          <w:lang w:val="en-US" w:eastAsia="zh-CN" w:bidi="ar-SA"/>
        </w:rPr>
        <w:t>6、负责为体育产业开发提供指导服务；负责市本级体育彩票发行的日常事务性工作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74DD56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ascii="仿宋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hint="eastAsia" w:ascii="仿宋" w:eastAsia="仿宋" w:cs="仿宋"/>
          <w:sz w:val="32"/>
          <w:szCs w:val="32"/>
          <w:lang w:eastAsia="zh-CN"/>
        </w:rPr>
        <w:t>末</w:t>
      </w:r>
      <w:r>
        <w:rPr>
          <w:rFonts w:hint="eastAsia" w:ascii="仿宋" w:eastAsia="仿宋" w:cs="仿宋"/>
          <w:sz w:val="32"/>
          <w:szCs w:val="32"/>
        </w:rPr>
        <w:t>本单位</w:t>
      </w:r>
      <w:r>
        <w:rPr>
          <w:rFonts w:hint="eastAsia" w:ascii="仿宋_GB2312" w:hAnsi="仿宋" w:eastAsia="仿宋_GB2312"/>
          <w:b/>
          <w:sz w:val="32"/>
          <w:szCs w:val="32"/>
        </w:rPr>
        <w:t>在编人员为</w:t>
      </w:r>
      <w:r>
        <w:rPr>
          <w:rFonts w:ascii="仿宋_GB2312" w:hAnsi="仿宋" w:eastAsia="仿宋_GB2312"/>
          <w:b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/>
          <w:sz w:val="32"/>
          <w:szCs w:val="32"/>
        </w:rPr>
        <w:t>人。</w:t>
      </w:r>
    </w:p>
    <w:p w14:paraId="65948687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p w14:paraId="794F042A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79E81055">
      <w:pPr>
        <w:widowControl/>
        <w:spacing w:line="600" w:lineRule="exact"/>
        <w:ind w:firstLine="960" w:firstLineChars="300"/>
        <w:rPr>
          <w:rFonts w:hint="eastAsia" w:ascii="宋体" w:hAnsi="宋体"/>
          <w:bCs/>
          <w:i/>
          <w:iCs/>
          <w:color w:val="FF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</w:p>
    <w:p w14:paraId="5B4C15C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bCs/>
          <w:i/>
          <w:iCs/>
          <w:color w:val="FF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岳阳市全民健身指导服务中心内设机构包括：1、综合部2、健身活动部3、国民体质监测部4、场馆运营部</w:t>
      </w:r>
    </w:p>
    <w:p w14:paraId="0D81EE25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本单位无独立核算的下属单位2022年度部门决算汇总公开单位，仅包括岳阳市全民健身指导服务中心本级。</w:t>
      </w:r>
    </w:p>
    <w:p w14:paraId="225C7E96"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</w:p>
    <w:p w14:paraId="2EEC56F6">
      <w:pPr>
        <w:jc w:val="left"/>
        <w:rPr>
          <w:rFonts w:ascii="仿宋_GB2312" w:hAnsi="宋体" w:eastAsia="仿宋_GB2312"/>
          <w:sz w:val="28"/>
          <w:szCs w:val="32"/>
        </w:rPr>
      </w:pPr>
    </w:p>
    <w:p w14:paraId="12AF4BA3">
      <w:pPr>
        <w:jc w:val="center"/>
        <w:rPr>
          <w:rFonts w:ascii="黑体" w:hAnsi="黑体" w:eastAsia="黑体"/>
          <w:sz w:val="28"/>
          <w:szCs w:val="28"/>
        </w:rPr>
      </w:pPr>
    </w:p>
    <w:p w14:paraId="7F6F072E">
      <w:pPr>
        <w:jc w:val="center"/>
        <w:rPr>
          <w:rFonts w:ascii="黑体" w:hAnsi="黑体" w:eastAsia="黑体"/>
          <w:sz w:val="28"/>
          <w:szCs w:val="28"/>
        </w:rPr>
      </w:pPr>
    </w:p>
    <w:p w14:paraId="7A6209EF">
      <w:pPr>
        <w:jc w:val="center"/>
        <w:rPr>
          <w:rFonts w:ascii="黑体" w:hAnsi="黑体" w:eastAsia="黑体"/>
          <w:sz w:val="28"/>
          <w:szCs w:val="28"/>
        </w:rPr>
      </w:pPr>
    </w:p>
    <w:p w14:paraId="15C3A3E1">
      <w:pPr>
        <w:jc w:val="center"/>
        <w:rPr>
          <w:rFonts w:ascii="黑体" w:hAnsi="黑体" w:eastAsia="黑体"/>
          <w:sz w:val="28"/>
          <w:szCs w:val="28"/>
        </w:rPr>
      </w:pPr>
    </w:p>
    <w:p w14:paraId="092F881C">
      <w:pPr>
        <w:jc w:val="center"/>
        <w:rPr>
          <w:rFonts w:ascii="黑体" w:hAnsi="黑体" w:eastAsia="黑体"/>
          <w:sz w:val="28"/>
          <w:szCs w:val="28"/>
        </w:rPr>
      </w:pPr>
    </w:p>
    <w:p w14:paraId="48DABB37">
      <w:pPr>
        <w:pStyle w:val="11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78C3DDCD">
      <w:pPr>
        <w:pStyle w:val="11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4318281B">
      <w:pPr>
        <w:pStyle w:val="11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2FB094F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1B48E1D9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54FAE79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7C07F69C">
      <w:pPr>
        <w:jc w:val="center"/>
        <w:rPr>
          <w:rFonts w:hint="eastAsia" w:eastAsia="宋体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（见附件）</w:t>
      </w:r>
    </w:p>
    <w:p w14:paraId="4EB79048">
      <w:pPr>
        <w:jc w:val="center"/>
        <w:rPr>
          <w:sz w:val="72"/>
          <w:szCs w:val="72"/>
        </w:rPr>
      </w:pPr>
    </w:p>
    <w:p w14:paraId="784D2B0D">
      <w:pPr>
        <w:jc w:val="center"/>
        <w:rPr>
          <w:sz w:val="72"/>
          <w:szCs w:val="72"/>
        </w:rPr>
      </w:pPr>
    </w:p>
    <w:p w14:paraId="278DECBD">
      <w:pPr>
        <w:jc w:val="center"/>
        <w:rPr>
          <w:sz w:val="72"/>
          <w:szCs w:val="72"/>
        </w:rPr>
      </w:pPr>
    </w:p>
    <w:p w14:paraId="3785E27F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032FF66">
      <w:pPr>
        <w:pStyle w:val="11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CA2AC92">
      <w:pPr>
        <w:pStyle w:val="11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FF44A95">
      <w:pPr>
        <w:pStyle w:val="11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F0EFF14">
      <w:pPr>
        <w:pStyle w:val="11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CF0FCB7">
      <w:pPr>
        <w:pStyle w:val="11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739A532E">
      <w:pPr>
        <w:pStyle w:val="11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44E537C">
      <w:pPr>
        <w:pStyle w:val="11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0A1B3297">
      <w:pPr>
        <w:widowControl/>
        <w:jc w:val="left"/>
        <w:rPr>
          <w:rFonts w:ascii="宋体" w:hAnsi="宋体" w:eastAsia="宋体"/>
          <w:sz w:val="32"/>
          <w:szCs w:val="32"/>
        </w:rPr>
      </w:pPr>
    </w:p>
    <w:p w14:paraId="59445FFE">
      <w:pPr>
        <w:widowControl/>
        <w:jc w:val="left"/>
        <w:rPr>
          <w:rFonts w:ascii="宋体" w:hAnsi="宋体" w:eastAsia="宋体"/>
          <w:sz w:val="32"/>
          <w:szCs w:val="32"/>
        </w:rPr>
      </w:pPr>
    </w:p>
    <w:p w14:paraId="4591C7A2">
      <w:pPr>
        <w:widowControl/>
        <w:jc w:val="left"/>
        <w:rPr>
          <w:rFonts w:ascii="宋体" w:hAnsi="宋体" w:eastAsia="宋体"/>
          <w:sz w:val="32"/>
          <w:szCs w:val="32"/>
        </w:rPr>
      </w:pPr>
    </w:p>
    <w:p w14:paraId="470787D4">
      <w:pPr>
        <w:widowControl/>
        <w:jc w:val="left"/>
        <w:rPr>
          <w:rFonts w:ascii="宋体" w:hAnsi="宋体" w:eastAsia="宋体"/>
          <w:sz w:val="32"/>
          <w:szCs w:val="32"/>
        </w:rPr>
      </w:pPr>
    </w:p>
    <w:p w14:paraId="708FC03D">
      <w:pPr>
        <w:widowControl/>
        <w:jc w:val="left"/>
        <w:rPr>
          <w:rFonts w:ascii="宋体" w:hAnsi="宋体" w:eastAsia="宋体"/>
          <w:sz w:val="32"/>
          <w:szCs w:val="32"/>
        </w:rPr>
      </w:pPr>
    </w:p>
    <w:p w14:paraId="1725B20D">
      <w:pPr>
        <w:widowControl/>
        <w:jc w:val="left"/>
        <w:rPr>
          <w:rFonts w:ascii="宋体" w:hAnsi="宋体" w:eastAsia="宋体"/>
          <w:sz w:val="32"/>
          <w:szCs w:val="32"/>
        </w:rPr>
      </w:pPr>
    </w:p>
    <w:p w14:paraId="73623000">
      <w:pPr>
        <w:widowControl/>
        <w:jc w:val="left"/>
        <w:rPr>
          <w:rFonts w:ascii="宋体" w:hAnsi="宋体" w:eastAsia="宋体"/>
          <w:sz w:val="32"/>
          <w:szCs w:val="32"/>
        </w:rPr>
      </w:pPr>
    </w:p>
    <w:p w14:paraId="4131EDAE">
      <w:pPr>
        <w:widowControl/>
        <w:jc w:val="left"/>
        <w:rPr>
          <w:rFonts w:ascii="宋体" w:hAnsi="宋体" w:eastAsia="宋体"/>
          <w:sz w:val="32"/>
          <w:szCs w:val="32"/>
        </w:rPr>
      </w:pPr>
    </w:p>
    <w:p w14:paraId="38923A2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收入支出决算总体情况说明</w:t>
      </w:r>
    </w:p>
    <w:p w14:paraId="6839CFC2">
      <w:pPr>
        <w:pStyle w:val="11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年度收、支总计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1189.45</w:t>
      </w:r>
      <w:r>
        <w:rPr>
          <w:rFonts w:hint="eastAsia" w:ascii="Times New Roman" w:hAnsi="Times New Roman" w:eastAsia="仿宋_GB2312"/>
          <w:sz w:val="32"/>
          <w:szCs w:val="32"/>
        </w:rPr>
        <w:t>万元。与上年相比，增加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878.48</w:t>
      </w:r>
      <w:r>
        <w:rPr>
          <w:rFonts w:hint="eastAsia" w:ascii="Times New Roman" w:hAnsi="Times New Roman" w:eastAsia="仿宋_GB2312"/>
          <w:sz w:val="32"/>
          <w:szCs w:val="32"/>
        </w:rPr>
        <w:t>万元，增长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73.85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人员增加，人员费用和省十四运会筹备资金增加，以及场馆维修维护资金增加。</w:t>
      </w:r>
    </w:p>
    <w:p w14:paraId="69B8D88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360F70DA">
      <w:pPr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b w:val="0"/>
          <w:bCs w:val="0"/>
          <w:i/>
          <w:iCs/>
          <w:color w:val="FF0000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2022年度收入合计1189.45万元，其中：财政拨款收入完成578.05万元，占48.6%；上级补助收入0万元，占0%；事业收入0万元，占0%；经营收入0万元，占0%；附属单位上缴收入0万元，占0%；其他收入完成611.4万元，占51.4%。</w:t>
      </w:r>
    </w:p>
    <w:p w14:paraId="637E249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36A039F6">
      <w:pPr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b w:val="0"/>
          <w:bCs w:val="0"/>
          <w:i/>
          <w:iCs/>
          <w:color w:val="FF0000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2022年度支出合计908.79万元，其中：基本支出488.03万元，占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53.7%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；项目支出420.76万元，占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46.3%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；上缴上级支出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万元，占0%；经营支出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万元，占0%；对附属单位补助支出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万元，占0%。</w:t>
      </w:r>
    </w:p>
    <w:p w14:paraId="5F03F7F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606C0F56">
      <w:pPr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年度财政拨款收、支总计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578.05</w:t>
      </w:r>
      <w:r>
        <w:rPr>
          <w:rFonts w:hint="eastAsia" w:ascii="Times New Roman" w:hAnsi="Times New Roman" w:eastAsia="仿宋_GB2312"/>
          <w:sz w:val="32"/>
          <w:szCs w:val="32"/>
        </w:rPr>
        <w:t>万元，与上年相比，增加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61.56</w:t>
      </w:r>
      <w:r>
        <w:rPr>
          <w:rFonts w:hint="eastAsia" w:ascii="Times New Roman" w:hAnsi="Times New Roman" w:eastAsia="仿宋_GB2312"/>
          <w:sz w:val="32"/>
          <w:szCs w:val="32"/>
        </w:rPr>
        <w:t>万元,增长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仿宋" w:eastAsia="仿宋" w:cs="仿宋"/>
          <w:sz w:val="28"/>
          <w:szCs w:val="28"/>
          <w:lang w:eastAsia="zh-CN"/>
        </w:rPr>
        <w:t>省十四运会筹备资金增加，以及场馆维修维护资金增加</w:t>
      </w:r>
      <w:r>
        <w:rPr>
          <w:rFonts w:hint="eastAsia" w:ascii="仿宋" w:eastAsia="仿宋" w:cs="仿宋"/>
          <w:sz w:val="32"/>
          <w:szCs w:val="32"/>
        </w:rPr>
        <w:t>。</w:t>
      </w:r>
    </w:p>
    <w:p w14:paraId="79952F1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3C159E2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（一）财政拨款支出决算总体情况</w:t>
      </w:r>
    </w:p>
    <w:p w14:paraId="29DD82E1">
      <w:pPr>
        <w:pStyle w:val="11"/>
        <w:ind w:firstLine="800" w:firstLineChars="250"/>
        <w:rPr>
          <w:rFonts w:hint="eastAsia" w:ascii="楷体" w:hAnsi="楷体" w:eastAsia="楷体" w:cs="楷体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525.2</w:t>
      </w:r>
      <w:r>
        <w:rPr>
          <w:rFonts w:hint="eastAsia" w:ascii="Times New Roman" w:hAnsi="Times New Roman" w:eastAsia="仿宋_GB2312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仿宋_GB2312"/>
          <w:sz w:val="32"/>
          <w:szCs w:val="32"/>
        </w:rPr>
        <w:t>%，与上年相比，财政拨款支出增加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77.3</w:t>
      </w:r>
      <w:r>
        <w:rPr>
          <w:rFonts w:hint="eastAsia" w:ascii="Times New Roman" w:hAnsi="Times New Roman" w:eastAsia="仿宋_GB2312"/>
          <w:sz w:val="32"/>
          <w:szCs w:val="32"/>
        </w:rPr>
        <w:t>万元，增长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仿宋" w:eastAsia="仿宋" w:cs="仿宋"/>
          <w:sz w:val="28"/>
          <w:szCs w:val="28"/>
          <w:lang w:eastAsia="zh-CN"/>
        </w:rPr>
        <w:t>省十四运会筹备资金增加，以及场馆维修维护资金增加</w:t>
      </w:r>
      <w:r>
        <w:rPr>
          <w:rFonts w:hint="eastAsia" w:ascii="仿宋" w:eastAsia="仿宋" w:cs="仿宋"/>
          <w:sz w:val="32"/>
          <w:szCs w:val="32"/>
        </w:rPr>
        <w:t>。</w:t>
      </w:r>
    </w:p>
    <w:p w14:paraId="7DACA32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（二）财政拨款支出决算结构情况</w:t>
      </w:r>
    </w:p>
    <w:p w14:paraId="4A56FFD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2022年度财政拨款支出525.2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万元，主要用于以下用途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: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一般公共服务（类）支出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万元，占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0%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；教育（类）支出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26.37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,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占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5.02%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；文化旅游体育与传媒（类）支出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468.28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万元，占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89.16%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；社会保障和就业（类）支出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20.88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万元，占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3.98%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；卫生健康支出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9.66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万元，占</w:t>
      </w:r>
      <w:r>
        <w:rPr>
          <w:rFonts w:hint="default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1.84%</w:t>
      </w:r>
    </w:p>
    <w:p w14:paraId="29FF0367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财政拨款支出决算具体情况</w:t>
      </w:r>
    </w:p>
    <w:p w14:paraId="21CAC4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年度财政拨款支出年初预算数为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336.95</w:t>
      </w:r>
      <w:r>
        <w:rPr>
          <w:rFonts w:hint="eastAsia" w:ascii="Times New Roman" w:hAnsi="Times New Roman" w:eastAsia="仿宋_GB2312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525.2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155.87</w:t>
      </w:r>
      <w:r>
        <w:rPr>
          <w:rFonts w:hint="eastAsia" w:ascii="Times New Roman" w:hAnsi="Times New Roman" w:eastAsia="仿宋_GB2312"/>
          <w:sz w:val="32"/>
          <w:szCs w:val="32"/>
        </w:rPr>
        <w:t>%，其中：</w:t>
      </w:r>
    </w:p>
    <w:p w14:paraId="28ED061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eastAsia" w:ascii="Times New Roman" w:hAnsi="Times New Roman" w:eastAsia="仿宋_GB2312"/>
          <w:sz w:val="32"/>
          <w:szCs w:val="32"/>
        </w:rPr>
        <w:t>03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eastAsia" w:ascii="Times New Roman" w:hAnsi="Times New Roman" w:eastAsia="仿宋_GB2312"/>
          <w:sz w:val="32"/>
          <w:szCs w:val="32"/>
        </w:rPr>
        <w:t>07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（项）体育场馆安排的支出，年初预算为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290.75</w:t>
      </w:r>
      <w:r>
        <w:rPr>
          <w:rFonts w:hint="eastAsia" w:ascii="Times New Roman" w:hAnsi="Times New Roman" w:eastAsia="仿宋_GB2312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393.08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135.20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省十四运会筹备资金增加，以及场馆维修维护资金增加。</w:t>
      </w:r>
    </w:p>
    <w:p w14:paraId="5AA1659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208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机关事业单位基本养老保险缴费安排的支出，年初预算为20.88万元，支出决算数为20.88万元，完</w:t>
      </w:r>
      <w:r>
        <w:rPr>
          <w:rFonts w:hint="eastAsia" w:ascii="Times New Roman" w:hAnsi="Times New Roman" w:eastAsia="仿宋_GB2312"/>
          <w:sz w:val="32"/>
          <w:szCs w:val="32"/>
        </w:rPr>
        <w:t>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预算与执行情况一致。</w:t>
      </w:r>
    </w:p>
    <w:p w14:paraId="7B3349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210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事业单位医疗安排的支出</w:t>
      </w:r>
    </w:p>
    <w:p w14:paraId="132E1BC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年初预算为9.66万元，支出决算数为9.66万元，完</w:t>
      </w:r>
      <w:r>
        <w:rPr>
          <w:rFonts w:hint="eastAsia" w:ascii="Times New Roman" w:hAnsi="Times New Roman" w:eastAsia="仿宋_GB2312"/>
          <w:sz w:val="32"/>
          <w:szCs w:val="32"/>
        </w:rPr>
        <w:t>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预算与执行情况一致。</w:t>
      </w:r>
    </w:p>
    <w:p w14:paraId="0DC4C3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221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住房公积金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安排的支出</w:t>
      </w:r>
    </w:p>
    <w:p w14:paraId="65D35E7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年初预算为15.66万元，支出决算数为0万元，完成</w:t>
      </w:r>
      <w:r>
        <w:rPr>
          <w:rFonts w:hint="eastAsia" w:ascii="Times New Roman" w:hAnsi="Times New Roman" w:eastAsia="仿宋_GB2312"/>
          <w:sz w:val="32"/>
          <w:szCs w:val="32"/>
        </w:rPr>
        <w:t>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小于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预算与执行情况不一致。</w:t>
      </w:r>
    </w:p>
    <w:p w14:paraId="088A95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其他体育支出安排的支出</w:t>
      </w:r>
    </w:p>
    <w:p w14:paraId="49C83A9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年初预算为0万元，支出决算数为62.68万元，完成</w:t>
      </w:r>
      <w:r>
        <w:rPr>
          <w:rFonts w:hint="eastAsia" w:ascii="Times New Roman" w:hAnsi="Times New Roman" w:eastAsia="仿宋_GB2312"/>
          <w:sz w:val="32"/>
          <w:szCs w:val="32"/>
        </w:rPr>
        <w:t>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62.68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省十四运会筹备资金增加，以及场馆维修维护资金增加。</w:t>
      </w:r>
    </w:p>
    <w:p w14:paraId="618969B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一般行政管理事务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安排的支出</w:t>
      </w:r>
    </w:p>
    <w:p w14:paraId="5F1B2EE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年初预算为0万元，支出决算数为1.52万元，完成</w:t>
      </w:r>
      <w:r>
        <w:rPr>
          <w:rFonts w:hint="eastAsia" w:ascii="Times New Roman" w:hAnsi="Times New Roman" w:eastAsia="仿宋_GB2312"/>
          <w:sz w:val="32"/>
          <w:szCs w:val="32"/>
        </w:rPr>
        <w:t>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1.52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人员增加。</w:t>
      </w:r>
    </w:p>
    <w:p w14:paraId="5BDA236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其他普通教育支出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安排的支出</w:t>
      </w:r>
    </w:p>
    <w:p w14:paraId="153041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年初预算为0万元，支出决算数为17.59万元，完成</w:t>
      </w:r>
      <w:r>
        <w:rPr>
          <w:rFonts w:hint="eastAsia" w:ascii="Times New Roman" w:hAnsi="Times New Roman" w:eastAsia="仿宋_GB2312"/>
          <w:sz w:val="32"/>
          <w:szCs w:val="32"/>
        </w:rPr>
        <w:t>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17.59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人员增加。</w:t>
      </w:r>
    </w:p>
    <w:p w14:paraId="0164CE5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其他职业教育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安排的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支出</w:t>
      </w:r>
    </w:p>
    <w:p w14:paraId="68D48B7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年初预算为0万元，支出决算数为7.26万元，完成</w:t>
      </w:r>
      <w:r>
        <w:rPr>
          <w:rFonts w:hint="eastAsia" w:ascii="Times New Roman" w:hAnsi="Times New Roman" w:eastAsia="仿宋_GB2312"/>
          <w:sz w:val="32"/>
          <w:szCs w:val="32"/>
        </w:rPr>
        <w:t>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7.26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人员增加。</w:t>
      </w:r>
    </w:p>
    <w:p w14:paraId="458D40E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其他文化和旅游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安排的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支出</w:t>
      </w:r>
    </w:p>
    <w:p w14:paraId="2D20746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年初预算为0万元，支出决算数为10万元，完成</w:t>
      </w:r>
      <w:r>
        <w:rPr>
          <w:rFonts w:hint="eastAsia" w:ascii="Times New Roman" w:hAnsi="Times New Roman" w:eastAsia="仿宋_GB2312"/>
          <w:sz w:val="32"/>
          <w:szCs w:val="32"/>
        </w:rPr>
        <w:t>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人员增加。</w:t>
      </w:r>
    </w:p>
    <w:p w14:paraId="0C93DCA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（款）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（项）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一般行政管理事务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安排的支出</w:t>
      </w:r>
    </w:p>
    <w:p w14:paraId="7BEDB03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年初预算为0万元，支出决算数为2.52万元，完成</w:t>
      </w:r>
      <w:r>
        <w:rPr>
          <w:rFonts w:hint="eastAsia" w:ascii="Times New Roman" w:hAnsi="Times New Roman" w:eastAsia="仿宋_GB2312"/>
          <w:sz w:val="32"/>
          <w:szCs w:val="32"/>
        </w:rPr>
        <w:t>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2.52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人员增加。</w:t>
      </w:r>
    </w:p>
    <w:p w14:paraId="1542373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5EAB16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422.05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 w14:paraId="73B9B3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340.38</w:t>
      </w:r>
      <w:r>
        <w:rPr>
          <w:rFonts w:hint="eastAsia" w:ascii="Times New Roman" w:hAnsi="Times New Roman" w:eastAsia="仿宋_GB2312"/>
          <w:sz w:val="32"/>
          <w:szCs w:val="32"/>
        </w:rPr>
        <w:t>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81</w:t>
      </w:r>
      <w:r>
        <w:rPr>
          <w:rFonts w:hint="eastAsia" w:ascii="Times New Roman" w:hAnsi="Times New Roman" w:eastAsia="仿宋_GB2312"/>
          <w:sz w:val="32"/>
          <w:szCs w:val="32"/>
        </w:rPr>
        <w:t>%,主要包括基本工资、津贴补贴、奖金、伙食补助费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655DA80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i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81.67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/>
          <w:sz w:val="32"/>
          <w:szCs w:val="32"/>
        </w:rPr>
        <w:t>%，主要包括办公费、印刷费、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咨询费、手续费。</w:t>
      </w:r>
    </w:p>
    <w:p w14:paraId="1175B4D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 w:val="0"/>
          <w:iCs/>
          <w:color w:val="FF0000"/>
          <w:kern w:val="0"/>
          <w:sz w:val="36"/>
          <w:szCs w:val="36"/>
          <w:lang w:val="en-US" w:eastAsia="zh-CN" w:bidi="ar-SA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政府性基金预算收入支出决算情况</w:t>
      </w:r>
    </w:p>
    <w:p w14:paraId="0173C0D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年度政府性基金预算财政拨款收入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52.85</w:t>
      </w:r>
      <w:r>
        <w:rPr>
          <w:rFonts w:hint="eastAsia" w:ascii="Times New Roman" w:hAnsi="Times New Roman" w:eastAsia="仿宋_GB2312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52.85</w:t>
      </w:r>
      <w:r>
        <w:rPr>
          <w:rFonts w:hint="eastAsia" w:ascii="Times New Roman" w:hAnsi="Times New Roman" w:eastAsia="仿宋_GB2312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52.85</w:t>
      </w:r>
      <w:r>
        <w:rPr>
          <w:rFonts w:hint="eastAsia" w:ascii="Times New Roman" w:hAnsi="Times New Roman" w:eastAsia="仿宋_GB2312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万元。具体情况如下：</w:t>
      </w:r>
    </w:p>
    <w:p w14:paraId="4B38579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 w:val="0"/>
          <w:iCs/>
          <w:color w:val="FF000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其他（类）彩票公益金安排（款）用于体育事业的彩票公益金（项）年初预算为0万元，支出决算为52.85万元，决算数大于年初预算数的主要原因是：主要是因为省十四运会筹备资金增加，以及场馆维修维护资金增加。</w:t>
      </w:r>
    </w:p>
    <w:p w14:paraId="743EE34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</w:t>
      </w:r>
      <w:r>
        <w:rPr>
          <w:rFonts w:hint="eastAsia" w:ascii="Times New Roman" w:hAnsi="Times New Roman" w:eastAsia="仿宋_GB2312"/>
          <w:b/>
          <w:sz w:val="32"/>
          <w:szCs w:val="32"/>
        </w:rPr>
        <w:t>国有资本经营预算财政拨款支出决算</w:t>
      </w: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情况</w:t>
      </w:r>
    </w:p>
    <w:p w14:paraId="1B27EBFA">
      <w:pPr>
        <w:pStyle w:val="11"/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2022年度国有资本经营预算财政拨款收入0万元；年初结转和结余0万元；支出0万元，其中：基本支出0万元，项目支出0万元；年末结转和结余0万元。</w:t>
      </w:r>
    </w:p>
    <w:p w14:paraId="793597F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财政拨款三公经费支出决算情况说明</w:t>
      </w:r>
    </w:p>
    <w:p w14:paraId="16E499A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 w14:paraId="3D3621A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2022年度“三公”经费财政拨款支出预算为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 xml:space="preserve">万元，支出决算为0万元，决算数等于预算数。其中：  </w:t>
      </w:r>
    </w:p>
    <w:p w14:paraId="76B2F78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因公出国（境）费支出预算为0万元，支出决算为0万元，决算数等于预算数，主要原因是我单位严格按预算执行决算；与上年一致，无增减变动，主要原因是未安排因公出国（境）活动。</w:t>
      </w:r>
    </w:p>
    <w:p w14:paraId="529F135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公务接待费支出预算为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 xml:space="preserve">万元，支出决算为0万元，决算数等于预算数，主要原因是严格执行中央八项规定；与上年一致，无增减变动，主要原因是按有关政策厉行节约，严控公务接待支出。  </w:t>
      </w:r>
    </w:p>
    <w:p w14:paraId="7AFEE45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 xml:space="preserve">公务用车购置费支出预算为0万元，支出决算为0万元，决算数等于预算数，主要原因是我单位严格按预算执行决算；与上年一致，无增减变动，主要原因是两年均未购置公务用车。  </w:t>
      </w:r>
    </w:p>
    <w:p w14:paraId="72C916E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 xml:space="preserve">公务用车运行维护费支出预算为0万元，支出决算为0万元，决算数等于预算数，主要原因是我单位严格按预算执行决算；与上年一致，无增减变动，主要原因是两年均无公务用车需要运行维护。 </w:t>
      </w:r>
    </w:p>
    <w:p w14:paraId="6F78E35D"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“三公”经费财政拨款支出决算具体情况说明</w:t>
      </w:r>
    </w:p>
    <w:p w14:paraId="0DB5EEB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 xml:space="preserve">2022年度“三公”经费财政拨款支出决算中，公务接待费支出决算0万元，因公出国（境）费支出决算0万元，公务用车购置费及运行维护费支出决算0万元。其中：  </w:t>
      </w:r>
    </w:p>
    <w:p w14:paraId="0AAF3F63"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 xml:space="preserve">因公出国（境）费支出决算为0万元，全年安排因公出国（境）团组0个，累计0人次，我单位2022年度无因公出国（境）费支出。  </w:t>
      </w:r>
    </w:p>
    <w:p w14:paraId="334934B2"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 xml:space="preserve">公务接待费支出决算为0万元，全年共接待来访团组0个、来宾0人次，我单位2022年度无公务接待费支出。  </w:t>
      </w:r>
    </w:p>
    <w:p w14:paraId="76E3CA40"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公务用车购置费及运行维护费支出决算为0万元，其中：公务用车购置费0万元，当年没有购置公务用车。公务用车运行维护费0万元，截至2022年12月31日，我单位开支财政拨款的公务用车保有量为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辆。</w:t>
      </w:r>
    </w:p>
    <w:p w14:paraId="32BB5C1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b/>
          <w:sz w:val="32"/>
          <w:szCs w:val="32"/>
        </w:rPr>
        <w:t>关于机关运行经费支出说明</w:t>
      </w:r>
    </w:p>
    <w:p w14:paraId="2251833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72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i w:val="0"/>
          <w:iCs/>
          <w:color w:val="auto"/>
          <w:sz w:val="36"/>
          <w:szCs w:val="36"/>
          <w:lang w:val="en-US" w:eastAsia="zh-CN"/>
        </w:rPr>
        <w:t>本级和所属单位均为事业单位，按照机关运行经费的口径，本年度机关运行经费为0。</w:t>
      </w:r>
    </w:p>
    <w:p w14:paraId="6D22BEA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70C815F2">
      <w:pPr>
        <w:pStyle w:val="11"/>
        <w:ind w:firstLine="800" w:firstLineChars="200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auto"/>
          <w:sz w:val="40"/>
          <w:szCs w:val="40"/>
          <w:lang w:val="en-US" w:eastAsia="zh-CN"/>
        </w:rPr>
        <w:t>本单位无会议费的预算和支出决算数；本单位无培训费的预算和支出决算数；本单位无举办节庆、晚会、论坛、赛事等活动的预算和支出决算数。</w:t>
      </w:r>
    </w:p>
    <w:p w14:paraId="27A91B3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3BF3B12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年度政府采购支出总额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万元、政府采购工程支出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万元，占政府采购支出总额的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%，其中：授予小微企业合同金额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万元，占授予中小企业合同金额的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%。货物采购授予中小企业合同金额占货物支出金额的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%，工程采购授予中小企业合同金额占工程支出金额的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%，服务采购授予中小企业合同金额占服务支出金额的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 w14:paraId="578B56D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、关于国有资产占用情况说明</w:t>
      </w:r>
    </w:p>
    <w:p w14:paraId="0FCABBF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720" w:firstLineChars="200"/>
        <w:textAlignment w:val="auto"/>
        <w:rPr>
          <w:rFonts w:hint="eastAsia" w:ascii="楷体" w:hAnsi="楷体" w:eastAsia="楷体" w:cs="楷体"/>
          <w:i w:val="0"/>
          <w:iCs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i w:val="0"/>
          <w:iCs/>
          <w:color w:val="auto"/>
          <w:sz w:val="36"/>
          <w:szCs w:val="36"/>
          <w:lang w:val="en-US" w:eastAsia="zh-CN"/>
        </w:rPr>
        <w:t>截至2022年12月31日，本单位共有车辆0辆，其中，主要领导干部用车0辆，机要通信用车0辆、应急保障用车0辆、执法执勤用车0辆、特种专业技术用车0辆、其他用车0辆；单位价值50万元以上通用设备0台（套）；单位价值100万元以上专用设备0台（套）。</w:t>
      </w:r>
    </w:p>
    <w:p w14:paraId="5A6021A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年度预算绩效情况的说明</w:t>
      </w:r>
    </w:p>
    <w:p w14:paraId="1E83877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（一）绩效管理评价工作开展情况。</w:t>
      </w:r>
    </w:p>
    <w:p w14:paraId="6D2EC1C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根据预算绩效管理要求，我们组织对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2022年度整体支出和项目资金实施了全覆盖性的绩效评价，撰写了绩效自评报告。</w:t>
      </w:r>
    </w:p>
    <w:p w14:paraId="620F273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开展整体支出绩效评价，涉及一般公共预算支出525.2万元，政府性基金预算支出52.85万元，国有资本经营预算支出0万元。从评价情况来看，整体支出绩效评价中，2022年整体支出908.79万元，其中：基本支出488.03万元，项目支出420.76万元，本单位整体支出绩效自评综合评分97分，评价结果等次为优秀。</w:t>
      </w:r>
    </w:p>
    <w:p w14:paraId="28415EA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对一般公共预算项目支出全面开展绩效自评，项目0个，共涉及资金0万元，占一般公共预算项目支出总额的0%。组织对政府性基金预算项目支出开展绩效自评，项目0个，共涉及资金0万元，占政府性基金预算项目支出总额的0%。组织对国有资本经营预算项目支出开展绩效自评，项目0个，共涉及资金0万元，占国有资本经营预算项目支出总额的0%。从评价情况来看，项目绩效自评得分0分，评价结果等次为0。</w:t>
      </w:r>
    </w:p>
    <w:p w14:paraId="0D3EF28F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600" w:lineRule="exact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部门决算中绩效自评结果情况。 </w:t>
      </w:r>
    </w:p>
    <w:p w14:paraId="32A9D36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年初设定的绩效目标，绩效自评得分为0分。全年预算数为336.95万元，执行数为908.79万元，完成预算的269.71%。发现的主要问题及原因：一是项目资金使用方面掌控不力，实际支出数超出了预算申报数；二是固定资产管理存在不严。下一步改进措施：一是控制项目经费支出；二是加强固定资产的管理。</w:t>
      </w:r>
    </w:p>
    <w:p w14:paraId="6A7C997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（三）部门评价项目绩效评价结果。</w:t>
      </w:r>
    </w:p>
    <w:p w14:paraId="1713A168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预算绩效管理开展情况、绩效目标和绩效评价报告等，已在市政府部门财政预决算公开平台上向社会公开。</w:t>
      </w:r>
    </w:p>
    <w:p w14:paraId="4649F627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详见附件。</w:t>
      </w:r>
    </w:p>
    <w:p w14:paraId="37D4ED1E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BC9E34A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10934A0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C3580A6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FF2728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0E68E04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69ADF64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BA300E0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70DDDBA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2FF53A0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355B1B7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7D18BCE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B301B55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7D3EB3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DEA1474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3ADB4A0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71F2346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9DEA9CC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86B0EDA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C947409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13B9AC3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8BA9BD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DFC134B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06CD033">
      <w:pPr>
        <w:pStyle w:val="11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3C40FD4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5A7AF3BD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5C43AF78">
      <w:pPr>
        <w:widowControl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br w:type="page"/>
      </w:r>
    </w:p>
    <w:p w14:paraId="65D1B6D3">
      <w:pPr>
        <w:ind w:firstLine="640" w:firstLineChars="200"/>
        <w:jc w:val="left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0DD8228C">
      <w:pPr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，包括办公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3FB60E42">
      <w:pPr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三、</w:t>
      </w:r>
      <w:r>
        <w:rPr>
          <w:rFonts w:ascii="宋体" w:hAnsi="宋体" w:cs="黑体"/>
          <w:color w:val="000000"/>
          <w:kern w:val="0"/>
          <w:sz w:val="32"/>
          <w:szCs w:val="32"/>
        </w:rPr>
        <w:t>……</w:t>
      </w:r>
    </w:p>
    <w:p w14:paraId="67078ED1">
      <w:pPr>
        <w:pStyle w:val="11"/>
        <w:ind w:firstLine="640" w:firstLineChars="200"/>
        <w:rPr>
          <w:rFonts w:hint="eastAsia" w:ascii="宋体" w:hAnsi="宋体" w:eastAsia="宋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黑体"/>
          <w:color w:val="000000"/>
          <w:kern w:val="0"/>
          <w:sz w:val="32"/>
          <w:szCs w:val="32"/>
          <w:lang w:val="en-US" w:eastAsia="zh-CN" w:bidi="ar-SA"/>
        </w:rPr>
        <w:t>………</w:t>
      </w:r>
    </w:p>
    <w:p w14:paraId="56C792C0">
      <w:pPr>
        <w:pStyle w:val="11"/>
        <w:jc w:val="center"/>
        <w:rPr>
          <w:sz w:val="72"/>
          <w:szCs w:val="72"/>
        </w:rPr>
      </w:pPr>
    </w:p>
    <w:p w14:paraId="43D90791">
      <w:pPr>
        <w:pStyle w:val="11"/>
        <w:jc w:val="center"/>
        <w:rPr>
          <w:rFonts w:hint="eastAsia"/>
          <w:sz w:val="72"/>
          <w:szCs w:val="72"/>
        </w:rPr>
      </w:pPr>
    </w:p>
    <w:p w14:paraId="24B00315">
      <w:pPr>
        <w:pStyle w:val="11"/>
        <w:jc w:val="center"/>
        <w:rPr>
          <w:rFonts w:hint="eastAsia"/>
          <w:sz w:val="72"/>
          <w:szCs w:val="72"/>
        </w:rPr>
      </w:pPr>
    </w:p>
    <w:p w14:paraId="2081EB71">
      <w:pPr>
        <w:pStyle w:val="11"/>
        <w:jc w:val="center"/>
        <w:rPr>
          <w:rFonts w:hint="eastAsia"/>
          <w:sz w:val="72"/>
          <w:szCs w:val="72"/>
        </w:rPr>
      </w:pPr>
    </w:p>
    <w:p w14:paraId="65332F24">
      <w:pPr>
        <w:pStyle w:val="11"/>
        <w:jc w:val="center"/>
        <w:rPr>
          <w:rFonts w:hint="eastAsia"/>
          <w:sz w:val="72"/>
          <w:szCs w:val="72"/>
        </w:rPr>
      </w:pPr>
    </w:p>
    <w:p w14:paraId="7B85EEE8">
      <w:pPr>
        <w:pStyle w:val="11"/>
        <w:jc w:val="center"/>
        <w:rPr>
          <w:rFonts w:hint="eastAsia"/>
          <w:sz w:val="72"/>
          <w:szCs w:val="72"/>
        </w:rPr>
      </w:pPr>
    </w:p>
    <w:p w14:paraId="6A0F0C9F">
      <w:pPr>
        <w:pStyle w:val="11"/>
        <w:jc w:val="center"/>
        <w:rPr>
          <w:rFonts w:hint="eastAsia"/>
          <w:sz w:val="72"/>
          <w:szCs w:val="72"/>
        </w:rPr>
      </w:pPr>
    </w:p>
    <w:p w14:paraId="2C2E2D0D">
      <w:pPr>
        <w:pStyle w:val="11"/>
        <w:jc w:val="center"/>
        <w:rPr>
          <w:rFonts w:hint="eastAsia"/>
          <w:sz w:val="72"/>
          <w:szCs w:val="72"/>
        </w:rPr>
      </w:pPr>
    </w:p>
    <w:p w14:paraId="27522CA6">
      <w:pPr>
        <w:pStyle w:val="11"/>
        <w:jc w:val="center"/>
        <w:rPr>
          <w:rFonts w:hint="eastAsia"/>
          <w:sz w:val="72"/>
          <w:szCs w:val="72"/>
        </w:rPr>
      </w:pPr>
    </w:p>
    <w:p w14:paraId="00FBA15E">
      <w:pPr>
        <w:pStyle w:val="11"/>
        <w:jc w:val="center"/>
        <w:rPr>
          <w:rFonts w:hint="eastAsia"/>
          <w:sz w:val="72"/>
          <w:szCs w:val="72"/>
        </w:rPr>
      </w:pPr>
    </w:p>
    <w:p w14:paraId="795991B5">
      <w:pPr>
        <w:pStyle w:val="11"/>
        <w:jc w:val="center"/>
        <w:rPr>
          <w:rFonts w:hint="eastAsia"/>
          <w:sz w:val="72"/>
          <w:szCs w:val="72"/>
        </w:rPr>
      </w:pPr>
    </w:p>
    <w:p w14:paraId="31E49126">
      <w:pPr>
        <w:pStyle w:val="11"/>
        <w:jc w:val="center"/>
        <w:rPr>
          <w:rFonts w:hint="eastAsia"/>
          <w:sz w:val="72"/>
          <w:szCs w:val="72"/>
        </w:rPr>
      </w:pPr>
    </w:p>
    <w:p w14:paraId="086FF798">
      <w:pPr>
        <w:pStyle w:val="11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 w14:paraId="3ACAF3F9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 w14:paraId="4F0E8D4B">
      <w:pPr>
        <w:pStyle w:val="11"/>
        <w:jc w:val="center"/>
        <w:rPr>
          <w:sz w:val="72"/>
          <w:szCs w:val="72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 w14:paraId="0F923301">
      <w:pPr>
        <w:ind w:firstLine="640" w:firstLineChars="200"/>
        <w:jc w:val="left"/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02D6456E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1、2022年部门决算公开表格</w:t>
      </w:r>
    </w:p>
    <w:p w14:paraId="445262C6">
      <w:pPr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DBEF0"/>
    <w:multiLevelType w:val="singleLevel"/>
    <w:tmpl w:val="C1ADBE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374155"/>
    <w:multiLevelType w:val="singleLevel"/>
    <w:tmpl w:val="CE37415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BCF627B"/>
    <w:multiLevelType w:val="singleLevel"/>
    <w:tmpl w:val="DBCF62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70BA342"/>
    <w:multiLevelType w:val="singleLevel"/>
    <w:tmpl w:val="F70BA34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8994DDF"/>
    <w:multiLevelType w:val="singleLevel"/>
    <w:tmpl w:val="08994DD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OWFiOGQzMjcxY2RmMDUyZDNmYjdkODM4YTUxNjc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502DA8"/>
    <w:rsid w:val="051B62E6"/>
    <w:rsid w:val="06C9323D"/>
    <w:rsid w:val="0DEB3B66"/>
    <w:rsid w:val="0E6507AC"/>
    <w:rsid w:val="0FE87D3D"/>
    <w:rsid w:val="11A63AC3"/>
    <w:rsid w:val="12866633"/>
    <w:rsid w:val="12980212"/>
    <w:rsid w:val="12A34203"/>
    <w:rsid w:val="15986B0A"/>
    <w:rsid w:val="15FA6724"/>
    <w:rsid w:val="17D85E72"/>
    <w:rsid w:val="1C686DDC"/>
    <w:rsid w:val="1D040BF2"/>
    <w:rsid w:val="21993561"/>
    <w:rsid w:val="21AB1536"/>
    <w:rsid w:val="21D51EED"/>
    <w:rsid w:val="23024E6A"/>
    <w:rsid w:val="26BC3714"/>
    <w:rsid w:val="29A77266"/>
    <w:rsid w:val="2CA872A3"/>
    <w:rsid w:val="2F026361"/>
    <w:rsid w:val="306F0E15"/>
    <w:rsid w:val="31C3379C"/>
    <w:rsid w:val="31D06974"/>
    <w:rsid w:val="34312E96"/>
    <w:rsid w:val="34B20B82"/>
    <w:rsid w:val="34D11495"/>
    <w:rsid w:val="35322E52"/>
    <w:rsid w:val="366003CD"/>
    <w:rsid w:val="383B6A03"/>
    <w:rsid w:val="392736BF"/>
    <w:rsid w:val="39A770D4"/>
    <w:rsid w:val="3E900B33"/>
    <w:rsid w:val="40FD201B"/>
    <w:rsid w:val="45BB5620"/>
    <w:rsid w:val="45D005BD"/>
    <w:rsid w:val="461146CF"/>
    <w:rsid w:val="466B2BA2"/>
    <w:rsid w:val="47C02A7A"/>
    <w:rsid w:val="483E40B6"/>
    <w:rsid w:val="49C67BB5"/>
    <w:rsid w:val="4B816DED"/>
    <w:rsid w:val="4DD43667"/>
    <w:rsid w:val="519108A5"/>
    <w:rsid w:val="51E51FEA"/>
    <w:rsid w:val="521C3BAD"/>
    <w:rsid w:val="528C5106"/>
    <w:rsid w:val="52CA7D95"/>
    <w:rsid w:val="55C63EE6"/>
    <w:rsid w:val="56252ADC"/>
    <w:rsid w:val="563E5EF1"/>
    <w:rsid w:val="5777D4F5"/>
    <w:rsid w:val="58C47CC8"/>
    <w:rsid w:val="59151E56"/>
    <w:rsid w:val="5AFA6E64"/>
    <w:rsid w:val="5B4F3FC2"/>
    <w:rsid w:val="5C711C02"/>
    <w:rsid w:val="5CC76A05"/>
    <w:rsid w:val="5FC6BB1E"/>
    <w:rsid w:val="5FF720F1"/>
    <w:rsid w:val="62F12662"/>
    <w:rsid w:val="63930AB7"/>
    <w:rsid w:val="650E467C"/>
    <w:rsid w:val="67055116"/>
    <w:rsid w:val="6C8F0D21"/>
    <w:rsid w:val="6D1D2BA3"/>
    <w:rsid w:val="6E1B6DB2"/>
    <w:rsid w:val="6ED10845"/>
    <w:rsid w:val="7013183E"/>
    <w:rsid w:val="737D59BA"/>
    <w:rsid w:val="776B5ABC"/>
    <w:rsid w:val="77C37683"/>
    <w:rsid w:val="77DE0B76"/>
    <w:rsid w:val="78B654E3"/>
    <w:rsid w:val="79FF515B"/>
    <w:rsid w:val="79FF6DAC"/>
    <w:rsid w:val="7B1B1801"/>
    <w:rsid w:val="7B862F74"/>
    <w:rsid w:val="7C501E80"/>
    <w:rsid w:val="7D661C0D"/>
    <w:rsid w:val="7E9F11B4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4510</Words>
  <Characters>4946</Characters>
  <Lines>63</Lines>
  <Paragraphs>18</Paragraphs>
  <TotalTime>4</TotalTime>
  <ScaleCrop>false</ScaleCrop>
  <LinksUpToDate>false</LinksUpToDate>
  <CharactersWithSpaces>4966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18373185178</cp:lastModifiedBy>
  <cp:lastPrinted>2023-08-15T09:28:00Z</cp:lastPrinted>
  <dcterms:modified xsi:type="dcterms:W3CDTF">2024-10-19T02:45:32Z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5E3C001375294C849A49B0EC92AB969E_13</vt:lpwstr>
  </property>
</Properties>
</file>