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4238B3B">
      <w:pPr>
        <w:pStyle w:val="14"/>
        <w:jc w:val="center"/>
        <w:rPr>
          <w:sz w:val="56"/>
          <w:szCs w:val="56"/>
        </w:rPr>
      </w:pPr>
    </w:p>
    <w:p w14:paraId="43CCA76C">
      <w:pPr>
        <w:pStyle w:val="14"/>
        <w:jc w:val="center"/>
        <w:rPr>
          <w:sz w:val="56"/>
          <w:szCs w:val="56"/>
        </w:rPr>
      </w:pPr>
    </w:p>
    <w:p w14:paraId="63DB5A43">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kern w:val="0"/>
          <w:sz w:val="44"/>
          <w:szCs w:val="44"/>
          <w:lang w:val="en-US" w:eastAsia="zh-CN"/>
        </w:rPr>
      </w:pPr>
    </w:p>
    <w:p w14:paraId="229E07DE">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kern w:val="0"/>
          <w:sz w:val="44"/>
          <w:szCs w:val="44"/>
          <w:lang w:val="en-US" w:eastAsia="zh-CN"/>
        </w:rPr>
      </w:pPr>
      <w:r>
        <w:rPr>
          <w:rFonts w:hint="eastAsia" w:ascii="方正小标宋简体" w:hAnsi="方正小标宋简体" w:eastAsia="方正小标宋简体" w:cs="方正小标宋简体"/>
          <w:kern w:val="0"/>
          <w:sz w:val="44"/>
          <w:szCs w:val="44"/>
          <w:lang w:val="en-US" w:eastAsia="zh-CN"/>
        </w:rPr>
        <w:t>2023年度岳阳市市政维护管理中心</w:t>
      </w:r>
    </w:p>
    <w:p w14:paraId="4FF2849C">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color w:val="000000" w:themeColor="text1"/>
          <w:spacing w:val="0"/>
          <w:position w:val="0"/>
          <w:sz w:val="44"/>
          <w:szCs w:val="44"/>
          <w:lang w:val="en-US" w:eastAsia="zh-CN"/>
          <w14:textFill>
            <w14:solidFill>
              <w14:schemeClr w14:val="tx1"/>
            </w14:solidFill>
          </w14:textFill>
        </w:rPr>
      </w:pPr>
      <w:r>
        <w:rPr>
          <w:rFonts w:hint="eastAsia" w:ascii="方正小标宋简体" w:hAnsi="方正小标宋简体" w:eastAsia="方正小标宋简体" w:cs="方正小标宋简体"/>
          <w:kern w:val="0"/>
          <w:sz w:val="44"/>
          <w:szCs w:val="44"/>
          <w:lang w:val="en-US" w:eastAsia="zh-CN"/>
        </w:rPr>
        <w:t>整体支出绩效自评报告</w:t>
      </w:r>
    </w:p>
    <w:p w14:paraId="1ADBB03D">
      <w:pPr>
        <w:keepNext w:val="0"/>
        <w:keepLines w:val="0"/>
        <w:pageBreakBefore w:val="0"/>
        <w:widowControl w:val="0"/>
        <w:kinsoku/>
        <w:wordWrap/>
        <w:overflowPunct/>
        <w:topLinePunct w:val="0"/>
        <w:autoSpaceDE/>
        <w:autoSpaceDN/>
        <w:bidi w:val="0"/>
        <w:adjustRightInd/>
        <w:snapToGrid/>
        <w:ind w:left="0"/>
        <w:jc w:val="left"/>
        <w:textAlignment w:val="auto"/>
        <w:rPr>
          <w:rFonts w:hint="default" w:ascii="仿宋" w:hAnsi="仿宋" w:eastAsia="仿宋" w:cs="仿宋"/>
          <w:color w:val="000000" w:themeColor="text1"/>
          <w:spacing w:val="0"/>
          <w:position w:val="0"/>
          <w:sz w:val="22"/>
          <w:szCs w:val="22"/>
          <w:lang w:val="en-US" w:eastAsia="zh-CN"/>
          <w14:textFill>
            <w14:solidFill>
              <w14:schemeClr w14:val="tx1"/>
            </w14:solidFill>
          </w14:textFill>
        </w:rPr>
      </w:pPr>
    </w:p>
    <w:p w14:paraId="38AC2FA6">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0" w:firstLineChars="200"/>
        <w:jc w:val="both"/>
        <w:textAlignment w:val="auto"/>
        <w:rPr>
          <w:rFonts w:hint="eastAsia" w:ascii="仿宋" w:hAnsi="仿宋" w:eastAsia="仿宋" w:cs="仿宋"/>
          <w:kern w:val="0"/>
          <w:sz w:val="28"/>
          <w:szCs w:val="28"/>
          <w:lang w:val="en-US" w:eastAsia="zh-CN"/>
        </w:rPr>
      </w:pPr>
      <w:r>
        <w:rPr>
          <w:rFonts w:hint="eastAsia" w:ascii="仿宋" w:hAnsi="仿宋" w:eastAsia="仿宋" w:cs="仿宋"/>
          <w:b/>
          <w:bCs/>
          <w:kern w:val="0"/>
          <w:sz w:val="28"/>
          <w:szCs w:val="28"/>
          <w:lang w:val="en-US" w:eastAsia="zh-CN" w:bidi="ar-SA"/>
        </w:rPr>
        <w:t>一、</w:t>
      </w:r>
      <w:r>
        <w:rPr>
          <w:rFonts w:hint="eastAsia" w:ascii="仿宋" w:hAnsi="仿宋" w:eastAsia="仿宋" w:cs="仿宋"/>
          <w:b/>
          <w:bCs/>
          <w:kern w:val="0"/>
          <w:sz w:val="28"/>
          <w:szCs w:val="28"/>
          <w:lang w:val="en-US" w:eastAsia="zh-CN"/>
        </w:rPr>
        <w:t>单位基本情况</w:t>
      </w:r>
    </w:p>
    <w:p w14:paraId="7A6E739F">
      <w:pPr>
        <w:pStyle w:val="2"/>
        <w:keepNext w:val="0"/>
        <w:keepLines w:val="0"/>
        <w:pageBreakBefore w:val="0"/>
        <w:numPr>
          <w:ilvl w:val="0"/>
          <w:numId w:val="0"/>
        </w:numPr>
        <w:wordWrap/>
        <w:overflowPunct/>
        <w:topLinePunct w:val="0"/>
        <w:bidi w:val="0"/>
        <w:spacing w:line="560" w:lineRule="exact"/>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 xml:space="preserve">    </w:t>
      </w:r>
      <w:r>
        <w:rPr>
          <w:rFonts w:hint="eastAsia" w:ascii="仿宋" w:hAnsi="仿宋" w:eastAsia="仿宋" w:cs="仿宋"/>
          <w:b/>
          <w:bCs/>
          <w:color w:val="000000"/>
          <w:kern w:val="0"/>
          <w:sz w:val="28"/>
          <w:szCs w:val="28"/>
        </w:rPr>
        <w:t>（一）职能职责</w:t>
      </w:r>
    </w:p>
    <w:p w14:paraId="27C9E8C5">
      <w:pPr>
        <w:keepNext w:val="0"/>
        <w:keepLines w:val="0"/>
        <w:pageBreakBefore w:val="0"/>
        <w:widowControl w:val="0"/>
        <w:kinsoku/>
        <w:wordWrap/>
        <w:overflowPunct/>
        <w:topLinePunct w:val="0"/>
        <w:autoSpaceDE/>
        <w:bidi w:val="0"/>
        <w:spacing w:line="560" w:lineRule="exact"/>
        <w:ind w:firstLine="560" w:firstLineChars="200"/>
        <w:rPr>
          <w:rFonts w:hint="eastAsia" w:ascii="仿宋" w:hAnsi="仿宋" w:eastAsia="仿宋" w:cs="仿宋"/>
          <w:color w:val="000000"/>
          <w:sz w:val="28"/>
          <w:szCs w:val="28"/>
        </w:rPr>
      </w:pPr>
      <w:r>
        <w:rPr>
          <w:rFonts w:hint="eastAsia" w:ascii="仿宋" w:hAnsi="仿宋" w:eastAsia="仿宋" w:cs="仿宋"/>
          <w:color w:val="000000"/>
          <w:sz w:val="28"/>
          <w:szCs w:val="28"/>
          <w:lang w:val="en-US" w:eastAsia="zh-CN"/>
        </w:rPr>
        <w:t>1、</w:t>
      </w:r>
      <w:r>
        <w:rPr>
          <w:rFonts w:hint="eastAsia" w:ascii="仿宋" w:hAnsi="仿宋" w:eastAsia="仿宋" w:cs="仿宋"/>
          <w:color w:val="000000"/>
          <w:sz w:val="28"/>
          <w:szCs w:val="28"/>
        </w:rPr>
        <w:t>负责宣传和贯彻执行国家、省有关城市市政设施维护管理的法律、法规和规章，参与本市市政设施管理和养护规范性文件的起草以及市政设施维护发展规划的制定。</w:t>
      </w:r>
    </w:p>
    <w:p w14:paraId="67914792">
      <w:pPr>
        <w:keepNext w:val="0"/>
        <w:keepLines w:val="0"/>
        <w:pageBreakBefore w:val="0"/>
        <w:widowControl w:val="0"/>
        <w:kinsoku/>
        <w:wordWrap/>
        <w:overflowPunct/>
        <w:topLinePunct w:val="0"/>
        <w:autoSpaceDE/>
        <w:bidi w:val="0"/>
        <w:spacing w:line="560" w:lineRule="exact"/>
        <w:ind w:firstLine="560" w:firstLineChars="200"/>
        <w:rPr>
          <w:rFonts w:hint="eastAsia" w:ascii="仿宋" w:hAnsi="仿宋" w:eastAsia="仿宋" w:cs="仿宋"/>
          <w:color w:val="000000"/>
          <w:sz w:val="28"/>
          <w:szCs w:val="28"/>
        </w:rPr>
      </w:pPr>
      <w:r>
        <w:rPr>
          <w:rFonts w:hint="eastAsia" w:ascii="仿宋" w:hAnsi="仿宋" w:eastAsia="仿宋" w:cs="仿宋"/>
          <w:color w:val="000000"/>
          <w:sz w:val="28"/>
          <w:szCs w:val="28"/>
          <w:lang w:val="en-US" w:eastAsia="zh-CN"/>
        </w:rPr>
        <w:t>2、</w:t>
      </w:r>
      <w:r>
        <w:rPr>
          <w:rFonts w:hint="eastAsia" w:ascii="仿宋" w:hAnsi="仿宋" w:eastAsia="仿宋" w:cs="仿宋"/>
          <w:color w:val="000000"/>
          <w:sz w:val="28"/>
          <w:szCs w:val="28"/>
        </w:rPr>
        <w:t>负责组织与管理本城市市政基础设施(道路、桥梁、隧道、泵房、排水涵洞、人行道、人行天桥、人行地下通道等)的日常管理、设施监测、检测及维修与养护，确保市政设施整齐完好。</w:t>
      </w:r>
    </w:p>
    <w:p w14:paraId="7A7AC9C6">
      <w:pPr>
        <w:keepNext w:val="0"/>
        <w:keepLines w:val="0"/>
        <w:pageBreakBefore w:val="0"/>
        <w:widowControl w:val="0"/>
        <w:kinsoku/>
        <w:wordWrap/>
        <w:overflowPunct/>
        <w:topLinePunct w:val="0"/>
        <w:autoSpaceDE/>
        <w:bidi w:val="0"/>
        <w:spacing w:line="560" w:lineRule="exact"/>
        <w:ind w:firstLine="560" w:firstLineChars="200"/>
        <w:rPr>
          <w:rFonts w:hint="eastAsia" w:ascii="仿宋" w:hAnsi="仿宋" w:eastAsia="仿宋" w:cs="仿宋"/>
          <w:color w:val="000000"/>
          <w:sz w:val="28"/>
          <w:szCs w:val="28"/>
        </w:rPr>
      </w:pPr>
      <w:r>
        <w:rPr>
          <w:rFonts w:hint="eastAsia" w:ascii="仿宋" w:hAnsi="仿宋" w:eastAsia="仿宋" w:cs="仿宋"/>
          <w:color w:val="000000"/>
          <w:sz w:val="28"/>
          <w:szCs w:val="28"/>
          <w:lang w:val="en-US" w:eastAsia="zh-CN"/>
        </w:rPr>
        <w:t>3、</w:t>
      </w:r>
      <w:r>
        <w:rPr>
          <w:rFonts w:hint="eastAsia" w:ascii="仿宋" w:hAnsi="仿宋" w:eastAsia="仿宋" w:cs="仿宋"/>
          <w:color w:val="000000"/>
          <w:sz w:val="28"/>
          <w:szCs w:val="28"/>
        </w:rPr>
        <w:t>负责管理城市市政维护行业标准及其工程施工的质量、进度、安全和市政维护技术标准，并监督执行；负责市政工程质量检测；参与新建市政工程移交、接管工作；根据职责分工参与本城市环境综合整治、创建文明卫生城市和市容管理等工作。</w:t>
      </w:r>
    </w:p>
    <w:p w14:paraId="61E9AA41">
      <w:pPr>
        <w:keepNext w:val="0"/>
        <w:keepLines w:val="0"/>
        <w:pageBreakBefore w:val="0"/>
        <w:widowControl w:val="0"/>
        <w:kinsoku/>
        <w:wordWrap/>
        <w:overflowPunct/>
        <w:topLinePunct w:val="0"/>
        <w:autoSpaceDE/>
        <w:bidi w:val="0"/>
        <w:spacing w:line="560" w:lineRule="exact"/>
        <w:ind w:firstLine="560" w:firstLineChars="200"/>
        <w:rPr>
          <w:rFonts w:hint="eastAsia" w:ascii="仿宋" w:hAnsi="仿宋" w:eastAsia="仿宋" w:cs="仿宋"/>
          <w:color w:val="000000"/>
          <w:sz w:val="28"/>
          <w:szCs w:val="28"/>
        </w:rPr>
      </w:pPr>
      <w:r>
        <w:rPr>
          <w:rFonts w:hint="eastAsia" w:ascii="仿宋" w:hAnsi="仿宋" w:eastAsia="仿宋" w:cs="仿宋"/>
          <w:color w:val="000000"/>
          <w:sz w:val="28"/>
          <w:szCs w:val="28"/>
          <w:lang w:val="en-US" w:eastAsia="zh-CN"/>
        </w:rPr>
        <w:t>4、</w:t>
      </w:r>
      <w:r>
        <w:rPr>
          <w:rFonts w:hint="eastAsia" w:ascii="仿宋" w:hAnsi="仿宋" w:eastAsia="仿宋" w:cs="仿宋"/>
          <w:color w:val="000000"/>
          <w:sz w:val="28"/>
          <w:szCs w:val="28"/>
        </w:rPr>
        <w:t>负责本城市市政设施维修、改造计划及资金计划的编制；负责组织与管理本城市市政工程设施的大、中修和配套建设；负责破占道恢复工作。</w:t>
      </w:r>
    </w:p>
    <w:p w14:paraId="4A7B5975">
      <w:pPr>
        <w:keepNext w:val="0"/>
        <w:keepLines w:val="0"/>
        <w:pageBreakBefore w:val="0"/>
        <w:widowControl w:val="0"/>
        <w:kinsoku/>
        <w:wordWrap/>
        <w:overflowPunct/>
        <w:topLinePunct w:val="0"/>
        <w:autoSpaceDE/>
        <w:bidi w:val="0"/>
        <w:spacing w:line="560" w:lineRule="exact"/>
        <w:ind w:firstLine="560" w:firstLineChars="200"/>
        <w:rPr>
          <w:rFonts w:hint="eastAsia" w:ascii="仿宋" w:hAnsi="仿宋" w:eastAsia="仿宋" w:cs="仿宋"/>
          <w:color w:val="000000"/>
          <w:sz w:val="28"/>
          <w:szCs w:val="28"/>
        </w:rPr>
      </w:pPr>
      <w:r>
        <w:rPr>
          <w:rFonts w:hint="eastAsia" w:ascii="仿宋" w:hAnsi="仿宋" w:eastAsia="仿宋" w:cs="仿宋"/>
          <w:color w:val="000000"/>
          <w:sz w:val="28"/>
          <w:szCs w:val="28"/>
          <w:lang w:val="en-US" w:eastAsia="zh-CN"/>
        </w:rPr>
        <w:t>5、</w:t>
      </w:r>
      <w:r>
        <w:rPr>
          <w:rFonts w:hint="eastAsia" w:ascii="仿宋" w:hAnsi="仿宋" w:eastAsia="仿宋" w:cs="仿宋"/>
          <w:color w:val="000000"/>
          <w:sz w:val="28"/>
          <w:szCs w:val="28"/>
        </w:rPr>
        <w:t>参与本城市排涝、排渍;负责城区雨污水排放、水质、水量监测、监控。</w:t>
      </w:r>
    </w:p>
    <w:p w14:paraId="5E76AFDE">
      <w:pPr>
        <w:keepNext w:val="0"/>
        <w:keepLines w:val="0"/>
        <w:pageBreakBefore w:val="0"/>
        <w:widowControl w:val="0"/>
        <w:kinsoku/>
        <w:wordWrap/>
        <w:overflowPunct/>
        <w:topLinePunct w:val="0"/>
        <w:autoSpaceDE/>
        <w:bidi w:val="0"/>
        <w:spacing w:line="560" w:lineRule="exact"/>
        <w:ind w:firstLine="560" w:firstLineChars="200"/>
        <w:rPr>
          <w:rFonts w:hint="eastAsia" w:ascii="仿宋" w:hAnsi="仿宋" w:eastAsia="仿宋" w:cs="仿宋"/>
          <w:color w:val="000000"/>
          <w:sz w:val="28"/>
          <w:szCs w:val="28"/>
        </w:rPr>
      </w:pPr>
      <w:r>
        <w:rPr>
          <w:rFonts w:hint="eastAsia" w:ascii="仿宋" w:hAnsi="仿宋" w:eastAsia="仿宋" w:cs="仿宋"/>
          <w:color w:val="000000"/>
          <w:sz w:val="28"/>
          <w:szCs w:val="28"/>
          <w:lang w:val="en-US" w:eastAsia="zh-CN"/>
        </w:rPr>
        <w:t>6、</w:t>
      </w:r>
      <w:r>
        <w:rPr>
          <w:rFonts w:hint="eastAsia" w:ascii="仿宋" w:hAnsi="仿宋" w:eastAsia="仿宋" w:cs="仿宋"/>
          <w:color w:val="000000"/>
          <w:sz w:val="28"/>
          <w:szCs w:val="28"/>
        </w:rPr>
        <w:t>负责本单位工程机械、车辆、设备的管理，确保安全运行。</w:t>
      </w:r>
    </w:p>
    <w:p w14:paraId="0DF113DF">
      <w:pPr>
        <w:keepNext w:val="0"/>
        <w:keepLines w:val="0"/>
        <w:pageBreakBefore w:val="0"/>
        <w:widowControl w:val="0"/>
        <w:kinsoku/>
        <w:wordWrap/>
        <w:overflowPunct/>
        <w:topLinePunct w:val="0"/>
        <w:autoSpaceDE/>
        <w:bidi w:val="0"/>
        <w:spacing w:line="560" w:lineRule="exact"/>
        <w:ind w:firstLine="560" w:firstLineChars="200"/>
        <w:rPr>
          <w:rFonts w:hint="eastAsia" w:ascii="仿宋" w:hAnsi="仿宋" w:eastAsia="仿宋" w:cs="仿宋"/>
          <w:color w:val="000000"/>
          <w:sz w:val="28"/>
          <w:szCs w:val="28"/>
        </w:rPr>
      </w:pPr>
      <w:r>
        <w:rPr>
          <w:rFonts w:hint="eastAsia" w:ascii="仿宋" w:hAnsi="仿宋" w:eastAsia="仿宋" w:cs="仿宋"/>
          <w:color w:val="000000"/>
          <w:sz w:val="28"/>
          <w:szCs w:val="28"/>
          <w:lang w:val="en-US" w:eastAsia="zh-CN"/>
        </w:rPr>
        <w:t>7、</w:t>
      </w:r>
      <w:r>
        <w:rPr>
          <w:rFonts w:hint="eastAsia" w:ascii="仿宋" w:hAnsi="仿宋" w:eastAsia="仿宋" w:cs="仿宋"/>
          <w:color w:val="000000"/>
          <w:sz w:val="28"/>
          <w:szCs w:val="28"/>
        </w:rPr>
        <w:t>负责市政应急指挥(处理)中心的日常工作；负责涉及市政设施方面的城市防汛、防台风、抗冰雪灾害等突发应急事件的组织和协调。</w:t>
      </w:r>
    </w:p>
    <w:p w14:paraId="1E8317B4">
      <w:pPr>
        <w:keepNext w:val="0"/>
        <w:keepLines w:val="0"/>
        <w:pageBreakBefore w:val="0"/>
        <w:widowControl w:val="0"/>
        <w:kinsoku/>
        <w:wordWrap/>
        <w:overflowPunct/>
        <w:topLinePunct w:val="0"/>
        <w:autoSpaceDE/>
        <w:bidi w:val="0"/>
        <w:spacing w:line="560" w:lineRule="exact"/>
        <w:ind w:firstLine="560" w:firstLineChars="200"/>
        <w:rPr>
          <w:rFonts w:hint="eastAsia" w:ascii="仿宋" w:hAnsi="仿宋" w:eastAsia="仿宋" w:cs="仿宋"/>
          <w:color w:val="000000"/>
          <w:sz w:val="28"/>
          <w:szCs w:val="28"/>
          <w:lang w:val="en-US" w:eastAsia="zh-CN"/>
        </w:rPr>
      </w:pPr>
      <w:r>
        <w:rPr>
          <w:rFonts w:hint="eastAsia" w:ascii="仿宋" w:hAnsi="仿宋" w:eastAsia="仿宋" w:cs="仿宋"/>
          <w:color w:val="000000"/>
          <w:sz w:val="28"/>
          <w:szCs w:val="28"/>
          <w:lang w:val="en-US" w:eastAsia="zh-CN"/>
        </w:rPr>
        <w:t>8、</w:t>
      </w:r>
      <w:r>
        <w:rPr>
          <w:rFonts w:hint="eastAsia" w:ascii="仿宋" w:hAnsi="仿宋" w:eastAsia="仿宋" w:cs="仿宋"/>
          <w:color w:val="000000"/>
          <w:sz w:val="28"/>
          <w:szCs w:val="28"/>
        </w:rPr>
        <w:t>承办市委市政府和主管部门交办的其它工作。</w:t>
      </w:r>
    </w:p>
    <w:p w14:paraId="6613C3B8">
      <w:pPr>
        <w:keepNext w:val="0"/>
        <w:keepLines w:val="0"/>
        <w:pageBreakBefore w:val="0"/>
        <w:widowControl w:val="0"/>
        <w:kinsoku/>
        <w:wordWrap/>
        <w:overflowPunct/>
        <w:topLinePunct w:val="0"/>
        <w:autoSpaceDE/>
        <w:bidi w:val="0"/>
        <w:spacing w:line="560" w:lineRule="exact"/>
        <w:ind w:firstLine="560" w:firstLineChars="200"/>
        <w:rPr>
          <w:rFonts w:hint="eastAsia" w:ascii="仿宋" w:hAnsi="仿宋" w:eastAsia="仿宋" w:cs="仿宋"/>
          <w:kern w:val="2"/>
          <w:sz w:val="28"/>
          <w:szCs w:val="28"/>
          <w:lang w:val="en-US" w:eastAsia="zh-CN" w:bidi="ar-SA"/>
        </w:rPr>
      </w:pPr>
      <w:r>
        <w:rPr>
          <w:rFonts w:hint="eastAsia" w:ascii="仿宋" w:hAnsi="仿宋" w:eastAsia="仿宋" w:cs="仿宋"/>
          <w:b/>
          <w:bCs/>
          <w:kern w:val="0"/>
          <w:sz w:val="28"/>
          <w:szCs w:val="28"/>
          <w:lang w:val="en-US" w:eastAsia="zh-CN"/>
        </w:rPr>
        <w:t>（二）机构设置及人员编制情况</w:t>
      </w:r>
    </w:p>
    <w:p w14:paraId="7D54B101">
      <w:pPr>
        <w:keepNext w:val="0"/>
        <w:keepLines w:val="0"/>
        <w:pageBreakBefore w:val="0"/>
        <w:widowControl w:val="0"/>
        <w:kinsoku/>
        <w:wordWrap/>
        <w:overflowPunct/>
        <w:topLinePunct w:val="0"/>
        <w:autoSpaceDE/>
        <w:bidi w:val="0"/>
        <w:spacing w:line="560" w:lineRule="exact"/>
        <w:ind w:firstLine="560" w:firstLineChars="200"/>
        <w:rPr>
          <w:rFonts w:hint="eastAsia" w:ascii="仿宋" w:hAnsi="仿宋" w:eastAsia="仿宋" w:cs="仿宋"/>
          <w:b/>
          <w:bCs/>
          <w:color w:val="000000"/>
          <w:sz w:val="28"/>
          <w:szCs w:val="28"/>
        </w:rPr>
      </w:pPr>
      <w:r>
        <w:rPr>
          <w:rFonts w:hint="eastAsia" w:ascii="仿宋" w:hAnsi="仿宋" w:eastAsia="仿宋" w:cs="仿宋"/>
          <w:kern w:val="2"/>
          <w:sz w:val="28"/>
          <w:szCs w:val="28"/>
          <w:lang w:val="en-US" w:eastAsia="zh-CN" w:bidi="ar-SA"/>
        </w:rPr>
        <w:t>岳阳市市政维护管理中心为正科级公益一类事业单位，隶属岳阳市城市管理和综合执法局，设6个内设机构：综合部、财务内审部、人事部、安全技术部、计划服务部、信息考评部；下设5个副科级分支机构：市政道路桥梁管理所、市政排水泵站管理所、市政设备管理所、市政维护科研所、城陵矶新港区管理所。核定岳阳市市政维护管理中心全额事业编制35人，实际在编人数35人，另核定编外聘用人员计划数100人。</w:t>
      </w:r>
    </w:p>
    <w:p w14:paraId="5BE6354D">
      <w:pPr>
        <w:keepNext w:val="0"/>
        <w:keepLines w:val="0"/>
        <w:pageBreakBefore w:val="0"/>
        <w:widowControl w:val="0"/>
        <w:kinsoku/>
        <w:wordWrap/>
        <w:overflowPunct/>
        <w:topLinePunct w:val="0"/>
        <w:autoSpaceDE/>
        <w:bidi w:val="0"/>
        <w:spacing w:line="560" w:lineRule="exact"/>
        <w:ind w:firstLine="560" w:firstLineChars="200"/>
        <w:rPr>
          <w:rFonts w:hint="eastAsia" w:ascii="仿宋" w:hAnsi="仿宋" w:eastAsia="仿宋" w:cs="仿宋"/>
          <w:b/>
          <w:bCs/>
          <w:color w:val="000000"/>
          <w:sz w:val="28"/>
          <w:szCs w:val="28"/>
        </w:rPr>
      </w:pPr>
      <w:r>
        <w:rPr>
          <w:rFonts w:hint="eastAsia" w:ascii="仿宋" w:hAnsi="仿宋" w:eastAsia="仿宋" w:cs="仿宋"/>
          <w:b/>
          <w:bCs/>
          <w:kern w:val="0"/>
          <w:sz w:val="28"/>
          <w:szCs w:val="28"/>
          <w:lang w:val="en-US" w:eastAsia="zh-CN"/>
        </w:rPr>
        <w:t>二、一般公共预算支出情况</w:t>
      </w:r>
    </w:p>
    <w:p w14:paraId="2CFE674E">
      <w:pPr>
        <w:keepNext w:val="0"/>
        <w:keepLines w:val="0"/>
        <w:pageBreakBefore w:val="0"/>
        <w:widowControl w:val="0"/>
        <w:kinsoku/>
        <w:wordWrap/>
        <w:overflowPunct/>
        <w:topLinePunct w:val="0"/>
        <w:autoSpaceDE/>
        <w:bidi w:val="0"/>
        <w:spacing w:line="560" w:lineRule="exact"/>
        <w:ind w:firstLine="560" w:firstLineChars="200"/>
        <w:rPr>
          <w:rFonts w:hint="eastAsia" w:ascii="仿宋" w:hAnsi="仿宋" w:eastAsia="仿宋" w:cs="仿宋"/>
          <w:b/>
          <w:bCs/>
          <w:kern w:val="0"/>
          <w:sz w:val="28"/>
          <w:szCs w:val="28"/>
          <w:lang w:val="en-US" w:eastAsia="zh-CN"/>
        </w:rPr>
      </w:pPr>
      <w:r>
        <w:rPr>
          <w:rFonts w:hint="eastAsia" w:ascii="仿宋" w:hAnsi="仿宋" w:eastAsia="仿宋" w:cs="仿宋"/>
          <w:b/>
          <w:bCs/>
          <w:kern w:val="0"/>
          <w:sz w:val="28"/>
          <w:szCs w:val="28"/>
          <w:lang w:val="en-US" w:eastAsia="zh-CN"/>
        </w:rPr>
        <w:t>（一）基本支出情况</w:t>
      </w:r>
    </w:p>
    <w:p w14:paraId="775E34C4">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0" w:firstLineChars="200"/>
        <w:jc w:val="both"/>
        <w:textAlignment w:val="auto"/>
        <w:rPr>
          <w:rFonts w:hint="eastAsia" w:ascii="仿宋" w:hAnsi="仿宋" w:eastAsia="仿宋" w:cs="仿宋"/>
          <w:bCs/>
          <w:sz w:val="28"/>
          <w:szCs w:val="28"/>
        </w:rPr>
      </w:pPr>
      <w:r>
        <w:rPr>
          <w:rFonts w:hint="eastAsia" w:ascii="仿宋" w:hAnsi="仿宋" w:eastAsia="仿宋" w:cs="仿宋"/>
          <w:bCs/>
          <w:sz w:val="28"/>
          <w:szCs w:val="28"/>
        </w:rPr>
        <w:t>20</w:t>
      </w:r>
      <w:r>
        <w:rPr>
          <w:rFonts w:hint="eastAsia" w:ascii="仿宋" w:hAnsi="仿宋" w:eastAsia="仿宋" w:cs="仿宋"/>
          <w:bCs/>
          <w:sz w:val="28"/>
          <w:szCs w:val="28"/>
          <w:lang w:val="en-US" w:eastAsia="zh-CN"/>
        </w:rPr>
        <w:t>23</w:t>
      </w:r>
      <w:r>
        <w:rPr>
          <w:rFonts w:hint="eastAsia" w:ascii="仿宋" w:hAnsi="仿宋" w:eastAsia="仿宋" w:cs="仿宋"/>
          <w:bCs/>
          <w:sz w:val="28"/>
          <w:szCs w:val="28"/>
        </w:rPr>
        <w:t>年</w:t>
      </w:r>
      <w:r>
        <w:rPr>
          <w:rFonts w:hint="eastAsia" w:ascii="仿宋" w:hAnsi="仿宋" w:eastAsia="仿宋" w:cs="仿宋"/>
          <w:bCs/>
          <w:sz w:val="28"/>
          <w:szCs w:val="28"/>
          <w:lang w:val="en-US" w:eastAsia="zh-CN"/>
        </w:rPr>
        <w:t>,单位</w:t>
      </w:r>
      <w:r>
        <w:rPr>
          <w:rFonts w:hint="eastAsia" w:ascii="仿宋" w:hAnsi="仿宋" w:eastAsia="仿宋" w:cs="仿宋"/>
          <w:bCs/>
          <w:sz w:val="28"/>
          <w:szCs w:val="28"/>
        </w:rPr>
        <w:t>基本支出</w:t>
      </w:r>
      <w:r>
        <w:rPr>
          <w:rFonts w:hint="eastAsia" w:ascii="仿宋" w:hAnsi="仿宋" w:eastAsia="仿宋" w:cs="仿宋"/>
          <w:bCs/>
          <w:sz w:val="28"/>
          <w:szCs w:val="28"/>
          <w:lang w:val="en-US" w:eastAsia="zh-CN"/>
        </w:rPr>
        <w:t>总额为</w:t>
      </w:r>
      <w:r>
        <w:rPr>
          <w:rFonts w:hint="eastAsia" w:ascii="仿宋" w:hAnsi="仿宋" w:eastAsia="仿宋" w:cs="仿宋"/>
          <w:bCs/>
          <w:color w:val="auto"/>
          <w:sz w:val="28"/>
          <w:szCs w:val="28"/>
          <w:lang w:val="en-US" w:eastAsia="zh-CN"/>
        </w:rPr>
        <w:t>658.71</w:t>
      </w:r>
      <w:r>
        <w:rPr>
          <w:rFonts w:hint="eastAsia" w:ascii="仿宋" w:hAnsi="仿宋" w:eastAsia="仿宋" w:cs="仿宋"/>
          <w:bCs/>
          <w:sz w:val="28"/>
          <w:szCs w:val="28"/>
        </w:rPr>
        <w:t>万元，其中人员经费支出</w:t>
      </w:r>
      <w:r>
        <w:rPr>
          <w:rFonts w:hint="eastAsia" w:ascii="仿宋" w:hAnsi="仿宋" w:eastAsia="仿宋" w:cs="仿宋"/>
          <w:bCs/>
          <w:color w:val="auto"/>
          <w:sz w:val="28"/>
          <w:szCs w:val="28"/>
          <w:lang w:val="en-US" w:eastAsia="zh-CN"/>
        </w:rPr>
        <w:t>555.10</w:t>
      </w:r>
      <w:r>
        <w:rPr>
          <w:rFonts w:hint="eastAsia" w:ascii="仿宋" w:hAnsi="仿宋" w:eastAsia="仿宋" w:cs="仿宋"/>
          <w:bCs/>
          <w:sz w:val="28"/>
          <w:szCs w:val="28"/>
        </w:rPr>
        <w:t>万元，</w:t>
      </w:r>
      <w:r>
        <w:rPr>
          <w:rFonts w:hint="eastAsia" w:ascii="仿宋" w:hAnsi="仿宋" w:eastAsia="仿宋" w:cs="仿宋"/>
          <w:bCs/>
          <w:sz w:val="28"/>
          <w:szCs w:val="28"/>
          <w:lang w:val="en-US" w:eastAsia="zh-CN"/>
        </w:rPr>
        <w:t>主要用于</w:t>
      </w:r>
      <w:r>
        <w:rPr>
          <w:rFonts w:hint="eastAsia" w:ascii="仿宋" w:hAnsi="仿宋" w:eastAsia="仿宋" w:cs="仿宋"/>
          <w:bCs/>
          <w:sz w:val="28"/>
          <w:szCs w:val="28"/>
          <w:highlight w:val="none"/>
          <w:lang w:val="en-US" w:eastAsia="zh-CN"/>
        </w:rPr>
        <w:t>职工工资、津补贴、绩效工资及社会缴费等。</w:t>
      </w:r>
      <w:r>
        <w:rPr>
          <w:rFonts w:hint="eastAsia" w:ascii="仿宋" w:hAnsi="仿宋" w:eastAsia="仿宋" w:cs="仿宋"/>
          <w:bCs/>
          <w:sz w:val="28"/>
          <w:szCs w:val="28"/>
        </w:rPr>
        <w:t>公用</w:t>
      </w:r>
      <w:r>
        <w:rPr>
          <w:rFonts w:hint="eastAsia" w:ascii="仿宋" w:hAnsi="仿宋" w:eastAsia="仿宋" w:cs="仿宋"/>
          <w:bCs/>
          <w:sz w:val="28"/>
          <w:szCs w:val="28"/>
          <w:lang w:val="en-US" w:eastAsia="zh-CN"/>
        </w:rPr>
        <w:t>经费</w:t>
      </w:r>
      <w:r>
        <w:rPr>
          <w:rFonts w:hint="eastAsia" w:ascii="仿宋" w:hAnsi="仿宋" w:eastAsia="仿宋" w:cs="仿宋"/>
          <w:bCs/>
          <w:sz w:val="28"/>
          <w:szCs w:val="28"/>
        </w:rPr>
        <w:t>支出</w:t>
      </w:r>
      <w:r>
        <w:rPr>
          <w:rFonts w:hint="eastAsia" w:ascii="仿宋" w:hAnsi="仿宋" w:eastAsia="仿宋" w:cs="仿宋"/>
          <w:bCs/>
          <w:color w:val="auto"/>
          <w:sz w:val="28"/>
          <w:szCs w:val="28"/>
          <w:lang w:val="en-US" w:eastAsia="zh-CN"/>
        </w:rPr>
        <w:t>103.61</w:t>
      </w:r>
      <w:r>
        <w:rPr>
          <w:rFonts w:hint="eastAsia" w:ascii="仿宋" w:hAnsi="仿宋" w:eastAsia="仿宋" w:cs="仿宋"/>
          <w:bCs/>
          <w:sz w:val="28"/>
          <w:szCs w:val="28"/>
        </w:rPr>
        <w:t>万元</w:t>
      </w:r>
      <w:r>
        <w:rPr>
          <w:rFonts w:hint="eastAsia" w:ascii="仿宋" w:hAnsi="仿宋" w:eastAsia="仿宋" w:cs="仿宋"/>
          <w:bCs/>
          <w:sz w:val="28"/>
          <w:szCs w:val="28"/>
          <w:lang w:eastAsia="zh-CN"/>
        </w:rPr>
        <w:t>，</w:t>
      </w:r>
      <w:r>
        <w:rPr>
          <w:rFonts w:hint="eastAsia" w:ascii="仿宋" w:hAnsi="仿宋" w:eastAsia="仿宋" w:cs="仿宋"/>
          <w:bCs/>
          <w:sz w:val="28"/>
          <w:szCs w:val="28"/>
          <w:lang w:val="en-US" w:eastAsia="zh-CN"/>
        </w:rPr>
        <w:t>主要用于办公费、印刷费、水电费、邮电费、取暖费、物业费、差旅费、维修（护）费、租赁费、会议费、培训费、公务接待费、劳务费、委托业务费、工会经费、公务用车运行费、其他交通费用、其他商品和服务支出等单位运转费用支出。</w:t>
      </w:r>
    </w:p>
    <w:p w14:paraId="6485AE7D">
      <w:pPr>
        <w:keepNext w:val="0"/>
        <w:keepLines w:val="0"/>
        <w:pageBreakBefore w:val="0"/>
        <w:widowControl w:val="0"/>
        <w:kinsoku/>
        <w:wordWrap/>
        <w:overflowPunct/>
        <w:topLinePunct w:val="0"/>
        <w:autoSpaceDE/>
        <w:autoSpaceDN/>
        <w:bidi w:val="0"/>
        <w:spacing w:line="560" w:lineRule="exact"/>
        <w:ind w:firstLine="560" w:firstLineChars="200"/>
        <w:jc w:val="left"/>
        <w:textAlignment w:val="auto"/>
        <w:rPr>
          <w:rFonts w:hint="eastAsia" w:ascii="仿宋" w:hAnsi="仿宋" w:eastAsia="仿宋" w:cs="仿宋"/>
          <w:b/>
          <w:sz w:val="28"/>
          <w:szCs w:val="28"/>
        </w:rPr>
      </w:pPr>
      <w:r>
        <w:rPr>
          <w:rFonts w:hint="eastAsia" w:ascii="仿宋" w:hAnsi="仿宋" w:eastAsia="仿宋" w:cs="仿宋"/>
          <w:bCs/>
          <w:sz w:val="28"/>
          <w:szCs w:val="28"/>
        </w:rPr>
        <w:t>本年度公务接待费</w:t>
      </w:r>
      <w:r>
        <w:rPr>
          <w:rFonts w:hint="eastAsia" w:ascii="仿宋" w:hAnsi="仿宋" w:eastAsia="仿宋" w:cs="仿宋"/>
          <w:bCs/>
          <w:sz w:val="28"/>
          <w:szCs w:val="28"/>
          <w:lang w:eastAsia="zh-CN"/>
        </w:rPr>
        <w:t>预算</w:t>
      </w:r>
      <w:r>
        <w:rPr>
          <w:rFonts w:hint="eastAsia" w:ascii="仿宋" w:hAnsi="仿宋" w:eastAsia="仿宋" w:cs="仿宋"/>
          <w:bCs/>
          <w:sz w:val="28"/>
          <w:szCs w:val="28"/>
          <w:lang w:val="en-US" w:eastAsia="zh-CN"/>
        </w:rPr>
        <w:t>3.00万元，实际</w:t>
      </w:r>
      <w:r>
        <w:rPr>
          <w:rFonts w:hint="eastAsia" w:ascii="仿宋" w:hAnsi="仿宋" w:eastAsia="仿宋" w:cs="仿宋"/>
          <w:bCs/>
          <w:sz w:val="28"/>
          <w:szCs w:val="28"/>
        </w:rPr>
        <w:t>支出</w:t>
      </w:r>
      <w:r>
        <w:rPr>
          <w:rFonts w:hint="eastAsia" w:ascii="仿宋" w:hAnsi="仿宋" w:eastAsia="仿宋" w:cs="仿宋"/>
          <w:bCs/>
          <w:sz w:val="28"/>
          <w:szCs w:val="28"/>
          <w:lang w:val="en-US" w:eastAsia="zh-CN"/>
        </w:rPr>
        <w:t>0</w:t>
      </w:r>
      <w:r>
        <w:rPr>
          <w:rFonts w:hint="eastAsia" w:ascii="仿宋" w:hAnsi="仿宋" w:eastAsia="仿宋" w:cs="仿宋"/>
          <w:bCs/>
          <w:sz w:val="28"/>
          <w:szCs w:val="28"/>
        </w:rPr>
        <w:t>万元，</w:t>
      </w:r>
      <w:r>
        <w:rPr>
          <w:rFonts w:hint="eastAsia" w:ascii="仿宋" w:hAnsi="仿宋" w:eastAsia="仿宋" w:cs="仿宋"/>
          <w:bCs/>
          <w:sz w:val="28"/>
          <w:szCs w:val="28"/>
          <w:lang w:val="en-US" w:eastAsia="zh-CN"/>
        </w:rPr>
        <w:t>公务用车购置及</w:t>
      </w:r>
      <w:r>
        <w:rPr>
          <w:rFonts w:hint="eastAsia" w:ascii="仿宋" w:hAnsi="仿宋" w:eastAsia="仿宋" w:cs="仿宋"/>
          <w:bCs/>
          <w:sz w:val="28"/>
          <w:szCs w:val="28"/>
        </w:rPr>
        <w:t>公务用车运行维护费支出</w:t>
      </w:r>
      <w:r>
        <w:rPr>
          <w:rFonts w:hint="eastAsia" w:ascii="仿宋" w:hAnsi="仿宋" w:eastAsia="仿宋" w:cs="仿宋"/>
          <w:bCs/>
          <w:sz w:val="28"/>
          <w:szCs w:val="28"/>
          <w:lang w:eastAsia="zh-CN"/>
        </w:rPr>
        <w:t>预算</w:t>
      </w:r>
      <w:r>
        <w:rPr>
          <w:rFonts w:hint="eastAsia" w:ascii="仿宋" w:hAnsi="仿宋" w:eastAsia="仿宋" w:cs="仿宋"/>
          <w:bCs/>
          <w:sz w:val="28"/>
          <w:szCs w:val="28"/>
          <w:lang w:val="en-US" w:eastAsia="zh-CN"/>
        </w:rPr>
        <w:t>75.00万元（其中公务用车购置预算0万元），公务用车购置及</w:t>
      </w:r>
      <w:r>
        <w:rPr>
          <w:rFonts w:hint="eastAsia" w:ascii="仿宋" w:hAnsi="仿宋" w:eastAsia="仿宋" w:cs="仿宋"/>
          <w:bCs/>
          <w:sz w:val="28"/>
          <w:szCs w:val="28"/>
        </w:rPr>
        <w:t>公务用车运行维护费</w:t>
      </w:r>
      <w:r>
        <w:rPr>
          <w:rFonts w:hint="eastAsia" w:ascii="仿宋" w:hAnsi="仿宋" w:eastAsia="仿宋" w:cs="仿宋"/>
          <w:bCs/>
          <w:sz w:val="28"/>
          <w:szCs w:val="28"/>
          <w:lang w:val="en-US" w:eastAsia="zh-CN"/>
        </w:rPr>
        <w:t>实际支出60.02</w:t>
      </w:r>
      <w:r>
        <w:rPr>
          <w:rFonts w:hint="eastAsia" w:ascii="仿宋" w:hAnsi="仿宋" w:eastAsia="仿宋" w:cs="仿宋"/>
          <w:bCs/>
          <w:sz w:val="28"/>
          <w:szCs w:val="28"/>
        </w:rPr>
        <w:t>万元</w:t>
      </w:r>
      <w:r>
        <w:rPr>
          <w:rFonts w:hint="eastAsia" w:ascii="仿宋" w:hAnsi="仿宋" w:eastAsia="仿宋" w:cs="仿宋"/>
          <w:bCs/>
          <w:sz w:val="28"/>
          <w:szCs w:val="28"/>
          <w:lang w:val="en-US" w:eastAsia="zh-CN"/>
        </w:rPr>
        <w:t>（其中公务用车购置支出0万元）</w:t>
      </w:r>
      <w:r>
        <w:rPr>
          <w:rFonts w:hint="eastAsia" w:ascii="仿宋" w:hAnsi="仿宋" w:eastAsia="仿宋" w:cs="仿宋"/>
          <w:bCs/>
          <w:sz w:val="28"/>
          <w:szCs w:val="28"/>
          <w:lang w:eastAsia="zh-CN"/>
        </w:rPr>
        <w:t>，因</w:t>
      </w:r>
      <w:r>
        <w:rPr>
          <w:rFonts w:hint="eastAsia" w:ascii="仿宋" w:hAnsi="仿宋" w:eastAsia="仿宋" w:cs="仿宋"/>
          <w:bCs/>
          <w:sz w:val="28"/>
          <w:szCs w:val="28"/>
        </w:rPr>
        <w:t>公出国</w:t>
      </w:r>
      <w:r>
        <w:rPr>
          <w:rFonts w:hint="eastAsia" w:ascii="仿宋" w:hAnsi="仿宋" w:eastAsia="仿宋" w:cs="仿宋"/>
          <w:bCs/>
          <w:sz w:val="28"/>
          <w:szCs w:val="28"/>
          <w:lang w:eastAsia="zh-CN"/>
        </w:rPr>
        <w:t>费用</w:t>
      </w:r>
      <w:r>
        <w:rPr>
          <w:rFonts w:hint="eastAsia" w:ascii="仿宋" w:hAnsi="仿宋" w:eastAsia="仿宋" w:cs="仿宋"/>
          <w:bCs/>
          <w:sz w:val="28"/>
          <w:szCs w:val="28"/>
          <w:lang w:val="en-US" w:eastAsia="zh-CN"/>
        </w:rPr>
        <w:t>预算与实际</w:t>
      </w:r>
      <w:r>
        <w:rPr>
          <w:rFonts w:hint="eastAsia" w:ascii="仿宋" w:hAnsi="仿宋" w:eastAsia="仿宋" w:cs="仿宋"/>
          <w:bCs/>
          <w:sz w:val="28"/>
          <w:szCs w:val="28"/>
        </w:rPr>
        <w:t>支出</w:t>
      </w:r>
      <w:r>
        <w:rPr>
          <w:rFonts w:hint="eastAsia" w:ascii="仿宋" w:hAnsi="仿宋" w:eastAsia="仿宋" w:cs="仿宋"/>
          <w:bCs/>
          <w:sz w:val="28"/>
          <w:szCs w:val="28"/>
          <w:lang w:val="en-US" w:eastAsia="zh-CN"/>
        </w:rPr>
        <w:t>均为</w:t>
      </w:r>
      <w:r>
        <w:rPr>
          <w:rFonts w:hint="eastAsia" w:ascii="仿宋" w:hAnsi="仿宋" w:eastAsia="仿宋" w:cs="仿宋"/>
          <w:bCs/>
          <w:sz w:val="28"/>
          <w:szCs w:val="28"/>
        </w:rPr>
        <w:t>0万元</w:t>
      </w:r>
      <w:r>
        <w:rPr>
          <w:rFonts w:hint="eastAsia" w:ascii="仿宋" w:hAnsi="仿宋" w:eastAsia="仿宋" w:cs="仿宋"/>
          <w:bCs/>
          <w:sz w:val="28"/>
          <w:szCs w:val="28"/>
          <w:lang w:eastAsia="zh-CN"/>
        </w:rPr>
        <w:t>，“三公经费”支出</w:t>
      </w:r>
      <w:r>
        <w:rPr>
          <w:rFonts w:hint="eastAsia" w:ascii="仿宋" w:hAnsi="仿宋" w:eastAsia="仿宋" w:cs="仿宋"/>
          <w:bCs/>
          <w:sz w:val="28"/>
          <w:szCs w:val="28"/>
          <w:lang w:val="en-US" w:eastAsia="zh-CN"/>
        </w:rPr>
        <w:t>总额为60.02万元，</w:t>
      </w:r>
      <w:r>
        <w:rPr>
          <w:rFonts w:hint="eastAsia" w:ascii="仿宋" w:hAnsi="仿宋" w:eastAsia="仿宋" w:cs="仿宋"/>
          <w:bCs/>
          <w:sz w:val="28"/>
          <w:szCs w:val="28"/>
          <w:lang w:eastAsia="zh-CN"/>
        </w:rPr>
        <w:t>控制在年初预算</w:t>
      </w:r>
      <w:r>
        <w:rPr>
          <w:rFonts w:hint="eastAsia" w:ascii="仿宋" w:hAnsi="仿宋" w:eastAsia="仿宋" w:cs="仿宋"/>
          <w:bCs/>
          <w:sz w:val="28"/>
          <w:szCs w:val="28"/>
          <w:lang w:val="en-US" w:eastAsia="zh-CN"/>
        </w:rPr>
        <w:t>金额</w:t>
      </w:r>
      <w:r>
        <w:rPr>
          <w:rFonts w:hint="eastAsia" w:ascii="仿宋" w:hAnsi="仿宋" w:eastAsia="仿宋" w:cs="仿宋"/>
          <w:bCs/>
          <w:sz w:val="28"/>
          <w:szCs w:val="28"/>
          <w:lang w:eastAsia="zh-CN"/>
        </w:rPr>
        <w:t>之内</w:t>
      </w:r>
      <w:r>
        <w:rPr>
          <w:rFonts w:hint="eastAsia" w:ascii="仿宋" w:hAnsi="仿宋" w:eastAsia="仿宋" w:cs="仿宋"/>
          <w:bCs/>
          <w:sz w:val="28"/>
          <w:szCs w:val="28"/>
        </w:rPr>
        <w:t>。</w:t>
      </w:r>
    </w:p>
    <w:p w14:paraId="7BAC081C">
      <w:pPr>
        <w:keepNext w:val="0"/>
        <w:keepLines w:val="0"/>
        <w:pageBreakBefore w:val="0"/>
        <w:widowControl w:val="0"/>
        <w:kinsoku/>
        <w:wordWrap/>
        <w:overflowPunct/>
        <w:topLinePunct w:val="0"/>
        <w:autoSpaceDE/>
        <w:bidi w:val="0"/>
        <w:spacing w:line="560" w:lineRule="exact"/>
        <w:ind w:firstLine="560" w:firstLineChars="200"/>
        <w:rPr>
          <w:rFonts w:hint="eastAsia" w:ascii="仿宋" w:hAnsi="仿宋" w:eastAsia="仿宋" w:cs="仿宋"/>
          <w:b/>
          <w:bCs/>
          <w:kern w:val="0"/>
          <w:sz w:val="28"/>
          <w:szCs w:val="28"/>
          <w:lang w:val="en-US" w:eastAsia="zh-CN"/>
        </w:rPr>
      </w:pPr>
      <w:r>
        <w:rPr>
          <w:rFonts w:hint="eastAsia" w:ascii="仿宋" w:hAnsi="仿宋" w:eastAsia="仿宋" w:cs="仿宋"/>
          <w:b/>
          <w:bCs/>
          <w:kern w:val="0"/>
          <w:sz w:val="28"/>
          <w:szCs w:val="28"/>
          <w:lang w:val="en-US" w:eastAsia="zh-CN"/>
        </w:rPr>
        <w:t>（二）项目支出情况</w:t>
      </w:r>
    </w:p>
    <w:p w14:paraId="639203AD">
      <w:pPr>
        <w:keepNext w:val="0"/>
        <w:keepLines w:val="0"/>
        <w:pageBreakBefore w:val="0"/>
        <w:widowControl w:val="0"/>
        <w:kinsoku/>
        <w:wordWrap/>
        <w:overflowPunct/>
        <w:topLinePunct w:val="0"/>
        <w:autoSpaceDE/>
        <w:bidi w:val="0"/>
        <w:spacing w:line="560" w:lineRule="exact"/>
        <w:ind w:firstLine="560" w:firstLineChars="200"/>
        <w:rPr>
          <w:rFonts w:hint="eastAsia" w:ascii="仿宋" w:hAnsi="仿宋" w:eastAsia="仿宋" w:cs="仿宋"/>
          <w:color w:val="000000"/>
          <w:sz w:val="28"/>
          <w:szCs w:val="28"/>
        </w:rPr>
      </w:pPr>
      <w:r>
        <w:rPr>
          <w:rFonts w:hint="eastAsia" w:ascii="仿宋" w:hAnsi="仿宋" w:eastAsia="仿宋" w:cs="仿宋"/>
          <w:color w:val="auto"/>
          <w:sz w:val="28"/>
          <w:szCs w:val="28"/>
          <w:lang w:eastAsia="zh-CN"/>
        </w:rPr>
        <w:t>202</w:t>
      </w:r>
      <w:r>
        <w:rPr>
          <w:rFonts w:hint="eastAsia" w:ascii="仿宋" w:hAnsi="仿宋" w:eastAsia="仿宋" w:cs="仿宋"/>
          <w:color w:val="auto"/>
          <w:sz w:val="28"/>
          <w:szCs w:val="28"/>
          <w:lang w:val="en-US" w:eastAsia="zh-CN"/>
        </w:rPr>
        <w:t>3</w:t>
      </w:r>
      <w:r>
        <w:rPr>
          <w:rFonts w:hint="eastAsia" w:ascii="仿宋" w:hAnsi="仿宋" w:eastAsia="仿宋" w:cs="仿宋"/>
          <w:color w:val="auto"/>
          <w:sz w:val="28"/>
          <w:szCs w:val="28"/>
        </w:rPr>
        <w:t>年度</w:t>
      </w:r>
      <w:r>
        <w:rPr>
          <w:rFonts w:hint="eastAsia" w:ascii="仿宋" w:hAnsi="仿宋" w:eastAsia="仿宋" w:cs="仿宋"/>
          <w:color w:val="auto"/>
          <w:sz w:val="28"/>
          <w:szCs w:val="28"/>
          <w:lang w:eastAsia="zh-CN"/>
        </w:rPr>
        <w:t>，一般公共预算</w:t>
      </w:r>
      <w:r>
        <w:rPr>
          <w:rFonts w:hint="eastAsia" w:ascii="仿宋" w:hAnsi="仿宋" w:eastAsia="仿宋" w:cs="仿宋"/>
          <w:color w:val="auto"/>
          <w:sz w:val="28"/>
          <w:szCs w:val="28"/>
        </w:rPr>
        <w:t>项目支出</w:t>
      </w:r>
      <w:r>
        <w:rPr>
          <w:rFonts w:hint="eastAsia" w:ascii="仿宋" w:hAnsi="仿宋" w:eastAsia="仿宋" w:cs="仿宋"/>
          <w:color w:val="auto"/>
          <w:sz w:val="28"/>
          <w:szCs w:val="28"/>
          <w:lang w:val="en-US" w:eastAsia="zh-CN"/>
        </w:rPr>
        <w:t>合</w:t>
      </w:r>
      <w:r>
        <w:rPr>
          <w:rFonts w:hint="eastAsia" w:ascii="仿宋" w:hAnsi="仿宋" w:eastAsia="仿宋" w:cs="仿宋"/>
          <w:color w:val="auto"/>
          <w:sz w:val="28"/>
          <w:szCs w:val="28"/>
          <w:lang w:eastAsia="zh-CN"/>
        </w:rPr>
        <w:t>计</w:t>
      </w:r>
      <w:r>
        <w:rPr>
          <w:rFonts w:hint="eastAsia" w:ascii="仿宋" w:hAnsi="仿宋" w:eastAsia="仿宋" w:cs="仿宋"/>
          <w:color w:val="auto"/>
          <w:sz w:val="28"/>
          <w:szCs w:val="28"/>
          <w:lang w:val="en-US" w:eastAsia="zh-CN"/>
        </w:rPr>
        <w:t>3926.66</w:t>
      </w:r>
      <w:r>
        <w:rPr>
          <w:rFonts w:hint="eastAsia" w:ascii="仿宋" w:hAnsi="仿宋" w:eastAsia="仿宋" w:cs="仿宋"/>
          <w:color w:val="auto"/>
          <w:sz w:val="28"/>
          <w:szCs w:val="28"/>
        </w:rPr>
        <w:t>万元，</w:t>
      </w:r>
      <w:r>
        <w:rPr>
          <w:rFonts w:hint="eastAsia" w:ascii="仿宋" w:hAnsi="仿宋" w:eastAsia="仿宋" w:cs="仿宋"/>
          <w:color w:val="auto"/>
          <w:sz w:val="28"/>
          <w:szCs w:val="28"/>
          <w:lang w:val="en-US" w:eastAsia="zh-CN"/>
        </w:rPr>
        <w:t>纳入本次绩效自评范围的</w:t>
      </w:r>
      <w:r>
        <w:rPr>
          <w:rFonts w:hint="eastAsia" w:ascii="仿宋" w:hAnsi="仿宋" w:eastAsia="仿宋" w:cs="仿宋"/>
          <w:color w:val="auto"/>
          <w:sz w:val="28"/>
          <w:szCs w:val="28"/>
        </w:rPr>
        <w:t>项目支出</w:t>
      </w:r>
      <w:r>
        <w:rPr>
          <w:rFonts w:hint="eastAsia" w:ascii="仿宋" w:hAnsi="仿宋" w:eastAsia="仿宋" w:cs="仿宋"/>
          <w:color w:val="auto"/>
          <w:sz w:val="28"/>
          <w:szCs w:val="28"/>
          <w:lang w:val="en-US" w:eastAsia="zh-CN"/>
        </w:rPr>
        <w:t>包括</w:t>
      </w:r>
      <w:r>
        <w:rPr>
          <w:rFonts w:hint="eastAsia" w:ascii="仿宋" w:hAnsi="仿宋" w:eastAsia="仿宋" w:cs="仿宋"/>
          <w:color w:val="auto"/>
          <w:sz w:val="28"/>
          <w:szCs w:val="28"/>
        </w:rPr>
        <w:t>城市道路、桥梁、</w:t>
      </w:r>
      <w:r>
        <w:rPr>
          <w:rFonts w:hint="eastAsia" w:ascii="仿宋" w:hAnsi="仿宋" w:eastAsia="仿宋" w:cs="仿宋"/>
          <w:color w:val="auto"/>
          <w:sz w:val="28"/>
          <w:szCs w:val="28"/>
          <w:lang w:eastAsia="zh-CN"/>
        </w:rPr>
        <w:t>排水</w:t>
      </w:r>
      <w:r>
        <w:rPr>
          <w:rFonts w:hint="eastAsia" w:ascii="仿宋" w:hAnsi="仿宋" w:eastAsia="仿宋" w:cs="仿宋"/>
          <w:color w:val="auto"/>
          <w:sz w:val="28"/>
          <w:szCs w:val="28"/>
        </w:rPr>
        <w:t>及配套设施</w:t>
      </w:r>
      <w:r>
        <w:rPr>
          <w:rFonts w:hint="eastAsia" w:ascii="仿宋" w:hAnsi="仿宋" w:eastAsia="仿宋" w:cs="仿宋"/>
          <w:color w:val="auto"/>
          <w:sz w:val="28"/>
          <w:szCs w:val="28"/>
          <w:lang w:eastAsia="zh-CN"/>
        </w:rPr>
        <w:t>项目及</w:t>
      </w:r>
      <w:r>
        <w:rPr>
          <w:rFonts w:hint="eastAsia" w:ascii="仿宋" w:hAnsi="仿宋" w:eastAsia="仿宋" w:cs="仿宋"/>
          <w:color w:val="auto"/>
          <w:sz w:val="28"/>
          <w:szCs w:val="28"/>
        </w:rPr>
        <w:t>日常维护管理经费</w:t>
      </w:r>
      <w:r>
        <w:rPr>
          <w:rFonts w:hint="eastAsia" w:ascii="仿宋" w:hAnsi="仿宋" w:eastAsia="仿宋" w:cs="仿宋"/>
          <w:color w:val="auto"/>
          <w:sz w:val="28"/>
          <w:szCs w:val="28"/>
          <w:lang w:eastAsia="zh-CN"/>
        </w:rPr>
        <w:t>专项</w:t>
      </w:r>
      <w:r>
        <w:rPr>
          <w:rFonts w:hint="eastAsia" w:ascii="仿宋" w:hAnsi="仿宋" w:eastAsia="仿宋" w:cs="仿宋"/>
          <w:color w:val="auto"/>
          <w:sz w:val="28"/>
          <w:szCs w:val="28"/>
          <w:lang w:val="en-US" w:eastAsia="zh-CN"/>
        </w:rPr>
        <w:t>1950.14</w:t>
      </w:r>
      <w:r>
        <w:rPr>
          <w:rFonts w:hint="eastAsia" w:ascii="仿宋" w:hAnsi="仿宋" w:eastAsia="仿宋" w:cs="仿宋"/>
          <w:color w:val="auto"/>
          <w:sz w:val="28"/>
          <w:szCs w:val="28"/>
        </w:rPr>
        <w:t>万元</w:t>
      </w: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rPr>
        <w:t>泵站运行</w:t>
      </w:r>
      <w:r>
        <w:rPr>
          <w:rFonts w:hint="eastAsia" w:ascii="仿宋" w:hAnsi="仿宋" w:eastAsia="仿宋" w:cs="仿宋"/>
          <w:color w:val="auto"/>
          <w:sz w:val="28"/>
          <w:szCs w:val="28"/>
          <w:lang w:val="en-US" w:eastAsia="zh-CN"/>
        </w:rPr>
        <w:t>费及电费808.93万元（代编预算项目）；城东南路泵站运行费及电费300.00万元（代编预算项目）；市政机械设备维护维修费</w:t>
      </w:r>
      <w:r>
        <w:rPr>
          <w:rFonts w:hint="eastAsia" w:ascii="仿宋" w:hAnsi="仿宋" w:eastAsia="仿宋" w:cs="仿宋"/>
          <w:color w:val="auto"/>
          <w:sz w:val="28"/>
          <w:szCs w:val="28"/>
          <w:lang w:eastAsia="zh-CN"/>
        </w:rPr>
        <w:t>专项</w:t>
      </w:r>
      <w:r>
        <w:rPr>
          <w:rFonts w:hint="eastAsia" w:ascii="仿宋" w:hAnsi="仿宋" w:eastAsia="仿宋" w:cs="仿宋"/>
          <w:color w:val="auto"/>
          <w:sz w:val="28"/>
          <w:szCs w:val="28"/>
          <w:lang w:val="en-US" w:eastAsia="zh-CN"/>
        </w:rPr>
        <w:t>51.19万元</w:t>
      </w: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代编预算项目</w:t>
      </w:r>
      <w:r>
        <w:rPr>
          <w:rFonts w:hint="eastAsia" w:ascii="仿宋" w:hAnsi="仿宋" w:eastAsia="仿宋" w:cs="仿宋"/>
          <w:color w:val="auto"/>
          <w:sz w:val="28"/>
          <w:szCs w:val="28"/>
          <w:lang w:eastAsia="zh-CN"/>
        </w:rPr>
        <w:t>）；城市管理应急机动经费专项</w:t>
      </w:r>
      <w:r>
        <w:rPr>
          <w:rFonts w:hint="eastAsia" w:ascii="仿宋" w:hAnsi="仿宋" w:eastAsia="仿宋" w:cs="仿宋"/>
          <w:color w:val="auto"/>
          <w:sz w:val="28"/>
          <w:szCs w:val="28"/>
          <w:lang w:val="en-US" w:eastAsia="zh-CN"/>
        </w:rPr>
        <w:t>160.79万元；</w:t>
      </w:r>
      <w:r>
        <w:rPr>
          <w:rFonts w:hint="eastAsia" w:ascii="仿宋" w:hAnsi="仿宋" w:eastAsia="仿宋" w:cs="仿宋"/>
          <w:color w:val="000000"/>
          <w:sz w:val="28"/>
          <w:szCs w:val="28"/>
          <w:highlight w:val="none"/>
          <w:lang w:val="en-US" w:eastAsia="zh-CN"/>
        </w:rPr>
        <w:t>巴陵中路道路改造工程（火车站立交桥-楼区政府段），洞庭湖国际公馆隧道提质改造、2019年中心城区渍水整治和破损路面集中整治尾款</w:t>
      </w:r>
      <w:r>
        <w:rPr>
          <w:rFonts w:hint="eastAsia" w:ascii="仿宋" w:hAnsi="仿宋" w:eastAsia="仿宋" w:cs="仿宋"/>
          <w:sz w:val="28"/>
          <w:szCs w:val="28"/>
          <w:highlight w:val="none"/>
        </w:rPr>
        <w:t>城建项目经费</w:t>
      </w:r>
      <w:r>
        <w:rPr>
          <w:rFonts w:hint="eastAsia" w:ascii="仿宋" w:hAnsi="仿宋" w:eastAsia="仿宋" w:cs="仿宋"/>
          <w:color w:val="auto"/>
          <w:sz w:val="28"/>
          <w:szCs w:val="28"/>
          <w:lang w:val="en-US" w:eastAsia="zh-CN"/>
        </w:rPr>
        <w:t>专项591.14万元；</w:t>
      </w:r>
      <w:r>
        <w:rPr>
          <w:rFonts w:hint="eastAsia" w:ascii="仿宋" w:hAnsi="仿宋" w:eastAsia="仿宋" w:cs="仿宋"/>
          <w:sz w:val="28"/>
          <w:szCs w:val="28"/>
          <w:highlight w:val="none"/>
        </w:rPr>
        <w:t>原市政建设总公司改制经费</w:t>
      </w:r>
      <w:r>
        <w:rPr>
          <w:rFonts w:hint="eastAsia" w:ascii="仿宋" w:hAnsi="仿宋" w:eastAsia="仿宋" w:cs="仿宋"/>
          <w:sz w:val="28"/>
          <w:szCs w:val="28"/>
          <w:highlight w:val="none"/>
          <w:lang w:val="en-US" w:eastAsia="zh-CN"/>
        </w:rPr>
        <w:t>64.47万元</w:t>
      </w:r>
      <w:r>
        <w:rPr>
          <w:rFonts w:hint="eastAsia" w:ascii="仿宋" w:hAnsi="仿宋" w:eastAsia="仿宋" w:cs="仿宋"/>
          <w:color w:val="auto"/>
          <w:sz w:val="28"/>
          <w:szCs w:val="28"/>
        </w:rPr>
        <w:t>。</w:t>
      </w:r>
      <w:r>
        <w:rPr>
          <w:rFonts w:hint="eastAsia" w:ascii="仿宋" w:hAnsi="仿宋" w:eastAsia="仿宋" w:cs="仿宋"/>
          <w:color w:val="000000"/>
          <w:sz w:val="28"/>
          <w:szCs w:val="28"/>
        </w:rPr>
        <w:t>项目支出主要列支各类道路</w:t>
      </w:r>
      <w:r>
        <w:rPr>
          <w:rFonts w:hint="eastAsia" w:ascii="仿宋" w:hAnsi="仿宋" w:eastAsia="仿宋" w:cs="仿宋"/>
          <w:color w:val="000000"/>
          <w:sz w:val="28"/>
          <w:szCs w:val="28"/>
          <w:lang w:eastAsia="zh-CN"/>
        </w:rPr>
        <w:t>、</w:t>
      </w:r>
      <w:r>
        <w:rPr>
          <w:rFonts w:hint="eastAsia" w:ascii="仿宋" w:hAnsi="仿宋" w:eastAsia="仿宋" w:cs="仿宋"/>
          <w:color w:val="auto"/>
          <w:sz w:val="28"/>
          <w:szCs w:val="28"/>
        </w:rPr>
        <w:t>桥梁、主涵</w:t>
      </w:r>
      <w:r>
        <w:rPr>
          <w:rFonts w:hint="eastAsia" w:ascii="仿宋" w:hAnsi="仿宋" w:eastAsia="仿宋" w:cs="仿宋"/>
          <w:color w:val="000000"/>
          <w:sz w:val="28"/>
          <w:szCs w:val="28"/>
          <w:lang w:val="en-US" w:eastAsia="zh-CN"/>
        </w:rPr>
        <w:t>等</w:t>
      </w:r>
      <w:r>
        <w:rPr>
          <w:rFonts w:hint="eastAsia" w:ascii="仿宋" w:hAnsi="仿宋" w:eastAsia="仿宋" w:cs="仿宋"/>
          <w:color w:val="000000"/>
          <w:sz w:val="28"/>
          <w:szCs w:val="28"/>
        </w:rPr>
        <w:t>维修劳务费、各类维修机械台班费、工资、机械培训、吊装和租赁费、混凝土、砂石等维修物资的购买、泵站设备维护及电费等费用，各项目支出严格控制支出规模，未出现超预算开支的</w:t>
      </w:r>
      <w:r>
        <w:rPr>
          <w:rFonts w:hint="eastAsia" w:ascii="仿宋" w:hAnsi="仿宋" w:eastAsia="仿宋" w:cs="仿宋"/>
          <w:color w:val="000000"/>
          <w:sz w:val="28"/>
          <w:szCs w:val="28"/>
          <w:lang w:val="en-US" w:eastAsia="zh-CN"/>
        </w:rPr>
        <w:t>现象</w:t>
      </w:r>
      <w:r>
        <w:rPr>
          <w:rFonts w:hint="eastAsia" w:ascii="仿宋" w:hAnsi="仿宋" w:eastAsia="仿宋" w:cs="仿宋"/>
          <w:color w:val="000000"/>
          <w:sz w:val="28"/>
          <w:szCs w:val="28"/>
        </w:rPr>
        <w:t>。</w:t>
      </w:r>
    </w:p>
    <w:p w14:paraId="35763F01">
      <w:pPr>
        <w:pStyle w:val="15"/>
        <w:keepNext w:val="0"/>
        <w:keepLines w:val="0"/>
        <w:pageBreakBefore w:val="0"/>
        <w:widowControl/>
        <w:numPr>
          <w:ilvl w:val="0"/>
          <w:numId w:val="0"/>
        </w:numPr>
        <w:kinsoku/>
        <w:wordWrap/>
        <w:overflowPunct/>
        <w:topLinePunct w:val="0"/>
        <w:autoSpaceDE/>
        <w:autoSpaceDN/>
        <w:bidi w:val="0"/>
        <w:adjustRightInd/>
        <w:snapToGrid/>
        <w:spacing w:line="560" w:lineRule="exact"/>
        <w:ind w:firstLine="560" w:firstLineChars="200"/>
        <w:jc w:val="both"/>
        <w:textAlignment w:val="auto"/>
        <w:rPr>
          <w:rFonts w:hint="eastAsia" w:ascii="仿宋" w:hAnsi="仿宋" w:eastAsia="仿宋" w:cs="仿宋"/>
          <w:b/>
          <w:bCs/>
          <w:sz w:val="28"/>
          <w:szCs w:val="28"/>
        </w:rPr>
      </w:pPr>
      <w:r>
        <w:rPr>
          <w:rFonts w:hint="eastAsia" w:ascii="仿宋" w:hAnsi="仿宋" w:eastAsia="仿宋" w:cs="仿宋"/>
          <w:b/>
          <w:bCs/>
          <w:sz w:val="28"/>
          <w:szCs w:val="28"/>
          <w:lang w:val="en-US" w:eastAsia="zh-CN"/>
        </w:rPr>
        <w:t>三、</w:t>
      </w:r>
      <w:r>
        <w:rPr>
          <w:rFonts w:hint="eastAsia" w:ascii="仿宋" w:hAnsi="仿宋" w:eastAsia="仿宋" w:cs="仿宋"/>
          <w:b/>
          <w:bCs/>
          <w:sz w:val="28"/>
          <w:szCs w:val="28"/>
        </w:rPr>
        <w:t>政府性基金预算</w:t>
      </w:r>
      <w:r>
        <w:rPr>
          <w:rFonts w:hint="eastAsia" w:ascii="仿宋" w:hAnsi="仿宋" w:eastAsia="仿宋" w:cs="仿宋"/>
          <w:b/>
          <w:bCs/>
          <w:sz w:val="28"/>
          <w:szCs w:val="28"/>
          <w:lang w:eastAsia="zh-CN"/>
        </w:rPr>
        <w:t>、</w:t>
      </w:r>
      <w:r>
        <w:rPr>
          <w:rFonts w:hint="eastAsia" w:ascii="仿宋" w:hAnsi="仿宋" w:eastAsia="仿宋" w:cs="仿宋"/>
          <w:b/>
          <w:bCs/>
          <w:sz w:val="28"/>
          <w:szCs w:val="28"/>
        </w:rPr>
        <w:t>国有资本经营预算</w:t>
      </w:r>
      <w:r>
        <w:rPr>
          <w:rFonts w:hint="eastAsia" w:ascii="仿宋" w:hAnsi="仿宋" w:eastAsia="仿宋" w:cs="仿宋"/>
          <w:b/>
          <w:bCs/>
          <w:sz w:val="28"/>
          <w:szCs w:val="28"/>
          <w:lang w:eastAsia="zh-CN"/>
        </w:rPr>
        <w:t>、</w:t>
      </w:r>
      <w:r>
        <w:rPr>
          <w:rFonts w:hint="eastAsia" w:ascii="仿宋" w:hAnsi="仿宋" w:eastAsia="仿宋" w:cs="仿宋"/>
          <w:b/>
          <w:bCs/>
          <w:sz w:val="28"/>
          <w:szCs w:val="28"/>
        </w:rPr>
        <w:t>社会保险基金预算支出情况</w:t>
      </w:r>
    </w:p>
    <w:p w14:paraId="0676E433">
      <w:pPr>
        <w:pStyle w:val="15"/>
        <w:keepNext w:val="0"/>
        <w:keepLines w:val="0"/>
        <w:pageBreakBefore w:val="0"/>
        <w:widowControl/>
        <w:numPr>
          <w:ilvl w:val="0"/>
          <w:numId w:val="0"/>
        </w:numPr>
        <w:kinsoku/>
        <w:wordWrap/>
        <w:overflowPunct/>
        <w:topLinePunct w:val="0"/>
        <w:autoSpaceDE/>
        <w:autoSpaceDN/>
        <w:bidi w:val="0"/>
        <w:adjustRightInd/>
        <w:snapToGrid/>
        <w:spacing w:line="560" w:lineRule="exact"/>
        <w:ind w:firstLine="560" w:firstLineChars="200"/>
        <w:jc w:val="both"/>
        <w:textAlignment w:val="auto"/>
        <w:rPr>
          <w:rFonts w:hint="eastAsia" w:ascii="仿宋" w:hAnsi="仿宋" w:eastAsia="仿宋" w:cs="仿宋"/>
          <w:sz w:val="28"/>
          <w:szCs w:val="28"/>
          <w:highlight w:val="none"/>
          <w:lang w:eastAsia="zh-CN"/>
        </w:rPr>
      </w:pPr>
      <w:r>
        <w:rPr>
          <w:rFonts w:hint="eastAsia" w:ascii="仿宋" w:hAnsi="仿宋" w:eastAsia="仿宋" w:cs="仿宋"/>
          <w:sz w:val="28"/>
          <w:szCs w:val="28"/>
          <w:lang w:val="en-US" w:eastAsia="zh-CN"/>
        </w:rPr>
        <w:t>我单位无</w:t>
      </w:r>
      <w:r>
        <w:rPr>
          <w:rFonts w:hint="eastAsia" w:ascii="仿宋" w:hAnsi="仿宋" w:eastAsia="仿宋" w:cs="仿宋"/>
          <w:sz w:val="28"/>
          <w:szCs w:val="28"/>
        </w:rPr>
        <w:t>政府性基金预算</w:t>
      </w:r>
      <w:r>
        <w:rPr>
          <w:rFonts w:hint="eastAsia" w:ascii="仿宋" w:hAnsi="仿宋" w:eastAsia="仿宋" w:cs="仿宋"/>
          <w:sz w:val="28"/>
          <w:szCs w:val="28"/>
          <w:lang w:eastAsia="zh-CN"/>
        </w:rPr>
        <w:t>、</w:t>
      </w:r>
      <w:r>
        <w:rPr>
          <w:rFonts w:hint="eastAsia" w:ascii="仿宋" w:hAnsi="仿宋" w:eastAsia="仿宋" w:cs="仿宋"/>
          <w:sz w:val="28"/>
          <w:szCs w:val="28"/>
        </w:rPr>
        <w:t>国有资本经营预算</w:t>
      </w:r>
      <w:r>
        <w:rPr>
          <w:rFonts w:hint="eastAsia" w:ascii="仿宋" w:hAnsi="仿宋" w:eastAsia="仿宋" w:cs="仿宋"/>
          <w:sz w:val="28"/>
          <w:szCs w:val="28"/>
          <w:lang w:eastAsia="zh-CN"/>
        </w:rPr>
        <w:t>、</w:t>
      </w:r>
      <w:r>
        <w:rPr>
          <w:rFonts w:hint="eastAsia" w:ascii="仿宋" w:hAnsi="仿宋" w:eastAsia="仿宋" w:cs="仿宋"/>
          <w:sz w:val="28"/>
          <w:szCs w:val="28"/>
        </w:rPr>
        <w:t>社会保险基金预算支出</w:t>
      </w:r>
      <w:r>
        <w:rPr>
          <w:rFonts w:hint="eastAsia" w:ascii="仿宋" w:hAnsi="仿宋" w:eastAsia="仿宋" w:cs="仿宋"/>
          <w:sz w:val="28"/>
          <w:szCs w:val="28"/>
          <w:lang w:val="en-US" w:eastAsia="zh-CN"/>
        </w:rPr>
        <w:t>。</w:t>
      </w:r>
    </w:p>
    <w:p w14:paraId="41DACEDC">
      <w:pPr>
        <w:keepNext w:val="0"/>
        <w:keepLines w:val="0"/>
        <w:pageBreakBefore w:val="0"/>
        <w:widowControl/>
        <w:kinsoku/>
        <w:wordWrap/>
        <w:overflowPunct/>
        <w:topLinePunct w:val="0"/>
        <w:autoSpaceDE/>
        <w:autoSpaceDN/>
        <w:bidi w:val="0"/>
        <w:adjustRightInd/>
        <w:snapToGrid/>
        <w:spacing w:line="560" w:lineRule="exact"/>
        <w:ind w:firstLine="560" w:firstLineChars="200"/>
        <w:jc w:val="both"/>
        <w:textAlignment w:val="auto"/>
        <w:rPr>
          <w:rFonts w:hint="eastAsia" w:ascii="仿宋" w:hAnsi="仿宋" w:eastAsia="仿宋" w:cs="仿宋"/>
          <w:sz w:val="28"/>
          <w:szCs w:val="28"/>
        </w:rPr>
      </w:pPr>
      <w:r>
        <w:rPr>
          <w:rFonts w:hint="eastAsia" w:ascii="仿宋" w:hAnsi="仿宋" w:eastAsia="仿宋" w:cs="仿宋"/>
          <w:b/>
          <w:bCs/>
          <w:sz w:val="28"/>
          <w:szCs w:val="28"/>
          <w:lang w:val="en-US" w:eastAsia="zh-CN"/>
        </w:rPr>
        <w:t>四</w:t>
      </w:r>
      <w:r>
        <w:rPr>
          <w:rFonts w:hint="eastAsia" w:ascii="仿宋" w:hAnsi="仿宋" w:eastAsia="仿宋" w:cs="仿宋"/>
          <w:b/>
          <w:bCs/>
          <w:sz w:val="28"/>
          <w:szCs w:val="28"/>
        </w:rPr>
        <w:t>、部门整体支出绩效情况</w:t>
      </w:r>
    </w:p>
    <w:p w14:paraId="363C3508">
      <w:pPr>
        <w:keepNext w:val="0"/>
        <w:keepLines w:val="0"/>
        <w:pageBreakBefore w:val="0"/>
        <w:widowControl/>
        <w:kinsoku/>
        <w:wordWrap/>
        <w:overflowPunct/>
        <w:topLinePunct w:val="0"/>
        <w:autoSpaceDE/>
        <w:autoSpaceDN/>
        <w:bidi w:val="0"/>
        <w:adjustRightInd/>
        <w:snapToGrid/>
        <w:spacing w:line="560" w:lineRule="exact"/>
        <w:ind w:firstLine="560" w:firstLineChars="200"/>
        <w:jc w:val="left"/>
        <w:textAlignment w:val="auto"/>
        <w:rPr>
          <w:rFonts w:hint="eastAsia" w:ascii="仿宋" w:hAnsi="仿宋" w:eastAsia="仿宋" w:cs="仿宋"/>
          <w:color w:val="000000"/>
          <w:sz w:val="28"/>
          <w:szCs w:val="28"/>
        </w:rPr>
      </w:pPr>
      <w:r>
        <w:rPr>
          <w:rFonts w:hint="eastAsia" w:ascii="仿宋" w:hAnsi="仿宋" w:eastAsia="仿宋" w:cs="仿宋"/>
          <w:b/>
          <w:bCs w:val="0"/>
          <w:color w:val="auto"/>
          <w:kern w:val="2"/>
          <w:sz w:val="28"/>
          <w:szCs w:val="28"/>
          <w:highlight w:val="none"/>
          <w:lang w:val="en-US" w:eastAsia="zh-CN" w:bidi="ar-SA"/>
        </w:rPr>
        <w:t>（一）年度绩效目标</w:t>
      </w:r>
    </w:p>
    <w:p w14:paraId="067F388D">
      <w:pPr>
        <w:keepNext w:val="0"/>
        <w:keepLines w:val="0"/>
        <w:pageBreakBefore w:val="0"/>
        <w:widowControl/>
        <w:kinsoku/>
        <w:wordWrap/>
        <w:overflowPunct/>
        <w:topLinePunct w:val="0"/>
        <w:autoSpaceDE/>
        <w:autoSpaceDN/>
        <w:bidi w:val="0"/>
        <w:adjustRightInd/>
        <w:snapToGrid/>
        <w:spacing w:line="560" w:lineRule="exact"/>
        <w:ind w:firstLine="560" w:firstLineChars="200"/>
        <w:jc w:val="left"/>
        <w:textAlignment w:val="auto"/>
        <w:rPr>
          <w:rFonts w:hint="eastAsia" w:ascii="仿宋" w:hAnsi="仿宋" w:eastAsia="仿宋" w:cs="仿宋"/>
          <w:color w:val="000000"/>
          <w:sz w:val="28"/>
          <w:szCs w:val="28"/>
          <w:highlight w:val="none"/>
        </w:rPr>
      </w:pPr>
      <w:r>
        <w:rPr>
          <w:rFonts w:hint="eastAsia" w:ascii="仿宋" w:hAnsi="仿宋" w:eastAsia="仿宋" w:cs="仿宋"/>
          <w:color w:val="000000"/>
          <w:sz w:val="28"/>
          <w:szCs w:val="28"/>
          <w:lang w:val="en-US" w:eastAsia="zh-CN"/>
        </w:rPr>
        <w:t>目标1：</w:t>
      </w:r>
      <w:r>
        <w:rPr>
          <w:rFonts w:hint="eastAsia" w:ascii="仿宋" w:hAnsi="仿宋" w:eastAsia="仿宋" w:cs="仿宋"/>
          <w:color w:val="000000"/>
          <w:sz w:val="28"/>
          <w:szCs w:val="28"/>
          <w:highlight w:val="none"/>
        </w:rPr>
        <w:t>完成中心城区51条市政道路及3个广场383.79万㎡、人行道148.40万㎡、桥梁35座（含16座人行天桥）、主涵73条110km、排水管网约233.27Km、1条隧道及6座涵洞、8座地下通道、城区部分片石墙2.7万㎡及4000</w:t>
      </w:r>
      <w:r>
        <w:rPr>
          <w:rFonts w:hint="eastAsia" w:ascii="仿宋" w:hAnsi="仿宋" w:eastAsia="仿宋" w:cs="仿宋"/>
          <w:color w:val="000000"/>
          <w:sz w:val="28"/>
          <w:szCs w:val="28"/>
          <w:highlight w:val="none"/>
          <w:lang w:val="en-US" w:eastAsia="zh-CN"/>
        </w:rPr>
        <w:t>余</w:t>
      </w:r>
      <w:r>
        <w:rPr>
          <w:rFonts w:hint="eastAsia" w:ascii="仿宋" w:hAnsi="仿宋" w:eastAsia="仿宋" w:cs="仿宋"/>
          <w:color w:val="000000"/>
          <w:sz w:val="28"/>
          <w:szCs w:val="28"/>
          <w:highlight w:val="none"/>
        </w:rPr>
        <w:t>根隔离桩日常保养及常规维护，提高我中心城区市政设施完好率，保障市民的生活舒适和出行顺畅。</w:t>
      </w:r>
    </w:p>
    <w:p w14:paraId="755D8740">
      <w:pPr>
        <w:keepNext w:val="0"/>
        <w:keepLines w:val="0"/>
        <w:pageBreakBefore w:val="0"/>
        <w:widowControl/>
        <w:kinsoku/>
        <w:wordWrap/>
        <w:overflowPunct/>
        <w:topLinePunct w:val="0"/>
        <w:autoSpaceDE/>
        <w:autoSpaceDN/>
        <w:bidi w:val="0"/>
        <w:adjustRightInd/>
        <w:snapToGrid/>
        <w:spacing w:line="560" w:lineRule="exact"/>
        <w:ind w:firstLine="560" w:firstLineChars="200"/>
        <w:jc w:val="left"/>
        <w:textAlignment w:val="auto"/>
        <w:rPr>
          <w:rFonts w:hint="eastAsia" w:ascii="仿宋" w:hAnsi="仿宋" w:eastAsia="仿宋" w:cs="仿宋"/>
          <w:color w:val="000000"/>
          <w:sz w:val="28"/>
          <w:szCs w:val="28"/>
          <w:highlight w:val="none"/>
        </w:rPr>
      </w:pPr>
      <w:r>
        <w:rPr>
          <w:rFonts w:hint="eastAsia" w:ascii="仿宋" w:hAnsi="仿宋" w:eastAsia="仿宋" w:cs="仿宋"/>
          <w:color w:val="000000"/>
          <w:sz w:val="28"/>
          <w:szCs w:val="28"/>
          <w:lang w:val="en-US" w:eastAsia="zh-CN"/>
        </w:rPr>
        <w:t>目标2：</w:t>
      </w:r>
      <w:r>
        <w:rPr>
          <w:rFonts w:hint="eastAsia" w:ascii="仿宋" w:hAnsi="仿宋" w:eastAsia="仿宋" w:cs="仿宋"/>
          <w:color w:val="000000"/>
          <w:sz w:val="28"/>
          <w:szCs w:val="28"/>
          <w:highlight w:val="none"/>
        </w:rPr>
        <w:t>完成中心城区16座泵站和1座调蓄池的清淤、清漂、打捞垃圾及运输处置；完成机械设备设施的日常小型零配件维修；完成泵站附属设施、闸门、闸阀的维护；完成泵站专用变压器的检测、维修；确保16座泵站和1座调蓄池的正常运行，完成污水24小时抽排，确保中心城区低洼地段不积水。</w:t>
      </w:r>
    </w:p>
    <w:p w14:paraId="49BF19C1">
      <w:pPr>
        <w:keepNext w:val="0"/>
        <w:keepLines w:val="0"/>
        <w:pageBreakBefore w:val="0"/>
        <w:widowControl/>
        <w:kinsoku/>
        <w:wordWrap/>
        <w:overflowPunct/>
        <w:topLinePunct w:val="0"/>
        <w:autoSpaceDE/>
        <w:autoSpaceDN/>
        <w:bidi w:val="0"/>
        <w:adjustRightInd/>
        <w:snapToGrid/>
        <w:spacing w:line="560" w:lineRule="exact"/>
        <w:ind w:firstLine="560" w:firstLineChars="200"/>
        <w:jc w:val="left"/>
        <w:textAlignment w:val="auto"/>
        <w:rPr>
          <w:rFonts w:hint="eastAsia" w:ascii="仿宋" w:hAnsi="仿宋" w:eastAsia="仿宋" w:cs="仿宋"/>
          <w:color w:val="000000"/>
          <w:sz w:val="28"/>
          <w:szCs w:val="28"/>
          <w:highlight w:val="none"/>
        </w:rPr>
      </w:pPr>
      <w:r>
        <w:rPr>
          <w:rFonts w:hint="eastAsia" w:ascii="仿宋" w:hAnsi="仿宋" w:eastAsia="仿宋" w:cs="仿宋"/>
          <w:color w:val="000000"/>
          <w:sz w:val="28"/>
          <w:szCs w:val="28"/>
          <w:lang w:val="en-US" w:eastAsia="zh-CN"/>
        </w:rPr>
        <w:t>目标3：</w:t>
      </w:r>
      <w:r>
        <w:rPr>
          <w:rFonts w:hint="eastAsia" w:ascii="仿宋" w:hAnsi="仿宋" w:eastAsia="仿宋" w:cs="仿宋"/>
          <w:color w:val="000000"/>
          <w:sz w:val="28"/>
          <w:szCs w:val="28"/>
          <w:highlight w:val="none"/>
        </w:rPr>
        <w:t>完成中心现有城市防汛、铲冰除雪移动设备12台</w:t>
      </w:r>
      <w:r>
        <w:rPr>
          <w:rFonts w:hint="eastAsia" w:ascii="仿宋" w:hAnsi="仿宋" w:eastAsia="仿宋" w:cs="仿宋"/>
          <w:color w:val="000000"/>
          <w:sz w:val="28"/>
          <w:szCs w:val="28"/>
          <w:highlight w:val="none"/>
          <w:lang w:eastAsia="zh-CN"/>
        </w:rPr>
        <w:t>（套）</w:t>
      </w:r>
      <w:r>
        <w:rPr>
          <w:rFonts w:hint="eastAsia" w:ascii="仿宋" w:hAnsi="仿宋" w:eastAsia="仿宋" w:cs="仿宋"/>
          <w:color w:val="000000"/>
          <w:sz w:val="28"/>
          <w:szCs w:val="28"/>
          <w:highlight w:val="none"/>
        </w:rPr>
        <w:t>，维护作业专业机械</w:t>
      </w:r>
      <w:r>
        <w:rPr>
          <w:rFonts w:hint="eastAsia" w:ascii="仿宋" w:hAnsi="仿宋" w:eastAsia="仿宋" w:cs="仿宋"/>
          <w:color w:val="000000"/>
          <w:sz w:val="28"/>
          <w:szCs w:val="28"/>
          <w:highlight w:val="none"/>
          <w:lang w:val="en-US" w:eastAsia="zh-CN"/>
        </w:rPr>
        <w:t>31</w:t>
      </w:r>
      <w:r>
        <w:rPr>
          <w:rFonts w:hint="eastAsia" w:ascii="仿宋" w:hAnsi="仿宋" w:eastAsia="仿宋" w:cs="仿宋"/>
          <w:color w:val="000000"/>
          <w:sz w:val="28"/>
          <w:szCs w:val="28"/>
          <w:highlight w:val="none"/>
        </w:rPr>
        <w:t>台</w:t>
      </w:r>
      <w:r>
        <w:rPr>
          <w:rFonts w:hint="eastAsia" w:ascii="仿宋" w:hAnsi="仿宋" w:eastAsia="仿宋" w:cs="仿宋"/>
          <w:color w:val="000000"/>
          <w:sz w:val="28"/>
          <w:szCs w:val="28"/>
          <w:highlight w:val="none"/>
          <w:lang w:eastAsia="zh-CN"/>
        </w:rPr>
        <w:t>（套）</w:t>
      </w:r>
      <w:r>
        <w:rPr>
          <w:rFonts w:hint="eastAsia" w:ascii="仿宋" w:hAnsi="仿宋" w:eastAsia="仿宋" w:cs="仿宋"/>
          <w:color w:val="000000"/>
          <w:sz w:val="28"/>
          <w:szCs w:val="28"/>
          <w:highlight w:val="none"/>
        </w:rPr>
        <w:t>，小型机具3</w:t>
      </w:r>
      <w:r>
        <w:rPr>
          <w:rFonts w:hint="eastAsia" w:ascii="仿宋" w:hAnsi="仿宋" w:eastAsia="仿宋" w:cs="仿宋"/>
          <w:color w:val="000000"/>
          <w:sz w:val="28"/>
          <w:szCs w:val="28"/>
          <w:highlight w:val="none"/>
          <w:lang w:val="en-US" w:eastAsia="zh-CN"/>
        </w:rPr>
        <w:t>7</w:t>
      </w:r>
      <w:r>
        <w:rPr>
          <w:rFonts w:hint="eastAsia" w:ascii="仿宋" w:hAnsi="仿宋" w:eastAsia="仿宋" w:cs="仿宋"/>
          <w:color w:val="000000"/>
          <w:sz w:val="28"/>
          <w:szCs w:val="28"/>
          <w:highlight w:val="none"/>
        </w:rPr>
        <w:t>台</w:t>
      </w:r>
      <w:r>
        <w:rPr>
          <w:rFonts w:hint="eastAsia" w:ascii="仿宋" w:hAnsi="仿宋" w:eastAsia="仿宋" w:cs="仿宋"/>
          <w:color w:val="000000"/>
          <w:sz w:val="28"/>
          <w:szCs w:val="28"/>
          <w:highlight w:val="none"/>
          <w:lang w:eastAsia="zh-CN"/>
        </w:rPr>
        <w:t>（套）</w:t>
      </w:r>
      <w:r>
        <w:rPr>
          <w:rFonts w:hint="eastAsia" w:ascii="仿宋" w:hAnsi="仿宋" w:eastAsia="仿宋" w:cs="仿宋"/>
          <w:color w:val="000000"/>
          <w:sz w:val="28"/>
          <w:szCs w:val="28"/>
          <w:highlight w:val="none"/>
        </w:rPr>
        <w:t>的日常维护工作，提升维护机械作业水平，保障市致设施修复的及时性。</w:t>
      </w:r>
    </w:p>
    <w:p w14:paraId="4026F645">
      <w:pPr>
        <w:keepNext w:val="0"/>
        <w:keepLines w:val="0"/>
        <w:pageBreakBefore w:val="0"/>
        <w:widowControl/>
        <w:kinsoku/>
        <w:wordWrap/>
        <w:overflowPunct/>
        <w:topLinePunct w:val="0"/>
        <w:autoSpaceDE/>
        <w:autoSpaceDN/>
        <w:bidi w:val="0"/>
        <w:adjustRightInd/>
        <w:snapToGrid/>
        <w:spacing w:line="560" w:lineRule="exact"/>
        <w:ind w:firstLine="560" w:firstLineChars="200"/>
        <w:jc w:val="left"/>
        <w:textAlignment w:val="auto"/>
        <w:rPr>
          <w:rFonts w:hint="eastAsia" w:ascii="仿宋" w:hAnsi="仿宋" w:eastAsia="仿宋" w:cs="仿宋"/>
          <w:color w:val="000000"/>
          <w:sz w:val="28"/>
          <w:szCs w:val="28"/>
          <w:highlight w:val="none"/>
        </w:rPr>
      </w:pPr>
      <w:r>
        <w:rPr>
          <w:rFonts w:hint="eastAsia" w:ascii="仿宋" w:hAnsi="仿宋" w:eastAsia="仿宋" w:cs="仿宋"/>
          <w:color w:val="000000"/>
          <w:sz w:val="28"/>
          <w:szCs w:val="28"/>
          <w:lang w:val="en-US" w:eastAsia="zh-CN"/>
        </w:rPr>
        <w:t>目标4：</w:t>
      </w:r>
      <w:r>
        <w:rPr>
          <w:rFonts w:hint="eastAsia" w:ascii="仿宋" w:hAnsi="仿宋" w:eastAsia="仿宋" w:cs="仿宋"/>
          <w:color w:val="000000"/>
          <w:sz w:val="28"/>
          <w:szCs w:val="28"/>
          <w:highlight w:val="none"/>
        </w:rPr>
        <w:t xml:space="preserve">完成中心城区市政设施被人为损坏等突发状况的及时修复工作。                 </w:t>
      </w:r>
    </w:p>
    <w:p w14:paraId="327EDF7B">
      <w:pPr>
        <w:keepNext w:val="0"/>
        <w:keepLines w:val="0"/>
        <w:pageBreakBefore w:val="0"/>
        <w:widowControl/>
        <w:kinsoku/>
        <w:wordWrap/>
        <w:overflowPunct/>
        <w:topLinePunct w:val="0"/>
        <w:autoSpaceDE/>
        <w:autoSpaceDN/>
        <w:bidi w:val="0"/>
        <w:adjustRightInd/>
        <w:snapToGrid/>
        <w:spacing w:line="560" w:lineRule="exact"/>
        <w:ind w:firstLine="560" w:firstLineChars="200"/>
        <w:jc w:val="left"/>
        <w:textAlignment w:val="auto"/>
        <w:rPr>
          <w:rFonts w:hint="eastAsia" w:ascii="仿宋" w:hAnsi="仿宋" w:eastAsia="仿宋" w:cs="仿宋"/>
          <w:color w:val="000000"/>
          <w:sz w:val="28"/>
          <w:szCs w:val="28"/>
          <w:highlight w:val="none"/>
        </w:rPr>
      </w:pPr>
      <w:r>
        <w:rPr>
          <w:rFonts w:hint="eastAsia" w:ascii="仿宋" w:hAnsi="仿宋" w:eastAsia="仿宋" w:cs="仿宋"/>
          <w:color w:val="000000"/>
          <w:sz w:val="28"/>
          <w:szCs w:val="28"/>
          <w:lang w:val="en-US" w:eastAsia="zh-CN"/>
        </w:rPr>
        <w:t>目标5：</w:t>
      </w:r>
      <w:r>
        <w:rPr>
          <w:rFonts w:hint="eastAsia" w:ascii="仿宋" w:hAnsi="仿宋" w:eastAsia="仿宋" w:cs="仿宋"/>
          <w:color w:val="000000"/>
          <w:sz w:val="28"/>
          <w:szCs w:val="28"/>
          <w:highlight w:val="none"/>
        </w:rPr>
        <w:t>抓好党建工作与队伍作风建设。</w:t>
      </w:r>
    </w:p>
    <w:p w14:paraId="5A85614A">
      <w:pPr>
        <w:keepNext w:val="0"/>
        <w:keepLines w:val="0"/>
        <w:pageBreakBefore w:val="0"/>
        <w:kinsoku/>
        <w:wordWrap/>
        <w:overflowPunct/>
        <w:topLinePunct w:val="0"/>
        <w:autoSpaceDE/>
        <w:autoSpaceDN/>
        <w:bidi w:val="0"/>
        <w:adjustRightInd/>
        <w:snapToGrid/>
        <w:spacing w:after="120" w:afterLines="50" w:line="560" w:lineRule="exact"/>
        <w:ind w:firstLine="560" w:firstLineChars="200"/>
        <w:jc w:val="both"/>
        <w:textAlignment w:val="auto"/>
        <w:rPr>
          <w:rFonts w:hint="eastAsia" w:ascii="仿宋" w:hAnsi="仿宋" w:eastAsia="仿宋" w:cs="仿宋"/>
          <w:sz w:val="28"/>
          <w:szCs w:val="28"/>
          <w:highlight w:val="none"/>
          <w:lang w:eastAsia="zh-CN"/>
        </w:rPr>
      </w:pPr>
      <w:r>
        <w:rPr>
          <w:rFonts w:hint="eastAsia" w:ascii="仿宋" w:hAnsi="仿宋" w:eastAsia="仿宋" w:cs="仿宋"/>
          <w:color w:val="000000"/>
          <w:sz w:val="28"/>
          <w:szCs w:val="28"/>
          <w:lang w:val="en-US" w:eastAsia="zh-CN"/>
        </w:rPr>
        <w:t>目标6：</w:t>
      </w:r>
      <w:r>
        <w:rPr>
          <w:rFonts w:hint="eastAsia" w:ascii="仿宋" w:hAnsi="仿宋" w:eastAsia="仿宋" w:cs="仿宋"/>
          <w:color w:val="000000"/>
          <w:sz w:val="28"/>
          <w:szCs w:val="28"/>
          <w:highlight w:val="none"/>
        </w:rPr>
        <w:t>加强安全监督，确保安全生产事故率为零。　</w:t>
      </w:r>
    </w:p>
    <w:p w14:paraId="7B853B49">
      <w:pPr>
        <w:pStyle w:val="15"/>
        <w:keepNext w:val="0"/>
        <w:keepLines w:val="0"/>
        <w:pageBreakBefore w:val="0"/>
        <w:widowControl/>
        <w:numPr>
          <w:ilvl w:val="0"/>
          <w:numId w:val="1"/>
        </w:numPr>
        <w:kinsoku/>
        <w:wordWrap/>
        <w:overflowPunct/>
        <w:topLinePunct w:val="0"/>
        <w:autoSpaceDE/>
        <w:autoSpaceDN/>
        <w:bidi w:val="0"/>
        <w:adjustRightInd/>
        <w:snapToGrid/>
        <w:spacing w:line="560" w:lineRule="exact"/>
        <w:ind w:firstLine="560" w:firstLineChars="200"/>
        <w:jc w:val="left"/>
        <w:textAlignment w:val="auto"/>
        <w:rPr>
          <w:rFonts w:hint="eastAsia" w:ascii="仿宋" w:hAnsi="仿宋" w:eastAsia="仿宋" w:cs="仿宋"/>
          <w:b/>
          <w:bCs/>
          <w:kern w:val="0"/>
          <w:sz w:val="28"/>
          <w:szCs w:val="28"/>
          <w:lang w:val="en-US" w:eastAsia="zh-CN"/>
        </w:rPr>
      </w:pPr>
      <w:r>
        <w:rPr>
          <w:rFonts w:hint="eastAsia" w:ascii="仿宋" w:hAnsi="仿宋" w:eastAsia="仿宋" w:cs="仿宋"/>
          <w:b/>
          <w:bCs w:val="0"/>
          <w:color w:val="auto"/>
          <w:kern w:val="2"/>
          <w:sz w:val="28"/>
          <w:szCs w:val="28"/>
          <w:highlight w:val="none"/>
          <w:lang w:val="en-US" w:eastAsia="zh-CN" w:bidi="ar-SA"/>
        </w:rPr>
        <w:t>完成情况及</w:t>
      </w:r>
      <w:r>
        <w:rPr>
          <w:rFonts w:hint="eastAsia" w:ascii="仿宋" w:hAnsi="仿宋" w:eastAsia="仿宋" w:cs="仿宋"/>
          <w:b/>
          <w:bCs/>
          <w:kern w:val="0"/>
          <w:sz w:val="28"/>
          <w:szCs w:val="28"/>
          <w:lang w:val="en-US" w:eastAsia="zh-CN"/>
        </w:rPr>
        <w:t>取得的效益情况</w:t>
      </w:r>
    </w:p>
    <w:p w14:paraId="4F5DA7CD">
      <w:pPr>
        <w:keepNext w:val="0"/>
        <w:keepLines w:val="0"/>
        <w:pageBreakBefore w:val="0"/>
        <w:wordWrap/>
        <w:overflowPunct/>
        <w:topLinePunct w:val="0"/>
        <w:bidi w:val="0"/>
        <w:spacing w:after="120" w:afterLines="50" w:line="560" w:lineRule="exact"/>
        <w:jc w:val="both"/>
        <w:rPr>
          <w:rFonts w:hint="eastAsia" w:ascii="仿宋" w:hAnsi="仿宋" w:eastAsia="仿宋" w:cs="仿宋"/>
          <w:b/>
          <w:bCs/>
          <w:kern w:val="0"/>
          <w:sz w:val="28"/>
          <w:szCs w:val="28"/>
          <w:lang w:val="en-US" w:eastAsia="zh-CN"/>
        </w:rPr>
      </w:pPr>
      <w:r>
        <w:rPr>
          <w:rFonts w:hint="eastAsia" w:ascii="仿宋" w:hAnsi="仿宋" w:eastAsia="仿宋" w:cs="仿宋"/>
          <w:b/>
          <w:bCs/>
          <w:kern w:val="0"/>
          <w:sz w:val="28"/>
          <w:szCs w:val="28"/>
          <w:lang w:val="en-US" w:eastAsia="zh-CN"/>
        </w:rPr>
        <w:t xml:space="preserve">    实际完成情况：</w:t>
      </w:r>
    </w:p>
    <w:p w14:paraId="34CCD97C">
      <w:pPr>
        <w:keepNext w:val="0"/>
        <w:keepLines w:val="0"/>
        <w:pageBreakBefore w:val="0"/>
        <w:wordWrap/>
        <w:overflowPunct/>
        <w:topLinePunct w:val="0"/>
        <w:bidi w:val="0"/>
        <w:spacing w:after="120" w:afterLines="50" w:line="560" w:lineRule="exact"/>
        <w:ind w:firstLine="560" w:firstLineChars="200"/>
        <w:jc w:val="both"/>
        <w:rPr>
          <w:rFonts w:hint="eastAsia" w:ascii="仿宋" w:hAnsi="仿宋" w:eastAsia="仿宋" w:cs="仿宋"/>
          <w:sz w:val="28"/>
          <w:szCs w:val="28"/>
          <w:highlight w:val="none"/>
          <w:lang w:eastAsia="zh-CN"/>
        </w:rPr>
      </w:pPr>
      <w:r>
        <w:rPr>
          <w:rFonts w:hint="eastAsia" w:ascii="仿宋" w:hAnsi="仿宋" w:eastAsia="仿宋" w:cs="仿宋"/>
          <w:color w:val="000000"/>
          <w:sz w:val="28"/>
          <w:szCs w:val="28"/>
          <w:lang w:val="en-US" w:eastAsia="zh-CN"/>
        </w:rPr>
        <w:t>目标1完成情况：对</w:t>
      </w:r>
      <w:r>
        <w:rPr>
          <w:rFonts w:hint="eastAsia" w:ascii="仿宋" w:hAnsi="仿宋" w:eastAsia="仿宋" w:cs="仿宋"/>
          <w:color w:val="000000"/>
          <w:sz w:val="28"/>
          <w:szCs w:val="28"/>
          <w:highlight w:val="none"/>
        </w:rPr>
        <w:t>中心城区51条市政道路及3个广场383.79万㎡、人行道148.40万㎡、桥梁35座（含16座人行天桥）、主涵73条110km、排水管网约233.27Km、1条隧道及6座涵洞、8座地下通道、城区部分片石墙2.7万㎡及4000</w:t>
      </w:r>
      <w:r>
        <w:rPr>
          <w:rFonts w:hint="eastAsia" w:ascii="仿宋" w:hAnsi="仿宋" w:eastAsia="仿宋" w:cs="仿宋"/>
          <w:color w:val="000000"/>
          <w:sz w:val="28"/>
          <w:szCs w:val="28"/>
          <w:highlight w:val="none"/>
          <w:lang w:val="en-US" w:eastAsia="zh-CN"/>
        </w:rPr>
        <w:t>余</w:t>
      </w:r>
      <w:r>
        <w:rPr>
          <w:rFonts w:hint="eastAsia" w:ascii="仿宋" w:hAnsi="仿宋" w:eastAsia="仿宋" w:cs="仿宋"/>
          <w:color w:val="000000"/>
          <w:sz w:val="28"/>
          <w:szCs w:val="28"/>
          <w:highlight w:val="none"/>
        </w:rPr>
        <w:t>根隔离桩</w:t>
      </w:r>
      <w:r>
        <w:rPr>
          <w:rFonts w:hint="eastAsia" w:ascii="仿宋" w:hAnsi="仿宋" w:eastAsia="仿宋" w:cs="仿宋"/>
          <w:color w:val="000000"/>
          <w:sz w:val="28"/>
          <w:szCs w:val="28"/>
          <w:highlight w:val="none"/>
          <w:lang w:val="en-US" w:eastAsia="zh-CN"/>
        </w:rPr>
        <w:t>及时进行了</w:t>
      </w:r>
      <w:r>
        <w:rPr>
          <w:rFonts w:hint="eastAsia" w:ascii="仿宋" w:hAnsi="仿宋" w:eastAsia="仿宋" w:cs="仿宋"/>
          <w:color w:val="000000"/>
          <w:sz w:val="28"/>
          <w:szCs w:val="28"/>
          <w:highlight w:val="none"/>
        </w:rPr>
        <w:t>日常保养</w:t>
      </w:r>
      <w:r>
        <w:rPr>
          <w:rFonts w:hint="eastAsia" w:ascii="仿宋" w:hAnsi="仿宋" w:eastAsia="仿宋" w:cs="仿宋"/>
          <w:color w:val="000000"/>
          <w:sz w:val="28"/>
          <w:szCs w:val="28"/>
          <w:highlight w:val="none"/>
          <w:lang w:val="en-US" w:eastAsia="zh-CN"/>
        </w:rPr>
        <w:t>和</w:t>
      </w:r>
      <w:r>
        <w:rPr>
          <w:rFonts w:hint="eastAsia" w:ascii="仿宋" w:hAnsi="仿宋" w:eastAsia="仿宋" w:cs="仿宋"/>
          <w:color w:val="000000"/>
          <w:sz w:val="28"/>
          <w:szCs w:val="28"/>
          <w:highlight w:val="none"/>
        </w:rPr>
        <w:t>维护，</w:t>
      </w:r>
      <w:r>
        <w:rPr>
          <w:rFonts w:hint="eastAsia" w:ascii="仿宋" w:hAnsi="仿宋" w:eastAsia="仿宋" w:cs="仿宋"/>
          <w:color w:val="000000"/>
          <w:sz w:val="28"/>
          <w:szCs w:val="28"/>
          <w:highlight w:val="none"/>
          <w:lang w:val="en-US" w:eastAsia="zh-CN"/>
        </w:rPr>
        <w:t>保障了</w:t>
      </w:r>
      <w:r>
        <w:rPr>
          <w:rFonts w:hint="eastAsia" w:ascii="仿宋" w:hAnsi="仿宋" w:eastAsia="仿宋" w:cs="仿宋"/>
          <w:color w:val="000000"/>
          <w:sz w:val="28"/>
          <w:szCs w:val="28"/>
          <w:highlight w:val="none"/>
        </w:rPr>
        <w:t>中心城区市政设施完好率，</w:t>
      </w:r>
      <w:r>
        <w:rPr>
          <w:rFonts w:hint="eastAsia" w:ascii="仿宋" w:hAnsi="仿宋" w:eastAsia="仿宋" w:cs="仿宋"/>
          <w:color w:val="000000"/>
          <w:sz w:val="28"/>
          <w:szCs w:val="28"/>
          <w:highlight w:val="none"/>
          <w:lang w:val="en-US" w:eastAsia="zh-CN"/>
        </w:rPr>
        <w:t>为</w:t>
      </w:r>
      <w:r>
        <w:rPr>
          <w:rFonts w:hint="eastAsia" w:ascii="仿宋" w:hAnsi="仿宋" w:eastAsia="仿宋" w:cs="仿宋"/>
          <w:color w:val="000000"/>
          <w:sz w:val="28"/>
          <w:szCs w:val="28"/>
          <w:highlight w:val="none"/>
        </w:rPr>
        <w:t>市民</w:t>
      </w:r>
      <w:r>
        <w:rPr>
          <w:rFonts w:hint="eastAsia" w:ascii="仿宋" w:hAnsi="仿宋" w:eastAsia="仿宋" w:cs="仿宋"/>
          <w:color w:val="000000"/>
          <w:sz w:val="28"/>
          <w:szCs w:val="28"/>
          <w:highlight w:val="none"/>
          <w:lang w:val="en-US" w:eastAsia="zh-CN"/>
        </w:rPr>
        <w:t>提供了</w:t>
      </w:r>
      <w:r>
        <w:rPr>
          <w:rFonts w:hint="eastAsia" w:ascii="仿宋" w:hAnsi="仿宋" w:eastAsia="仿宋" w:cs="仿宋"/>
          <w:color w:val="000000"/>
          <w:sz w:val="28"/>
          <w:szCs w:val="28"/>
          <w:highlight w:val="none"/>
        </w:rPr>
        <w:t>舒适的生活</w:t>
      </w:r>
      <w:r>
        <w:rPr>
          <w:rFonts w:hint="eastAsia" w:ascii="仿宋" w:hAnsi="仿宋" w:eastAsia="仿宋" w:cs="仿宋"/>
          <w:color w:val="000000"/>
          <w:sz w:val="28"/>
          <w:szCs w:val="28"/>
          <w:highlight w:val="none"/>
          <w:lang w:val="en-US" w:eastAsia="zh-CN"/>
        </w:rPr>
        <w:t>和出行环境</w:t>
      </w:r>
      <w:r>
        <w:rPr>
          <w:rFonts w:hint="eastAsia" w:ascii="仿宋" w:hAnsi="仿宋" w:eastAsia="仿宋" w:cs="仿宋"/>
          <w:color w:val="000000"/>
          <w:sz w:val="28"/>
          <w:szCs w:val="28"/>
          <w:highlight w:val="none"/>
          <w:lang w:eastAsia="zh-CN"/>
        </w:rPr>
        <w:t>。</w:t>
      </w:r>
    </w:p>
    <w:p w14:paraId="63603A07">
      <w:pPr>
        <w:keepNext w:val="0"/>
        <w:keepLines w:val="0"/>
        <w:pageBreakBefore w:val="0"/>
        <w:widowControl/>
        <w:kinsoku/>
        <w:wordWrap/>
        <w:overflowPunct/>
        <w:topLinePunct w:val="0"/>
        <w:autoSpaceDE/>
        <w:autoSpaceDN/>
        <w:bidi w:val="0"/>
        <w:adjustRightInd/>
        <w:snapToGrid/>
        <w:spacing w:line="560" w:lineRule="exact"/>
        <w:ind w:firstLine="560" w:firstLineChars="200"/>
        <w:jc w:val="left"/>
        <w:textAlignment w:val="auto"/>
        <w:rPr>
          <w:rFonts w:hint="eastAsia" w:ascii="仿宋" w:hAnsi="仿宋" w:eastAsia="仿宋" w:cs="仿宋"/>
          <w:color w:val="000000"/>
          <w:sz w:val="28"/>
          <w:szCs w:val="28"/>
          <w:highlight w:val="none"/>
        </w:rPr>
      </w:pPr>
      <w:r>
        <w:rPr>
          <w:rFonts w:hint="eastAsia" w:ascii="仿宋" w:hAnsi="仿宋" w:eastAsia="仿宋" w:cs="仿宋"/>
          <w:color w:val="000000"/>
          <w:sz w:val="28"/>
          <w:szCs w:val="28"/>
          <w:lang w:val="en-US" w:eastAsia="zh-CN"/>
        </w:rPr>
        <w:t>目标2完成情况：对</w:t>
      </w:r>
      <w:r>
        <w:rPr>
          <w:rFonts w:hint="eastAsia" w:ascii="仿宋" w:hAnsi="仿宋" w:eastAsia="仿宋" w:cs="仿宋"/>
          <w:color w:val="000000"/>
          <w:sz w:val="28"/>
          <w:szCs w:val="28"/>
          <w:highlight w:val="none"/>
        </w:rPr>
        <w:t>中心城区16座泵站和1座调蓄池</w:t>
      </w:r>
      <w:r>
        <w:rPr>
          <w:rFonts w:hint="eastAsia" w:ascii="仿宋" w:hAnsi="仿宋" w:eastAsia="仿宋" w:cs="仿宋"/>
          <w:color w:val="000000"/>
          <w:sz w:val="28"/>
          <w:szCs w:val="28"/>
          <w:highlight w:val="none"/>
          <w:lang w:val="en-US" w:eastAsia="zh-CN"/>
        </w:rPr>
        <w:t>及时进行了</w:t>
      </w:r>
      <w:r>
        <w:rPr>
          <w:rFonts w:hint="eastAsia" w:ascii="仿宋" w:hAnsi="仿宋" w:eastAsia="仿宋" w:cs="仿宋"/>
          <w:color w:val="000000"/>
          <w:sz w:val="28"/>
          <w:szCs w:val="28"/>
          <w:highlight w:val="none"/>
        </w:rPr>
        <w:t>清淤、清漂、打捞垃圾及运输处置</w:t>
      </w:r>
      <w:r>
        <w:rPr>
          <w:rFonts w:hint="eastAsia" w:ascii="仿宋" w:hAnsi="仿宋" w:eastAsia="仿宋" w:cs="仿宋"/>
          <w:color w:val="000000"/>
          <w:sz w:val="28"/>
          <w:szCs w:val="28"/>
          <w:highlight w:val="none"/>
          <w:lang w:eastAsia="zh-CN"/>
        </w:rPr>
        <w:t>，</w:t>
      </w:r>
      <w:r>
        <w:rPr>
          <w:rFonts w:hint="eastAsia" w:ascii="仿宋" w:hAnsi="仿宋" w:eastAsia="仿宋" w:cs="仿宋"/>
          <w:color w:val="000000"/>
          <w:sz w:val="28"/>
          <w:szCs w:val="28"/>
          <w:highlight w:val="none"/>
          <w:lang w:val="en-US" w:eastAsia="zh-CN"/>
        </w:rPr>
        <w:t>并对</w:t>
      </w:r>
      <w:r>
        <w:rPr>
          <w:rFonts w:hint="eastAsia" w:ascii="仿宋" w:hAnsi="仿宋" w:eastAsia="仿宋" w:cs="仿宋"/>
          <w:color w:val="000000"/>
          <w:sz w:val="28"/>
          <w:szCs w:val="28"/>
          <w:highlight w:val="none"/>
        </w:rPr>
        <w:t>泵站</w:t>
      </w:r>
      <w:r>
        <w:rPr>
          <w:rFonts w:hint="eastAsia" w:ascii="仿宋" w:hAnsi="仿宋" w:eastAsia="仿宋" w:cs="仿宋"/>
          <w:color w:val="000000"/>
          <w:sz w:val="28"/>
          <w:szCs w:val="28"/>
          <w:highlight w:val="none"/>
          <w:lang w:val="en-US" w:eastAsia="zh-CN"/>
        </w:rPr>
        <w:t>的</w:t>
      </w:r>
      <w:r>
        <w:rPr>
          <w:rFonts w:hint="eastAsia" w:ascii="仿宋" w:hAnsi="仿宋" w:eastAsia="仿宋" w:cs="仿宋"/>
          <w:color w:val="000000"/>
          <w:sz w:val="28"/>
          <w:szCs w:val="28"/>
          <w:highlight w:val="none"/>
        </w:rPr>
        <w:t>专用变压器</w:t>
      </w:r>
      <w:r>
        <w:rPr>
          <w:rFonts w:hint="eastAsia" w:ascii="仿宋" w:hAnsi="仿宋" w:eastAsia="仿宋" w:cs="仿宋"/>
          <w:color w:val="000000"/>
          <w:sz w:val="28"/>
          <w:szCs w:val="28"/>
          <w:highlight w:val="none"/>
          <w:lang w:val="en-US" w:eastAsia="zh-CN"/>
        </w:rPr>
        <w:t>进行</w:t>
      </w:r>
      <w:r>
        <w:rPr>
          <w:rFonts w:hint="eastAsia" w:ascii="仿宋" w:hAnsi="仿宋" w:eastAsia="仿宋" w:cs="仿宋"/>
          <w:color w:val="000000"/>
          <w:sz w:val="28"/>
          <w:szCs w:val="28"/>
          <w:highlight w:val="none"/>
        </w:rPr>
        <w:t>检测、维修</w:t>
      </w:r>
      <w:r>
        <w:rPr>
          <w:rFonts w:hint="eastAsia" w:ascii="仿宋" w:hAnsi="仿宋" w:eastAsia="仿宋" w:cs="仿宋"/>
          <w:color w:val="000000"/>
          <w:sz w:val="28"/>
          <w:szCs w:val="28"/>
          <w:highlight w:val="none"/>
          <w:lang w:eastAsia="zh-CN"/>
        </w:rPr>
        <w:t>，</w:t>
      </w:r>
      <w:r>
        <w:rPr>
          <w:rFonts w:hint="eastAsia" w:ascii="仿宋" w:hAnsi="仿宋" w:eastAsia="仿宋" w:cs="仿宋"/>
          <w:color w:val="000000"/>
          <w:sz w:val="28"/>
          <w:szCs w:val="28"/>
          <w:highlight w:val="none"/>
        </w:rPr>
        <w:t>机械设备</w:t>
      </w:r>
      <w:r>
        <w:rPr>
          <w:rFonts w:hint="eastAsia" w:ascii="仿宋" w:hAnsi="仿宋" w:eastAsia="仿宋" w:cs="仿宋"/>
          <w:color w:val="000000"/>
          <w:sz w:val="28"/>
          <w:szCs w:val="28"/>
          <w:highlight w:val="none"/>
          <w:lang w:eastAsia="zh-CN"/>
        </w:rPr>
        <w:t>、</w:t>
      </w:r>
      <w:r>
        <w:rPr>
          <w:rFonts w:hint="eastAsia" w:ascii="仿宋" w:hAnsi="仿宋" w:eastAsia="仿宋" w:cs="仿宋"/>
          <w:color w:val="000000"/>
          <w:sz w:val="28"/>
          <w:szCs w:val="28"/>
          <w:highlight w:val="none"/>
        </w:rPr>
        <w:t>附属设施、闸门、闸阀</w:t>
      </w:r>
      <w:r>
        <w:rPr>
          <w:rFonts w:hint="eastAsia" w:ascii="仿宋" w:hAnsi="仿宋" w:eastAsia="仿宋" w:cs="仿宋"/>
          <w:color w:val="000000"/>
          <w:sz w:val="28"/>
          <w:szCs w:val="28"/>
          <w:highlight w:val="none"/>
          <w:lang w:val="en-US" w:eastAsia="zh-CN"/>
        </w:rPr>
        <w:t>等进行了</w:t>
      </w:r>
      <w:r>
        <w:rPr>
          <w:rFonts w:hint="eastAsia" w:ascii="仿宋" w:hAnsi="仿宋" w:eastAsia="仿宋" w:cs="仿宋"/>
          <w:color w:val="000000"/>
          <w:sz w:val="28"/>
          <w:szCs w:val="28"/>
          <w:highlight w:val="none"/>
        </w:rPr>
        <w:t>维护</w:t>
      </w:r>
      <w:r>
        <w:rPr>
          <w:rFonts w:hint="eastAsia" w:ascii="仿宋" w:hAnsi="仿宋" w:eastAsia="仿宋" w:cs="仿宋"/>
          <w:color w:val="000000"/>
          <w:sz w:val="28"/>
          <w:szCs w:val="28"/>
          <w:highlight w:val="none"/>
          <w:lang w:eastAsia="zh-CN"/>
        </w:rPr>
        <w:t>，</w:t>
      </w:r>
      <w:r>
        <w:rPr>
          <w:rFonts w:hint="eastAsia" w:ascii="仿宋" w:hAnsi="仿宋" w:eastAsia="仿宋" w:cs="仿宋"/>
          <w:color w:val="000000"/>
          <w:sz w:val="28"/>
          <w:szCs w:val="28"/>
          <w:highlight w:val="none"/>
        </w:rPr>
        <w:t>确保</w:t>
      </w:r>
      <w:r>
        <w:rPr>
          <w:rFonts w:hint="eastAsia" w:ascii="仿宋" w:hAnsi="仿宋" w:eastAsia="仿宋" w:cs="仿宋"/>
          <w:color w:val="000000"/>
          <w:sz w:val="28"/>
          <w:szCs w:val="28"/>
          <w:highlight w:val="none"/>
          <w:lang w:val="en-US" w:eastAsia="zh-CN"/>
        </w:rPr>
        <w:t>了</w:t>
      </w:r>
      <w:r>
        <w:rPr>
          <w:rFonts w:hint="eastAsia" w:ascii="仿宋" w:hAnsi="仿宋" w:eastAsia="仿宋" w:cs="仿宋"/>
          <w:color w:val="000000"/>
          <w:sz w:val="28"/>
          <w:szCs w:val="28"/>
          <w:highlight w:val="none"/>
        </w:rPr>
        <w:t>16座泵站和1座调蓄池的正常运行，完成污水24小时抽排，确保</w:t>
      </w:r>
      <w:r>
        <w:rPr>
          <w:rFonts w:hint="eastAsia" w:ascii="仿宋" w:hAnsi="仿宋" w:eastAsia="仿宋" w:cs="仿宋"/>
          <w:color w:val="000000"/>
          <w:sz w:val="28"/>
          <w:szCs w:val="28"/>
          <w:highlight w:val="none"/>
          <w:lang w:val="en-US" w:eastAsia="zh-CN"/>
        </w:rPr>
        <w:t>了</w:t>
      </w:r>
      <w:r>
        <w:rPr>
          <w:rFonts w:hint="eastAsia" w:ascii="仿宋" w:hAnsi="仿宋" w:eastAsia="仿宋" w:cs="仿宋"/>
          <w:color w:val="000000"/>
          <w:sz w:val="28"/>
          <w:szCs w:val="28"/>
          <w:highlight w:val="none"/>
        </w:rPr>
        <w:t>中心城区低洼地段不积水。</w:t>
      </w:r>
    </w:p>
    <w:p w14:paraId="77B97B6B">
      <w:pPr>
        <w:keepNext w:val="0"/>
        <w:keepLines w:val="0"/>
        <w:pageBreakBefore w:val="0"/>
        <w:widowControl/>
        <w:kinsoku/>
        <w:wordWrap/>
        <w:overflowPunct/>
        <w:topLinePunct w:val="0"/>
        <w:autoSpaceDE/>
        <w:autoSpaceDN/>
        <w:bidi w:val="0"/>
        <w:adjustRightInd/>
        <w:snapToGrid/>
        <w:spacing w:line="560" w:lineRule="exact"/>
        <w:ind w:firstLine="560" w:firstLineChars="200"/>
        <w:jc w:val="left"/>
        <w:textAlignment w:val="auto"/>
        <w:rPr>
          <w:rFonts w:hint="eastAsia" w:ascii="仿宋" w:hAnsi="仿宋" w:eastAsia="仿宋" w:cs="仿宋"/>
          <w:color w:val="000000"/>
          <w:sz w:val="28"/>
          <w:szCs w:val="28"/>
          <w:highlight w:val="none"/>
        </w:rPr>
      </w:pPr>
      <w:r>
        <w:rPr>
          <w:rFonts w:hint="eastAsia" w:ascii="仿宋" w:hAnsi="仿宋" w:eastAsia="仿宋" w:cs="仿宋"/>
          <w:color w:val="000000"/>
          <w:sz w:val="28"/>
          <w:szCs w:val="28"/>
          <w:lang w:val="en-US" w:eastAsia="zh-CN"/>
        </w:rPr>
        <w:t>目标3完成情况：</w:t>
      </w:r>
      <w:r>
        <w:rPr>
          <w:rFonts w:hint="eastAsia" w:ascii="仿宋" w:hAnsi="仿宋" w:eastAsia="仿宋" w:cs="仿宋"/>
          <w:color w:val="000000"/>
          <w:sz w:val="28"/>
          <w:szCs w:val="28"/>
          <w:highlight w:val="none"/>
          <w:lang w:val="en-US" w:eastAsia="zh-CN"/>
        </w:rPr>
        <w:t>对</w:t>
      </w:r>
      <w:r>
        <w:rPr>
          <w:rFonts w:hint="eastAsia" w:ascii="仿宋" w:hAnsi="仿宋" w:eastAsia="仿宋" w:cs="仿宋"/>
          <w:color w:val="000000"/>
          <w:sz w:val="28"/>
          <w:szCs w:val="28"/>
          <w:highlight w:val="none"/>
        </w:rPr>
        <w:t>现有城市防汛</w:t>
      </w:r>
      <w:r>
        <w:rPr>
          <w:rFonts w:hint="eastAsia" w:ascii="仿宋" w:hAnsi="仿宋" w:eastAsia="仿宋" w:cs="仿宋"/>
          <w:color w:val="000000"/>
          <w:sz w:val="28"/>
          <w:szCs w:val="28"/>
          <w:highlight w:val="none"/>
          <w:lang w:val="en-US" w:eastAsia="zh-CN"/>
        </w:rPr>
        <w:t>和</w:t>
      </w:r>
      <w:r>
        <w:rPr>
          <w:rFonts w:hint="eastAsia" w:ascii="仿宋" w:hAnsi="仿宋" w:eastAsia="仿宋" w:cs="仿宋"/>
          <w:color w:val="000000"/>
          <w:sz w:val="28"/>
          <w:szCs w:val="28"/>
          <w:highlight w:val="none"/>
        </w:rPr>
        <w:t>铲冰除雪移动设备12台</w:t>
      </w:r>
      <w:r>
        <w:rPr>
          <w:rFonts w:hint="eastAsia" w:ascii="仿宋" w:hAnsi="仿宋" w:eastAsia="仿宋" w:cs="仿宋"/>
          <w:color w:val="000000"/>
          <w:sz w:val="28"/>
          <w:szCs w:val="28"/>
          <w:highlight w:val="none"/>
          <w:lang w:eastAsia="zh-CN"/>
        </w:rPr>
        <w:t>（套）、</w:t>
      </w:r>
      <w:r>
        <w:rPr>
          <w:rFonts w:hint="eastAsia" w:ascii="仿宋" w:hAnsi="仿宋" w:eastAsia="仿宋" w:cs="仿宋"/>
          <w:color w:val="000000"/>
          <w:sz w:val="28"/>
          <w:szCs w:val="28"/>
          <w:highlight w:val="none"/>
        </w:rPr>
        <w:t>维护作业专业机械</w:t>
      </w:r>
      <w:r>
        <w:rPr>
          <w:rFonts w:hint="eastAsia" w:ascii="仿宋" w:hAnsi="仿宋" w:eastAsia="仿宋" w:cs="仿宋"/>
          <w:color w:val="000000"/>
          <w:sz w:val="28"/>
          <w:szCs w:val="28"/>
          <w:highlight w:val="none"/>
          <w:lang w:val="en-US" w:eastAsia="zh-CN"/>
        </w:rPr>
        <w:t>31</w:t>
      </w:r>
      <w:r>
        <w:rPr>
          <w:rFonts w:hint="eastAsia" w:ascii="仿宋" w:hAnsi="仿宋" w:eastAsia="仿宋" w:cs="仿宋"/>
          <w:color w:val="000000"/>
          <w:sz w:val="28"/>
          <w:szCs w:val="28"/>
          <w:highlight w:val="none"/>
        </w:rPr>
        <w:t>台</w:t>
      </w:r>
      <w:r>
        <w:rPr>
          <w:rFonts w:hint="eastAsia" w:ascii="仿宋" w:hAnsi="仿宋" w:eastAsia="仿宋" w:cs="仿宋"/>
          <w:color w:val="000000"/>
          <w:sz w:val="28"/>
          <w:szCs w:val="28"/>
          <w:highlight w:val="none"/>
          <w:lang w:eastAsia="zh-CN"/>
        </w:rPr>
        <w:t>（套）、</w:t>
      </w:r>
      <w:r>
        <w:rPr>
          <w:rFonts w:hint="eastAsia" w:ascii="仿宋" w:hAnsi="仿宋" w:eastAsia="仿宋" w:cs="仿宋"/>
          <w:color w:val="000000"/>
          <w:sz w:val="28"/>
          <w:szCs w:val="28"/>
          <w:highlight w:val="none"/>
        </w:rPr>
        <w:t>小型机具3</w:t>
      </w:r>
      <w:r>
        <w:rPr>
          <w:rFonts w:hint="eastAsia" w:ascii="仿宋" w:hAnsi="仿宋" w:eastAsia="仿宋" w:cs="仿宋"/>
          <w:color w:val="000000"/>
          <w:sz w:val="28"/>
          <w:szCs w:val="28"/>
          <w:highlight w:val="none"/>
          <w:lang w:val="en-US" w:eastAsia="zh-CN"/>
        </w:rPr>
        <w:t>7</w:t>
      </w:r>
      <w:r>
        <w:rPr>
          <w:rFonts w:hint="eastAsia" w:ascii="仿宋" w:hAnsi="仿宋" w:eastAsia="仿宋" w:cs="仿宋"/>
          <w:color w:val="000000"/>
          <w:sz w:val="28"/>
          <w:szCs w:val="28"/>
          <w:highlight w:val="none"/>
        </w:rPr>
        <w:t>台</w:t>
      </w:r>
      <w:r>
        <w:rPr>
          <w:rFonts w:hint="eastAsia" w:ascii="仿宋" w:hAnsi="仿宋" w:eastAsia="仿宋" w:cs="仿宋"/>
          <w:color w:val="000000"/>
          <w:sz w:val="28"/>
          <w:szCs w:val="28"/>
          <w:highlight w:val="none"/>
          <w:lang w:eastAsia="zh-CN"/>
        </w:rPr>
        <w:t>（套）</w:t>
      </w:r>
      <w:r>
        <w:rPr>
          <w:rFonts w:hint="eastAsia" w:ascii="仿宋" w:hAnsi="仿宋" w:eastAsia="仿宋" w:cs="仿宋"/>
          <w:color w:val="000000"/>
          <w:sz w:val="28"/>
          <w:szCs w:val="28"/>
          <w:highlight w:val="none"/>
          <w:lang w:val="en-US" w:eastAsia="zh-CN"/>
        </w:rPr>
        <w:t>设备进行了</w:t>
      </w:r>
      <w:r>
        <w:rPr>
          <w:rFonts w:hint="eastAsia" w:ascii="仿宋" w:hAnsi="仿宋" w:eastAsia="仿宋" w:cs="仿宋"/>
          <w:color w:val="000000"/>
          <w:sz w:val="28"/>
          <w:szCs w:val="28"/>
          <w:highlight w:val="none"/>
        </w:rPr>
        <w:t>日常维护</w:t>
      </w:r>
      <w:r>
        <w:rPr>
          <w:rFonts w:hint="eastAsia" w:ascii="仿宋" w:hAnsi="仿宋" w:eastAsia="仿宋" w:cs="仿宋"/>
          <w:color w:val="000000"/>
          <w:sz w:val="28"/>
          <w:szCs w:val="28"/>
          <w:highlight w:val="none"/>
          <w:lang w:val="en-US" w:eastAsia="zh-CN"/>
        </w:rPr>
        <w:t>保养</w:t>
      </w:r>
      <w:r>
        <w:rPr>
          <w:rFonts w:hint="eastAsia" w:ascii="仿宋" w:hAnsi="仿宋" w:eastAsia="仿宋" w:cs="仿宋"/>
          <w:color w:val="000000"/>
          <w:sz w:val="28"/>
          <w:szCs w:val="28"/>
          <w:highlight w:val="none"/>
        </w:rPr>
        <w:t>，</w:t>
      </w:r>
      <w:r>
        <w:rPr>
          <w:rFonts w:hint="eastAsia" w:ascii="仿宋" w:hAnsi="仿宋" w:eastAsia="仿宋" w:cs="仿宋"/>
          <w:color w:val="000000"/>
          <w:sz w:val="28"/>
          <w:szCs w:val="28"/>
          <w:highlight w:val="none"/>
          <w:lang w:val="en-US" w:eastAsia="zh-CN"/>
        </w:rPr>
        <w:t>保障</w:t>
      </w:r>
      <w:r>
        <w:rPr>
          <w:rFonts w:hint="eastAsia" w:ascii="仿宋" w:hAnsi="仿宋" w:eastAsia="仿宋" w:cs="仿宋"/>
          <w:color w:val="000000"/>
          <w:sz w:val="28"/>
          <w:szCs w:val="28"/>
          <w:highlight w:val="none"/>
        </w:rPr>
        <w:t>机械</w:t>
      </w:r>
      <w:r>
        <w:rPr>
          <w:rFonts w:hint="eastAsia" w:ascii="仿宋" w:hAnsi="仿宋" w:eastAsia="仿宋" w:cs="仿宋"/>
          <w:color w:val="000000"/>
          <w:sz w:val="28"/>
          <w:szCs w:val="28"/>
          <w:highlight w:val="none"/>
          <w:lang w:val="en-US" w:eastAsia="zh-CN"/>
        </w:rPr>
        <w:t>设备处于良好的使用状态，为市政</w:t>
      </w:r>
      <w:r>
        <w:rPr>
          <w:rFonts w:hint="eastAsia" w:ascii="仿宋" w:hAnsi="仿宋" w:eastAsia="仿宋" w:cs="仿宋"/>
          <w:color w:val="000000"/>
          <w:sz w:val="28"/>
          <w:szCs w:val="28"/>
          <w:highlight w:val="none"/>
        </w:rPr>
        <w:t>设施修复</w:t>
      </w:r>
      <w:r>
        <w:rPr>
          <w:rFonts w:hint="eastAsia" w:ascii="仿宋" w:hAnsi="仿宋" w:eastAsia="仿宋" w:cs="仿宋"/>
          <w:color w:val="000000"/>
          <w:sz w:val="28"/>
          <w:szCs w:val="28"/>
          <w:highlight w:val="none"/>
          <w:lang w:val="en-US" w:eastAsia="zh-CN"/>
        </w:rPr>
        <w:t>和城市应急处置提供了良好</w:t>
      </w:r>
      <w:r>
        <w:rPr>
          <w:rFonts w:hint="eastAsia" w:ascii="仿宋" w:hAnsi="仿宋" w:eastAsia="仿宋" w:cs="仿宋"/>
          <w:color w:val="000000"/>
          <w:sz w:val="28"/>
          <w:szCs w:val="28"/>
          <w:highlight w:val="none"/>
        </w:rPr>
        <w:t>的</w:t>
      </w:r>
      <w:r>
        <w:rPr>
          <w:rFonts w:hint="eastAsia" w:ascii="仿宋" w:hAnsi="仿宋" w:eastAsia="仿宋" w:cs="仿宋"/>
          <w:color w:val="000000"/>
          <w:sz w:val="28"/>
          <w:szCs w:val="28"/>
          <w:highlight w:val="none"/>
          <w:lang w:val="en-US" w:eastAsia="zh-CN"/>
        </w:rPr>
        <w:t>作业设备</w:t>
      </w:r>
      <w:r>
        <w:rPr>
          <w:rFonts w:hint="eastAsia" w:ascii="仿宋" w:hAnsi="仿宋" w:eastAsia="仿宋" w:cs="仿宋"/>
          <w:color w:val="000000"/>
          <w:sz w:val="28"/>
          <w:szCs w:val="28"/>
          <w:highlight w:val="none"/>
        </w:rPr>
        <w:t>。</w:t>
      </w:r>
    </w:p>
    <w:p w14:paraId="3AF17168">
      <w:pPr>
        <w:keepNext w:val="0"/>
        <w:keepLines w:val="0"/>
        <w:pageBreakBefore w:val="0"/>
        <w:wordWrap/>
        <w:overflowPunct/>
        <w:topLinePunct w:val="0"/>
        <w:bidi w:val="0"/>
        <w:spacing w:after="120" w:afterLines="50" w:line="560" w:lineRule="exact"/>
        <w:ind w:firstLine="560" w:firstLineChars="200"/>
        <w:jc w:val="both"/>
        <w:rPr>
          <w:rFonts w:hint="eastAsia" w:ascii="仿宋" w:hAnsi="仿宋" w:eastAsia="仿宋" w:cs="仿宋"/>
          <w:sz w:val="28"/>
          <w:szCs w:val="28"/>
          <w:highlight w:val="none"/>
          <w:lang w:eastAsia="zh-CN"/>
        </w:rPr>
      </w:pPr>
      <w:r>
        <w:rPr>
          <w:rFonts w:hint="eastAsia" w:ascii="仿宋" w:hAnsi="仿宋" w:eastAsia="仿宋" w:cs="仿宋"/>
          <w:color w:val="000000"/>
          <w:sz w:val="28"/>
          <w:szCs w:val="28"/>
          <w:lang w:val="en-US" w:eastAsia="zh-CN"/>
        </w:rPr>
        <w:t>目标4完成情况：完成了</w:t>
      </w:r>
      <w:r>
        <w:rPr>
          <w:rFonts w:hint="eastAsia" w:ascii="仿宋" w:hAnsi="仿宋" w:eastAsia="仿宋" w:cs="仿宋"/>
          <w:color w:val="000000"/>
          <w:sz w:val="28"/>
          <w:szCs w:val="28"/>
          <w:highlight w:val="none"/>
        </w:rPr>
        <w:t>中心城区市政设施人为损坏等突发状况的修复</w:t>
      </w:r>
      <w:r>
        <w:rPr>
          <w:rFonts w:hint="eastAsia" w:ascii="仿宋" w:hAnsi="仿宋" w:eastAsia="仿宋" w:cs="仿宋"/>
          <w:color w:val="000000"/>
          <w:sz w:val="28"/>
          <w:szCs w:val="28"/>
          <w:highlight w:val="none"/>
          <w:lang w:val="en-US" w:eastAsia="zh-CN"/>
        </w:rPr>
        <w:t>处置</w:t>
      </w:r>
      <w:r>
        <w:rPr>
          <w:rFonts w:hint="eastAsia" w:ascii="仿宋" w:hAnsi="仿宋" w:eastAsia="仿宋" w:cs="仿宋"/>
          <w:color w:val="000000"/>
          <w:sz w:val="28"/>
          <w:szCs w:val="28"/>
          <w:highlight w:val="none"/>
        </w:rPr>
        <w:t xml:space="preserve">工作。       </w:t>
      </w:r>
    </w:p>
    <w:p w14:paraId="429FA6BA">
      <w:pPr>
        <w:keepNext w:val="0"/>
        <w:keepLines w:val="0"/>
        <w:pageBreakBefore w:val="0"/>
        <w:wordWrap/>
        <w:overflowPunct/>
        <w:topLinePunct w:val="0"/>
        <w:bidi w:val="0"/>
        <w:spacing w:after="120" w:afterLines="50" w:line="560" w:lineRule="exact"/>
        <w:ind w:firstLine="560" w:firstLineChars="200"/>
        <w:jc w:val="both"/>
        <w:rPr>
          <w:rFonts w:hint="eastAsia" w:ascii="仿宋" w:hAnsi="仿宋" w:eastAsia="仿宋" w:cs="仿宋"/>
          <w:sz w:val="28"/>
          <w:szCs w:val="28"/>
          <w:highlight w:val="none"/>
          <w:lang w:val="en-US" w:eastAsia="zh-CN"/>
        </w:rPr>
      </w:pPr>
      <w:r>
        <w:rPr>
          <w:rFonts w:hint="eastAsia" w:ascii="仿宋" w:hAnsi="仿宋" w:eastAsia="仿宋" w:cs="仿宋"/>
          <w:color w:val="000000"/>
          <w:sz w:val="28"/>
          <w:szCs w:val="28"/>
          <w:lang w:val="en-US" w:eastAsia="zh-CN"/>
        </w:rPr>
        <w:t>目标5完成情况：2023年，强力坚持</w:t>
      </w:r>
      <w:r>
        <w:rPr>
          <w:rFonts w:hint="eastAsia" w:ascii="仿宋" w:hAnsi="仿宋" w:eastAsia="仿宋" w:cs="仿宋"/>
          <w:color w:val="000000"/>
          <w:sz w:val="28"/>
          <w:szCs w:val="28"/>
          <w:highlight w:val="none"/>
        </w:rPr>
        <w:t>党建</w:t>
      </w:r>
      <w:r>
        <w:rPr>
          <w:rFonts w:hint="eastAsia" w:ascii="仿宋" w:hAnsi="仿宋" w:eastAsia="仿宋" w:cs="仿宋"/>
          <w:color w:val="000000"/>
          <w:sz w:val="28"/>
          <w:szCs w:val="28"/>
          <w:highlight w:val="none"/>
          <w:lang w:val="en-US" w:eastAsia="zh-CN"/>
        </w:rPr>
        <w:t>引领，狠抓了</w:t>
      </w:r>
      <w:r>
        <w:rPr>
          <w:rFonts w:hint="eastAsia" w:ascii="仿宋" w:hAnsi="仿宋" w:eastAsia="仿宋" w:cs="仿宋"/>
          <w:color w:val="000000"/>
          <w:sz w:val="28"/>
          <w:szCs w:val="28"/>
          <w:highlight w:val="none"/>
        </w:rPr>
        <w:t>队伍作风建设</w:t>
      </w:r>
      <w:r>
        <w:rPr>
          <w:rFonts w:hint="eastAsia" w:ascii="仿宋" w:hAnsi="仿宋" w:eastAsia="仿宋" w:cs="仿宋"/>
          <w:color w:val="000000"/>
          <w:sz w:val="28"/>
          <w:szCs w:val="28"/>
          <w:highlight w:val="none"/>
          <w:lang w:eastAsia="zh-CN"/>
        </w:rPr>
        <w:t>，</w:t>
      </w:r>
      <w:r>
        <w:rPr>
          <w:rFonts w:hint="eastAsia" w:ascii="仿宋" w:hAnsi="仿宋" w:eastAsia="仿宋" w:cs="仿宋"/>
          <w:color w:val="000000"/>
          <w:sz w:val="28"/>
          <w:szCs w:val="28"/>
          <w:highlight w:val="none"/>
          <w:lang w:val="en-US" w:eastAsia="zh-CN"/>
        </w:rPr>
        <w:t>单位综合素质整体提升。</w:t>
      </w:r>
    </w:p>
    <w:p w14:paraId="38F1E285">
      <w:pPr>
        <w:keepNext w:val="0"/>
        <w:keepLines w:val="0"/>
        <w:pageBreakBefore w:val="0"/>
        <w:wordWrap/>
        <w:overflowPunct/>
        <w:topLinePunct w:val="0"/>
        <w:bidi w:val="0"/>
        <w:spacing w:after="120" w:afterLines="50" w:line="560" w:lineRule="exact"/>
        <w:jc w:val="both"/>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 xml:space="preserve">    </w:t>
      </w:r>
      <w:r>
        <w:rPr>
          <w:rFonts w:hint="eastAsia" w:ascii="仿宋" w:hAnsi="仿宋" w:eastAsia="仿宋" w:cs="仿宋"/>
          <w:color w:val="000000"/>
          <w:sz w:val="28"/>
          <w:szCs w:val="28"/>
          <w:lang w:val="en-US" w:eastAsia="zh-CN"/>
        </w:rPr>
        <w:t>目标6完成情况：进一步强化</w:t>
      </w:r>
      <w:r>
        <w:rPr>
          <w:rFonts w:hint="eastAsia" w:ascii="仿宋" w:hAnsi="仿宋" w:eastAsia="仿宋" w:cs="仿宋"/>
          <w:color w:val="000000"/>
          <w:sz w:val="28"/>
          <w:szCs w:val="28"/>
          <w:highlight w:val="none"/>
        </w:rPr>
        <w:t>安全监督，</w:t>
      </w:r>
      <w:r>
        <w:rPr>
          <w:rFonts w:hint="eastAsia" w:ascii="仿宋" w:hAnsi="仿宋" w:eastAsia="仿宋" w:cs="仿宋"/>
          <w:color w:val="000000"/>
          <w:sz w:val="28"/>
          <w:szCs w:val="28"/>
          <w:highlight w:val="none"/>
          <w:lang w:val="en-US" w:eastAsia="zh-CN"/>
        </w:rPr>
        <w:t>筑牢了安全生产防线，全年无</w:t>
      </w:r>
      <w:r>
        <w:rPr>
          <w:rFonts w:hint="eastAsia" w:ascii="仿宋" w:hAnsi="仿宋" w:eastAsia="仿宋" w:cs="仿宋"/>
          <w:color w:val="000000"/>
          <w:sz w:val="28"/>
          <w:szCs w:val="28"/>
          <w:highlight w:val="none"/>
        </w:rPr>
        <w:t>安全生产</w:t>
      </w:r>
      <w:r>
        <w:rPr>
          <w:rFonts w:hint="eastAsia" w:ascii="仿宋" w:hAnsi="仿宋" w:eastAsia="仿宋" w:cs="仿宋"/>
          <w:color w:val="000000"/>
          <w:sz w:val="28"/>
          <w:szCs w:val="28"/>
          <w:highlight w:val="none"/>
          <w:lang w:val="en-US" w:eastAsia="zh-CN"/>
        </w:rPr>
        <w:t>责任</w:t>
      </w:r>
      <w:r>
        <w:rPr>
          <w:rFonts w:hint="eastAsia" w:ascii="仿宋" w:hAnsi="仿宋" w:eastAsia="仿宋" w:cs="仿宋"/>
          <w:color w:val="000000"/>
          <w:sz w:val="28"/>
          <w:szCs w:val="28"/>
          <w:highlight w:val="none"/>
        </w:rPr>
        <w:t>事故。</w:t>
      </w:r>
    </w:p>
    <w:p w14:paraId="3258DD6F">
      <w:pPr>
        <w:pStyle w:val="15"/>
        <w:keepNext w:val="0"/>
        <w:keepLines w:val="0"/>
        <w:pageBreakBefore w:val="0"/>
        <w:widowControl/>
        <w:numPr>
          <w:ilvl w:val="0"/>
          <w:numId w:val="0"/>
        </w:numPr>
        <w:kinsoku/>
        <w:wordWrap/>
        <w:overflowPunct/>
        <w:topLinePunct w:val="0"/>
        <w:autoSpaceDE/>
        <w:autoSpaceDN/>
        <w:bidi w:val="0"/>
        <w:adjustRightInd/>
        <w:snapToGrid/>
        <w:spacing w:line="560" w:lineRule="exact"/>
        <w:ind w:firstLine="560" w:firstLineChars="200"/>
        <w:jc w:val="left"/>
        <w:textAlignment w:val="auto"/>
        <w:rPr>
          <w:rFonts w:hint="eastAsia" w:ascii="仿宋" w:hAnsi="仿宋" w:eastAsia="仿宋" w:cs="仿宋"/>
          <w:b w:val="0"/>
          <w:bCs w:val="0"/>
          <w:kern w:val="0"/>
          <w:sz w:val="28"/>
          <w:szCs w:val="28"/>
          <w:lang w:val="en-US" w:eastAsia="zh-CN"/>
        </w:rPr>
      </w:pPr>
      <w:r>
        <w:rPr>
          <w:rFonts w:hint="eastAsia" w:ascii="仿宋" w:hAnsi="仿宋" w:eastAsia="仿宋" w:cs="仿宋"/>
          <w:b/>
          <w:bCs/>
          <w:kern w:val="0"/>
          <w:sz w:val="28"/>
          <w:szCs w:val="28"/>
          <w:lang w:val="en-US" w:eastAsia="zh-CN"/>
        </w:rPr>
        <w:t>取得的效益情况：</w:t>
      </w:r>
    </w:p>
    <w:p w14:paraId="242516D1">
      <w:pPr>
        <w:keepNext w:val="0"/>
        <w:keepLines w:val="0"/>
        <w:pageBreakBefore w:val="0"/>
        <w:wordWrap/>
        <w:overflowPunct/>
        <w:topLinePunct w:val="0"/>
        <w:bidi w:val="0"/>
        <w:spacing w:after="120" w:afterLines="50" w:line="560" w:lineRule="exact"/>
        <w:ind w:firstLine="560" w:firstLineChars="200"/>
        <w:jc w:val="both"/>
        <w:rPr>
          <w:rFonts w:hint="eastAsia" w:ascii="仿宋" w:hAnsi="仿宋" w:eastAsia="仿宋" w:cs="仿宋"/>
          <w:sz w:val="28"/>
          <w:szCs w:val="28"/>
          <w:highlight w:val="none"/>
          <w:lang w:val="en-US" w:eastAsia="zh-CN"/>
        </w:rPr>
      </w:pPr>
      <w:r>
        <w:rPr>
          <w:rFonts w:hint="eastAsia" w:ascii="仿宋" w:hAnsi="仿宋" w:eastAsia="仿宋" w:cs="仿宋"/>
          <w:i w:val="0"/>
          <w:iCs w:val="0"/>
          <w:caps w:val="0"/>
          <w:color w:val="000000"/>
          <w:spacing w:val="0"/>
          <w:sz w:val="28"/>
          <w:szCs w:val="28"/>
          <w:shd w:val="clear" w:fill="FFFFFF"/>
          <w:lang w:val="en-US" w:eastAsia="zh-CN"/>
        </w:rPr>
        <w:t>2023年，</w:t>
      </w:r>
      <w:r>
        <w:rPr>
          <w:rFonts w:hint="eastAsia" w:ascii="仿宋" w:hAnsi="仿宋" w:eastAsia="仿宋" w:cs="仿宋"/>
          <w:i w:val="0"/>
          <w:iCs w:val="0"/>
          <w:caps w:val="0"/>
          <w:color w:val="000000"/>
          <w:spacing w:val="0"/>
          <w:sz w:val="28"/>
          <w:szCs w:val="28"/>
          <w:shd w:val="clear" w:fill="FFFFFF"/>
        </w:rPr>
        <w:t>在</w:t>
      </w:r>
      <w:r>
        <w:rPr>
          <w:rFonts w:hint="eastAsia" w:ascii="仿宋" w:hAnsi="仿宋" w:eastAsia="仿宋" w:cs="仿宋"/>
          <w:i w:val="0"/>
          <w:iCs w:val="0"/>
          <w:caps w:val="0"/>
          <w:color w:val="000000"/>
          <w:spacing w:val="0"/>
          <w:sz w:val="28"/>
          <w:szCs w:val="28"/>
          <w:shd w:val="clear" w:fill="FFFFFF"/>
          <w:lang w:val="en-US" w:eastAsia="zh-CN"/>
        </w:rPr>
        <w:t>市</w:t>
      </w:r>
      <w:r>
        <w:rPr>
          <w:rFonts w:hint="eastAsia" w:ascii="仿宋" w:hAnsi="仿宋" w:eastAsia="仿宋" w:cs="仿宋"/>
          <w:i w:val="0"/>
          <w:iCs w:val="0"/>
          <w:caps w:val="0"/>
          <w:color w:val="000000"/>
          <w:spacing w:val="0"/>
          <w:sz w:val="28"/>
          <w:szCs w:val="28"/>
          <w:shd w:val="clear" w:fill="FFFFFF"/>
        </w:rPr>
        <w:t>委、</w:t>
      </w:r>
      <w:r>
        <w:rPr>
          <w:rFonts w:hint="eastAsia" w:ascii="仿宋" w:hAnsi="仿宋" w:eastAsia="仿宋" w:cs="仿宋"/>
          <w:i w:val="0"/>
          <w:iCs w:val="0"/>
          <w:caps w:val="0"/>
          <w:color w:val="000000"/>
          <w:spacing w:val="0"/>
          <w:sz w:val="28"/>
          <w:szCs w:val="28"/>
          <w:shd w:val="clear" w:fill="FFFFFF"/>
          <w:lang w:val="en-US" w:eastAsia="zh-CN"/>
        </w:rPr>
        <w:t>市</w:t>
      </w:r>
      <w:r>
        <w:rPr>
          <w:rFonts w:hint="eastAsia" w:ascii="仿宋" w:hAnsi="仿宋" w:eastAsia="仿宋" w:cs="仿宋"/>
          <w:i w:val="0"/>
          <w:iCs w:val="0"/>
          <w:caps w:val="0"/>
          <w:color w:val="000000"/>
          <w:spacing w:val="0"/>
          <w:sz w:val="28"/>
          <w:szCs w:val="28"/>
          <w:shd w:val="clear" w:fill="FFFFFF"/>
        </w:rPr>
        <w:t>政府</w:t>
      </w:r>
      <w:r>
        <w:rPr>
          <w:rFonts w:hint="eastAsia" w:ascii="仿宋" w:hAnsi="仿宋" w:eastAsia="仿宋" w:cs="仿宋"/>
          <w:i w:val="0"/>
          <w:iCs w:val="0"/>
          <w:caps w:val="0"/>
          <w:color w:val="000000"/>
          <w:spacing w:val="0"/>
          <w:sz w:val="28"/>
          <w:szCs w:val="28"/>
          <w:shd w:val="clear" w:fill="FFFFFF"/>
          <w:lang w:val="en-US" w:eastAsia="zh-CN"/>
        </w:rPr>
        <w:t>和市城管局</w:t>
      </w:r>
      <w:r>
        <w:rPr>
          <w:rFonts w:hint="eastAsia" w:ascii="仿宋" w:hAnsi="仿宋" w:eastAsia="仿宋" w:cs="仿宋"/>
          <w:i w:val="0"/>
          <w:iCs w:val="0"/>
          <w:caps w:val="0"/>
          <w:color w:val="000000"/>
          <w:spacing w:val="0"/>
          <w:sz w:val="28"/>
          <w:szCs w:val="28"/>
          <w:shd w:val="clear" w:fill="FFFFFF"/>
        </w:rPr>
        <w:t>的</w:t>
      </w:r>
      <w:r>
        <w:rPr>
          <w:rFonts w:hint="eastAsia" w:ascii="仿宋" w:hAnsi="仿宋" w:eastAsia="仿宋" w:cs="仿宋"/>
          <w:i w:val="0"/>
          <w:iCs w:val="0"/>
          <w:caps w:val="0"/>
          <w:color w:val="000000"/>
          <w:spacing w:val="0"/>
          <w:sz w:val="28"/>
          <w:szCs w:val="28"/>
          <w:shd w:val="clear" w:fill="FFFFFF"/>
          <w:lang w:val="en-US" w:eastAsia="zh-CN"/>
        </w:rPr>
        <w:t>坚强</w:t>
      </w:r>
      <w:r>
        <w:rPr>
          <w:rFonts w:hint="eastAsia" w:ascii="仿宋" w:hAnsi="仿宋" w:eastAsia="仿宋" w:cs="仿宋"/>
          <w:i w:val="0"/>
          <w:iCs w:val="0"/>
          <w:caps w:val="0"/>
          <w:color w:val="000000"/>
          <w:spacing w:val="0"/>
          <w:sz w:val="28"/>
          <w:szCs w:val="28"/>
          <w:shd w:val="clear" w:fill="FFFFFF"/>
        </w:rPr>
        <w:t>领导下，以习近平新时代中国特色社会主义思想为指导，</w:t>
      </w:r>
      <w:r>
        <w:rPr>
          <w:rFonts w:hint="eastAsia" w:ascii="仿宋" w:hAnsi="仿宋" w:eastAsia="仿宋" w:cs="仿宋"/>
          <w:i w:val="0"/>
          <w:iCs w:val="0"/>
          <w:caps w:val="0"/>
          <w:color w:val="000000"/>
          <w:spacing w:val="0"/>
          <w:sz w:val="28"/>
          <w:szCs w:val="28"/>
          <w:shd w:val="clear" w:fill="FFFFFF"/>
          <w:lang w:val="en-US" w:eastAsia="zh-CN"/>
        </w:rPr>
        <w:t>紧紧</w:t>
      </w:r>
      <w:r>
        <w:rPr>
          <w:rFonts w:hint="eastAsia" w:ascii="仿宋" w:hAnsi="仿宋" w:eastAsia="仿宋" w:cs="仿宋"/>
          <w:i w:val="0"/>
          <w:iCs w:val="0"/>
          <w:caps w:val="0"/>
          <w:color w:val="000000"/>
          <w:spacing w:val="0"/>
          <w:sz w:val="28"/>
          <w:szCs w:val="28"/>
          <w:shd w:val="clear" w:fill="FFFFFF"/>
        </w:rPr>
        <w:t>围绕</w:t>
      </w:r>
      <w:r>
        <w:rPr>
          <w:rFonts w:hint="eastAsia" w:ascii="仿宋" w:hAnsi="仿宋" w:eastAsia="仿宋" w:cs="仿宋"/>
          <w:i w:val="0"/>
          <w:iCs w:val="0"/>
          <w:caps w:val="0"/>
          <w:color w:val="000000"/>
          <w:spacing w:val="0"/>
          <w:sz w:val="28"/>
          <w:szCs w:val="28"/>
          <w:shd w:val="clear" w:fill="FFFFFF"/>
          <w:lang w:val="en-US" w:eastAsia="zh-CN"/>
        </w:rPr>
        <w:t>2023年度</w:t>
      </w:r>
      <w:r>
        <w:rPr>
          <w:rFonts w:hint="eastAsia" w:ascii="仿宋" w:hAnsi="仿宋" w:eastAsia="仿宋" w:cs="仿宋"/>
          <w:i w:val="0"/>
          <w:iCs w:val="0"/>
          <w:caps w:val="0"/>
          <w:spacing w:val="0"/>
          <w:sz w:val="28"/>
          <w:szCs w:val="28"/>
          <w:shd w:val="clear" w:fill="FFFFFF"/>
          <w:lang w:val="en-US" w:eastAsia="zh-CN"/>
        </w:rPr>
        <w:t>重点工作</w:t>
      </w:r>
      <w:r>
        <w:rPr>
          <w:rFonts w:hint="eastAsia" w:ascii="仿宋" w:hAnsi="仿宋" w:eastAsia="仿宋" w:cs="仿宋"/>
          <w:i w:val="0"/>
          <w:iCs w:val="0"/>
          <w:caps w:val="0"/>
          <w:spacing w:val="0"/>
          <w:sz w:val="28"/>
          <w:szCs w:val="28"/>
          <w:shd w:val="clear" w:fill="FFFFFF"/>
        </w:rPr>
        <w:t>，</w:t>
      </w:r>
      <w:r>
        <w:rPr>
          <w:rFonts w:hint="eastAsia" w:ascii="仿宋" w:hAnsi="仿宋" w:eastAsia="仿宋" w:cs="仿宋"/>
          <w:i w:val="0"/>
          <w:iCs w:val="0"/>
          <w:caps w:val="0"/>
          <w:spacing w:val="0"/>
          <w:sz w:val="28"/>
          <w:szCs w:val="28"/>
          <w:shd w:val="clear" w:fill="FFFFFF"/>
          <w:lang w:val="en-US" w:eastAsia="zh-CN"/>
        </w:rPr>
        <w:t>认真贯彻落实中心职责</w:t>
      </w:r>
      <w:r>
        <w:rPr>
          <w:rFonts w:hint="eastAsia" w:ascii="仿宋" w:hAnsi="仿宋" w:eastAsia="仿宋" w:cs="仿宋"/>
          <w:i w:val="0"/>
          <w:iCs w:val="0"/>
          <w:caps w:val="0"/>
          <w:spacing w:val="0"/>
          <w:sz w:val="28"/>
          <w:szCs w:val="28"/>
          <w:shd w:val="clear" w:fill="FFFFFF"/>
        </w:rPr>
        <w:t>，</w:t>
      </w:r>
      <w:r>
        <w:rPr>
          <w:rFonts w:hint="eastAsia" w:ascii="仿宋" w:hAnsi="仿宋" w:eastAsia="仿宋" w:cs="仿宋"/>
          <w:i w:val="0"/>
          <w:iCs w:val="0"/>
          <w:caps w:val="0"/>
          <w:spacing w:val="0"/>
          <w:sz w:val="28"/>
          <w:szCs w:val="28"/>
        </w:rPr>
        <w:t>以便民、惠民、利民为目标，</w:t>
      </w:r>
      <w:r>
        <w:rPr>
          <w:rFonts w:hint="eastAsia" w:ascii="仿宋" w:hAnsi="仿宋" w:eastAsia="仿宋" w:cs="仿宋"/>
          <w:i w:val="0"/>
          <w:iCs w:val="0"/>
          <w:caps w:val="0"/>
          <w:spacing w:val="0"/>
          <w:sz w:val="28"/>
          <w:szCs w:val="28"/>
          <w:lang w:val="en-US" w:eastAsia="zh-CN"/>
        </w:rPr>
        <w:t>坚持以“六大城管”为工作理念</w:t>
      </w:r>
      <w:r>
        <w:rPr>
          <w:rFonts w:hint="eastAsia" w:ascii="仿宋" w:hAnsi="仿宋" w:eastAsia="仿宋" w:cs="仿宋"/>
          <w:i w:val="0"/>
          <w:iCs w:val="0"/>
          <w:caps w:val="0"/>
          <w:spacing w:val="0"/>
          <w:sz w:val="28"/>
          <w:szCs w:val="28"/>
        </w:rPr>
        <w:t>，标准化、精细化</w:t>
      </w:r>
      <w:r>
        <w:rPr>
          <w:rFonts w:hint="eastAsia" w:ascii="仿宋" w:hAnsi="仿宋" w:eastAsia="仿宋" w:cs="仿宋"/>
          <w:i w:val="0"/>
          <w:iCs w:val="0"/>
          <w:caps w:val="0"/>
          <w:spacing w:val="0"/>
          <w:sz w:val="28"/>
          <w:szCs w:val="28"/>
          <w:lang w:eastAsia="zh-CN"/>
        </w:rPr>
        <w:t>、</w:t>
      </w:r>
      <w:r>
        <w:rPr>
          <w:rFonts w:hint="eastAsia" w:ascii="仿宋" w:hAnsi="仿宋" w:eastAsia="仿宋" w:cs="仿宋"/>
          <w:i w:val="0"/>
          <w:iCs w:val="0"/>
          <w:caps w:val="0"/>
          <w:spacing w:val="0"/>
          <w:sz w:val="28"/>
          <w:szCs w:val="28"/>
          <w:lang w:val="en-US" w:eastAsia="zh-CN"/>
        </w:rPr>
        <w:t>常态化</w:t>
      </w:r>
      <w:r>
        <w:rPr>
          <w:rFonts w:hint="eastAsia" w:ascii="仿宋" w:hAnsi="仿宋" w:eastAsia="仿宋" w:cs="仿宋"/>
          <w:i w:val="0"/>
          <w:iCs w:val="0"/>
          <w:caps w:val="0"/>
          <w:spacing w:val="0"/>
          <w:sz w:val="28"/>
          <w:szCs w:val="28"/>
        </w:rPr>
        <w:t>推进市政基础设施</w:t>
      </w:r>
      <w:r>
        <w:rPr>
          <w:rFonts w:hint="eastAsia" w:ascii="仿宋" w:hAnsi="仿宋" w:eastAsia="仿宋" w:cs="仿宋"/>
          <w:i w:val="0"/>
          <w:iCs w:val="0"/>
          <w:caps w:val="0"/>
          <w:spacing w:val="0"/>
          <w:sz w:val="28"/>
          <w:szCs w:val="28"/>
          <w:lang w:val="en-US" w:eastAsia="zh-CN"/>
        </w:rPr>
        <w:t>维护管理，积极履行中心城区防涝排涝、抗冰除雪等应急工作</w:t>
      </w:r>
      <w:r>
        <w:rPr>
          <w:rFonts w:hint="eastAsia" w:ascii="仿宋" w:hAnsi="仿宋" w:eastAsia="仿宋" w:cs="仿宋"/>
          <w:i w:val="0"/>
          <w:iCs w:val="0"/>
          <w:caps w:val="0"/>
          <w:spacing w:val="0"/>
          <w:sz w:val="28"/>
          <w:szCs w:val="28"/>
          <w:lang w:eastAsia="zh-CN"/>
        </w:rPr>
        <w:t>，</w:t>
      </w:r>
      <w:r>
        <w:rPr>
          <w:rFonts w:hint="eastAsia" w:ascii="仿宋" w:hAnsi="仿宋" w:eastAsia="仿宋" w:cs="仿宋"/>
          <w:i w:val="0"/>
          <w:iCs w:val="0"/>
          <w:caps w:val="0"/>
          <w:spacing w:val="0"/>
          <w:sz w:val="28"/>
          <w:szCs w:val="28"/>
          <w:lang w:val="en-US" w:eastAsia="zh-CN"/>
        </w:rPr>
        <w:t>中心</w:t>
      </w:r>
      <w:r>
        <w:rPr>
          <w:rFonts w:hint="eastAsia" w:ascii="仿宋" w:hAnsi="仿宋" w:eastAsia="仿宋" w:cs="仿宋"/>
          <w:i w:val="0"/>
          <w:iCs w:val="0"/>
          <w:caps w:val="0"/>
          <w:spacing w:val="0"/>
          <w:sz w:val="28"/>
          <w:szCs w:val="28"/>
          <w:shd w:val="clear" w:fill="FFFFFF"/>
        </w:rPr>
        <w:t>各项工作同步有力推进并取得实效</w:t>
      </w:r>
      <w:r>
        <w:rPr>
          <w:rFonts w:hint="eastAsia" w:ascii="仿宋" w:hAnsi="仿宋" w:eastAsia="仿宋" w:cs="仿宋"/>
          <w:i w:val="0"/>
          <w:iCs w:val="0"/>
          <w:caps w:val="0"/>
          <w:spacing w:val="0"/>
          <w:sz w:val="28"/>
          <w:szCs w:val="28"/>
          <w:shd w:val="clear" w:fill="FFFFFF"/>
          <w:lang w:eastAsia="zh-CN"/>
        </w:rPr>
        <w:t>。</w:t>
      </w:r>
      <w:r>
        <w:rPr>
          <w:rFonts w:hint="eastAsia" w:ascii="仿宋" w:hAnsi="仿宋" w:eastAsia="仿宋" w:cs="仿宋"/>
          <w:i w:val="0"/>
          <w:iCs w:val="0"/>
          <w:caps w:val="0"/>
          <w:spacing w:val="0"/>
          <w:sz w:val="28"/>
          <w:szCs w:val="28"/>
          <w:shd w:val="clear" w:fill="FFFFFF"/>
          <w:lang w:val="en-US" w:eastAsia="zh-CN"/>
        </w:rPr>
        <w:t>主要成效体现在以下几个方面：</w:t>
      </w:r>
    </w:p>
    <w:p w14:paraId="45B50623">
      <w:pPr>
        <w:keepNext w:val="0"/>
        <w:keepLines w:val="0"/>
        <w:pageBreakBefore w:val="0"/>
        <w:widowControl/>
        <w:suppressLineNumbers w:val="0"/>
        <w:kinsoku/>
        <w:wordWrap/>
        <w:overflowPunct/>
        <w:topLinePunct w:val="0"/>
        <w:autoSpaceDE/>
        <w:autoSpaceDN/>
        <w:bidi w:val="0"/>
        <w:adjustRightInd/>
        <w:snapToGrid/>
        <w:spacing w:line="560" w:lineRule="exact"/>
        <w:ind w:firstLine="560" w:firstLineChars="200"/>
        <w:jc w:val="left"/>
        <w:textAlignment w:val="auto"/>
        <w:rPr>
          <w:rFonts w:hint="eastAsia" w:ascii="仿宋" w:hAnsi="仿宋" w:eastAsia="仿宋" w:cs="仿宋"/>
          <w:i w:val="0"/>
          <w:iCs w:val="0"/>
          <w:caps w:val="0"/>
          <w:spacing w:val="0"/>
          <w:sz w:val="28"/>
          <w:szCs w:val="28"/>
          <w:lang w:val="en-US" w:eastAsia="zh-CN"/>
        </w:rPr>
      </w:pPr>
      <w:r>
        <w:rPr>
          <w:rFonts w:hint="eastAsia" w:ascii="仿宋" w:hAnsi="仿宋" w:eastAsia="仿宋" w:cs="仿宋"/>
          <w:b/>
          <w:bCs/>
          <w:sz w:val="28"/>
          <w:szCs w:val="28"/>
          <w:lang w:val="en-US" w:eastAsia="zh-CN"/>
        </w:rPr>
        <w:t>（1）着力开展日常维护，巩固国卫城市成果。</w:t>
      </w:r>
      <w:r>
        <w:rPr>
          <w:rFonts w:hint="eastAsia" w:ascii="仿宋" w:hAnsi="仿宋" w:eastAsia="仿宋" w:cs="仿宋"/>
          <w:i w:val="0"/>
          <w:iCs w:val="0"/>
          <w:caps w:val="0"/>
          <w:spacing w:val="0"/>
          <w:sz w:val="28"/>
          <w:szCs w:val="28"/>
          <w:lang w:val="en-US" w:eastAsia="zh-CN"/>
        </w:rPr>
        <w:t>中心以巩固国卫城市工作成果为契机，始终坚持落实城市基础设施维护管理的</w:t>
      </w:r>
      <w:r>
        <w:rPr>
          <w:rFonts w:hint="eastAsia" w:ascii="仿宋" w:hAnsi="仿宋" w:eastAsia="仿宋" w:cs="仿宋"/>
          <w:i w:val="0"/>
          <w:iCs w:val="0"/>
          <w:caps w:val="0"/>
          <w:spacing w:val="0"/>
          <w:sz w:val="28"/>
          <w:szCs w:val="28"/>
        </w:rPr>
        <w:t>职责使命，着力</w:t>
      </w:r>
      <w:r>
        <w:rPr>
          <w:rFonts w:hint="eastAsia" w:ascii="仿宋" w:hAnsi="仿宋" w:eastAsia="仿宋" w:cs="仿宋"/>
          <w:i w:val="0"/>
          <w:iCs w:val="0"/>
          <w:caps w:val="0"/>
          <w:spacing w:val="0"/>
          <w:sz w:val="28"/>
          <w:szCs w:val="28"/>
          <w:lang w:val="en-US" w:eastAsia="zh-CN"/>
        </w:rPr>
        <w:t>凸显国卫城市新形象。</w:t>
      </w:r>
      <w:r>
        <w:rPr>
          <w:rFonts w:hint="eastAsia" w:ascii="仿宋" w:hAnsi="仿宋" w:eastAsia="仿宋" w:cs="仿宋"/>
          <w:b w:val="0"/>
          <w:bCs w:val="0"/>
          <w:i w:val="0"/>
          <w:iCs w:val="0"/>
          <w:caps w:val="0"/>
          <w:color w:val="000000"/>
          <w:spacing w:val="0"/>
          <w:sz w:val="28"/>
          <w:szCs w:val="28"/>
          <w:shd w:val="clear" w:fill="FFFFFF"/>
          <w:lang w:val="en-US" w:eastAsia="zh-CN"/>
        </w:rPr>
        <w:t>一是加强日常维护管理。</w:t>
      </w:r>
      <w:r>
        <w:rPr>
          <w:rFonts w:hint="eastAsia" w:ascii="仿宋" w:hAnsi="仿宋" w:eastAsia="仿宋" w:cs="仿宋"/>
          <w:i w:val="0"/>
          <w:iCs w:val="0"/>
          <w:caps w:val="0"/>
          <w:spacing w:val="0"/>
          <w:sz w:val="28"/>
          <w:szCs w:val="28"/>
          <w:lang w:val="en-US" w:eastAsia="zh-CN"/>
        </w:rPr>
        <w:t>2023年，累计维修中心城区道路路面30680平方米，人行道32480平方米，清理琵琶王立交桥等桥梁伸缩缝约20000余米，更换普通检查井359座、五防窨井479套，完成中心城区19座桥梁技术状况评定和14处桥梁安全隐患处置工作，全力保障了中心城区道路桥梁的安全畅通。</w:t>
      </w:r>
      <w:r>
        <w:rPr>
          <w:rFonts w:hint="eastAsia" w:ascii="仿宋" w:hAnsi="仿宋" w:eastAsia="仿宋" w:cs="仿宋"/>
          <w:b w:val="0"/>
          <w:bCs w:val="0"/>
          <w:i w:val="0"/>
          <w:iCs w:val="0"/>
          <w:caps w:val="0"/>
          <w:color w:val="000000"/>
          <w:spacing w:val="0"/>
          <w:sz w:val="28"/>
          <w:szCs w:val="28"/>
          <w:shd w:val="clear" w:fill="FFFFFF"/>
          <w:lang w:val="en-US" w:eastAsia="zh-CN"/>
        </w:rPr>
        <w:t>二是开展专项提质改造。</w:t>
      </w:r>
      <w:r>
        <w:rPr>
          <w:rFonts w:hint="eastAsia" w:ascii="仿宋" w:hAnsi="仿宋" w:eastAsia="仿宋" w:cs="仿宋"/>
          <w:i w:val="0"/>
          <w:iCs w:val="0"/>
          <w:caps w:val="0"/>
          <w:spacing w:val="0"/>
          <w:sz w:val="28"/>
          <w:szCs w:val="28"/>
          <w:lang w:val="en-US" w:eastAsia="zh-CN"/>
        </w:rPr>
        <w:t>共完成步行街南辅道维修改造、南湖大道东侧非机动车道维修改造等9个提质改造项目，累计铣刨路面15500平方米，摊铺沥青路面23600平方米，热沥青灌缝约7800米，热熔标线约2160平方米，大幅度提升了城市形象和市民群众的幸福感。</w:t>
      </w:r>
      <w:r>
        <w:rPr>
          <w:rFonts w:hint="eastAsia" w:ascii="仿宋" w:hAnsi="仿宋" w:eastAsia="仿宋" w:cs="仿宋"/>
          <w:b w:val="0"/>
          <w:bCs w:val="0"/>
          <w:i w:val="0"/>
          <w:iCs w:val="0"/>
          <w:caps w:val="0"/>
          <w:color w:val="000000"/>
          <w:spacing w:val="0"/>
          <w:sz w:val="28"/>
          <w:szCs w:val="28"/>
          <w:shd w:val="clear" w:fill="FFFFFF"/>
          <w:lang w:val="en-US" w:eastAsia="zh-CN"/>
        </w:rPr>
        <w:t>三是文化标识逐步融合。</w:t>
      </w:r>
      <w:r>
        <w:rPr>
          <w:rFonts w:hint="eastAsia" w:ascii="仿宋" w:hAnsi="仿宋" w:eastAsia="仿宋" w:cs="仿宋"/>
          <w:i w:val="0"/>
          <w:iCs w:val="0"/>
          <w:caps w:val="0"/>
          <w:spacing w:val="0"/>
          <w:sz w:val="28"/>
          <w:szCs w:val="28"/>
          <w:lang w:val="en-US" w:eastAsia="zh-CN"/>
        </w:rPr>
        <w:t>目前，已安装完成带有市政设施文化标识的五防窨井470余套，逐步将市政设施文化标识融入市政设施、重大活动、重点项目中，大力彰显岳阳文化底蕴。</w:t>
      </w:r>
      <w:r>
        <w:rPr>
          <w:rFonts w:hint="eastAsia" w:ascii="仿宋" w:hAnsi="仿宋" w:eastAsia="仿宋" w:cs="仿宋"/>
          <w:b w:val="0"/>
          <w:bCs w:val="0"/>
          <w:i w:val="0"/>
          <w:iCs w:val="0"/>
          <w:caps w:val="0"/>
          <w:color w:val="000000"/>
          <w:spacing w:val="0"/>
          <w:sz w:val="28"/>
          <w:szCs w:val="28"/>
          <w:shd w:val="clear" w:fill="FFFFFF"/>
          <w:lang w:val="en-US" w:eastAsia="zh-CN"/>
        </w:rPr>
        <w:t>四是大力规范破道恢复。</w:t>
      </w:r>
      <w:r>
        <w:rPr>
          <w:rFonts w:hint="eastAsia" w:ascii="仿宋" w:hAnsi="仿宋" w:eastAsia="仿宋" w:cs="仿宋"/>
          <w:i w:val="0"/>
          <w:iCs w:val="0"/>
          <w:caps w:val="0"/>
          <w:spacing w:val="0"/>
          <w:sz w:val="28"/>
          <w:szCs w:val="28"/>
          <w:lang w:val="en-US" w:eastAsia="zh-CN"/>
        </w:rPr>
        <w:t>为进一步规范市城区破道修复工作，我中心与市水务集团等破道施工建设单位签订了破道恢复施工协议，由我中心统一修复市水务集团破道施工项目，已修复破道施工项目90余个。</w:t>
      </w:r>
    </w:p>
    <w:p w14:paraId="103D32A2">
      <w:pPr>
        <w:keepNext w:val="0"/>
        <w:keepLines w:val="0"/>
        <w:pageBreakBefore w:val="0"/>
        <w:numPr>
          <w:ilvl w:val="0"/>
          <w:numId w:val="0"/>
        </w:numPr>
        <w:kinsoku/>
        <w:wordWrap/>
        <w:overflowPunct/>
        <w:topLinePunct w:val="0"/>
        <w:autoSpaceDE/>
        <w:autoSpaceDN/>
        <w:bidi w:val="0"/>
        <w:adjustRightInd/>
        <w:snapToGrid/>
        <w:spacing w:line="560" w:lineRule="exact"/>
        <w:ind w:firstLine="560" w:firstLineChars="200"/>
        <w:textAlignment w:val="auto"/>
        <w:rPr>
          <w:rFonts w:hint="eastAsia" w:ascii="仿宋" w:hAnsi="仿宋" w:eastAsia="仿宋" w:cs="仿宋"/>
          <w:i w:val="0"/>
          <w:iCs w:val="0"/>
          <w:caps w:val="0"/>
          <w:spacing w:val="0"/>
          <w:sz w:val="28"/>
          <w:szCs w:val="28"/>
          <w:lang w:val="en-US" w:eastAsia="zh-CN"/>
        </w:rPr>
      </w:pPr>
      <w:r>
        <w:rPr>
          <w:rFonts w:hint="eastAsia" w:ascii="仿宋" w:hAnsi="仿宋" w:eastAsia="仿宋" w:cs="仿宋"/>
          <w:b/>
          <w:bCs/>
          <w:sz w:val="28"/>
          <w:szCs w:val="28"/>
          <w:lang w:val="en-US" w:eastAsia="zh-CN"/>
        </w:rPr>
        <w:t>（2）全力畅通排水设施，保障城市防涝安全。</w:t>
      </w:r>
      <w:r>
        <w:rPr>
          <w:rFonts w:hint="eastAsia" w:ascii="仿宋" w:hAnsi="仿宋" w:eastAsia="仿宋" w:cs="仿宋"/>
          <w:i w:val="0"/>
          <w:iCs w:val="0"/>
          <w:caps w:val="0"/>
          <w:spacing w:val="0"/>
          <w:sz w:val="28"/>
          <w:szCs w:val="28"/>
          <w:lang w:val="en-US" w:eastAsia="zh-CN"/>
        </w:rPr>
        <w:t>对中心城区排水管网及周边设施进行全面“体检”，对破损、老旧的排水设施进行更换维修，确保市中心城区排水安全畅通。</w:t>
      </w:r>
      <w:r>
        <w:rPr>
          <w:rFonts w:hint="eastAsia" w:ascii="仿宋" w:hAnsi="仿宋" w:eastAsia="仿宋" w:cs="仿宋"/>
          <w:b w:val="0"/>
          <w:bCs w:val="0"/>
          <w:i w:val="0"/>
          <w:iCs w:val="0"/>
          <w:caps w:val="0"/>
          <w:color w:val="000000"/>
          <w:spacing w:val="0"/>
          <w:sz w:val="28"/>
          <w:szCs w:val="28"/>
          <w:shd w:val="clear" w:fill="FFFFFF"/>
          <w:lang w:val="en-US" w:eastAsia="zh-CN"/>
        </w:rPr>
        <w:t>一是加强排水管网维护。</w:t>
      </w:r>
      <w:r>
        <w:rPr>
          <w:rFonts w:hint="eastAsia" w:ascii="仿宋" w:hAnsi="仿宋" w:eastAsia="仿宋" w:cs="仿宋"/>
          <w:i w:val="0"/>
          <w:iCs w:val="0"/>
          <w:caps w:val="0"/>
          <w:spacing w:val="0"/>
          <w:sz w:val="28"/>
          <w:szCs w:val="28"/>
          <w:lang w:val="en-US" w:eastAsia="zh-CN"/>
        </w:rPr>
        <w:t>完成市城区74条市政道路排水管网</w:t>
      </w:r>
      <w:r>
        <w:rPr>
          <w:rFonts w:hint="eastAsia" w:ascii="仿宋" w:hAnsi="仿宋" w:eastAsia="仿宋" w:cs="仿宋"/>
          <w:sz w:val="28"/>
          <w:szCs w:val="28"/>
        </w:rPr>
        <w:t>和</w:t>
      </w:r>
      <w:r>
        <w:rPr>
          <w:rFonts w:hint="eastAsia" w:ascii="仿宋" w:hAnsi="仿宋" w:eastAsia="仿宋" w:cs="仿宋"/>
          <w:sz w:val="28"/>
          <w:szCs w:val="28"/>
          <w:lang w:val="en-US" w:eastAsia="zh-CN"/>
        </w:rPr>
        <w:t>3200</w:t>
      </w:r>
      <w:r>
        <w:rPr>
          <w:rFonts w:hint="eastAsia" w:ascii="仿宋" w:hAnsi="仿宋" w:eastAsia="仿宋" w:cs="仿宋"/>
          <w:sz w:val="28"/>
          <w:szCs w:val="28"/>
        </w:rPr>
        <w:t>余座雨、污井窖</w:t>
      </w:r>
      <w:r>
        <w:rPr>
          <w:rFonts w:hint="eastAsia" w:ascii="仿宋" w:hAnsi="仿宋" w:eastAsia="仿宋" w:cs="仿宋"/>
          <w:i w:val="0"/>
          <w:iCs w:val="0"/>
          <w:caps w:val="0"/>
          <w:spacing w:val="0"/>
          <w:sz w:val="28"/>
          <w:szCs w:val="28"/>
          <w:lang w:val="en-US" w:eastAsia="zh-CN"/>
        </w:rPr>
        <w:t>清淤工作，共计清淤排水管网约288公里，清理市人汽公司和金东门明渠格栅淤泥、浮渣45次，外运淤泥约5190立方米。保障了雨污管网的安全畅通。</w:t>
      </w:r>
      <w:r>
        <w:rPr>
          <w:rFonts w:hint="eastAsia" w:ascii="仿宋" w:hAnsi="仿宋" w:eastAsia="仿宋" w:cs="仿宋"/>
          <w:b w:val="0"/>
          <w:bCs w:val="0"/>
          <w:i w:val="0"/>
          <w:iCs w:val="0"/>
          <w:caps w:val="0"/>
          <w:color w:val="000000"/>
          <w:spacing w:val="0"/>
          <w:sz w:val="28"/>
          <w:szCs w:val="28"/>
          <w:shd w:val="clear" w:fill="FFFFFF"/>
          <w:lang w:val="en-US" w:eastAsia="zh-CN"/>
        </w:rPr>
        <w:t>二是加强泵站运维管理。</w:t>
      </w:r>
      <w:r>
        <w:rPr>
          <w:rFonts w:hint="eastAsia" w:ascii="仿宋" w:hAnsi="仿宋" w:eastAsia="仿宋" w:cs="仿宋"/>
          <w:i w:val="0"/>
          <w:iCs w:val="0"/>
          <w:caps w:val="0"/>
          <w:spacing w:val="0"/>
          <w:sz w:val="28"/>
          <w:szCs w:val="28"/>
          <w:lang w:val="en-US" w:eastAsia="zh-CN"/>
        </w:rPr>
        <w:t>严格落实泵站日常运行管理工作要求，定期对各泵站设备进行养护维修、淤泥清运，共完成各泵站设备检修80余次，调蓄池清淤40余次，外运淤泥等固体垃圾1210立方米。</w:t>
      </w:r>
      <w:r>
        <w:rPr>
          <w:rFonts w:hint="eastAsia" w:ascii="仿宋" w:hAnsi="仿宋" w:eastAsia="仿宋" w:cs="仿宋"/>
          <w:b w:val="0"/>
          <w:bCs w:val="0"/>
          <w:i w:val="0"/>
          <w:iCs w:val="0"/>
          <w:caps w:val="0"/>
          <w:color w:val="000000"/>
          <w:spacing w:val="0"/>
          <w:sz w:val="28"/>
          <w:szCs w:val="28"/>
          <w:shd w:val="clear" w:fill="FFFFFF"/>
          <w:lang w:val="en-US" w:eastAsia="zh-CN"/>
        </w:rPr>
        <w:t>三是积极开展积水整治。</w:t>
      </w:r>
      <w:r>
        <w:rPr>
          <w:rFonts w:hint="eastAsia" w:ascii="仿宋" w:hAnsi="仿宋" w:eastAsia="仿宋" w:cs="仿宋"/>
          <w:i w:val="0"/>
          <w:iCs w:val="0"/>
          <w:caps w:val="0"/>
          <w:spacing w:val="0"/>
          <w:sz w:val="28"/>
          <w:szCs w:val="28"/>
          <w:lang w:val="en-US" w:eastAsia="zh-CN"/>
        </w:rPr>
        <w:t>依托市智慧城管大数据和现场勘查信息为基础，制定中心城区道路积水点“一点一案”工作方案，对求索路、湘北大道等11条道路积水点开展专项整治，改造、新增排水管网1000余米，铺设波纹管960米，新增雨水窗950多套</w:t>
      </w:r>
      <w:r>
        <w:rPr>
          <w:rFonts w:hint="eastAsia" w:ascii="仿宋" w:hAnsi="仿宋" w:eastAsia="仿宋" w:cs="仿宋"/>
          <w:sz w:val="28"/>
          <w:szCs w:val="28"/>
          <w:lang w:val="en-US" w:eastAsia="zh-CN"/>
        </w:rPr>
        <w:t>、沟盖板2200余米，</w:t>
      </w:r>
      <w:r>
        <w:rPr>
          <w:rFonts w:hint="eastAsia" w:ascii="仿宋" w:hAnsi="仿宋" w:eastAsia="仿宋" w:cs="仿宋"/>
          <w:i w:val="0"/>
          <w:iCs w:val="0"/>
          <w:caps w:val="0"/>
          <w:spacing w:val="0"/>
          <w:sz w:val="28"/>
          <w:szCs w:val="28"/>
          <w:lang w:val="en-US" w:eastAsia="zh-CN"/>
        </w:rPr>
        <w:t>消除了路面积水等安全隐患，保障城市道桥安全畅通。</w:t>
      </w:r>
    </w:p>
    <w:p w14:paraId="598CA218">
      <w:pPr>
        <w:keepNext w:val="0"/>
        <w:keepLines w:val="0"/>
        <w:pageBreakBefore w:val="0"/>
        <w:numPr>
          <w:ilvl w:val="0"/>
          <w:numId w:val="0"/>
        </w:numPr>
        <w:kinsoku/>
        <w:wordWrap/>
        <w:overflowPunct/>
        <w:topLinePunct w:val="0"/>
        <w:autoSpaceDE/>
        <w:autoSpaceDN/>
        <w:bidi w:val="0"/>
        <w:adjustRightInd/>
        <w:snapToGrid/>
        <w:spacing w:line="560" w:lineRule="exact"/>
        <w:ind w:firstLine="560" w:firstLineChars="200"/>
        <w:textAlignment w:val="auto"/>
        <w:rPr>
          <w:rFonts w:hint="eastAsia" w:ascii="仿宋" w:hAnsi="仿宋" w:eastAsia="仿宋" w:cs="仿宋"/>
          <w:i w:val="0"/>
          <w:iCs w:val="0"/>
          <w:caps w:val="0"/>
          <w:spacing w:val="0"/>
          <w:sz w:val="28"/>
          <w:szCs w:val="28"/>
          <w:lang w:val="en-US" w:eastAsia="zh-CN"/>
        </w:rPr>
      </w:pPr>
      <w:r>
        <w:rPr>
          <w:rFonts w:hint="eastAsia" w:ascii="仿宋" w:hAnsi="仿宋" w:eastAsia="仿宋" w:cs="仿宋"/>
          <w:b/>
          <w:bCs/>
          <w:sz w:val="28"/>
          <w:szCs w:val="28"/>
          <w:lang w:val="en-US" w:eastAsia="zh-CN"/>
        </w:rPr>
        <w:t>（3）协力加强设备管理，提升设备使用效率。</w:t>
      </w:r>
      <w:r>
        <w:rPr>
          <w:rFonts w:hint="eastAsia" w:ascii="仿宋" w:hAnsi="仿宋" w:eastAsia="仿宋" w:cs="仿宋"/>
          <w:b/>
          <w:bCs/>
          <w:i w:val="0"/>
          <w:iCs w:val="0"/>
          <w:caps w:val="0"/>
          <w:color w:val="000000"/>
          <w:spacing w:val="0"/>
          <w:sz w:val="28"/>
          <w:szCs w:val="28"/>
          <w:shd w:val="clear" w:fill="FFFFFF"/>
          <w:lang w:val="en-US" w:eastAsia="zh-CN"/>
        </w:rPr>
        <w:t>一</w:t>
      </w:r>
      <w:r>
        <w:rPr>
          <w:rFonts w:hint="eastAsia" w:ascii="仿宋" w:hAnsi="仿宋" w:eastAsia="仿宋" w:cs="仿宋"/>
          <w:b w:val="0"/>
          <w:bCs w:val="0"/>
          <w:i w:val="0"/>
          <w:iCs w:val="0"/>
          <w:caps w:val="0"/>
          <w:color w:val="000000"/>
          <w:spacing w:val="0"/>
          <w:sz w:val="28"/>
          <w:szCs w:val="28"/>
          <w:shd w:val="clear" w:fill="FFFFFF"/>
          <w:lang w:val="en-US" w:eastAsia="zh-CN"/>
        </w:rPr>
        <w:t>是保障设备安全运行。</w:t>
      </w:r>
      <w:r>
        <w:rPr>
          <w:rFonts w:hint="eastAsia" w:ascii="仿宋" w:hAnsi="仿宋" w:eastAsia="仿宋" w:cs="仿宋"/>
          <w:i w:val="0"/>
          <w:iCs w:val="0"/>
          <w:caps w:val="0"/>
          <w:spacing w:val="0"/>
          <w:sz w:val="28"/>
          <w:szCs w:val="28"/>
          <w:lang w:val="en-US" w:eastAsia="zh-CN"/>
        </w:rPr>
        <w:t>对40余台</w:t>
      </w:r>
      <w:r>
        <w:rPr>
          <w:rFonts w:hint="eastAsia" w:ascii="仿宋" w:hAnsi="仿宋" w:eastAsia="仿宋" w:cs="仿宋"/>
          <w:color w:val="000000"/>
          <w:sz w:val="28"/>
          <w:szCs w:val="28"/>
          <w:highlight w:val="none"/>
          <w:lang w:eastAsia="zh-CN"/>
        </w:rPr>
        <w:t>（套）</w:t>
      </w:r>
      <w:r>
        <w:rPr>
          <w:rFonts w:hint="eastAsia" w:ascii="仿宋" w:hAnsi="仿宋" w:eastAsia="仿宋" w:cs="仿宋"/>
          <w:i w:val="0"/>
          <w:iCs w:val="0"/>
          <w:caps w:val="0"/>
          <w:spacing w:val="0"/>
          <w:sz w:val="28"/>
          <w:szCs w:val="28"/>
          <w:lang w:val="en-US" w:eastAsia="zh-CN"/>
        </w:rPr>
        <w:t>大型机械设备和23台</w:t>
      </w:r>
      <w:r>
        <w:rPr>
          <w:rFonts w:hint="eastAsia" w:ascii="仿宋" w:hAnsi="仿宋" w:eastAsia="仿宋" w:cs="仿宋"/>
          <w:color w:val="000000"/>
          <w:sz w:val="28"/>
          <w:szCs w:val="28"/>
          <w:highlight w:val="none"/>
          <w:lang w:eastAsia="zh-CN"/>
        </w:rPr>
        <w:t>（套）</w:t>
      </w:r>
      <w:r>
        <w:rPr>
          <w:rFonts w:hint="eastAsia" w:ascii="仿宋" w:hAnsi="仿宋" w:eastAsia="仿宋" w:cs="仿宋"/>
          <w:i w:val="0"/>
          <w:iCs w:val="0"/>
          <w:caps w:val="0"/>
          <w:spacing w:val="0"/>
          <w:sz w:val="28"/>
          <w:szCs w:val="28"/>
          <w:lang w:val="en-US" w:eastAsia="zh-CN"/>
        </w:rPr>
        <w:t>小型机具累计维修、保养</w:t>
      </w:r>
      <w:r>
        <w:rPr>
          <w:rFonts w:hint="eastAsia" w:ascii="仿宋" w:hAnsi="仿宋" w:eastAsia="仿宋" w:cs="仿宋"/>
          <w:i w:val="0"/>
          <w:iCs w:val="0"/>
          <w:caps w:val="0"/>
          <w:spacing w:val="0"/>
          <w:sz w:val="28"/>
          <w:szCs w:val="28"/>
          <w:lang w:val="en" w:eastAsia="zh-CN"/>
        </w:rPr>
        <w:t>416</w:t>
      </w:r>
      <w:r>
        <w:rPr>
          <w:rFonts w:hint="eastAsia" w:ascii="仿宋" w:hAnsi="仿宋" w:eastAsia="仿宋" w:cs="仿宋"/>
          <w:i w:val="0"/>
          <w:iCs w:val="0"/>
          <w:caps w:val="0"/>
          <w:spacing w:val="0"/>
          <w:sz w:val="28"/>
          <w:szCs w:val="28"/>
          <w:lang w:val="en-US" w:eastAsia="zh-CN"/>
        </w:rPr>
        <w:t>次，完成17台作业车辆年检，保障了中心安全生产作业需求。</w:t>
      </w:r>
      <w:r>
        <w:rPr>
          <w:rFonts w:hint="eastAsia" w:ascii="仿宋" w:hAnsi="仿宋" w:eastAsia="仿宋" w:cs="仿宋"/>
          <w:b w:val="0"/>
          <w:bCs w:val="0"/>
          <w:i w:val="0"/>
          <w:iCs w:val="0"/>
          <w:caps w:val="0"/>
          <w:color w:val="000000"/>
          <w:spacing w:val="0"/>
          <w:sz w:val="28"/>
          <w:szCs w:val="28"/>
          <w:shd w:val="clear" w:fill="FFFFFF"/>
          <w:lang w:val="en-US" w:eastAsia="zh-CN"/>
        </w:rPr>
        <w:t>二是积极投入应急抢险。</w:t>
      </w:r>
      <w:r>
        <w:rPr>
          <w:rFonts w:hint="eastAsia" w:ascii="仿宋" w:hAnsi="仿宋" w:eastAsia="仿宋" w:cs="仿宋"/>
          <w:i w:val="0"/>
          <w:iCs w:val="0"/>
          <w:caps w:val="0"/>
          <w:spacing w:val="0"/>
          <w:sz w:val="28"/>
          <w:szCs w:val="28"/>
          <w:lang w:val="en-US" w:eastAsia="zh-CN"/>
        </w:rPr>
        <w:t>调配铲雪车、移动泵车等中大型特种作业车辆设备30台（套），参与市城区抗冰除雪、防洪排涝、应急抢修等突发性工作50余次，保障了市城区道路桥梁等市政设施安全运行。</w:t>
      </w:r>
      <w:r>
        <w:rPr>
          <w:rFonts w:hint="eastAsia" w:ascii="仿宋" w:hAnsi="仿宋" w:eastAsia="仿宋" w:cs="仿宋"/>
          <w:b w:val="0"/>
          <w:bCs w:val="0"/>
          <w:i w:val="0"/>
          <w:iCs w:val="0"/>
          <w:caps w:val="0"/>
          <w:color w:val="000000"/>
          <w:spacing w:val="0"/>
          <w:sz w:val="28"/>
          <w:szCs w:val="28"/>
          <w:shd w:val="clear" w:fill="FFFFFF"/>
          <w:lang w:val="en-US" w:eastAsia="zh-CN"/>
        </w:rPr>
        <w:t>三是提升操作队伍素质。</w:t>
      </w:r>
      <w:r>
        <w:rPr>
          <w:rFonts w:hint="eastAsia" w:ascii="仿宋" w:hAnsi="仿宋" w:eastAsia="仿宋" w:cs="仿宋"/>
          <w:i w:val="0"/>
          <w:iCs w:val="0"/>
          <w:caps w:val="0"/>
          <w:spacing w:val="0"/>
          <w:sz w:val="28"/>
          <w:szCs w:val="28"/>
          <w:lang w:val="en-US" w:eastAsia="zh-CN"/>
        </w:rPr>
        <w:t>开展机械设备操作理论学习和实操演练培训2次，并组织11名机械操作手参加操作流程理论考试，通过“培训+考试”的学习模式，切实提升机械操作人员的专业性、全面性。</w:t>
      </w:r>
    </w:p>
    <w:p w14:paraId="65A73119">
      <w:pPr>
        <w:keepNext w:val="0"/>
        <w:keepLines w:val="0"/>
        <w:pageBreakBefore w:val="0"/>
        <w:kinsoku/>
        <w:wordWrap/>
        <w:overflowPunct/>
        <w:topLinePunct w:val="0"/>
        <w:autoSpaceDE/>
        <w:autoSpaceDN/>
        <w:bidi w:val="0"/>
        <w:adjustRightInd/>
        <w:snapToGrid/>
        <w:spacing w:line="560" w:lineRule="exact"/>
        <w:ind w:firstLine="560" w:firstLineChars="200"/>
        <w:textAlignment w:val="auto"/>
        <w:rPr>
          <w:rFonts w:hint="eastAsia" w:ascii="仿宋" w:hAnsi="仿宋" w:eastAsia="仿宋" w:cs="仿宋"/>
          <w:i w:val="0"/>
          <w:iCs w:val="0"/>
          <w:caps w:val="0"/>
          <w:spacing w:val="0"/>
          <w:kern w:val="2"/>
          <w:sz w:val="28"/>
          <w:szCs w:val="28"/>
          <w:lang w:val="en-US" w:eastAsia="zh-CN" w:bidi="ar-SA"/>
        </w:rPr>
      </w:pPr>
      <w:r>
        <w:rPr>
          <w:rFonts w:hint="eastAsia" w:ascii="仿宋" w:hAnsi="仿宋" w:eastAsia="仿宋" w:cs="仿宋"/>
          <w:b/>
          <w:bCs/>
          <w:kern w:val="2"/>
          <w:sz w:val="28"/>
          <w:szCs w:val="28"/>
          <w:lang w:val="en-US" w:eastAsia="zh-CN" w:bidi="ar-SA"/>
        </w:rPr>
        <w:t>（4）奋力守住安全底线，筑牢安全生产防线。</w:t>
      </w:r>
      <w:r>
        <w:rPr>
          <w:rFonts w:hint="eastAsia" w:ascii="仿宋" w:hAnsi="仿宋" w:eastAsia="仿宋" w:cs="仿宋"/>
          <w:i w:val="0"/>
          <w:iCs w:val="0"/>
          <w:caps w:val="0"/>
          <w:spacing w:val="0"/>
          <w:kern w:val="2"/>
          <w:sz w:val="28"/>
          <w:szCs w:val="28"/>
          <w:lang w:val="en-US" w:eastAsia="zh-CN" w:bidi="ar-SA"/>
        </w:rPr>
        <w:t>不断压实安全生产管理责任，始终把安全管理工作放在重要位置，坚持“管业务必须管安全、管行业必须管安全、管生产经营必须管安全”的原则，把安全责任落实到岗位、落实到人头。</w:t>
      </w:r>
      <w:r>
        <w:rPr>
          <w:rFonts w:hint="eastAsia" w:ascii="仿宋" w:hAnsi="仿宋" w:eastAsia="仿宋" w:cs="仿宋"/>
          <w:b w:val="0"/>
          <w:bCs w:val="0"/>
          <w:i w:val="0"/>
          <w:iCs w:val="0"/>
          <w:caps w:val="0"/>
          <w:spacing w:val="0"/>
          <w:kern w:val="2"/>
          <w:sz w:val="28"/>
          <w:szCs w:val="28"/>
          <w:lang w:val="en-US" w:eastAsia="zh-CN" w:bidi="ar-SA"/>
        </w:rPr>
        <w:t>一是完善安全生产制度。</w:t>
      </w:r>
      <w:r>
        <w:rPr>
          <w:rFonts w:hint="eastAsia" w:ascii="仿宋" w:hAnsi="仿宋" w:eastAsia="仿宋" w:cs="仿宋"/>
          <w:i w:val="0"/>
          <w:iCs w:val="0"/>
          <w:caps w:val="0"/>
          <w:spacing w:val="0"/>
          <w:kern w:val="2"/>
          <w:sz w:val="28"/>
          <w:szCs w:val="28"/>
          <w:lang w:val="en-US" w:eastAsia="zh-CN" w:bidi="ar-SA"/>
        </w:rPr>
        <w:t>为进一步规范日常安全生产，中心制定了《隧道突发事件应急预案》《桥梁重大事故应急预案》等6项安全生产、应急处置制度，切实筑牢了安全生产防线。</w:t>
      </w:r>
      <w:r>
        <w:rPr>
          <w:rFonts w:hint="eastAsia" w:ascii="仿宋" w:hAnsi="仿宋" w:eastAsia="仿宋" w:cs="仿宋"/>
          <w:b w:val="0"/>
          <w:bCs w:val="0"/>
          <w:i w:val="0"/>
          <w:iCs w:val="0"/>
          <w:caps w:val="0"/>
          <w:spacing w:val="0"/>
          <w:kern w:val="2"/>
          <w:sz w:val="28"/>
          <w:szCs w:val="28"/>
          <w:lang w:val="en-US" w:eastAsia="zh-CN" w:bidi="ar-SA"/>
        </w:rPr>
        <w:t>二是加强设施隐患排查。</w:t>
      </w:r>
      <w:r>
        <w:rPr>
          <w:rFonts w:hint="eastAsia" w:ascii="仿宋" w:hAnsi="仿宋" w:eastAsia="仿宋" w:cs="仿宋"/>
          <w:i w:val="0"/>
          <w:iCs w:val="0"/>
          <w:caps w:val="0"/>
          <w:spacing w:val="0"/>
          <w:kern w:val="2"/>
          <w:sz w:val="28"/>
          <w:szCs w:val="28"/>
          <w:lang w:val="en-US" w:eastAsia="zh-CN" w:bidi="ar-SA"/>
        </w:rPr>
        <w:t>重点开展检查井、雨水窗、桥梁、隧道、主涵、泵站等设施的安全隐患排查，严格落实“一单四制”。共组织开展8次安全生产大检查，发现安全隐患问题34个，对发现问题制定整改措施，责任到人、限期整改，确保各类安全隐患消除在萌芽状态。</w:t>
      </w:r>
    </w:p>
    <w:p w14:paraId="56AB430A">
      <w:pPr>
        <w:keepNext w:val="0"/>
        <w:keepLines w:val="0"/>
        <w:pageBreakBefore w:val="0"/>
        <w:kinsoku/>
        <w:wordWrap/>
        <w:overflowPunct/>
        <w:topLinePunct w:val="0"/>
        <w:autoSpaceDE/>
        <w:autoSpaceDN/>
        <w:bidi w:val="0"/>
        <w:adjustRightInd/>
        <w:snapToGrid/>
        <w:spacing w:line="560" w:lineRule="exact"/>
        <w:ind w:firstLine="560" w:firstLineChars="200"/>
        <w:textAlignment w:val="auto"/>
        <w:rPr>
          <w:rFonts w:hint="eastAsia" w:ascii="仿宋" w:hAnsi="仿宋" w:eastAsia="仿宋" w:cs="仿宋"/>
          <w:i w:val="0"/>
          <w:iCs w:val="0"/>
          <w:caps w:val="0"/>
          <w:spacing w:val="0"/>
          <w:kern w:val="2"/>
          <w:sz w:val="28"/>
          <w:szCs w:val="28"/>
          <w:lang w:val="en-US" w:eastAsia="zh-CN" w:bidi="ar-SA"/>
        </w:rPr>
      </w:pPr>
      <w:r>
        <w:rPr>
          <w:rFonts w:hint="eastAsia" w:ascii="仿宋" w:hAnsi="仿宋" w:eastAsia="仿宋" w:cs="仿宋"/>
          <w:b/>
          <w:bCs/>
          <w:color w:val="000000" w:themeColor="text1"/>
          <w:kern w:val="0"/>
          <w:sz w:val="28"/>
          <w:szCs w:val="28"/>
          <w:lang w:val="en-US" w:eastAsia="zh-CN"/>
          <w14:textFill>
            <w14:solidFill>
              <w14:schemeClr w14:val="tx1"/>
            </w14:solidFill>
          </w14:textFill>
        </w:rPr>
        <w:t>（5）竭力实施督查考评，重点工作稳步推进。</w:t>
      </w:r>
      <w:r>
        <w:rPr>
          <w:rFonts w:hint="eastAsia" w:ascii="仿宋" w:hAnsi="仿宋" w:eastAsia="仿宋" w:cs="仿宋"/>
          <w:i w:val="0"/>
          <w:iCs w:val="0"/>
          <w:caps w:val="0"/>
          <w:spacing w:val="0"/>
          <w:kern w:val="2"/>
          <w:sz w:val="28"/>
          <w:szCs w:val="28"/>
          <w:lang w:val="en-US" w:eastAsia="zh-CN" w:bidi="ar-SA"/>
        </w:rPr>
        <w:t>坚持“内强管理、外塑形象”的工作理念，重视细节管理，落实责任管理，加大日常巡、稽查工作力度，细化各部门责任目标。</w:t>
      </w:r>
      <w:r>
        <w:rPr>
          <w:rFonts w:hint="eastAsia" w:ascii="仿宋" w:hAnsi="仿宋" w:eastAsia="仿宋" w:cs="仿宋"/>
          <w:b w:val="0"/>
          <w:bCs w:val="0"/>
          <w:i w:val="0"/>
          <w:iCs w:val="0"/>
          <w:caps w:val="0"/>
          <w:spacing w:val="0"/>
          <w:kern w:val="2"/>
          <w:sz w:val="28"/>
          <w:szCs w:val="28"/>
          <w:lang w:val="en-US" w:eastAsia="zh-CN" w:bidi="ar-SA"/>
        </w:rPr>
        <w:t>一是加强日常巡查督查。</w:t>
      </w:r>
      <w:r>
        <w:rPr>
          <w:rFonts w:hint="eastAsia" w:ascii="仿宋" w:hAnsi="仿宋" w:eastAsia="仿宋" w:cs="仿宋"/>
          <w:i w:val="0"/>
          <w:iCs w:val="0"/>
          <w:caps w:val="0"/>
          <w:spacing w:val="0"/>
          <w:kern w:val="2"/>
          <w:sz w:val="28"/>
          <w:szCs w:val="28"/>
          <w:lang w:val="en-US" w:eastAsia="zh-CN" w:bidi="ar-SA"/>
        </w:rPr>
        <w:t>联合市城管局审批科、市城管事务中心破占道管理所、市城管执法支队成立了破占道督查小组，每周开展2次市城区破占道施工督查，对查处的不规范施工和破坏市政设施事件等问题及时进行了处置。并编制了《市政设施排水管网及相关设施保护协议》，进一步规范破道施工，提升了市政道路等设施管理效能。</w:t>
      </w:r>
      <w:r>
        <w:rPr>
          <w:rFonts w:hint="eastAsia" w:ascii="仿宋" w:hAnsi="仿宋" w:eastAsia="仿宋" w:cs="仿宋"/>
          <w:b w:val="0"/>
          <w:bCs w:val="0"/>
          <w:i w:val="0"/>
          <w:iCs w:val="0"/>
          <w:caps w:val="0"/>
          <w:spacing w:val="0"/>
          <w:kern w:val="2"/>
          <w:sz w:val="28"/>
          <w:szCs w:val="28"/>
          <w:lang w:val="en-US" w:eastAsia="zh-CN" w:bidi="ar-SA"/>
        </w:rPr>
        <w:t>二是高效收处信息任务。</w:t>
      </w:r>
      <w:r>
        <w:rPr>
          <w:rFonts w:hint="eastAsia" w:ascii="仿宋" w:hAnsi="仿宋" w:eastAsia="仿宋" w:cs="仿宋"/>
          <w:i w:val="0"/>
          <w:iCs w:val="0"/>
          <w:caps w:val="0"/>
          <w:spacing w:val="0"/>
          <w:kern w:val="2"/>
          <w:sz w:val="28"/>
          <w:szCs w:val="28"/>
          <w:lang w:val="en-US" w:eastAsia="zh-CN" w:bidi="ar-SA"/>
        </w:rPr>
        <w:t>共接收市城管局智慧城管平台信息任务11852条、声讯任务总计540条、局考评办任务总计392条、《整改督办函》任务38条，并及时准确下发至责任部门，确保高标准完成各项工作任务。</w:t>
      </w:r>
      <w:r>
        <w:rPr>
          <w:rFonts w:hint="eastAsia" w:ascii="仿宋" w:hAnsi="仿宋" w:eastAsia="仿宋" w:cs="仿宋"/>
          <w:b w:val="0"/>
          <w:bCs w:val="0"/>
          <w:i w:val="0"/>
          <w:iCs w:val="0"/>
          <w:caps w:val="0"/>
          <w:spacing w:val="0"/>
          <w:kern w:val="2"/>
          <w:sz w:val="28"/>
          <w:szCs w:val="28"/>
          <w:lang w:val="en-US" w:eastAsia="zh-CN" w:bidi="ar-SA"/>
        </w:rPr>
        <w:t>三是深化文明国卫创建。</w:t>
      </w:r>
      <w:r>
        <w:rPr>
          <w:rFonts w:hint="eastAsia" w:ascii="仿宋" w:hAnsi="仿宋" w:eastAsia="仿宋" w:cs="仿宋"/>
          <w:i w:val="0"/>
          <w:iCs w:val="0"/>
          <w:caps w:val="0"/>
          <w:spacing w:val="0"/>
          <w:kern w:val="2"/>
          <w:sz w:val="28"/>
          <w:szCs w:val="28"/>
          <w:lang w:val="en-US" w:eastAsia="zh-CN" w:bidi="ar-SA"/>
        </w:rPr>
        <w:t>组织中心全体干部职工对市城区责任路段开展全面摸排工作，详细记录存在问题的市政设施，共计180多条整改问题。根据责任分工制定《路段责任分解表》和《督查交办问题整改工作任务表》，严格按照“工作交期、工作跟进”原则，对任务完成情况进行考核。</w:t>
      </w:r>
    </w:p>
    <w:p w14:paraId="49D36DAF">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0" w:firstLineChars="200"/>
        <w:textAlignment w:val="auto"/>
        <w:rPr>
          <w:rFonts w:hint="eastAsia" w:ascii="仿宋" w:hAnsi="仿宋" w:eastAsia="仿宋" w:cs="仿宋"/>
          <w:i w:val="0"/>
          <w:iCs w:val="0"/>
          <w:caps w:val="0"/>
          <w:spacing w:val="0"/>
          <w:kern w:val="2"/>
          <w:sz w:val="28"/>
          <w:szCs w:val="28"/>
          <w:lang w:val="en-US" w:eastAsia="zh-CN" w:bidi="ar-SA"/>
        </w:rPr>
      </w:pPr>
      <w:r>
        <w:rPr>
          <w:rFonts w:hint="eastAsia" w:ascii="仿宋" w:hAnsi="仿宋" w:eastAsia="仿宋" w:cs="仿宋"/>
          <w:b/>
          <w:bCs/>
          <w:color w:val="000000" w:themeColor="text1"/>
          <w:kern w:val="0"/>
          <w:sz w:val="28"/>
          <w:szCs w:val="28"/>
          <w:lang w:val="en-US" w:eastAsia="zh-CN"/>
          <w14:textFill>
            <w14:solidFill>
              <w14:schemeClr w14:val="tx1"/>
            </w14:solidFill>
          </w14:textFill>
        </w:rPr>
        <w:t>（6）极力提升应处能力，保障市政设施安全。</w:t>
      </w:r>
      <w:r>
        <w:rPr>
          <w:rFonts w:hint="eastAsia" w:ascii="仿宋" w:hAnsi="仿宋" w:eastAsia="仿宋" w:cs="仿宋"/>
          <w:b w:val="0"/>
          <w:bCs w:val="0"/>
          <w:sz w:val="28"/>
          <w:szCs w:val="28"/>
          <w:lang w:val="en-US" w:eastAsia="zh-CN"/>
        </w:rPr>
        <w:t>一是防汛排涝。</w:t>
      </w:r>
      <w:r>
        <w:rPr>
          <w:rFonts w:hint="eastAsia" w:ascii="仿宋" w:hAnsi="仿宋" w:eastAsia="仿宋" w:cs="仿宋"/>
          <w:i w:val="0"/>
          <w:iCs w:val="0"/>
          <w:caps w:val="0"/>
          <w:spacing w:val="0"/>
          <w:kern w:val="2"/>
          <w:sz w:val="28"/>
          <w:szCs w:val="28"/>
          <w:lang w:val="en-US" w:eastAsia="zh-CN" w:bidi="ar-SA"/>
        </w:rPr>
        <w:t>制定印发了《岳阳中心城区排水防涝应急预案》，共开展排涝排积18次，累计出动应急抢险人员1080余人次、车辆106余台次、中大型移动抽水泵20台次。安排专人在中心城区等易积水重点地段进行值守，设置警示标志、疏导交通车辆，确保城区道路安全畅通</w:t>
      </w:r>
      <w:r>
        <w:rPr>
          <w:rFonts w:hint="eastAsia" w:ascii="仿宋" w:hAnsi="仿宋" w:eastAsia="仿宋" w:cs="仿宋"/>
          <w:b/>
          <w:bCs/>
          <w:i w:val="0"/>
          <w:iCs w:val="0"/>
          <w:caps w:val="0"/>
          <w:spacing w:val="0"/>
          <w:kern w:val="2"/>
          <w:sz w:val="28"/>
          <w:szCs w:val="28"/>
          <w:lang w:val="en-US" w:eastAsia="zh-CN" w:bidi="ar-SA"/>
        </w:rPr>
        <w:t>。</w:t>
      </w:r>
      <w:r>
        <w:rPr>
          <w:rFonts w:hint="eastAsia" w:ascii="仿宋" w:hAnsi="仿宋" w:eastAsia="仿宋" w:cs="仿宋"/>
          <w:b w:val="0"/>
          <w:bCs w:val="0"/>
          <w:sz w:val="28"/>
          <w:szCs w:val="28"/>
          <w:lang w:val="en-US" w:eastAsia="zh-CN"/>
        </w:rPr>
        <w:t>二是抗冰除雪。</w:t>
      </w:r>
      <w:r>
        <w:rPr>
          <w:rFonts w:hint="eastAsia" w:ascii="仿宋" w:hAnsi="仿宋" w:eastAsia="仿宋" w:cs="仿宋"/>
          <w:i w:val="0"/>
          <w:iCs w:val="0"/>
          <w:caps w:val="0"/>
          <w:spacing w:val="0"/>
          <w:kern w:val="2"/>
          <w:sz w:val="28"/>
          <w:szCs w:val="28"/>
          <w:lang w:val="en-US" w:eastAsia="zh-CN" w:bidi="ar-SA"/>
        </w:rPr>
        <w:t>中心开展抗冰除雪任务1次，出动5个突击队，抢险人员90人，车辆设备12台，对责任范围内主次干道、桥梁、路口、广场开展全面巡查，抛撒融雪剂15吨，铺设防滑毡子布800平方米。</w:t>
      </w:r>
      <w:r>
        <w:rPr>
          <w:rFonts w:hint="eastAsia" w:ascii="仿宋" w:hAnsi="仿宋" w:eastAsia="仿宋" w:cs="仿宋"/>
          <w:b w:val="0"/>
          <w:bCs w:val="0"/>
          <w:sz w:val="28"/>
          <w:szCs w:val="28"/>
          <w:lang w:val="en-US" w:eastAsia="zh-CN"/>
        </w:rPr>
        <w:t>三是应急抢修。</w:t>
      </w:r>
      <w:r>
        <w:rPr>
          <w:rFonts w:hint="eastAsia" w:ascii="仿宋" w:hAnsi="仿宋" w:eastAsia="仿宋" w:cs="仿宋"/>
          <w:i w:val="0"/>
          <w:iCs w:val="0"/>
          <w:caps w:val="0"/>
          <w:spacing w:val="0"/>
          <w:kern w:val="2"/>
          <w:sz w:val="28"/>
          <w:szCs w:val="28"/>
          <w:lang w:val="en-US" w:eastAsia="zh-CN" w:bidi="ar-SA"/>
        </w:rPr>
        <w:t>积极开展桃树山路主涵塌陷、城东南路泵站高压管渗漏、小龙城主涵破损等应急抢修工作20余次，及时消除市政排水管网等设施安全隐患，切实保障了市城区市政设施安全运行。</w:t>
      </w:r>
    </w:p>
    <w:p w14:paraId="0470E230">
      <w:pPr>
        <w:keepNext w:val="0"/>
        <w:keepLines w:val="0"/>
        <w:pageBreakBefore w:val="0"/>
        <w:widowControl w:val="0"/>
        <w:numPr>
          <w:ilvl w:val="0"/>
          <w:numId w:val="0"/>
        </w:numPr>
        <w:kinsoku/>
        <w:wordWrap/>
        <w:overflowPunct/>
        <w:topLinePunct w:val="0"/>
        <w:autoSpaceDE/>
        <w:autoSpaceDN/>
        <w:bidi w:val="0"/>
        <w:adjustRightInd/>
        <w:snapToGrid/>
        <w:spacing w:before="0" w:beforeLines="0" w:after="0" w:afterLines="0" w:line="560" w:lineRule="exact"/>
        <w:ind w:right="0" w:rightChars="0" w:firstLine="560" w:firstLineChars="200"/>
        <w:jc w:val="left"/>
        <w:textAlignment w:val="auto"/>
        <w:outlineLvl w:val="9"/>
        <w:rPr>
          <w:rFonts w:hint="eastAsia" w:ascii="仿宋" w:hAnsi="仿宋" w:eastAsia="仿宋" w:cs="仿宋"/>
          <w:i w:val="0"/>
          <w:iCs w:val="0"/>
          <w:caps w:val="0"/>
          <w:spacing w:val="0"/>
          <w:kern w:val="2"/>
          <w:sz w:val="28"/>
          <w:szCs w:val="28"/>
          <w:lang w:val="en-US" w:eastAsia="zh-CN" w:bidi="ar-SA"/>
        </w:rPr>
      </w:pPr>
      <w:r>
        <w:rPr>
          <w:rFonts w:hint="eastAsia" w:ascii="仿宋" w:hAnsi="仿宋" w:eastAsia="仿宋" w:cs="仿宋"/>
          <w:b/>
          <w:bCs/>
          <w:color w:val="000000" w:themeColor="text1"/>
          <w:kern w:val="0"/>
          <w:sz w:val="28"/>
          <w:szCs w:val="28"/>
          <w:lang w:val="en-US" w:eastAsia="zh-CN"/>
          <w14:textFill>
            <w14:solidFill>
              <w14:schemeClr w14:val="tx1"/>
            </w14:solidFill>
          </w14:textFill>
        </w:rPr>
        <w:t>（7）强力坚持党建引领，强化队伍廉政建设。</w:t>
      </w:r>
      <w:r>
        <w:rPr>
          <w:rFonts w:hint="eastAsia" w:ascii="仿宋" w:hAnsi="仿宋" w:eastAsia="仿宋" w:cs="仿宋"/>
          <w:i w:val="0"/>
          <w:iCs w:val="0"/>
          <w:caps w:val="0"/>
          <w:spacing w:val="0"/>
          <w:kern w:val="2"/>
          <w:sz w:val="28"/>
          <w:szCs w:val="28"/>
          <w:lang w:val="en-US" w:eastAsia="zh-CN" w:bidi="ar-SA"/>
        </w:rPr>
        <w:t>中心党委紧紧围绕2023年党建工作目标，把学习贯彻党的二十大精神、“党建＋”、“一月一课一片一实践”、“清廉城管”建设为主线，统筹谋划、一体推进。</w:t>
      </w:r>
      <w:r>
        <w:rPr>
          <w:rFonts w:hint="eastAsia" w:ascii="仿宋" w:hAnsi="仿宋" w:eastAsia="仿宋" w:cs="仿宋"/>
          <w:b w:val="0"/>
          <w:bCs w:val="0"/>
          <w:i w:val="0"/>
          <w:iCs w:val="0"/>
          <w:caps w:val="0"/>
          <w:spacing w:val="0"/>
          <w:kern w:val="2"/>
          <w:sz w:val="28"/>
          <w:szCs w:val="28"/>
          <w:lang w:val="en-US" w:eastAsia="zh-CN" w:bidi="ar-SA"/>
        </w:rPr>
        <w:t>一是加强党建学习教育。</w:t>
      </w:r>
      <w:r>
        <w:rPr>
          <w:rFonts w:hint="eastAsia" w:ascii="仿宋" w:hAnsi="仿宋" w:eastAsia="仿宋" w:cs="仿宋"/>
          <w:i w:val="0"/>
          <w:iCs w:val="0"/>
          <w:caps w:val="0"/>
          <w:spacing w:val="0"/>
          <w:kern w:val="2"/>
          <w:sz w:val="28"/>
          <w:szCs w:val="28"/>
          <w:lang w:val="en-US" w:eastAsia="zh-CN" w:bidi="ar-SA"/>
        </w:rPr>
        <w:t>积极召开以案促改专题民主生活会、中心党员大会、机关支部组织生活会、“七一”党员大会，组织中心全体党员开展“落实党的二十大精神 守护好一江碧水”主题党日活动、观看“守护好一江碧水”生态文明成果展。</w:t>
      </w:r>
      <w:r>
        <w:rPr>
          <w:rFonts w:hint="eastAsia" w:ascii="仿宋" w:hAnsi="仿宋" w:eastAsia="仿宋" w:cs="仿宋"/>
          <w:b w:val="0"/>
          <w:bCs w:val="0"/>
          <w:sz w:val="28"/>
          <w:szCs w:val="28"/>
          <w:lang w:val="en-US" w:eastAsia="zh-CN"/>
        </w:rPr>
        <w:t>二是深化标本兼治。</w:t>
      </w:r>
      <w:r>
        <w:rPr>
          <w:rFonts w:hint="eastAsia" w:ascii="仿宋" w:hAnsi="仿宋" w:eastAsia="仿宋" w:cs="仿宋"/>
          <w:i w:val="0"/>
          <w:iCs w:val="0"/>
          <w:caps w:val="0"/>
          <w:spacing w:val="0"/>
          <w:kern w:val="2"/>
          <w:sz w:val="28"/>
          <w:szCs w:val="28"/>
          <w:lang w:val="en-US" w:eastAsia="zh-CN" w:bidi="ar-SA"/>
        </w:rPr>
        <w:t>加强警示教育和廉政建设宣传，做到逢会必讲，在重要时间节点加强检查督促，大力推进清廉机关建设，使广大党员干部不断增强责任感和敬畏感，切实把廉政建设各项规定和工作要求贯彻落实到市政维护工作中。</w:t>
      </w:r>
      <w:r>
        <w:rPr>
          <w:rFonts w:hint="eastAsia" w:ascii="仿宋" w:hAnsi="仿宋" w:eastAsia="仿宋" w:cs="仿宋"/>
          <w:b w:val="0"/>
          <w:bCs w:val="0"/>
          <w:sz w:val="28"/>
          <w:szCs w:val="28"/>
          <w:lang w:val="en-US" w:eastAsia="zh-CN"/>
        </w:rPr>
        <w:t>三是强化日常监督。</w:t>
      </w:r>
      <w:r>
        <w:rPr>
          <w:rFonts w:hint="eastAsia" w:ascii="仿宋" w:hAnsi="仿宋" w:eastAsia="仿宋" w:cs="仿宋"/>
          <w:i w:val="0"/>
          <w:iCs w:val="0"/>
          <w:caps w:val="0"/>
          <w:spacing w:val="0"/>
          <w:kern w:val="2"/>
          <w:sz w:val="28"/>
          <w:szCs w:val="28"/>
          <w:lang w:val="en-US" w:eastAsia="zh-CN" w:bidi="ar-SA"/>
        </w:rPr>
        <w:t>将“设施维护、项目建设、渍水整治、突击应急、品牌创建、意识形态和廉政建设等重点工作纳入干部述职述德述廉、考察使用评价奖惩等监督检查考核范围，严格落实民主集中制和重大问题报告制度。针对重点部门和岗位，列出廉政风险清单，强化廉政风险防控。</w:t>
      </w:r>
    </w:p>
    <w:p w14:paraId="2826DC7D">
      <w:pPr>
        <w:keepNext w:val="0"/>
        <w:keepLines w:val="0"/>
        <w:pageBreakBefore w:val="0"/>
        <w:widowControl/>
        <w:numPr>
          <w:ilvl w:val="0"/>
          <w:numId w:val="0"/>
        </w:numPr>
        <w:kinsoku w:val="0"/>
        <w:wordWrap/>
        <w:overflowPunct/>
        <w:topLinePunct w:val="0"/>
        <w:autoSpaceDE w:val="0"/>
        <w:autoSpaceDN w:val="0"/>
        <w:bidi w:val="0"/>
        <w:adjustRightInd w:val="0"/>
        <w:snapToGrid w:val="0"/>
        <w:spacing w:before="120" w:beforeLines="50" w:line="560" w:lineRule="exact"/>
        <w:ind w:right="11" w:rightChars="0" w:firstLine="584" w:firstLineChars="200"/>
        <w:jc w:val="both"/>
        <w:textAlignment w:val="baseline"/>
        <w:rPr>
          <w:rFonts w:hint="eastAsia" w:ascii="仿宋" w:hAnsi="仿宋" w:eastAsia="仿宋" w:cs="仿宋"/>
          <w:b/>
          <w:bCs/>
          <w:color w:val="auto"/>
          <w:spacing w:val="6"/>
          <w:kern w:val="0"/>
          <w:sz w:val="28"/>
          <w:szCs w:val="28"/>
          <w:lang w:val="en-US" w:eastAsia="zh-CN"/>
        </w:rPr>
      </w:pPr>
      <w:r>
        <w:rPr>
          <w:rFonts w:hint="eastAsia" w:ascii="仿宋" w:hAnsi="仿宋" w:eastAsia="仿宋" w:cs="仿宋"/>
          <w:b/>
          <w:bCs/>
          <w:color w:val="auto"/>
          <w:spacing w:val="6"/>
          <w:kern w:val="0"/>
          <w:sz w:val="28"/>
          <w:szCs w:val="28"/>
          <w:lang w:val="en-US" w:eastAsia="zh-CN"/>
        </w:rPr>
        <w:t>（三）资金支出绩效管理情况</w:t>
      </w:r>
    </w:p>
    <w:p w14:paraId="71D8310F">
      <w:pPr>
        <w:pStyle w:val="2"/>
        <w:keepNext w:val="0"/>
        <w:keepLines w:val="0"/>
        <w:pageBreakBefore w:val="0"/>
        <w:numPr>
          <w:ilvl w:val="0"/>
          <w:numId w:val="0"/>
        </w:numPr>
        <w:wordWrap/>
        <w:overflowPunct/>
        <w:topLinePunct w:val="0"/>
        <w:bidi w:val="0"/>
        <w:spacing w:line="560" w:lineRule="exact"/>
        <w:ind w:firstLine="560" w:firstLineChars="200"/>
        <w:jc w:val="left"/>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rPr>
        <w:t>根据</w:t>
      </w:r>
      <w:r>
        <w:rPr>
          <w:rFonts w:hint="eastAsia" w:ascii="仿宋" w:hAnsi="仿宋" w:eastAsia="仿宋" w:cs="仿宋"/>
          <w:color w:val="auto"/>
          <w:sz w:val="28"/>
          <w:szCs w:val="28"/>
          <w:highlight w:val="none"/>
        </w:rPr>
        <w:t>《中华人民共和国预算法》</w:t>
      </w:r>
      <w:r>
        <w:rPr>
          <w:rFonts w:hint="eastAsia" w:ascii="仿宋" w:hAnsi="仿宋" w:eastAsia="仿宋" w:cs="仿宋"/>
          <w:color w:val="auto"/>
          <w:sz w:val="28"/>
          <w:szCs w:val="28"/>
          <w:highlight w:val="none"/>
          <w:lang w:eastAsia="zh-CN"/>
        </w:rPr>
        <w:t>、</w:t>
      </w:r>
      <w:r>
        <w:rPr>
          <w:rFonts w:hint="eastAsia" w:ascii="仿宋" w:hAnsi="仿宋" w:eastAsia="仿宋" w:cs="仿宋"/>
          <w:color w:val="auto"/>
          <w:kern w:val="0"/>
          <w:sz w:val="28"/>
          <w:szCs w:val="28"/>
          <w:highlight w:val="none"/>
          <w:lang w:val="en-US" w:eastAsia="zh-CN"/>
        </w:rPr>
        <w:t>《政府会计制度》</w:t>
      </w:r>
      <w:r>
        <w:rPr>
          <w:rFonts w:hint="eastAsia" w:ascii="仿宋" w:hAnsi="仿宋" w:eastAsia="仿宋" w:cs="仿宋"/>
          <w:color w:val="auto"/>
          <w:sz w:val="28"/>
          <w:szCs w:val="28"/>
          <w:highlight w:val="none"/>
          <w:lang w:val="en-US" w:eastAsia="zh-CN"/>
        </w:rPr>
        <w:t>和</w:t>
      </w:r>
      <w:r>
        <w:rPr>
          <w:rFonts w:hint="eastAsia" w:ascii="仿宋" w:hAnsi="仿宋" w:eastAsia="仿宋" w:cs="仿宋"/>
          <w:color w:val="auto"/>
          <w:sz w:val="28"/>
          <w:szCs w:val="28"/>
        </w:rPr>
        <w:t>《</w:t>
      </w:r>
      <w:r>
        <w:rPr>
          <w:rFonts w:hint="eastAsia" w:ascii="仿宋" w:hAnsi="仿宋" w:eastAsia="仿宋" w:cs="仿宋"/>
          <w:color w:val="auto"/>
          <w:sz w:val="28"/>
          <w:szCs w:val="28"/>
          <w:lang w:val="en-US" w:eastAsia="zh-CN"/>
        </w:rPr>
        <w:t>中共岳阳市委办公室 岳阳市人民政府办公室关于印发&lt;岳阳市</w:t>
      </w:r>
      <w:r>
        <w:rPr>
          <w:rFonts w:hint="eastAsia" w:ascii="仿宋" w:hAnsi="仿宋" w:eastAsia="仿宋" w:cs="仿宋"/>
          <w:color w:val="auto"/>
          <w:sz w:val="28"/>
          <w:szCs w:val="28"/>
        </w:rPr>
        <w:t>预算绩效管理</w:t>
      </w:r>
      <w:r>
        <w:rPr>
          <w:rFonts w:hint="eastAsia" w:ascii="仿宋" w:hAnsi="仿宋" w:eastAsia="仿宋" w:cs="仿宋"/>
          <w:color w:val="auto"/>
          <w:sz w:val="28"/>
          <w:szCs w:val="28"/>
          <w:lang w:val="en-US" w:eastAsia="zh-CN"/>
        </w:rPr>
        <w:t>实施办法&gt;</w:t>
      </w:r>
      <w:r>
        <w:rPr>
          <w:rFonts w:hint="eastAsia" w:ascii="仿宋" w:hAnsi="仿宋" w:eastAsia="仿宋" w:cs="仿宋"/>
          <w:color w:val="auto"/>
          <w:sz w:val="28"/>
          <w:szCs w:val="28"/>
        </w:rPr>
        <w:t>的通知》（岳办</w:t>
      </w:r>
      <w:r>
        <w:rPr>
          <w:rFonts w:hint="eastAsia" w:ascii="仿宋" w:hAnsi="仿宋" w:eastAsia="仿宋" w:cs="仿宋"/>
          <w:color w:val="auto"/>
          <w:sz w:val="28"/>
          <w:szCs w:val="28"/>
          <w:lang w:val="en-US" w:eastAsia="zh-CN"/>
        </w:rPr>
        <w:t>发</w:t>
      </w:r>
      <w:r>
        <w:rPr>
          <w:rFonts w:hint="eastAsia" w:ascii="仿宋" w:hAnsi="仿宋" w:eastAsia="仿宋" w:cs="仿宋"/>
          <w:color w:val="auto"/>
          <w:sz w:val="28"/>
          <w:szCs w:val="28"/>
        </w:rPr>
        <w:t>〔20</w:t>
      </w:r>
      <w:r>
        <w:rPr>
          <w:rFonts w:hint="eastAsia" w:ascii="仿宋" w:hAnsi="仿宋" w:eastAsia="仿宋" w:cs="仿宋"/>
          <w:color w:val="auto"/>
          <w:sz w:val="28"/>
          <w:szCs w:val="28"/>
          <w:lang w:val="en-US" w:eastAsia="zh-CN"/>
        </w:rPr>
        <w:t>20</w:t>
      </w:r>
      <w:r>
        <w:rPr>
          <w:rFonts w:hint="eastAsia" w:ascii="仿宋" w:hAnsi="仿宋" w:eastAsia="仿宋" w:cs="仿宋"/>
          <w:color w:val="auto"/>
          <w:sz w:val="28"/>
          <w:szCs w:val="28"/>
        </w:rPr>
        <w:t>〕</w:t>
      </w:r>
      <w:r>
        <w:rPr>
          <w:rFonts w:hint="eastAsia" w:ascii="仿宋" w:hAnsi="仿宋" w:eastAsia="仿宋" w:cs="仿宋"/>
          <w:color w:val="auto"/>
          <w:sz w:val="28"/>
          <w:szCs w:val="28"/>
          <w:lang w:val="en-US" w:eastAsia="zh-CN"/>
        </w:rPr>
        <w:t>4</w:t>
      </w:r>
      <w:r>
        <w:rPr>
          <w:rFonts w:hint="eastAsia" w:ascii="仿宋" w:hAnsi="仿宋" w:eastAsia="仿宋" w:cs="仿宋"/>
          <w:color w:val="auto"/>
          <w:sz w:val="28"/>
          <w:szCs w:val="28"/>
        </w:rPr>
        <w:t>号）</w:t>
      </w:r>
      <w:r>
        <w:rPr>
          <w:rFonts w:hint="eastAsia" w:ascii="仿宋" w:hAnsi="仿宋" w:eastAsia="仿宋" w:cs="仿宋"/>
          <w:color w:val="auto"/>
          <w:sz w:val="28"/>
          <w:szCs w:val="28"/>
          <w:lang w:val="en-US" w:eastAsia="zh-CN"/>
        </w:rPr>
        <w:t>及其他相关文件精神，中心成立了绩效评价及监督小组，定期开展相关工作。</w:t>
      </w:r>
    </w:p>
    <w:p w14:paraId="63B703FD">
      <w:pPr>
        <w:pStyle w:val="3"/>
        <w:keepNext w:val="0"/>
        <w:keepLines w:val="0"/>
        <w:pageBreakBefore w:val="0"/>
        <w:wordWrap/>
        <w:overflowPunct/>
        <w:topLinePunct w:val="0"/>
        <w:bidi w:val="0"/>
        <w:spacing w:line="560" w:lineRule="exact"/>
        <w:ind w:left="0" w:leftChars="0" w:firstLine="560" w:firstLineChars="200"/>
        <w:jc w:val="left"/>
        <w:rPr>
          <w:rFonts w:hint="eastAsia" w:ascii="仿宋" w:hAnsi="仿宋" w:eastAsia="仿宋" w:cs="仿宋"/>
          <w:b/>
          <w:bCs/>
          <w:sz w:val="28"/>
          <w:szCs w:val="28"/>
          <w:lang w:val="en-US" w:eastAsia="zh-CN"/>
        </w:rPr>
      </w:pPr>
      <w:r>
        <w:rPr>
          <w:rFonts w:hint="eastAsia" w:ascii="仿宋" w:hAnsi="仿宋" w:eastAsia="仿宋" w:cs="仿宋"/>
          <w:b/>
          <w:bCs/>
          <w:sz w:val="28"/>
          <w:szCs w:val="28"/>
          <w:lang w:val="en-US" w:eastAsia="zh-CN"/>
        </w:rPr>
        <w:t>（1）预算及绩效管理</w:t>
      </w:r>
    </w:p>
    <w:p w14:paraId="7224E8F3">
      <w:pPr>
        <w:pStyle w:val="2"/>
        <w:keepNext w:val="0"/>
        <w:keepLines w:val="0"/>
        <w:pageBreakBefore w:val="0"/>
        <w:wordWrap/>
        <w:overflowPunct/>
        <w:topLinePunct w:val="0"/>
        <w:bidi w:val="0"/>
        <w:spacing w:line="560" w:lineRule="exact"/>
        <w:ind w:firstLine="584" w:firstLineChars="200"/>
        <w:jc w:val="left"/>
        <w:rPr>
          <w:rFonts w:hint="eastAsia" w:ascii="仿宋" w:hAnsi="仿宋" w:eastAsia="仿宋" w:cs="仿宋"/>
          <w:spacing w:val="6"/>
          <w:kern w:val="0"/>
          <w:sz w:val="28"/>
          <w:szCs w:val="28"/>
          <w:lang w:val="en-US" w:eastAsia="zh-CN"/>
        </w:rPr>
      </w:pPr>
      <w:r>
        <w:rPr>
          <w:rFonts w:hint="eastAsia" w:ascii="仿宋" w:hAnsi="仿宋" w:eastAsia="仿宋" w:cs="仿宋"/>
          <w:spacing w:val="6"/>
          <w:kern w:val="0"/>
          <w:sz w:val="28"/>
          <w:szCs w:val="28"/>
          <w:lang w:val="en-US" w:eastAsia="zh-CN"/>
        </w:rPr>
        <w:t>为加强</w:t>
      </w:r>
      <w:r>
        <w:rPr>
          <w:rFonts w:hint="eastAsia" w:ascii="仿宋" w:hAnsi="仿宋" w:eastAsia="仿宋" w:cs="仿宋"/>
          <w:spacing w:val="6"/>
          <w:kern w:val="0"/>
          <w:sz w:val="28"/>
          <w:szCs w:val="28"/>
        </w:rPr>
        <w:t>预算管理</w:t>
      </w:r>
      <w:r>
        <w:rPr>
          <w:rFonts w:hint="eastAsia" w:ascii="仿宋" w:hAnsi="仿宋" w:eastAsia="仿宋" w:cs="仿宋"/>
          <w:spacing w:val="6"/>
          <w:kern w:val="0"/>
          <w:sz w:val="28"/>
          <w:szCs w:val="28"/>
          <w:lang w:val="en-US" w:eastAsia="zh-CN"/>
        </w:rPr>
        <w:t>，中心从预算编制环节入手，编制</w:t>
      </w:r>
      <w:r>
        <w:rPr>
          <w:rFonts w:hint="eastAsia" w:ascii="仿宋" w:hAnsi="仿宋" w:eastAsia="仿宋" w:cs="仿宋"/>
          <w:spacing w:val="6"/>
          <w:kern w:val="0"/>
          <w:sz w:val="28"/>
          <w:szCs w:val="28"/>
        </w:rPr>
        <w:t>资金预算</w:t>
      </w:r>
      <w:r>
        <w:rPr>
          <w:rFonts w:hint="eastAsia" w:ascii="仿宋" w:hAnsi="仿宋" w:eastAsia="仿宋" w:cs="仿宋"/>
          <w:spacing w:val="6"/>
          <w:kern w:val="0"/>
          <w:sz w:val="28"/>
          <w:szCs w:val="28"/>
          <w:lang w:val="en-US" w:eastAsia="zh-CN"/>
        </w:rPr>
        <w:t>必须先</w:t>
      </w:r>
      <w:r>
        <w:rPr>
          <w:rFonts w:hint="eastAsia" w:ascii="仿宋" w:hAnsi="仿宋" w:eastAsia="仿宋" w:cs="仿宋"/>
          <w:spacing w:val="6"/>
          <w:kern w:val="0"/>
          <w:sz w:val="28"/>
          <w:szCs w:val="28"/>
        </w:rPr>
        <w:t>编制</w:t>
      </w:r>
      <w:r>
        <w:rPr>
          <w:rFonts w:hint="eastAsia" w:ascii="仿宋" w:hAnsi="仿宋" w:eastAsia="仿宋" w:cs="仿宋"/>
          <w:spacing w:val="6"/>
          <w:kern w:val="0"/>
          <w:sz w:val="28"/>
          <w:szCs w:val="28"/>
          <w:lang w:val="en-US" w:eastAsia="zh-CN"/>
        </w:rPr>
        <w:t>预算绩效</w:t>
      </w:r>
      <w:r>
        <w:rPr>
          <w:rFonts w:hint="eastAsia" w:ascii="仿宋" w:hAnsi="仿宋" w:eastAsia="仿宋" w:cs="仿宋"/>
          <w:spacing w:val="6"/>
          <w:kern w:val="0"/>
          <w:sz w:val="28"/>
          <w:szCs w:val="28"/>
        </w:rPr>
        <w:t>目标</w:t>
      </w:r>
      <w:r>
        <w:rPr>
          <w:rFonts w:hint="eastAsia" w:ascii="仿宋" w:hAnsi="仿宋" w:eastAsia="仿宋" w:cs="仿宋"/>
          <w:spacing w:val="6"/>
          <w:kern w:val="0"/>
          <w:sz w:val="28"/>
          <w:szCs w:val="28"/>
          <w:lang w:eastAsia="zh-CN"/>
        </w:rPr>
        <w:t>，</w:t>
      </w:r>
      <w:r>
        <w:rPr>
          <w:rFonts w:hint="eastAsia" w:ascii="仿宋" w:hAnsi="仿宋" w:eastAsia="仿宋" w:cs="仿宋"/>
          <w:spacing w:val="6"/>
          <w:kern w:val="0"/>
          <w:sz w:val="28"/>
          <w:szCs w:val="28"/>
          <w:lang w:val="en-US" w:eastAsia="zh-CN"/>
        </w:rPr>
        <w:t>各科室根据中心年度工作计划分别制订所负责项目绩效目标，财务汇总审核后提交中心办公会研究，做到了费用支出预算有目标，确保资金支出效益。</w:t>
      </w:r>
    </w:p>
    <w:p w14:paraId="5B931409">
      <w:pPr>
        <w:pStyle w:val="2"/>
        <w:keepNext w:val="0"/>
        <w:keepLines w:val="0"/>
        <w:pageBreakBefore w:val="0"/>
        <w:wordWrap/>
        <w:overflowPunct/>
        <w:topLinePunct w:val="0"/>
        <w:bidi w:val="0"/>
        <w:spacing w:line="560" w:lineRule="exact"/>
        <w:ind w:firstLine="584" w:firstLineChars="200"/>
        <w:jc w:val="left"/>
        <w:rPr>
          <w:rFonts w:hint="eastAsia" w:ascii="仿宋" w:hAnsi="仿宋" w:eastAsia="仿宋" w:cs="仿宋"/>
          <w:sz w:val="28"/>
          <w:szCs w:val="28"/>
          <w:lang w:val="en-US" w:eastAsia="zh-CN"/>
        </w:rPr>
      </w:pPr>
      <w:r>
        <w:rPr>
          <w:rFonts w:hint="eastAsia" w:ascii="仿宋" w:hAnsi="仿宋" w:eastAsia="仿宋" w:cs="仿宋"/>
          <w:spacing w:val="6"/>
          <w:kern w:val="0"/>
          <w:sz w:val="28"/>
          <w:szCs w:val="28"/>
          <w:lang w:val="en-US" w:eastAsia="zh-CN"/>
        </w:rPr>
        <w:t>依据</w:t>
      </w:r>
      <w:r>
        <w:rPr>
          <w:rFonts w:hint="eastAsia" w:ascii="仿宋" w:hAnsi="仿宋" w:eastAsia="仿宋" w:cs="仿宋"/>
          <w:color w:val="auto"/>
          <w:sz w:val="28"/>
          <w:szCs w:val="28"/>
          <w:lang w:eastAsia="zh-CN"/>
        </w:rPr>
        <w:t>岳阳市</w:t>
      </w:r>
      <w:r>
        <w:rPr>
          <w:rFonts w:hint="eastAsia" w:ascii="仿宋" w:hAnsi="仿宋" w:eastAsia="仿宋" w:cs="仿宋"/>
          <w:color w:val="auto"/>
          <w:sz w:val="28"/>
          <w:szCs w:val="28"/>
          <w:lang w:val="en-US" w:eastAsia="zh-CN"/>
        </w:rPr>
        <w:t>预算绩效管理领导小组文件《</w:t>
      </w:r>
      <w:r>
        <w:rPr>
          <w:rFonts w:hint="eastAsia" w:ascii="仿宋" w:hAnsi="仿宋" w:eastAsia="仿宋" w:cs="仿宋"/>
          <w:color w:val="auto"/>
          <w:sz w:val="28"/>
          <w:szCs w:val="28"/>
          <w:lang w:eastAsia="zh-CN"/>
        </w:rPr>
        <w:t>岳阳市</w:t>
      </w:r>
      <w:r>
        <w:rPr>
          <w:rFonts w:hint="eastAsia" w:ascii="仿宋" w:hAnsi="仿宋" w:eastAsia="仿宋" w:cs="仿宋"/>
          <w:color w:val="auto"/>
          <w:sz w:val="28"/>
          <w:szCs w:val="28"/>
          <w:lang w:val="en-US" w:eastAsia="zh-CN"/>
        </w:rPr>
        <w:t>预算绩效管理领导小组关于印发&lt;2023年度岳阳市绩效管理工作方案&gt;的通知》（岳绩效〔2023〕1号）和</w:t>
      </w:r>
      <w:r>
        <w:rPr>
          <w:rFonts w:hint="eastAsia" w:ascii="仿宋" w:hAnsi="仿宋" w:eastAsia="仿宋" w:cs="仿宋"/>
          <w:color w:val="auto"/>
          <w:sz w:val="28"/>
          <w:szCs w:val="28"/>
          <w:lang w:eastAsia="zh-CN"/>
        </w:rPr>
        <w:t>岳阳市财政局</w:t>
      </w:r>
      <w:r>
        <w:rPr>
          <w:rFonts w:hint="eastAsia" w:ascii="仿宋" w:hAnsi="仿宋" w:eastAsia="仿宋" w:cs="仿宋"/>
          <w:color w:val="auto"/>
          <w:sz w:val="28"/>
          <w:szCs w:val="28"/>
          <w:lang w:val="en-US" w:eastAsia="zh-CN"/>
        </w:rPr>
        <w:t>《</w:t>
      </w:r>
      <w:r>
        <w:rPr>
          <w:rFonts w:hint="eastAsia" w:ascii="仿宋" w:hAnsi="仿宋" w:eastAsia="仿宋" w:cs="仿宋"/>
          <w:color w:val="auto"/>
          <w:sz w:val="28"/>
          <w:szCs w:val="28"/>
          <w:lang w:eastAsia="zh-CN"/>
        </w:rPr>
        <w:t>岳阳市财政局</w:t>
      </w:r>
      <w:r>
        <w:rPr>
          <w:rFonts w:hint="eastAsia" w:ascii="仿宋" w:hAnsi="仿宋" w:eastAsia="仿宋" w:cs="仿宋"/>
          <w:color w:val="auto"/>
          <w:sz w:val="28"/>
          <w:szCs w:val="28"/>
          <w:lang w:val="en-US" w:eastAsia="zh-CN"/>
        </w:rPr>
        <w:t>关于印发&lt;岳阳市市级预算部门绩效自评操作规程&gt;的通知》（岳财函〔2022〕209号）文件精神，</w:t>
      </w:r>
      <w:r>
        <w:rPr>
          <w:rFonts w:hint="eastAsia" w:ascii="仿宋" w:hAnsi="仿宋" w:eastAsia="仿宋" w:cs="仿宋"/>
          <w:sz w:val="28"/>
          <w:szCs w:val="28"/>
          <w:lang w:val="en-US" w:eastAsia="zh-CN"/>
        </w:rPr>
        <w:t>结合岳阳市2023年市本级财政预算批复和2023年度预算绩效目标，中心</w:t>
      </w:r>
      <w:r>
        <w:rPr>
          <w:rFonts w:hint="eastAsia" w:ascii="仿宋" w:hAnsi="仿宋" w:eastAsia="仿宋" w:cs="仿宋"/>
          <w:spacing w:val="6"/>
          <w:kern w:val="0"/>
          <w:sz w:val="28"/>
          <w:szCs w:val="28"/>
          <w:lang w:val="en-US" w:eastAsia="zh-CN"/>
        </w:rPr>
        <w:t>于2023年9月底，组织开展了</w:t>
      </w:r>
      <w:r>
        <w:rPr>
          <w:rFonts w:hint="eastAsia" w:ascii="仿宋" w:hAnsi="仿宋" w:eastAsia="仿宋" w:cs="仿宋"/>
          <w:spacing w:val="6"/>
          <w:kern w:val="0"/>
          <w:sz w:val="28"/>
          <w:szCs w:val="28"/>
        </w:rPr>
        <w:t>预算执行监控</w:t>
      </w:r>
      <w:r>
        <w:rPr>
          <w:rFonts w:hint="eastAsia" w:ascii="仿宋" w:hAnsi="仿宋" w:eastAsia="仿宋" w:cs="仿宋"/>
          <w:spacing w:val="6"/>
          <w:kern w:val="0"/>
          <w:sz w:val="28"/>
          <w:szCs w:val="28"/>
          <w:lang w:val="en-US" w:eastAsia="zh-CN"/>
        </w:rPr>
        <w:t>工作，适时分析预算执行过程中的</w:t>
      </w:r>
      <w:r>
        <w:rPr>
          <w:rFonts w:hint="eastAsia" w:ascii="仿宋" w:hAnsi="仿宋" w:eastAsia="仿宋" w:cs="仿宋"/>
          <w:color w:val="000000"/>
          <w:sz w:val="28"/>
          <w:szCs w:val="28"/>
        </w:rPr>
        <w:t>偏差</w:t>
      </w:r>
      <w:r>
        <w:rPr>
          <w:rFonts w:hint="eastAsia" w:ascii="仿宋" w:hAnsi="仿宋" w:eastAsia="仿宋" w:cs="仿宋"/>
          <w:color w:val="000000"/>
          <w:sz w:val="28"/>
          <w:szCs w:val="28"/>
          <w:lang w:eastAsia="zh-CN"/>
        </w:rPr>
        <w:t>，</w:t>
      </w:r>
      <w:r>
        <w:rPr>
          <w:rFonts w:hint="eastAsia" w:ascii="仿宋" w:hAnsi="仿宋" w:eastAsia="仿宋" w:cs="仿宋"/>
          <w:color w:val="000000"/>
          <w:sz w:val="28"/>
          <w:szCs w:val="28"/>
          <w:lang w:val="en-US" w:eastAsia="zh-CN"/>
        </w:rPr>
        <w:t>并制定</w:t>
      </w:r>
      <w:r>
        <w:rPr>
          <w:rFonts w:hint="eastAsia" w:ascii="仿宋" w:hAnsi="仿宋" w:eastAsia="仿宋" w:cs="仿宋"/>
          <w:color w:val="000000"/>
          <w:sz w:val="28"/>
          <w:szCs w:val="28"/>
        </w:rPr>
        <w:t>改进措施</w:t>
      </w:r>
      <w:r>
        <w:rPr>
          <w:rFonts w:hint="eastAsia" w:ascii="仿宋" w:hAnsi="仿宋" w:eastAsia="仿宋" w:cs="仿宋"/>
          <w:color w:val="000000"/>
          <w:sz w:val="28"/>
          <w:szCs w:val="28"/>
          <w:lang w:eastAsia="zh-CN"/>
        </w:rPr>
        <w:t>。</w:t>
      </w:r>
      <w:r>
        <w:rPr>
          <w:rFonts w:hint="eastAsia" w:ascii="仿宋" w:hAnsi="仿宋" w:eastAsia="仿宋" w:cs="仿宋"/>
          <w:spacing w:val="6"/>
          <w:kern w:val="0"/>
          <w:sz w:val="28"/>
          <w:szCs w:val="28"/>
          <w:lang w:val="en-US" w:eastAsia="zh-CN"/>
        </w:rPr>
        <w:t>2024年4月开始组织对上年经费支出进行绩效自评工作，总结分析资金支出绩效情况，真正做到了</w:t>
      </w:r>
      <w:r>
        <w:rPr>
          <w:rFonts w:hint="eastAsia" w:ascii="仿宋" w:hAnsi="仿宋" w:eastAsia="仿宋" w:cs="仿宋"/>
          <w:spacing w:val="6"/>
          <w:kern w:val="0"/>
          <w:sz w:val="28"/>
          <w:szCs w:val="28"/>
        </w:rPr>
        <w:t>预算</w:t>
      </w:r>
      <w:r>
        <w:rPr>
          <w:rFonts w:hint="eastAsia" w:ascii="仿宋" w:hAnsi="仿宋" w:eastAsia="仿宋" w:cs="仿宋"/>
          <w:spacing w:val="6"/>
          <w:kern w:val="0"/>
          <w:sz w:val="28"/>
          <w:szCs w:val="28"/>
          <w:lang w:val="en-US" w:eastAsia="zh-CN"/>
        </w:rPr>
        <w:t>执行</w:t>
      </w:r>
      <w:r>
        <w:rPr>
          <w:rFonts w:hint="eastAsia" w:ascii="仿宋" w:hAnsi="仿宋" w:eastAsia="仿宋" w:cs="仿宋"/>
          <w:spacing w:val="6"/>
          <w:kern w:val="0"/>
          <w:sz w:val="28"/>
          <w:szCs w:val="28"/>
        </w:rPr>
        <w:t>完成有评价</w:t>
      </w:r>
      <w:r>
        <w:rPr>
          <w:rFonts w:hint="eastAsia" w:ascii="仿宋" w:hAnsi="仿宋" w:eastAsia="仿宋" w:cs="仿宋"/>
          <w:spacing w:val="6"/>
          <w:kern w:val="0"/>
          <w:sz w:val="28"/>
          <w:szCs w:val="28"/>
          <w:lang w:eastAsia="zh-CN"/>
        </w:rPr>
        <w:t>，</w:t>
      </w:r>
      <w:r>
        <w:rPr>
          <w:rFonts w:hint="eastAsia" w:ascii="仿宋" w:hAnsi="仿宋" w:eastAsia="仿宋" w:cs="仿宋"/>
          <w:spacing w:val="6"/>
          <w:kern w:val="0"/>
          <w:sz w:val="28"/>
          <w:szCs w:val="28"/>
        </w:rPr>
        <w:t>使单位经济业务从事前、事中、事后得到</w:t>
      </w:r>
      <w:r>
        <w:rPr>
          <w:rFonts w:hint="eastAsia" w:ascii="仿宋" w:hAnsi="仿宋" w:eastAsia="仿宋" w:cs="仿宋"/>
          <w:spacing w:val="6"/>
          <w:kern w:val="0"/>
          <w:sz w:val="28"/>
          <w:szCs w:val="28"/>
          <w:lang w:val="en-US" w:eastAsia="zh-CN"/>
        </w:rPr>
        <w:t>了</w:t>
      </w:r>
      <w:r>
        <w:rPr>
          <w:rFonts w:hint="eastAsia" w:ascii="仿宋" w:hAnsi="仿宋" w:eastAsia="仿宋" w:cs="仿宋"/>
          <w:spacing w:val="6"/>
          <w:kern w:val="0"/>
          <w:sz w:val="28"/>
          <w:szCs w:val="28"/>
        </w:rPr>
        <w:t>有效管控</w:t>
      </w:r>
      <w:r>
        <w:rPr>
          <w:rFonts w:hint="eastAsia" w:ascii="仿宋" w:hAnsi="仿宋" w:eastAsia="仿宋" w:cs="仿宋"/>
          <w:spacing w:val="6"/>
          <w:kern w:val="0"/>
          <w:sz w:val="28"/>
          <w:szCs w:val="28"/>
          <w:lang w:eastAsia="zh-CN"/>
        </w:rPr>
        <w:t>。</w:t>
      </w:r>
    </w:p>
    <w:p w14:paraId="3D852209">
      <w:pPr>
        <w:keepNext w:val="0"/>
        <w:keepLines w:val="0"/>
        <w:pageBreakBefore w:val="0"/>
        <w:kinsoku/>
        <w:wordWrap/>
        <w:overflowPunct/>
        <w:topLinePunct w:val="0"/>
        <w:autoSpaceDE/>
        <w:autoSpaceDN/>
        <w:bidi w:val="0"/>
        <w:adjustRightInd/>
        <w:snapToGrid/>
        <w:spacing w:line="560" w:lineRule="exact"/>
        <w:ind w:firstLine="560" w:firstLineChars="200"/>
        <w:jc w:val="left"/>
        <w:outlineLvl w:val="2"/>
        <w:rPr>
          <w:rFonts w:hint="eastAsia" w:ascii="仿宋" w:hAnsi="仿宋" w:eastAsia="仿宋" w:cs="仿宋"/>
          <w:b/>
          <w:bCs w:val="0"/>
          <w:sz w:val="28"/>
          <w:szCs w:val="28"/>
        </w:rPr>
      </w:pPr>
      <w:r>
        <w:rPr>
          <w:rFonts w:hint="eastAsia" w:ascii="仿宋" w:hAnsi="仿宋" w:eastAsia="仿宋" w:cs="仿宋"/>
          <w:b/>
          <w:bCs w:val="0"/>
          <w:sz w:val="28"/>
          <w:szCs w:val="28"/>
          <w:lang w:val="en-US" w:eastAsia="zh-CN"/>
        </w:rPr>
        <w:t>（2）</w:t>
      </w:r>
      <w:r>
        <w:rPr>
          <w:rFonts w:hint="eastAsia" w:ascii="仿宋" w:hAnsi="仿宋" w:eastAsia="仿宋" w:cs="仿宋"/>
          <w:b/>
          <w:bCs w:val="0"/>
          <w:sz w:val="28"/>
          <w:szCs w:val="28"/>
        </w:rPr>
        <w:t>资金管理情况</w:t>
      </w:r>
    </w:p>
    <w:p w14:paraId="36C2BB10">
      <w:pPr>
        <w:keepNext w:val="0"/>
        <w:keepLines w:val="0"/>
        <w:pageBreakBefore w:val="0"/>
        <w:wordWrap/>
        <w:overflowPunct/>
        <w:topLinePunct w:val="0"/>
        <w:bidi w:val="0"/>
        <w:spacing w:line="560" w:lineRule="exact"/>
        <w:ind w:firstLine="584" w:firstLineChars="200"/>
        <w:jc w:val="left"/>
        <w:rPr>
          <w:rFonts w:hint="eastAsia" w:ascii="仿宋" w:hAnsi="仿宋" w:eastAsia="仿宋" w:cs="仿宋"/>
          <w:sz w:val="28"/>
          <w:szCs w:val="28"/>
        </w:rPr>
      </w:pPr>
      <w:r>
        <w:rPr>
          <w:rFonts w:hint="eastAsia" w:ascii="仿宋" w:hAnsi="仿宋" w:eastAsia="仿宋" w:cs="仿宋"/>
          <w:spacing w:val="6"/>
          <w:kern w:val="0"/>
          <w:sz w:val="28"/>
          <w:szCs w:val="28"/>
          <w:lang w:val="en-US" w:eastAsia="zh-CN" w:bidi="ar-SA"/>
        </w:rPr>
        <w:t>中心结合实际情况，制订了《专项资金管理办法》、《项目实施管理办法》、《项目实施细则》、《岗位责任制度》、《市政维护管理中心维护质量管理办法》、《市政维护管理中心成本控制办法》等制度，进一步优化了单位内部控制管理和财务管理制度，并严格遵照执行</w:t>
      </w:r>
      <w:r>
        <w:rPr>
          <w:rFonts w:hint="eastAsia" w:ascii="仿宋" w:hAnsi="仿宋" w:eastAsia="仿宋" w:cs="仿宋"/>
          <w:sz w:val="28"/>
          <w:szCs w:val="28"/>
          <w:lang w:val="en-US" w:eastAsia="zh-CN"/>
        </w:rPr>
        <w:t>。</w:t>
      </w:r>
      <w:r>
        <w:rPr>
          <w:rFonts w:hint="eastAsia" w:ascii="仿宋" w:hAnsi="仿宋" w:eastAsia="仿宋" w:cs="仿宋"/>
          <w:bCs/>
          <w:sz w:val="28"/>
          <w:szCs w:val="28"/>
          <w:lang w:val="en-US" w:eastAsia="zh-CN"/>
        </w:rPr>
        <w:t>专项资金按经依法批准的预算执行，按照专款专用的原则，进行日常财务管理和会计核算，配合市财政、监察和审计等部门对项目专项资金的使用和管理情况进行监督检查，并开展绩效评价工作。做到对专项资金预算编制有目标、预算执行有监控、预算完成有评价、评价结果有反馈、反馈结果有应用。</w:t>
      </w:r>
    </w:p>
    <w:p w14:paraId="1AA0998A">
      <w:pPr>
        <w:pStyle w:val="2"/>
        <w:keepNext w:val="0"/>
        <w:keepLines w:val="0"/>
        <w:pageBreakBefore w:val="0"/>
        <w:wordWrap/>
        <w:overflowPunct/>
        <w:topLinePunct w:val="0"/>
        <w:bidi w:val="0"/>
        <w:spacing w:line="560" w:lineRule="exact"/>
        <w:ind w:firstLine="560" w:firstLineChars="200"/>
        <w:jc w:val="left"/>
        <w:rPr>
          <w:rFonts w:hint="eastAsia" w:ascii="仿宋" w:hAnsi="仿宋" w:eastAsia="仿宋" w:cs="仿宋"/>
          <w:b/>
          <w:bCs w:val="0"/>
          <w:sz w:val="28"/>
          <w:szCs w:val="28"/>
          <w:lang w:val="en-US" w:eastAsia="zh-CN"/>
        </w:rPr>
      </w:pPr>
      <w:r>
        <w:rPr>
          <w:rFonts w:hint="eastAsia" w:ascii="仿宋" w:hAnsi="仿宋" w:eastAsia="仿宋" w:cs="仿宋"/>
          <w:b/>
          <w:bCs w:val="0"/>
          <w:sz w:val="28"/>
          <w:szCs w:val="28"/>
          <w:highlight w:val="none"/>
          <w:lang w:val="en-US" w:eastAsia="zh-CN"/>
        </w:rPr>
        <w:t>（3）资产管理情况</w:t>
      </w:r>
    </w:p>
    <w:p w14:paraId="124F3BA4">
      <w:pPr>
        <w:pStyle w:val="3"/>
        <w:keepNext w:val="0"/>
        <w:keepLines w:val="0"/>
        <w:pageBreakBefore w:val="0"/>
        <w:wordWrap/>
        <w:overflowPunct/>
        <w:topLinePunct w:val="0"/>
        <w:bidi w:val="0"/>
        <w:spacing w:line="560" w:lineRule="exact"/>
        <w:ind w:left="0" w:leftChars="0" w:firstLine="0" w:firstLineChars="0"/>
        <w:jc w:val="left"/>
        <w:rPr>
          <w:rFonts w:hint="eastAsia" w:ascii="仿宋" w:hAnsi="仿宋" w:eastAsia="仿宋" w:cs="仿宋"/>
          <w:sz w:val="28"/>
          <w:szCs w:val="28"/>
        </w:rPr>
      </w:pPr>
      <w:r>
        <w:rPr>
          <w:rFonts w:hint="eastAsia" w:ascii="仿宋" w:hAnsi="仿宋" w:eastAsia="仿宋" w:cs="仿宋"/>
          <w:bCs/>
          <w:sz w:val="28"/>
          <w:szCs w:val="28"/>
          <w:highlight w:val="none"/>
          <w:lang w:val="en-US" w:eastAsia="zh-CN"/>
        </w:rPr>
        <w:t xml:space="preserve">    中心定期开展“三资”清查和资产盘点工作，提高资产资源利用效率。根据中心工作特点，适时修订了实物管理制度，加强实物管理，定期开展清查盘点工作。按照厉行节约、物尽其用的原则，资产管理采取统一建账、统筹调配，对每件固定资产使用明确保管责任。闲置资产由办公室统一调整，合理流动，发挥其效益，以最精简的资产保障单位履职和事业发展的需要。固定资产配置和处置，均按规定程序办理，并严格按固定资产管理办法进行核算及管理。</w:t>
      </w:r>
    </w:p>
    <w:p w14:paraId="39E5151F">
      <w:pPr>
        <w:keepNext w:val="0"/>
        <w:keepLines w:val="0"/>
        <w:pageBreakBefore w:val="0"/>
        <w:wordWrap/>
        <w:overflowPunct/>
        <w:topLinePunct w:val="0"/>
        <w:bidi w:val="0"/>
        <w:spacing w:line="560" w:lineRule="exact"/>
        <w:ind w:firstLine="560" w:firstLineChars="200"/>
        <w:jc w:val="left"/>
        <w:rPr>
          <w:rFonts w:hint="eastAsia" w:ascii="仿宋" w:hAnsi="仿宋" w:eastAsia="仿宋" w:cs="仿宋"/>
          <w:b/>
          <w:bCs/>
          <w:sz w:val="28"/>
          <w:szCs w:val="28"/>
          <w:lang w:val="en-US" w:eastAsia="zh-CN"/>
        </w:rPr>
      </w:pPr>
      <w:r>
        <w:rPr>
          <w:rFonts w:hint="eastAsia" w:ascii="仿宋" w:hAnsi="仿宋" w:eastAsia="仿宋" w:cs="仿宋"/>
          <w:b/>
          <w:bCs/>
          <w:sz w:val="28"/>
          <w:szCs w:val="28"/>
          <w:lang w:val="en-US" w:eastAsia="zh-CN"/>
        </w:rPr>
        <w:t>（4）政府采购管理情况</w:t>
      </w:r>
    </w:p>
    <w:p w14:paraId="11FD6144">
      <w:pPr>
        <w:pStyle w:val="2"/>
        <w:keepNext w:val="0"/>
        <w:keepLines w:val="0"/>
        <w:pageBreakBefore w:val="0"/>
        <w:widowControl/>
        <w:kinsoku/>
        <w:wordWrap/>
        <w:overflowPunct/>
        <w:topLinePunct w:val="0"/>
        <w:autoSpaceDE/>
        <w:autoSpaceDN/>
        <w:bidi w:val="0"/>
        <w:adjustRightInd/>
        <w:snapToGrid/>
        <w:spacing w:line="560" w:lineRule="exact"/>
        <w:ind w:firstLine="560" w:firstLineChars="200"/>
        <w:jc w:val="left"/>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2023年，我单位政府采购项目均严格按照</w:t>
      </w:r>
      <w:r>
        <w:rPr>
          <w:rFonts w:hint="eastAsia" w:ascii="仿宋" w:hAnsi="仿宋" w:eastAsia="仿宋" w:cs="仿宋"/>
          <w:color w:val="auto"/>
          <w:sz w:val="28"/>
          <w:szCs w:val="28"/>
        </w:rPr>
        <w:t>《中华人民共和国政府采购法》</w:t>
      </w:r>
      <w:r>
        <w:rPr>
          <w:rFonts w:hint="eastAsia" w:ascii="仿宋" w:hAnsi="仿宋" w:eastAsia="仿宋" w:cs="仿宋"/>
          <w:color w:val="auto"/>
          <w:sz w:val="28"/>
          <w:szCs w:val="28"/>
          <w:lang w:val="en-US" w:eastAsia="zh-CN"/>
        </w:rPr>
        <w:t>、</w:t>
      </w:r>
      <w:r>
        <w:rPr>
          <w:rFonts w:hint="eastAsia" w:ascii="仿宋" w:hAnsi="仿宋" w:eastAsia="仿宋" w:cs="仿宋"/>
          <w:sz w:val="28"/>
          <w:szCs w:val="28"/>
          <w:lang w:val="en-US" w:eastAsia="zh-CN"/>
        </w:rPr>
        <w:t>岳阳市财政局关于印发《岳阳市预算单位政府集中采购目录及标准指引（2022版）》的通知（岳财发〔2022〕2号和</w:t>
      </w:r>
      <w:r>
        <w:rPr>
          <w:rFonts w:hint="eastAsia" w:ascii="仿宋" w:hAnsi="仿宋" w:eastAsia="仿宋" w:cs="仿宋"/>
          <w:sz w:val="28"/>
          <w:szCs w:val="28"/>
        </w:rPr>
        <w:t>湖南省财政厅印发的《湖南省政府采购电子卖场管理办法》（湘财购［2019]27号</w:t>
      </w:r>
      <w:r>
        <w:rPr>
          <w:rFonts w:hint="eastAsia" w:ascii="仿宋" w:hAnsi="仿宋" w:eastAsia="仿宋" w:cs="仿宋"/>
          <w:sz w:val="28"/>
          <w:szCs w:val="28"/>
          <w:lang w:eastAsia="zh-CN"/>
        </w:rPr>
        <w:t>）</w:t>
      </w:r>
      <w:r>
        <w:rPr>
          <w:rFonts w:hint="eastAsia" w:ascii="仿宋" w:hAnsi="仿宋" w:eastAsia="仿宋" w:cs="仿宋"/>
          <w:sz w:val="28"/>
          <w:szCs w:val="28"/>
          <w:lang w:val="en-US" w:eastAsia="zh-CN"/>
        </w:rPr>
        <w:t>等文件规定的标准和程序执行，全年累计政府采购交易额为3715.84万元。</w:t>
      </w:r>
    </w:p>
    <w:p w14:paraId="6C738B7C">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0" w:firstLineChars="200"/>
        <w:jc w:val="left"/>
        <w:textAlignment w:val="auto"/>
        <w:rPr>
          <w:rFonts w:hint="eastAsia" w:ascii="仿宋" w:hAnsi="仿宋" w:eastAsia="仿宋" w:cs="仿宋"/>
          <w:b/>
          <w:bCs w:val="0"/>
          <w:color w:val="auto"/>
          <w:sz w:val="28"/>
          <w:szCs w:val="28"/>
          <w:highlight w:val="none"/>
          <w:lang w:val="en-US" w:eastAsia="zh-CN"/>
        </w:rPr>
      </w:pPr>
      <w:r>
        <w:rPr>
          <w:rFonts w:hint="eastAsia" w:ascii="仿宋" w:hAnsi="仿宋" w:eastAsia="仿宋" w:cs="仿宋"/>
          <w:b/>
          <w:bCs w:val="0"/>
          <w:color w:val="auto"/>
          <w:sz w:val="28"/>
          <w:szCs w:val="28"/>
          <w:highlight w:val="none"/>
          <w:lang w:val="en-US" w:eastAsia="zh-CN"/>
        </w:rPr>
        <w:t>（5）单位履职运行成本和管理效率</w:t>
      </w:r>
    </w:p>
    <w:p w14:paraId="18C8F558">
      <w:pPr>
        <w:pStyle w:val="2"/>
        <w:keepNext w:val="0"/>
        <w:keepLines w:val="0"/>
        <w:pageBreakBefore w:val="0"/>
        <w:numPr>
          <w:ilvl w:val="0"/>
          <w:numId w:val="0"/>
        </w:numPr>
        <w:wordWrap/>
        <w:overflowPunct/>
        <w:topLinePunct w:val="0"/>
        <w:bidi w:val="0"/>
        <w:spacing w:line="560" w:lineRule="exact"/>
        <w:ind w:firstLine="560" w:firstLineChars="200"/>
        <w:jc w:val="left"/>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2023年，中心全年预算金额为5178.37万元（其中一般公共预算金额为4662.95万元、其他资金预算金额为515.42万元），实际支出金额为5100.79万元，其中基本支出706.15万元（含其他资金支出47.44万元），项目支出4394.64万元（含其他资金安排的项目支出 429.23万元和经营支出38.75万元)，年度预算执行率为98.5%，单位运行成本控制在年度预算金额内，资金周转利用效率高。</w:t>
      </w:r>
    </w:p>
    <w:p w14:paraId="1C44B4C3">
      <w:pPr>
        <w:pStyle w:val="2"/>
        <w:keepNext w:val="0"/>
        <w:keepLines w:val="0"/>
        <w:pageBreakBefore w:val="0"/>
        <w:numPr>
          <w:ilvl w:val="0"/>
          <w:numId w:val="0"/>
        </w:numPr>
        <w:wordWrap/>
        <w:overflowPunct/>
        <w:topLinePunct w:val="0"/>
        <w:bidi w:val="0"/>
        <w:spacing w:line="560" w:lineRule="exact"/>
        <w:ind w:firstLine="560" w:firstLineChars="200"/>
        <w:jc w:val="left"/>
        <w:rPr>
          <w:rFonts w:hint="eastAsia" w:ascii="仿宋" w:hAnsi="仿宋" w:eastAsia="仿宋" w:cs="仿宋"/>
          <w:b/>
          <w:bCs w:val="0"/>
          <w:color w:val="auto"/>
          <w:sz w:val="28"/>
          <w:szCs w:val="28"/>
        </w:rPr>
      </w:pPr>
      <w:r>
        <w:rPr>
          <w:rFonts w:hint="eastAsia" w:ascii="仿宋" w:hAnsi="仿宋" w:eastAsia="仿宋" w:cs="仿宋"/>
          <w:b/>
          <w:bCs w:val="0"/>
          <w:color w:val="auto"/>
          <w:sz w:val="28"/>
          <w:szCs w:val="28"/>
          <w:highlight w:val="none"/>
          <w:lang w:val="en-US" w:eastAsia="zh-CN"/>
        </w:rPr>
        <w:t>（四）履职效能、社会效应、可持续发展能力和服务对象满意度等方面情况</w:t>
      </w:r>
    </w:p>
    <w:p w14:paraId="2A96E32C">
      <w:pPr>
        <w:keepNext w:val="0"/>
        <w:keepLines w:val="0"/>
        <w:pageBreakBefore w:val="0"/>
        <w:widowControl w:val="0"/>
        <w:kinsoku/>
        <w:wordWrap/>
        <w:overflowPunct/>
        <w:topLinePunct w:val="0"/>
        <w:autoSpaceDE/>
        <w:autoSpaceDN/>
        <w:bidi w:val="0"/>
        <w:adjustRightInd/>
        <w:snapToGrid/>
        <w:spacing w:after="0" w:line="560" w:lineRule="exact"/>
        <w:ind w:firstLine="700" w:firstLineChars="250"/>
        <w:jc w:val="both"/>
        <w:textAlignment w:val="auto"/>
        <w:rPr>
          <w:rFonts w:hint="eastAsia" w:ascii="仿宋" w:hAnsi="仿宋" w:eastAsia="仿宋" w:cs="仿宋"/>
          <w:sz w:val="28"/>
          <w:szCs w:val="28"/>
          <w:highlight w:val="none"/>
          <w:lang w:eastAsia="zh-CN"/>
        </w:rPr>
      </w:pPr>
      <w:r>
        <w:rPr>
          <w:rFonts w:hint="eastAsia" w:ascii="仿宋" w:hAnsi="仿宋" w:eastAsia="仿宋" w:cs="仿宋"/>
          <w:sz w:val="28"/>
          <w:szCs w:val="28"/>
          <w:lang w:val="en-US" w:eastAsia="zh-CN"/>
        </w:rPr>
        <w:t>2023年，中心</w:t>
      </w:r>
      <w:r>
        <w:rPr>
          <w:rFonts w:hint="eastAsia" w:ascii="仿宋" w:hAnsi="仿宋" w:eastAsia="仿宋" w:cs="仿宋"/>
          <w:i w:val="0"/>
          <w:iCs w:val="0"/>
          <w:caps w:val="0"/>
          <w:color w:val="000000"/>
          <w:spacing w:val="0"/>
          <w:sz w:val="28"/>
          <w:szCs w:val="28"/>
          <w:shd w:val="clear" w:fill="FFFFFF"/>
        </w:rPr>
        <w:t>以习近平新时代中国特色社会主义思想为指导，</w:t>
      </w:r>
      <w:r>
        <w:rPr>
          <w:rFonts w:hint="eastAsia" w:ascii="仿宋" w:hAnsi="仿宋" w:eastAsia="仿宋" w:cs="仿宋"/>
          <w:sz w:val="28"/>
          <w:szCs w:val="28"/>
          <w:lang w:val="en-US" w:eastAsia="zh-CN"/>
        </w:rPr>
        <w:t>紧紧围绕全市重点工作，</w:t>
      </w:r>
      <w:r>
        <w:rPr>
          <w:rFonts w:hint="eastAsia" w:ascii="仿宋" w:hAnsi="仿宋" w:eastAsia="仿宋" w:cs="仿宋"/>
          <w:i w:val="0"/>
          <w:iCs w:val="0"/>
          <w:caps w:val="0"/>
          <w:spacing w:val="0"/>
          <w:sz w:val="28"/>
          <w:szCs w:val="28"/>
          <w:shd w:val="clear" w:fill="FFFFFF"/>
          <w:lang w:val="en-US" w:eastAsia="zh-CN"/>
        </w:rPr>
        <w:t>认真贯彻落实中心职责</w:t>
      </w:r>
      <w:r>
        <w:rPr>
          <w:rFonts w:hint="eastAsia" w:ascii="仿宋" w:hAnsi="仿宋" w:eastAsia="仿宋" w:cs="仿宋"/>
          <w:i w:val="0"/>
          <w:iCs w:val="0"/>
          <w:caps w:val="0"/>
          <w:spacing w:val="0"/>
          <w:sz w:val="28"/>
          <w:szCs w:val="28"/>
          <w:shd w:val="clear" w:fill="FFFFFF"/>
        </w:rPr>
        <w:t>，</w:t>
      </w:r>
      <w:r>
        <w:rPr>
          <w:rFonts w:hint="eastAsia" w:ascii="仿宋" w:hAnsi="仿宋" w:eastAsia="仿宋" w:cs="仿宋"/>
          <w:i w:val="0"/>
          <w:iCs w:val="0"/>
          <w:caps w:val="0"/>
          <w:spacing w:val="0"/>
          <w:sz w:val="28"/>
          <w:szCs w:val="28"/>
        </w:rPr>
        <w:t>以便民、惠民、利民为目标，</w:t>
      </w:r>
      <w:r>
        <w:rPr>
          <w:rFonts w:hint="eastAsia" w:ascii="仿宋" w:hAnsi="仿宋" w:eastAsia="仿宋" w:cs="仿宋"/>
          <w:i w:val="0"/>
          <w:iCs w:val="0"/>
          <w:caps w:val="0"/>
          <w:spacing w:val="0"/>
          <w:sz w:val="28"/>
          <w:szCs w:val="28"/>
          <w:lang w:val="en-US" w:eastAsia="zh-CN"/>
        </w:rPr>
        <w:t>坚持以“六大城管”为工作理念</w:t>
      </w:r>
      <w:r>
        <w:rPr>
          <w:rFonts w:hint="eastAsia" w:ascii="仿宋" w:hAnsi="仿宋" w:eastAsia="仿宋" w:cs="仿宋"/>
          <w:i w:val="0"/>
          <w:iCs w:val="0"/>
          <w:caps w:val="0"/>
          <w:spacing w:val="0"/>
          <w:sz w:val="28"/>
          <w:szCs w:val="28"/>
        </w:rPr>
        <w:t>，标准化、精细化</w:t>
      </w:r>
      <w:r>
        <w:rPr>
          <w:rFonts w:hint="eastAsia" w:ascii="仿宋" w:hAnsi="仿宋" w:eastAsia="仿宋" w:cs="仿宋"/>
          <w:i w:val="0"/>
          <w:iCs w:val="0"/>
          <w:caps w:val="0"/>
          <w:spacing w:val="0"/>
          <w:sz w:val="28"/>
          <w:szCs w:val="28"/>
          <w:lang w:eastAsia="zh-CN"/>
        </w:rPr>
        <w:t>、</w:t>
      </w:r>
      <w:r>
        <w:rPr>
          <w:rFonts w:hint="eastAsia" w:ascii="仿宋" w:hAnsi="仿宋" w:eastAsia="仿宋" w:cs="仿宋"/>
          <w:i w:val="0"/>
          <w:iCs w:val="0"/>
          <w:caps w:val="0"/>
          <w:spacing w:val="0"/>
          <w:sz w:val="28"/>
          <w:szCs w:val="28"/>
          <w:lang w:val="en-US" w:eastAsia="zh-CN"/>
        </w:rPr>
        <w:t>常态化</w:t>
      </w:r>
      <w:r>
        <w:rPr>
          <w:rFonts w:hint="eastAsia" w:ascii="仿宋" w:hAnsi="仿宋" w:eastAsia="仿宋" w:cs="仿宋"/>
          <w:i w:val="0"/>
          <w:iCs w:val="0"/>
          <w:caps w:val="0"/>
          <w:spacing w:val="0"/>
          <w:sz w:val="28"/>
          <w:szCs w:val="28"/>
        </w:rPr>
        <w:t>推进市政基础设施</w:t>
      </w:r>
      <w:r>
        <w:rPr>
          <w:rFonts w:hint="eastAsia" w:ascii="仿宋" w:hAnsi="仿宋" w:eastAsia="仿宋" w:cs="仿宋"/>
          <w:i w:val="0"/>
          <w:iCs w:val="0"/>
          <w:caps w:val="0"/>
          <w:spacing w:val="0"/>
          <w:sz w:val="28"/>
          <w:szCs w:val="28"/>
          <w:lang w:val="en-US" w:eastAsia="zh-CN"/>
        </w:rPr>
        <w:t>维护管理，</w:t>
      </w:r>
      <w:r>
        <w:rPr>
          <w:rFonts w:hint="eastAsia" w:ascii="仿宋" w:hAnsi="仿宋" w:eastAsia="仿宋" w:cs="仿宋"/>
          <w:sz w:val="28"/>
          <w:szCs w:val="28"/>
        </w:rPr>
        <w:t>圆满完成</w:t>
      </w:r>
      <w:r>
        <w:rPr>
          <w:rFonts w:hint="eastAsia" w:ascii="仿宋" w:hAnsi="仿宋" w:eastAsia="仿宋" w:cs="仿宋"/>
          <w:sz w:val="28"/>
          <w:szCs w:val="28"/>
          <w:lang w:val="en-US" w:eastAsia="zh-CN"/>
        </w:rPr>
        <w:t>了中心城区市政设施</w:t>
      </w:r>
      <w:r>
        <w:rPr>
          <w:rFonts w:hint="eastAsia" w:ascii="仿宋" w:hAnsi="仿宋" w:eastAsia="仿宋" w:cs="仿宋"/>
          <w:sz w:val="28"/>
          <w:szCs w:val="28"/>
        </w:rPr>
        <w:t>日常维护、项目建设、创建迎检、防冰抗冰、防涝排渍等重点工作，</w:t>
      </w:r>
      <w:r>
        <w:rPr>
          <w:rFonts w:hint="eastAsia" w:ascii="仿宋" w:hAnsi="仿宋" w:eastAsia="仿宋" w:cs="仿宋"/>
          <w:sz w:val="28"/>
          <w:szCs w:val="28"/>
          <w:lang w:val="en-US" w:eastAsia="zh-CN"/>
        </w:rPr>
        <w:t>保障了市政设施的完好率和建设的整体效果，大大</w:t>
      </w:r>
      <w:r>
        <w:rPr>
          <w:rFonts w:hint="eastAsia" w:ascii="仿宋" w:hAnsi="仿宋" w:eastAsia="仿宋" w:cs="仿宋"/>
          <w:sz w:val="28"/>
          <w:szCs w:val="28"/>
        </w:rPr>
        <w:t>提升</w:t>
      </w:r>
      <w:r>
        <w:rPr>
          <w:rFonts w:hint="eastAsia" w:ascii="仿宋" w:hAnsi="仿宋" w:eastAsia="仿宋" w:cs="仿宋"/>
          <w:sz w:val="28"/>
          <w:szCs w:val="28"/>
          <w:lang w:val="en-US" w:eastAsia="zh-CN"/>
        </w:rPr>
        <w:t>了</w:t>
      </w:r>
      <w:r>
        <w:rPr>
          <w:rFonts w:hint="eastAsia" w:ascii="仿宋" w:hAnsi="仿宋" w:eastAsia="仿宋" w:cs="仿宋"/>
          <w:sz w:val="28"/>
          <w:szCs w:val="28"/>
        </w:rPr>
        <w:t>城市</w:t>
      </w:r>
      <w:r>
        <w:rPr>
          <w:rFonts w:hint="eastAsia" w:ascii="仿宋" w:hAnsi="仿宋" w:eastAsia="仿宋" w:cs="仿宋"/>
          <w:sz w:val="28"/>
          <w:szCs w:val="28"/>
          <w:lang w:val="en-US" w:eastAsia="zh-CN"/>
        </w:rPr>
        <w:t>整体</w:t>
      </w:r>
      <w:r>
        <w:rPr>
          <w:rFonts w:hint="eastAsia" w:ascii="仿宋" w:hAnsi="仿宋" w:eastAsia="仿宋" w:cs="仿宋"/>
          <w:sz w:val="28"/>
          <w:szCs w:val="28"/>
        </w:rPr>
        <w:t>形象</w:t>
      </w:r>
      <w:r>
        <w:rPr>
          <w:rFonts w:hint="eastAsia" w:ascii="仿宋" w:hAnsi="仿宋" w:eastAsia="仿宋" w:cs="仿宋"/>
          <w:sz w:val="28"/>
          <w:szCs w:val="28"/>
          <w:lang w:eastAsia="zh-CN"/>
        </w:rPr>
        <w:t>，</w:t>
      </w:r>
      <w:r>
        <w:rPr>
          <w:rFonts w:hint="eastAsia" w:ascii="仿宋" w:hAnsi="仿宋" w:eastAsia="仿宋" w:cs="仿宋"/>
          <w:sz w:val="28"/>
          <w:szCs w:val="28"/>
        </w:rPr>
        <w:t>保障了中心城区居民的出行安全和财产安全</w:t>
      </w:r>
      <w:r>
        <w:rPr>
          <w:rFonts w:hint="eastAsia" w:ascii="仿宋" w:hAnsi="仿宋" w:eastAsia="仿宋" w:cs="仿宋"/>
          <w:sz w:val="28"/>
          <w:szCs w:val="28"/>
          <w:lang w:eastAsia="zh-CN"/>
        </w:rPr>
        <w:t>，</w:t>
      </w:r>
      <w:r>
        <w:rPr>
          <w:rFonts w:hint="eastAsia" w:ascii="仿宋" w:hAnsi="仿宋" w:eastAsia="仿宋" w:cs="仿宋"/>
          <w:sz w:val="28"/>
          <w:szCs w:val="28"/>
        </w:rPr>
        <w:t>改善</w:t>
      </w:r>
      <w:r>
        <w:rPr>
          <w:rFonts w:hint="eastAsia" w:ascii="仿宋" w:hAnsi="仿宋" w:eastAsia="仿宋" w:cs="仿宋"/>
          <w:sz w:val="28"/>
          <w:szCs w:val="28"/>
          <w:lang w:val="en-US" w:eastAsia="zh-CN"/>
        </w:rPr>
        <w:t>了</w:t>
      </w:r>
      <w:r>
        <w:rPr>
          <w:rFonts w:hint="eastAsia" w:ascii="仿宋" w:hAnsi="仿宋" w:eastAsia="仿宋" w:cs="仿宋"/>
          <w:sz w:val="28"/>
          <w:szCs w:val="28"/>
        </w:rPr>
        <w:t>城市人居环境</w:t>
      </w:r>
      <w:r>
        <w:rPr>
          <w:rFonts w:hint="eastAsia" w:ascii="仿宋" w:hAnsi="仿宋" w:eastAsia="仿宋" w:cs="仿宋"/>
          <w:sz w:val="28"/>
          <w:szCs w:val="28"/>
          <w:lang w:eastAsia="zh-CN"/>
        </w:rPr>
        <w:t>，</w:t>
      </w:r>
      <w:r>
        <w:rPr>
          <w:rFonts w:hint="eastAsia" w:ascii="仿宋" w:hAnsi="仿宋" w:eastAsia="仿宋" w:cs="仿宋"/>
          <w:sz w:val="28"/>
          <w:szCs w:val="28"/>
          <w:lang w:val="en-US" w:eastAsia="zh-CN"/>
        </w:rPr>
        <w:t>得到了上级领导和市民的普遍赞誉。</w:t>
      </w:r>
    </w:p>
    <w:p w14:paraId="6D06FBA6">
      <w:pPr>
        <w:pStyle w:val="2"/>
        <w:keepNext w:val="0"/>
        <w:keepLines w:val="0"/>
        <w:pageBreakBefore w:val="0"/>
        <w:widowControl w:val="0"/>
        <w:kinsoku/>
        <w:wordWrap/>
        <w:overflowPunct/>
        <w:topLinePunct w:val="0"/>
        <w:autoSpaceDE/>
        <w:autoSpaceDN/>
        <w:bidi w:val="0"/>
        <w:adjustRightInd/>
        <w:snapToGrid/>
        <w:spacing w:line="560" w:lineRule="exact"/>
        <w:ind w:firstLine="560" w:firstLineChars="200"/>
        <w:jc w:val="left"/>
        <w:textAlignment w:val="auto"/>
        <w:rPr>
          <w:rFonts w:hint="eastAsia" w:ascii="仿宋" w:hAnsi="仿宋" w:eastAsia="仿宋" w:cs="仿宋"/>
          <w:sz w:val="28"/>
          <w:szCs w:val="28"/>
          <w:lang w:val="en-US" w:eastAsia="zh-CN"/>
        </w:rPr>
      </w:pPr>
      <w:r>
        <w:rPr>
          <w:rFonts w:hint="eastAsia" w:ascii="仿宋" w:hAnsi="仿宋" w:eastAsia="仿宋" w:cs="仿宋"/>
          <w:b/>
          <w:bCs/>
          <w:sz w:val="28"/>
          <w:szCs w:val="28"/>
          <w:lang w:val="en-US" w:eastAsia="zh-CN"/>
        </w:rPr>
        <w:t>评价结果：</w:t>
      </w:r>
    </w:p>
    <w:p w14:paraId="76F9598E">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left"/>
        <w:textAlignment w:val="auto"/>
        <w:rPr>
          <w:rFonts w:hint="eastAsia" w:ascii="仿宋" w:hAnsi="仿宋" w:eastAsia="仿宋" w:cs="仿宋"/>
          <w:sz w:val="28"/>
          <w:szCs w:val="28"/>
          <w:lang w:val="en-US" w:eastAsia="zh-CN"/>
        </w:rPr>
      </w:pPr>
      <w:r>
        <w:rPr>
          <w:rFonts w:hint="eastAsia" w:ascii="仿宋" w:hAnsi="仿宋" w:eastAsia="仿宋" w:cs="仿宋"/>
          <w:sz w:val="28"/>
          <w:szCs w:val="28"/>
        </w:rPr>
        <w:t>20</w:t>
      </w:r>
      <w:r>
        <w:rPr>
          <w:rFonts w:hint="eastAsia" w:ascii="仿宋" w:hAnsi="仿宋" w:eastAsia="仿宋" w:cs="仿宋"/>
          <w:sz w:val="28"/>
          <w:szCs w:val="28"/>
          <w:lang w:val="en-US" w:eastAsia="zh-CN"/>
        </w:rPr>
        <w:t>23</w:t>
      </w:r>
      <w:r>
        <w:rPr>
          <w:rFonts w:hint="eastAsia" w:ascii="仿宋" w:hAnsi="仿宋" w:eastAsia="仿宋" w:cs="仿宋"/>
          <w:sz w:val="28"/>
          <w:szCs w:val="28"/>
        </w:rPr>
        <w:t>年</w:t>
      </w:r>
      <w:r>
        <w:rPr>
          <w:rFonts w:hint="eastAsia" w:ascii="仿宋" w:hAnsi="仿宋" w:eastAsia="仿宋" w:cs="仿宋"/>
          <w:sz w:val="28"/>
          <w:szCs w:val="28"/>
          <w:lang w:eastAsia="zh-CN"/>
        </w:rPr>
        <w:t>，岳阳市</w:t>
      </w:r>
      <w:r>
        <w:rPr>
          <w:rFonts w:hint="eastAsia" w:ascii="仿宋" w:hAnsi="仿宋" w:eastAsia="仿宋" w:cs="仿宋"/>
          <w:sz w:val="28"/>
          <w:szCs w:val="28"/>
          <w:lang w:val="en-US" w:eastAsia="zh-CN"/>
        </w:rPr>
        <w:t>市政维护</w:t>
      </w:r>
      <w:r>
        <w:rPr>
          <w:rFonts w:hint="eastAsia" w:ascii="仿宋" w:hAnsi="仿宋" w:eastAsia="仿宋" w:cs="仿宋"/>
          <w:sz w:val="28"/>
          <w:szCs w:val="28"/>
          <w:lang w:eastAsia="zh-CN"/>
        </w:rPr>
        <w:t>管理</w:t>
      </w:r>
      <w:r>
        <w:rPr>
          <w:rFonts w:hint="eastAsia" w:ascii="仿宋" w:hAnsi="仿宋" w:eastAsia="仿宋" w:cs="仿宋"/>
          <w:sz w:val="28"/>
          <w:szCs w:val="28"/>
          <w:lang w:val="en-US" w:eastAsia="zh-CN"/>
        </w:rPr>
        <w:t>中心</w:t>
      </w:r>
      <w:r>
        <w:rPr>
          <w:rFonts w:hint="eastAsia" w:ascii="仿宋" w:hAnsi="仿宋" w:eastAsia="仿宋" w:cs="仿宋"/>
          <w:sz w:val="28"/>
          <w:szCs w:val="28"/>
        </w:rPr>
        <w:t>认真履行本部门职能职责，各部门年初目标任务</w:t>
      </w:r>
      <w:r>
        <w:rPr>
          <w:rFonts w:hint="eastAsia" w:ascii="仿宋" w:hAnsi="仿宋" w:eastAsia="仿宋" w:cs="仿宋"/>
          <w:sz w:val="28"/>
          <w:szCs w:val="28"/>
          <w:lang w:eastAsia="zh-CN"/>
        </w:rPr>
        <w:t>完成较好</w:t>
      </w:r>
      <w:r>
        <w:rPr>
          <w:rFonts w:hint="eastAsia" w:ascii="仿宋" w:hAnsi="仿宋" w:eastAsia="仿宋" w:cs="仿宋"/>
          <w:sz w:val="28"/>
          <w:szCs w:val="28"/>
        </w:rPr>
        <w:t>，预算成本控制较好，整体支出绩效良好，达到</w:t>
      </w:r>
      <w:r>
        <w:rPr>
          <w:rFonts w:hint="eastAsia" w:ascii="仿宋" w:hAnsi="仿宋" w:eastAsia="仿宋" w:cs="仿宋"/>
          <w:sz w:val="28"/>
          <w:szCs w:val="28"/>
          <w:lang w:val="en-US" w:eastAsia="zh-CN"/>
        </w:rPr>
        <w:t>了</w:t>
      </w:r>
      <w:r>
        <w:rPr>
          <w:rFonts w:hint="eastAsia" w:ascii="仿宋" w:hAnsi="仿宋" w:eastAsia="仿宋" w:cs="仿宋"/>
          <w:sz w:val="28"/>
          <w:szCs w:val="28"/>
        </w:rPr>
        <w:t>既定的目标要求</w:t>
      </w:r>
      <w:r>
        <w:rPr>
          <w:rFonts w:hint="eastAsia" w:ascii="仿宋" w:hAnsi="仿宋" w:eastAsia="仿宋" w:cs="仿宋"/>
          <w:sz w:val="28"/>
          <w:szCs w:val="28"/>
          <w:lang w:eastAsia="zh-CN"/>
        </w:rPr>
        <w:t>。</w:t>
      </w:r>
      <w:r>
        <w:rPr>
          <w:rFonts w:hint="eastAsia" w:ascii="仿宋" w:hAnsi="仿宋" w:eastAsia="仿宋" w:cs="仿宋"/>
          <w:sz w:val="28"/>
          <w:szCs w:val="28"/>
          <w:lang w:val="en-US" w:eastAsia="zh-CN"/>
        </w:rPr>
        <w:t>评价小组依</w:t>
      </w:r>
      <w:r>
        <w:rPr>
          <w:rFonts w:hint="eastAsia" w:ascii="仿宋" w:hAnsi="仿宋" w:eastAsia="仿宋" w:cs="仿宋"/>
          <w:sz w:val="28"/>
          <w:szCs w:val="28"/>
        </w:rPr>
        <w:t>据</w:t>
      </w:r>
      <w:r>
        <w:rPr>
          <w:rFonts w:hint="eastAsia" w:ascii="仿宋" w:hAnsi="仿宋" w:eastAsia="仿宋" w:cs="仿宋"/>
          <w:sz w:val="28"/>
          <w:szCs w:val="28"/>
          <w:lang w:val="en-US" w:eastAsia="zh-CN"/>
        </w:rPr>
        <w:t>岳阳市财政局《关于印发&lt;岳阳市市级预算部门绩效自评操作规程&gt;的通知》岳财函〔2022〕209号文件规定相关</w:t>
      </w:r>
      <w:r>
        <w:rPr>
          <w:rFonts w:hint="eastAsia" w:ascii="仿宋" w:hAnsi="仿宋" w:eastAsia="仿宋" w:cs="仿宋"/>
          <w:sz w:val="28"/>
          <w:szCs w:val="28"/>
        </w:rPr>
        <w:t>评价指标</w:t>
      </w:r>
      <w:r>
        <w:rPr>
          <w:rFonts w:hint="eastAsia" w:ascii="仿宋" w:hAnsi="仿宋" w:eastAsia="仿宋" w:cs="仿宋"/>
          <w:sz w:val="28"/>
          <w:szCs w:val="28"/>
          <w:lang w:val="en-US" w:eastAsia="zh-CN"/>
        </w:rPr>
        <w:t>和标准进行了</w:t>
      </w:r>
      <w:r>
        <w:rPr>
          <w:rFonts w:hint="eastAsia" w:ascii="仿宋" w:hAnsi="仿宋" w:eastAsia="仿宋" w:cs="仿宋"/>
          <w:sz w:val="28"/>
          <w:szCs w:val="28"/>
        </w:rPr>
        <w:t>评分，20</w:t>
      </w:r>
      <w:r>
        <w:rPr>
          <w:rFonts w:hint="eastAsia" w:ascii="仿宋" w:hAnsi="仿宋" w:eastAsia="仿宋" w:cs="仿宋"/>
          <w:sz w:val="28"/>
          <w:szCs w:val="28"/>
          <w:lang w:val="en-US" w:eastAsia="zh-CN"/>
        </w:rPr>
        <w:t>23</w:t>
      </w:r>
      <w:r>
        <w:rPr>
          <w:rFonts w:hint="eastAsia" w:ascii="仿宋" w:hAnsi="仿宋" w:eastAsia="仿宋" w:cs="仿宋"/>
          <w:sz w:val="28"/>
          <w:szCs w:val="28"/>
        </w:rPr>
        <w:t>年单位整体支出绩效自评得分为</w:t>
      </w:r>
      <w:r>
        <w:rPr>
          <w:rFonts w:hint="eastAsia" w:ascii="仿宋" w:hAnsi="仿宋" w:eastAsia="仿宋" w:cs="仿宋"/>
          <w:sz w:val="28"/>
          <w:szCs w:val="28"/>
          <w:lang w:eastAsia="zh-CN"/>
        </w:rPr>
        <w:t>“</w:t>
      </w:r>
      <w:r>
        <w:rPr>
          <w:rFonts w:hint="eastAsia" w:ascii="仿宋" w:hAnsi="仿宋" w:eastAsia="仿宋" w:cs="仿宋"/>
          <w:sz w:val="28"/>
          <w:szCs w:val="28"/>
        </w:rPr>
        <w:t>9</w:t>
      </w:r>
      <w:r>
        <w:rPr>
          <w:rFonts w:hint="eastAsia" w:ascii="仿宋" w:hAnsi="仿宋" w:eastAsia="仿宋" w:cs="仿宋"/>
          <w:sz w:val="28"/>
          <w:szCs w:val="28"/>
          <w:lang w:val="en-US" w:eastAsia="zh-CN"/>
        </w:rPr>
        <w:t>6.85”</w:t>
      </w:r>
      <w:r>
        <w:rPr>
          <w:rFonts w:hint="eastAsia" w:ascii="仿宋" w:hAnsi="仿宋" w:eastAsia="仿宋" w:cs="仿宋"/>
          <w:sz w:val="28"/>
          <w:szCs w:val="28"/>
        </w:rPr>
        <w:t>分</w:t>
      </w:r>
      <w:r>
        <w:rPr>
          <w:rFonts w:hint="eastAsia" w:ascii="仿宋" w:hAnsi="仿宋" w:eastAsia="仿宋" w:cs="仿宋"/>
          <w:sz w:val="28"/>
          <w:szCs w:val="28"/>
          <w:lang w:eastAsia="zh-CN"/>
        </w:rPr>
        <w:t>（</w:t>
      </w:r>
      <w:r>
        <w:rPr>
          <w:rFonts w:hint="eastAsia" w:ascii="仿宋" w:hAnsi="仿宋" w:eastAsia="仿宋" w:cs="仿宋"/>
          <w:sz w:val="28"/>
          <w:szCs w:val="28"/>
          <w:lang w:val="en-US" w:eastAsia="zh-CN"/>
        </w:rPr>
        <w:t>具体评分明细见附件二）</w:t>
      </w:r>
      <w:r>
        <w:rPr>
          <w:rFonts w:hint="eastAsia" w:ascii="仿宋" w:hAnsi="仿宋" w:eastAsia="仿宋" w:cs="仿宋"/>
          <w:sz w:val="28"/>
          <w:szCs w:val="28"/>
          <w:lang w:eastAsia="zh-CN"/>
        </w:rPr>
        <w:t>。</w:t>
      </w:r>
    </w:p>
    <w:p w14:paraId="0134920E">
      <w:pPr>
        <w:pStyle w:val="15"/>
        <w:keepNext w:val="0"/>
        <w:keepLines w:val="0"/>
        <w:pageBreakBefore w:val="0"/>
        <w:widowControl/>
        <w:numPr>
          <w:ilvl w:val="0"/>
          <w:numId w:val="2"/>
        </w:numPr>
        <w:kinsoku/>
        <w:wordWrap/>
        <w:overflowPunct/>
        <w:topLinePunct w:val="0"/>
        <w:autoSpaceDE/>
        <w:autoSpaceDN/>
        <w:bidi w:val="0"/>
        <w:adjustRightInd/>
        <w:snapToGrid/>
        <w:spacing w:line="560" w:lineRule="exact"/>
        <w:ind w:firstLine="560" w:firstLineChars="200"/>
        <w:jc w:val="both"/>
        <w:textAlignment w:val="auto"/>
        <w:rPr>
          <w:rFonts w:hint="eastAsia" w:ascii="仿宋" w:hAnsi="仿宋" w:eastAsia="仿宋" w:cs="仿宋"/>
          <w:b/>
          <w:bCs/>
          <w:sz w:val="28"/>
          <w:szCs w:val="28"/>
        </w:rPr>
      </w:pPr>
      <w:r>
        <w:rPr>
          <w:rFonts w:hint="eastAsia" w:ascii="仿宋" w:hAnsi="仿宋" w:eastAsia="仿宋" w:cs="仿宋"/>
          <w:b/>
          <w:bCs/>
          <w:sz w:val="28"/>
          <w:szCs w:val="28"/>
        </w:rPr>
        <w:t>存在的问题及原因分析</w:t>
      </w:r>
    </w:p>
    <w:p w14:paraId="12CD10B0">
      <w:pPr>
        <w:keepNext w:val="0"/>
        <w:keepLines w:val="0"/>
        <w:pageBreakBefore w:val="0"/>
        <w:widowControl w:val="0"/>
        <w:numPr>
          <w:ilvl w:val="0"/>
          <w:numId w:val="3"/>
        </w:numPr>
        <w:kinsoku/>
        <w:wordWrap/>
        <w:overflowPunct/>
        <w:topLinePunct w:val="0"/>
        <w:autoSpaceDE/>
        <w:bidi w:val="0"/>
        <w:spacing w:line="560" w:lineRule="exact"/>
        <w:ind w:firstLine="560" w:firstLineChars="200"/>
        <w:rPr>
          <w:rFonts w:hint="eastAsia" w:ascii="仿宋" w:hAnsi="仿宋" w:eastAsia="仿宋" w:cs="仿宋"/>
          <w:color w:val="000000"/>
          <w:sz w:val="28"/>
          <w:szCs w:val="28"/>
        </w:rPr>
      </w:pPr>
      <w:r>
        <w:rPr>
          <w:rFonts w:hint="eastAsia" w:ascii="仿宋" w:hAnsi="仿宋" w:eastAsia="仿宋" w:cs="仿宋"/>
          <w:color w:val="000000"/>
          <w:sz w:val="28"/>
          <w:szCs w:val="28"/>
          <w:lang w:val="en-US" w:eastAsia="zh-CN"/>
        </w:rPr>
        <w:t>中心城区市政设施专项整治未长效化开展，主要原因为中心城区人行道使用年限过长、车辆碾压等原因，导致出现破损、下沉等病害。</w:t>
      </w:r>
      <w:r>
        <w:rPr>
          <w:rFonts w:hint="eastAsia" w:ascii="仿宋" w:hAnsi="仿宋" w:eastAsia="仿宋" w:cs="仿宋"/>
          <w:color w:val="000000"/>
          <w:sz w:val="28"/>
          <w:szCs w:val="28"/>
        </w:rPr>
        <w:t>因维护经费不足，急需整治的道路</w:t>
      </w:r>
      <w:r>
        <w:rPr>
          <w:rFonts w:hint="eastAsia" w:ascii="仿宋" w:hAnsi="仿宋" w:eastAsia="仿宋" w:cs="仿宋"/>
          <w:color w:val="000000"/>
          <w:sz w:val="28"/>
          <w:szCs w:val="28"/>
          <w:lang w:eastAsia="zh-CN"/>
        </w:rPr>
        <w:t>和人行道</w:t>
      </w:r>
      <w:r>
        <w:rPr>
          <w:rFonts w:hint="eastAsia" w:ascii="仿宋" w:hAnsi="仿宋" w:eastAsia="仿宋" w:cs="仿宋"/>
          <w:color w:val="000000"/>
          <w:sz w:val="28"/>
          <w:szCs w:val="28"/>
        </w:rPr>
        <w:t>还有多处，离市民对市政公共设施的要求还有一定差距。</w:t>
      </w:r>
    </w:p>
    <w:p w14:paraId="02DD37E0">
      <w:pPr>
        <w:pStyle w:val="2"/>
        <w:keepNext w:val="0"/>
        <w:keepLines w:val="0"/>
        <w:pageBreakBefore w:val="0"/>
        <w:numPr>
          <w:ilvl w:val="0"/>
          <w:numId w:val="3"/>
        </w:numPr>
        <w:wordWrap/>
        <w:overflowPunct/>
        <w:topLinePunct w:val="0"/>
        <w:bidi w:val="0"/>
        <w:spacing w:line="560" w:lineRule="exact"/>
        <w:ind w:left="0" w:leftChars="0" w:firstLine="560" w:firstLineChars="200"/>
        <w:rPr>
          <w:rFonts w:hint="eastAsia" w:ascii="仿宋" w:hAnsi="仿宋" w:eastAsia="仿宋" w:cs="仿宋"/>
          <w:color w:val="auto"/>
          <w:sz w:val="28"/>
          <w:szCs w:val="28"/>
          <w:lang w:val="en-US" w:eastAsia="zh-CN"/>
        </w:rPr>
      </w:pPr>
      <w:r>
        <w:rPr>
          <w:rFonts w:hint="eastAsia" w:ascii="仿宋" w:hAnsi="仿宋" w:eastAsia="仿宋" w:cs="仿宋"/>
          <w:sz w:val="28"/>
          <w:szCs w:val="28"/>
          <w:lang w:val="en-US" w:eastAsia="zh-CN"/>
        </w:rPr>
        <w:t>中心城区</w:t>
      </w:r>
      <w:r>
        <w:rPr>
          <w:rFonts w:hint="eastAsia" w:ascii="仿宋" w:hAnsi="仿宋" w:eastAsia="仿宋" w:cs="仿宋"/>
          <w:color w:val="auto"/>
          <w:sz w:val="28"/>
          <w:szCs w:val="28"/>
          <w:lang w:val="en-US" w:eastAsia="zh-CN"/>
        </w:rPr>
        <w:t>破道施工后大多数建设单位未按照原有市政道路标准进行恢复，影响市政道路质量和建设整体效果。</w:t>
      </w:r>
    </w:p>
    <w:p w14:paraId="711F95C7">
      <w:pPr>
        <w:keepNext w:val="0"/>
        <w:keepLines w:val="0"/>
        <w:pageBreakBefore w:val="0"/>
        <w:widowControl w:val="0"/>
        <w:kinsoku/>
        <w:wordWrap/>
        <w:overflowPunct/>
        <w:topLinePunct w:val="0"/>
        <w:autoSpaceDE/>
        <w:bidi w:val="0"/>
        <w:spacing w:line="560" w:lineRule="exact"/>
        <w:ind w:firstLine="560" w:firstLineChars="200"/>
        <w:rPr>
          <w:rFonts w:hint="eastAsia" w:ascii="仿宋" w:hAnsi="仿宋" w:eastAsia="仿宋" w:cs="仿宋"/>
          <w:color w:val="000000"/>
          <w:sz w:val="28"/>
          <w:szCs w:val="28"/>
          <w:lang w:val="en-US" w:eastAsia="zh-CN"/>
        </w:rPr>
      </w:pPr>
      <w:r>
        <w:rPr>
          <w:rFonts w:hint="eastAsia" w:ascii="仿宋" w:hAnsi="仿宋" w:eastAsia="仿宋" w:cs="仿宋"/>
          <w:color w:val="000000"/>
          <w:sz w:val="28"/>
          <w:szCs w:val="28"/>
        </w:rPr>
        <w:t>（</w:t>
      </w:r>
      <w:r>
        <w:rPr>
          <w:rFonts w:hint="eastAsia" w:ascii="仿宋" w:hAnsi="仿宋" w:eastAsia="仿宋" w:cs="仿宋"/>
          <w:color w:val="000000"/>
          <w:sz w:val="28"/>
          <w:szCs w:val="28"/>
          <w:lang w:val="en-US" w:eastAsia="zh-CN"/>
        </w:rPr>
        <w:t>三</w:t>
      </w:r>
      <w:r>
        <w:rPr>
          <w:rFonts w:hint="eastAsia" w:ascii="仿宋" w:hAnsi="仿宋" w:eastAsia="仿宋" w:cs="仿宋"/>
          <w:color w:val="000000"/>
          <w:sz w:val="28"/>
          <w:szCs w:val="28"/>
        </w:rPr>
        <w:t>）</w:t>
      </w:r>
      <w:r>
        <w:rPr>
          <w:rFonts w:hint="eastAsia" w:ascii="仿宋" w:hAnsi="仿宋" w:eastAsia="仿宋" w:cs="仿宋"/>
          <w:color w:val="000000"/>
          <w:sz w:val="28"/>
          <w:szCs w:val="28"/>
          <w:lang w:val="en-US" w:eastAsia="zh-CN"/>
        </w:rPr>
        <w:t>2023年度非税执收计划未完成，主要原因为</w:t>
      </w:r>
      <w:r>
        <w:rPr>
          <w:rFonts w:hint="eastAsia" w:ascii="仿宋" w:hAnsi="仿宋" w:eastAsia="仿宋" w:cs="仿宋"/>
          <w:color w:val="auto"/>
          <w:sz w:val="28"/>
          <w:szCs w:val="28"/>
          <w:highlight w:val="none"/>
          <w:lang w:val="en"/>
        </w:rPr>
        <w:t>中心管辖的路面、下水管道井盖等市政设施损坏赔偿维修费收入具有不确定性，另外部分损坏者一般选择自行修复。</w:t>
      </w:r>
    </w:p>
    <w:p w14:paraId="637E6B5E">
      <w:pPr>
        <w:keepNext w:val="0"/>
        <w:keepLines w:val="0"/>
        <w:pageBreakBefore w:val="0"/>
        <w:widowControl w:val="0"/>
        <w:kinsoku/>
        <w:wordWrap/>
        <w:overflowPunct/>
        <w:topLinePunct w:val="0"/>
        <w:autoSpaceDE/>
        <w:bidi w:val="0"/>
        <w:spacing w:line="560" w:lineRule="exact"/>
        <w:ind w:firstLine="560" w:firstLineChars="200"/>
        <w:rPr>
          <w:rFonts w:hint="eastAsia" w:ascii="仿宋" w:hAnsi="仿宋" w:eastAsia="仿宋" w:cs="仿宋"/>
          <w:sz w:val="28"/>
          <w:szCs w:val="28"/>
          <w:highlight w:val="none"/>
          <w:lang w:eastAsia="zh-CN"/>
        </w:rPr>
      </w:pPr>
      <w:r>
        <w:rPr>
          <w:rFonts w:hint="eastAsia" w:ascii="仿宋" w:hAnsi="仿宋" w:eastAsia="仿宋" w:cs="仿宋"/>
          <w:color w:val="000000"/>
          <w:sz w:val="28"/>
          <w:szCs w:val="28"/>
        </w:rPr>
        <w:t>（</w:t>
      </w:r>
      <w:r>
        <w:rPr>
          <w:rFonts w:hint="eastAsia" w:ascii="仿宋" w:hAnsi="仿宋" w:eastAsia="仿宋" w:cs="仿宋"/>
          <w:color w:val="000000"/>
          <w:sz w:val="28"/>
          <w:szCs w:val="28"/>
          <w:lang w:val="en-US" w:eastAsia="zh-CN"/>
        </w:rPr>
        <w:t>四</w:t>
      </w:r>
      <w:r>
        <w:rPr>
          <w:rFonts w:hint="eastAsia" w:ascii="仿宋" w:hAnsi="仿宋" w:eastAsia="仿宋" w:cs="仿宋"/>
          <w:color w:val="000000"/>
          <w:sz w:val="28"/>
          <w:szCs w:val="28"/>
        </w:rPr>
        <w:t>）旧料（沥青料）的回收利用率低，不利于环保和节能减排。</w:t>
      </w:r>
    </w:p>
    <w:p w14:paraId="69358E0A">
      <w:pPr>
        <w:keepNext w:val="0"/>
        <w:keepLines w:val="0"/>
        <w:pageBreakBefore w:val="0"/>
        <w:widowControl/>
        <w:numPr>
          <w:ilvl w:val="0"/>
          <w:numId w:val="4"/>
        </w:numPr>
        <w:kinsoku/>
        <w:wordWrap/>
        <w:overflowPunct/>
        <w:topLinePunct w:val="0"/>
        <w:autoSpaceDE/>
        <w:autoSpaceDN/>
        <w:bidi w:val="0"/>
        <w:adjustRightInd/>
        <w:snapToGrid/>
        <w:spacing w:line="560" w:lineRule="exact"/>
        <w:ind w:left="-10" w:leftChars="0" w:firstLine="640" w:firstLineChars="0"/>
        <w:jc w:val="both"/>
        <w:textAlignment w:val="auto"/>
        <w:rPr>
          <w:rFonts w:hint="eastAsia" w:ascii="仿宋" w:hAnsi="仿宋" w:eastAsia="仿宋" w:cs="仿宋"/>
          <w:sz w:val="28"/>
          <w:szCs w:val="28"/>
        </w:rPr>
      </w:pPr>
      <w:r>
        <w:rPr>
          <w:rFonts w:hint="eastAsia" w:ascii="仿宋" w:hAnsi="仿宋" w:eastAsia="仿宋" w:cs="仿宋"/>
          <w:b/>
          <w:bCs/>
          <w:sz w:val="28"/>
          <w:szCs w:val="28"/>
        </w:rPr>
        <w:t>下一步改进措施</w:t>
      </w:r>
    </w:p>
    <w:p w14:paraId="2305244A">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 w:hAnsi="仿宋" w:eastAsia="仿宋" w:cs="仿宋"/>
          <w:i w:val="0"/>
          <w:iCs w:val="0"/>
          <w:caps w:val="0"/>
          <w:spacing w:val="0"/>
          <w:kern w:val="2"/>
          <w:sz w:val="28"/>
          <w:szCs w:val="28"/>
          <w:lang w:val="en-US" w:eastAsia="zh-CN" w:bidi="ar-SA"/>
        </w:rPr>
      </w:pPr>
      <w:r>
        <w:rPr>
          <w:rFonts w:hint="eastAsia" w:ascii="仿宋" w:hAnsi="仿宋" w:eastAsia="仿宋" w:cs="仿宋"/>
          <w:i w:val="0"/>
          <w:iCs w:val="0"/>
          <w:caps w:val="0"/>
          <w:spacing w:val="0"/>
          <w:kern w:val="2"/>
          <w:sz w:val="28"/>
          <w:szCs w:val="28"/>
          <w:lang w:val="en-US" w:eastAsia="zh-CN" w:bidi="ar-SA"/>
        </w:rPr>
        <w:t>（一）争取专项资金，按照轻重缓急原则统筹调配资金，对市中心城区老旧道路、人行道、窨井等市政设施开展专项整治工作，切实解决超期服役的市政设施破损严重等问题。</w:t>
      </w:r>
    </w:p>
    <w:p w14:paraId="58F2977A">
      <w:pPr>
        <w:pStyle w:val="2"/>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0" w:firstLineChars="200"/>
        <w:textAlignment w:val="auto"/>
        <w:rPr>
          <w:rFonts w:hint="eastAsia" w:ascii="仿宋" w:hAnsi="仿宋" w:eastAsia="仿宋" w:cs="仿宋"/>
          <w:b w:val="0"/>
          <w:bCs w:val="0"/>
          <w:color w:val="auto"/>
          <w:kern w:val="2"/>
          <w:sz w:val="28"/>
          <w:szCs w:val="28"/>
          <w:lang w:val="en-US" w:eastAsia="zh-CN" w:bidi="ar-SA"/>
        </w:rPr>
      </w:pPr>
      <w:r>
        <w:rPr>
          <w:rFonts w:hint="eastAsia" w:ascii="仿宋" w:hAnsi="仿宋" w:eastAsia="仿宋" w:cs="仿宋"/>
          <w:b w:val="0"/>
          <w:bCs w:val="0"/>
          <w:i w:val="0"/>
          <w:iCs w:val="0"/>
          <w:caps w:val="0"/>
          <w:spacing w:val="0"/>
          <w:kern w:val="2"/>
          <w:sz w:val="28"/>
          <w:szCs w:val="28"/>
          <w:lang w:val="en-US" w:eastAsia="zh-CN" w:bidi="ar-SA"/>
        </w:rPr>
        <w:t>（二）加强破道修复管理，</w:t>
      </w:r>
      <w:r>
        <w:rPr>
          <w:rFonts w:hint="eastAsia" w:ascii="仿宋" w:hAnsi="仿宋" w:eastAsia="仿宋" w:cs="仿宋"/>
          <w:b w:val="0"/>
          <w:bCs w:val="0"/>
          <w:color w:val="auto"/>
          <w:kern w:val="2"/>
          <w:sz w:val="28"/>
          <w:szCs w:val="28"/>
          <w:lang w:val="en-US" w:eastAsia="zh-CN" w:bidi="ar-SA"/>
        </w:rPr>
        <w:t>积极助推出台破道施工管理相关制度、条例，严格按照岳城管〔2023〕57号文件要求和市人民政府主要领导批示精神，进一步规范市城区破道管理工作。</w:t>
      </w:r>
    </w:p>
    <w:p w14:paraId="1220F430">
      <w:pPr>
        <w:keepNext w:val="0"/>
        <w:keepLines w:val="0"/>
        <w:pageBreakBefore w:val="0"/>
        <w:widowControl w:val="0"/>
        <w:kinsoku/>
        <w:wordWrap/>
        <w:overflowPunct/>
        <w:topLinePunct w:val="0"/>
        <w:autoSpaceDE/>
        <w:bidi w:val="0"/>
        <w:spacing w:line="560" w:lineRule="exact"/>
        <w:ind w:firstLine="560" w:firstLineChars="200"/>
        <w:rPr>
          <w:rFonts w:hint="eastAsia" w:ascii="仿宋" w:hAnsi="仿宋" w:eastAsia="仿宋" w:cs="仿宋"/>
          <w:color w:val="auto"/>
          <w:sz w:val="28"/>
          <w:szCs w:val="28"/>
          <w:highlight w:val="none"/>
          <w:lang w:val="en" w:eastAsia="zh-CN"/>
        </w:rPr>
      </w:pPr>
      <w:r>
        <w:rPr>
          <w:rFonts w:hint="eastAsia" w:ascii="仿宋" w:hAnsi="仿宋" w:eastAsia="仿宋" w:cs="仿宋"/>
          <w:color w:val="000000"/>
          <w:sz w:val="28"/>
          <w:szCs w:val="28"/>
        </w:rPr>
        <w:t>（</w:t>
      </w:r>
      <w:r>
        <w:rPr>
          <w:rFonts w:hint="eastAsia" w:ascii="仿宋" w:hAnsi="仿宋" w:eastAsia="仿宋" w:cs="仿宋"/>
          <w:color w:val="000000"/>
          <w:sz w:val="28"/>
          <w:szCs w:val="28"/>
          <w:lang w:val="en-US" w:eastAsia="zh-CN"/>
        </w:rPr>
        <w:t>三</w:t>
      </w:r>
      <w:r>
        <w:rPr>
          <w:rFonts w:hint="eastAsia" w:ascii="仿宋" w:hAnsi="仿宋" w:eastAsia="仿宋" w:cs="仿宋"/>
          <w:color w:val="000000"/>
          <w:sz w:val="28"/>
          <w:szCs w:val="28"/>
        </w:rPr>
        <w:t>）</w:t>
      </w:r>
      <w:r>
        <w:rPr>
          <w:rFonts w:hint="eastAsia" w:ascii="仿宋" w:hAnsi="仿宋" w:eastAsia="仿宋" w:cs="仿宋"/>
          <w:color w:val="000000"/>
          <w:sz w:val="28"/>
          <w:szCs w:val="28"/>
          <w:lang w:val="en-US" w:eastAsia="zh-CN"/>
        </w:rPr>
        <w:t>加强部门间沟通，</w:t>
      </w:r>
      <w:r>
        <w:rPr>
          <w:rFonts w:hint="eastAsia" w:ascii="仿宋" w:hAnsi="仿宋" w:eastAsia="仿宋" w:cs="仿宋"/>
          <w:color w:val="auto"/>
          <w:sz w:val="28"/>
          <w:szCs w:val="28"/>
          <w:highlight w:val="none"/>
          <w:lang w:val="en"/>
        </w:rPr>
        <w:t>根据实际工作情况合理</w:t>
      </w:r>
      <w:r>
        <w:rPr>
          <w:rFonts w:hint="eastAsia" w:ascii="仿宋" w:hAnsi="仿宋" w:eastAsia="仿宋" w:cs="仿宋"/>
          <w:color w:val="auto"/>
          <w:sz w:val="28"/>
          <w:szCs w:val="28"/>
          <w:highlight w:val="none"/>
          <w:lang w:val="en-US" w:eastAsia="zh-CN"/>
        </w:rPr>
        <w:t>预计下一年度</w:t>
      </w:r>
      <w:r>
        <w:rPr>
          <w:rFonts w:hint="eastAsia" w:ascii="仿宋" w:hAnsi="仿宋" w:eastAsia="仿宋" w:cs="仿宋"/>
          <w:color w:val="auto"/>
          <w:sz w:val="28"/>
          <w:szCs w:val="28"/>
          <w:highlight w:val="none"/>
          <w:lang w:val="en"/>
        </w:rPr>
        <w:t>非税执收计划</w:t>
      </w:r>
      <w:r>
        <w:rPr>
          <w:rFonts w:hint="eastAsia" w:ascii="仿宋" w:hAnsi="仿宋" w:eastAsia="仿宋" w:cs="仿宋"/>
          <w:color w:val="auto"/>
          <w:sz w:val="28"/>
          <w:szCs w:val="28"/>
          <w:highlight w:val="none"/>
          <w:lang w:val="en" w:eastAsia="zh-CN"/>
        </w:rPr>
        <w:t>。</w:t>
      </w:r>
    </w:p>
    <w:p w14:paraId="25D434B3">
      <w:pPr>
        <w:keepNext w:val="0"/>
        <w:keepLines w:val="0"/>
        <w:pageBreakBefore w:val="0"/>
        <w:widowControl w:val="0"/>
        <w:kinsoku/>
        <w:wordWrap/>
        <w:overflowPunct/>
        <w:topLinePunct w:val="0"/>
        <w:autoSpaceDE/>
        <w:bidi w:val="0"/>
        <w:spacing w:line="560" w:lineRule="exact"/>
        <w:ind w:firstLine="560" w:firstLineChars="200"/>
        <w:rPr>
          <w:rFonts w:hint="eastAsia" w:ascii="仿宋" w:hAnsi="仿宋" w:eastAsia="仿宋" w:cs="仿宋"/>
          <w:sz w:val="28"/>
          <w:szCs w:val="28"/>
          <w:highlight w:val="none"/>
          <w:lang w:eastAsia="zh-CN"/>
        </w:rPr>
      </w:pPr>
      <w:r>
        <w:rPr>
          <w:rFonts w:hint="eastAsia" w:ascii="仿宋" w:hAnsi="仿宋" w:eastAsia="仿宋" w:cs="仿宋"/>
          <w:color w:val="000000"/>
          <w:sz w:val="28"/>
          <w:szCs w:val="28"/>
          <w:shd w:val="clear" w:color="auto" w:fill="FFFFFF"/>
        </w:rPr>
        <w:t>（</w:t>
      </w:r>
      <w:r>
        <w:rPr>
          <w:rFonts w:hint="eastAsia" w:ascii="仿宋" w:hAnsi="仿宋" w:eastAsia="仿宋" w:cs="仿宋"/>
          <w:color w:val="000000"/>
          <w:sz w:val="28"/>
          <w:szCs w:val="28"/>
          <w:shd w:val="clear" w:color="auto" w:fill="FFFFFF"/>
          <w:lang w:val="en-US" w:eastAsia="zh-CN"/>
        </w:rPr>
        <w:t>四</w:t>
      </w:r>
      <w:r>
        <w:rPr>
          <w:rFonts w:hint="eastAsia" w:ascii="仿宋" w:hAnsi="仿宋" w:eastAsia="仿宋" w:cs="仿宋"/>
          <w:color w:val="000000"/>
          <w:sz w:val="28"/>
          <w:szCs w:val="28"/>
          <w:shd w:val="clear" w:color="auto" w:fill="FFFFFF"/>
        </w:rPr>
        <w:t>）继续加大“四新”(即新材料、新工艺、新设备、新技术)的推广应用力度，提升技术与管理水平，推进绿色市政、智慧市政建设。</w:t>
      </w:r>
    </w:p>
    <w:p w14:paraId="14902624">
      <w:pPr>
        <w:keepNext w:val="0"/>
        <w:keepLines w:val="0"/>
        <w:pageBreakBefore w:val="0"/>
        <w:widowControl/>
        <w:numPr>
          <w:ilvl w:val="0"/>
          <w:numId w:val="4"/>
        </w:numPr>
        <w:kinsoku/>
        <w:wordWrap/>
        <w:overflowPunct/>
        <w:topLinePunct w:val="0"/>
        <w:autoSpaceDE/>
        <w:autoSpaceDN/>
        <w:bidi w:val="0"/>
        <w:adjustRightInd/>
        <w:snapToGrid/>
        <w:spacing w:line="560" w:lineRule="exact"/>
        <w:ind w:left="-10" w:leftChars="0" w:firstLine="640" w:firstLineChars="0"/>
        <w:jc w:val="left"/>
        <w:textAlignment w:val="auto"/>
        <w:rPr>
          <w:rFonts w:hint="eastAsia" w:ascii="仿宋" w:hAnsi="仿宋" w:eastAsia="仿宋" w:cs="仿宋"/>
          <w:b/>
          <w:bCs/>
          <w:sz w:val="28"/>
          <w:szCs w:val="28"/>
        </w:rPr>
      </w:pPr>
      <w:r>
        <w:rPr>
          <w:rFonts w:hint="eastAsia" w:ascii="仿宋" w:hAnsi="仿宋" w:eastAsia="仿宋" w:cs="仿宋"/>
          <w:b/>
          <w:bCs/>
          <w:sz w:val="28"/>
          <w:szCs w:val="28"/>
        </w:rPr>
        <w:t>部门整体支出绩效自评结果拟应用和公开情况</w:t>
      </w:r>
    </w:p>
    <w:p w14:paraId="36A3C9B4">
      <w:pPr>
        <w:pStyle w:val="3"/>
        <w:keepNext w:val="0"/>
        <w:keepLines w:val="0"/>
        <w:pageBreakBefore w:val="0"/>
        <w:wordWrap/>
        <w:overflowPunct/>
        <w:topLinePunct w:val="0"/>
        <w:bidi w:val="0"/>
        <w:spacing w:line="560" w:lineRule="exact"/>
        <w:ind w:left="0" w:leftChars="0" w:firstLine="560" w:firstLineChars="200"/>
        <w:jc w:val="left"/>
        <w:rPr>
          <w:rFonts w:hint="eastAsia" w:ascii="仿宋" w:hAnsi="仿宋" w:eastAsia="仿宋" w:cs="仿宋"/>
          <w:sz w:val="28"/>
          <w:szCs w:val="28"/>
        </w:rPr>
      </w:pPr>
      <w:r>
        <w:rPr>
          <w:rFonts w:hint="eastAsia" w:ascii="仿宋" w:hAnsi="仿宋" w:eastAsia="仿宋" w:cs="仿宋"/>
          <w:b w:val="0"/>
          <w:bCs w:val="0"/>
          <w:sz w:val="28"/>
          <w:szCs w:val="28"/>
        </w:rPr>
        <w:t>部门整体支出绩效自评结果</w:t>
      </w:r>
      <w:r>
        <w:rPr>
          <w:rFonts w:hint="eastAsia" w:ascii="仿宋" w:hAnsi="仿宋" w:eastAsia="仿宋" w:cs="仿宋"/>
          <w:b w:val="0"/>
          <w:bCs w:val="0"/>
          <w:sz w:val="28"/>
          <w:szCs w:val="28"/>
          <w:lang w:val="en-US" w:eastAsia="zh-CN"/>
        </w:rPr>
        <w:t>将作为完善本单位相关制度，改进资金管理的重要依据，同时，也将作为单位内部工作总结的参考依据。我单位的预算绩效目标、预算、决算及绩效评价等信息均按相关规定及时在市城管局门户网站进行了公开，</w:t>
      </w:r>
      <w:r>
        <w:rPr>
          <w:rFonts w:hint="eastAsia" w:ascii="仿宋" w:hAnsi="仿宋" w:eastAsia="仿宋" w:cs="仿宋"/>
          <w:kern w:val="0"/>
          <w:sz w:val="28"/>
          <w:szCs w:val="28"/>
        </w:rPr>
        <w:t>公开信息基础数据和会计信息资料准确、真实、完整。</w:t>
      </w:r>
    </w:p>
    <w:p w14:paraId="7676DD97">
      <w:pPr>
        <w:keepNext w:val="0"/>
        <w:keepLines w:val="0"/>
        <w:pageBreakBefore w:val="0"/>
        <w:widowControl/>
        <w:kinsoku/>
        <w:wordWrap/>
        <w:overflowPunct/>
        <w:topLinePunct w:val="0"/>
        <w:autoSpaceDE/>
        <w:autoSpaceDN/>
        <w:bidi w:val="0"/>
        <w:adjustRightInd/>
        <w:snapToGrid/>
        <w:spacing w:line="560" w:lineRule="exact"/>
        <w:ind w:firstLine="560" w:firstLineChars="200"/>
        <w:jc w:val="left"/>
        <w:textAlignment w:val="auto"/>
        <w:rPr>
          <w:rFonts w:hint="eastAsia" w:ascii="仿宋" w:hAnsi="仿宋" w:eastAsia="仿宋" w:cs="仿宋"/>
          <w:b/>
          <w:bCs/>
          <w:sz w:val="28"/>
          <w:szCs w:val="28"/>
        </w:rPr>
      </w:pPr>
      <w:r>
        <w:rPr>
          <w:rFonts w:hint="eastAsia" w:ascii="仿宋" w:hAnsi="仿宋" w:eastAsia="仿宋" w:cs="仿宋"/>
          <w:b/>
          <w:bCs/>
          <w:sz w:val="28"/>
          <w:szCs w:val="28"/>
          <w:lang w:val="en-US" w:eastAsia="zh-CN"/>
        </w:rPr>
        <w:t>八、</w:t>
      </w:r>
      <w:r>
        <w:rPr>
          <w:rFonts w:hint="eastAsia" w:ascii="仿宋" w:hAnsi="仿宋" w:eastAsia="仿宋" w:cs="仿宋"/>
          <w:b/>
          <w:bCs/>
          <w:sz w:val="28"/>
          <w:szCs w:val="28"/>
        </w:rPr>
        <w:t>其他需要说明的情况</w:t>
      </w:r>
    </w:p>
    <w:p w14:paraId="40C329F3">
      <w:pPr>
        <w:keepNext w:val="0"/>
        <w:keepLines w:val="0"/>
        <w:pageBreakBefore w:val="0"/>
        <w:wordWrap/>
        <w:overflowPunct/>
        <w:topLinePunct w:val="0"/>
        <w:bidi w:val="0"/>
        <w:spacing w:after="120" w:afterLines="50" w:line="560" w:lineRule="exact"/>
        <w:jc w:val="both"/>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 xml:space="preserve">    由于市政维护作业车辆经费预算形式调整，将其从项目支出保障形式调整至公车运行维护，导致本年公车运行维护费支出由上年0万元增长至60.02万元。另外，本年</w:t>
      </w:r>
      <w:r>
        <w:rPr>
          <w:rFonts w:hint="eastAsia" w:ascii="仿宋" w:hAnsi="仿宋" w:eastAsia="仿宋" w:cs="仿宋"/>
          <w:sz w:val="28"/>
          <w:szCs w:val="28"/>
          <w:highlight w:val="none"/>
        </w:rPr>
        <w:t>业务工作经费</w:t>
      </w:r>
      <w:r>
        <w:rPr>
          <w:rFonts w:hint="eastAsia" w:ascii="仿宋" w:hAnsi="仿宋" w:eastAsia="仿宋" w:cs="仿宋"/>
          <w:sz w:val="28"/>
          <w:szCs w:val="28"/>
          <w:highlight w:val="none"/>
          <w:lang w:val="en-US" w:eastAsia="zh-CN"/>
        </w:rPr>
        <w:t>支出467.98万元为受城陵矶新港区委托进行雨污水管网日常维护支出费用。</w:t>
      </w:r>
    </w:p>
    <w:p w14:paraId="0F91335B">
      <w:pPr>
        <w:keepNext w:val="0"/>
        <w:keepLines w:val="0"/>
        <w:pageBreakBefore w:val="0"/>
        <w:wordWrap/>
        <w:overflowPunct/>
        <w:topLinePunct w:val="0"/>
        <w:bidi w:val="0"/>
        <w:spacing w:after="120" w:afterLines="50" w:line="560" w:lineRule="exact"/>
        <w:jc w:val="both"/>
        <w:rPr>
          <w:rFonts w:hint="eastAsia" w:ascii="仿宋" w:hAnsi="仿宋" w:eastAsia="仿宋" w:cs="仿宋"/>
          <w:sz w:val="28"/>
          <w:szCs w:val="28"/>
          <w:highlight w:val="none"/>
          <w:lang w:eastAsia="zh-CN"/>
        </w:rPr>
      </w:pPr>
    </w:p>
    <w:p w14:paraId="6E7D4F50">
      <w:pPr>
        <w:keepNext w:val="0"/>
        <w:keepLines w:val="0"/>
        <w:pageBreakBefore w:val="0"/>
        <w:widowControl/>
        <w:kinsoku/>
        <w:wordWrap/>
        <w:overflowPunct/>
        <w:topLinePunct w:val="0"/>
        <w:autoSpaceDE/>
        <w:autoSpaceDN/>
        <w:bidi w:val="0"/>
        <w:adjustRightInd/>
        <w:snapToGrid/>
        <w:spacing w:line="560" w:lineRule="exact"/>
        <w:jc w:val="both"/>
        <w:textAlignment w:val="auto"/>
        <w:rPr>
          <w:rFonts w:hint="eastAsia" w:ascii="仿宋" w:hAnsi="仿宋" w:eastAsia="仿宋" w:cs="仿宋"/>
          <w:sz w:val="28"/>
          <w:szCs w:val="28"/>
        </w:rPr>
      </w:pPr>
      <w:r>
        <w:rPr>
          <w:rFonts w:hint="eastAsia" w:ascii="仿宋" w:hAnsi="仿宋" w:eastAsia="仿宋" w:cs="仿宋"/>
          <w:sz w:val="28"/>
          <w:szCs w:val="28"/>
        </w:rPr>
        <w:t>附件：1</w:t>
      </w:r>
      <w:r>
        <w:rPr>
          <w:rFonts w:hint="eastAsia" w:ascii="仿宋" w:hAnsi="仿宋" w:eastAsia="仿宋" w:cs="仿宋"/>
          <w:sz w:val="28"/>
          <w:szCs w:val="28"/>
          <w:lang w:val="en-US" w:eastAsia="zh-CN"/>
        </w:rPr>
        <w:t>.</w:t>
      </w:r>
      <w:r>
        <w:rPr>
          <w:rFonts w:hint="eastAsia" w:ascii="仿宋" w:hAnsi="仿宋" w:eastAsia="仿宋" w:cs="仿宋"/>
          <w:sz w:val="28"/>
          <w:szCs w:val="28"/>
        </w:rPr>
        <w:t>部门整体支出绩效评价基础数据表</w:t>
      </w:r>
    </w:p>
    <w:p w14:paraId="00BC6507">
      <w:pPr>
        <w:keepNext w:val="0"/>
        <w:keepLines w:val="0"/>
        <w:pageBreakBefore w:val="0"/>
        <w:widowControl/>
        <w:kinsoku/>
        <w:wordWrap/>
        <w:overflowPunct/>
        <w:topLinePunct w:val="0"/>
        <w:autoSpaceDE/>
        <w:autoSpaceDN/>
        <w:bidi w:val="0"/>
        <w:adjustRightInd/>
        <w:snapToGrid/>
        <w:spacing w:line="560" w:lineRule="exact"/>
        <w:ind w:firstLine="840" w:firstLineChars="300"/>
        <w:jc w:val="both"/>
        <w:textAlignment w:val="auto"/>
        <w:rPr>
          <w:rFonts w:hint="eastAsia" w:ascii="仿宋" w:hAnsi="仿宋" w:eastAsia="仿宋" w:cs="仿宋"/>
          <w:sz w:val="28"/>
          <w:szCs w:val="28"/>
        </w:rPr>
      </w:pPr>
      <w:r>
        <w:rPr>
          <w:rFonts w:hint="eastAsia" w:ascii="仿宋" w:hAnsi="仿宋" w:eastAsia="仿宋" w:cs="仿宋"/>
          <w:sz w:val="28"/>
          <w:szCs w:val="28"/>
        </w:rPr>
        <w:t>2</w:t>
      </w:r>
      <w:r>
        <w:rPr>
          <w:rFonts w:hint="eastAsia" w:ascii="仿宋" w:hAnsi="仿宋" w:eastAsia="仿宋" w:cs="仿宋"/>
          <w:sz w:val="28"/>
          <w:szCs w:val="28"/>
          <w:lang w:val="en-US" w:eastAsia="zh-CN"/>
        </w:rPr>
        <w:t>.</w:t>
      </w:r>
      <w:r>
        <w:rPr>
          <w:rFonts w:hint="eastAsia" w:ascii="仿宋" w:hAnsi="仿宋" w:eastAsia="仿宋" w:cs="仿宋"/>
          <w:sz w:val="28"/>
          <w:szCs w:val="28"/>
        </w:rPr>
        <w:t>部门整体支出绩效自评表</w:t>
      </w:r>
    </w:p>
    <w:p w14:paraId="2725BAA5">
      <w:pPr>
        <w:keepNext w:val="0"/>
        <w:keepLines w:val="0"/>
        <w:pageBreakBefore w:val="0"/>
        <w:widowControl/>
        <w:kinsoku/>
        <w:wordWrap/>
        <w:overflowPunct/>
        <w:topLinePunct w:val="0"/>
        <w:autoSpaceDE/>
        <w:autoSpaceDN/>
        <w:bidi w:val="0"/>
        <w:adjustRightInd/>
        <w:snapToGrid/>
        <w:spacing w:line="560" w:lineRule="exact"/>
        <w:ind w:firstLine="840" w:firstLineChars="300"/>
        <w:jc w:val="both"/>
        <w:textAlignment w:val="auto"/>
        <w:rPr>
          <w:rFonts w:hint="eastAsia" w:ascii="仿宋" w:hAnsi="仿宋" w:eastAsia="仿宋" w:cs="仿宋"/>
          <w:sz w:val="28"/>
          <w:szCs w:val="28"/>
        </w:rPr>
      </w:pPr>
      <w:r>
        <w:rPr>
          <w:rFonts w:hint="eastAsia" w:ascii="仿宋" w:hAnsi="仿宋" w:eastAsia="仿宋" w:cs="仿宋"/>
          <w:sz w:val="28"/>
          <w:szCs w:val="28"/>
        </w:rPr>
        <w:t>3</w:t>
      </w:r>
      <w:r>
        <w:rPr>
          <w:rFonts w:hint="eastAsia" w:ascii="仿宋" w:hAnsi="仿宋" w:eastAsia="仿宋" w:cs="仿宋"/>
          <w:sz w:val="28"/>
          <w:szCs w:val="28"/>
          <w:lang w:val="en-US" w:eastAsia="zh-CN"/>
        </w:rPr>
        <w:t>.</w:t>
      </w:r>
      <w:r>
        <w:rPr>
          <w:rFonts w:hint="eastAsia" w:ascii="仿宋" w:hAnsi="仿宋" w:eastAsia="仿宋" w:cs="仿宋"/>
          <w:sz w:val="28"/>
          <w:szCs w:val="28"/>
        </w:rPr>
        <w:t>项目支出绩效自评表（</w:t>
      </w:r>
      <w:r>
        <w:rPr>
          <w:rFonts w:hint="eastAsia" w:ascii="仿宋" w:hAnsi="仿宋" w:eastAsia="仿宋" w:cs="仿宋"/>
          <w:sz w:val="28"/>
          <w:szCs w:val="28"/>
          <w:lang w:val="en-US" w:eastAsia="zh-CN"/>
        </w:rPr>
        <w:t>3-1至3-7</w:t>
      </w:r>
      <w:r>
        <w:rPr>
          <w:rFonts w:hint="eastAsia" w:ascii="仿宋" w:hAnsi="仿宋" w:eastAsia="仿宋" w:cs="仿宋"/>
          <w:sz w:val="28"/>
          <w:szCs w:val="28"/>
        </w:rPr>
        <w:t>表）</w:t>
      </w:r>
    </w:p>
    <w:p w14:paraId="0CE182AA">
      <w:pPr>
        <w:pStyle w:val="2"/>
        <w:keepNext w:val="0"/>
        <w:keepLines w:val="0"/>
        <w:pageBreakBefore w:val="0"/>
        <w:wordWrap/>
        <w:overflowPunct/>
        <w:topLinePunct w:val="0"/>
        <w:bidi w:val="0"/>
        <w:spacing w:line="560" w:lineRule="exact"/>
        <w:rPr>
          <w:rFonts w:hint="eastAsia" w:ascii="仿宋" w:hAnsi="仿宋" w:eastAsia="仿宋" w:cs="仿宋"/>
          <w:sz w:val="28"/>
          <w:szCs w:val="28"/>
          <w:lang w:eastAsia="zh-CN"/>
        </w:rPr>
      </w:pPr>
    </w:p>
    <w:p w14:paraId="552EFAFE">
      <w:pPr>
        <w:rPr>
          <w:rFonts w:hint="eastAsia" w:ascii="仿宋" w:hAnsi="仿宋" w:eastAsia="仿宋" w:cs="仿宋"/>
          <w:sz w:val="28"/>
          <w:szCs w:val="28"/>
          <w:lang w:eastAsia="zh-CN"/>
        </w:rPr>
      </w:pPr>
    </w:p>
    <w:p w14:paraId="4963F03B">
      <w:pPr>
        <w:pStyle w:val="2"/>
        <w:rPr>
          <w:rFonts w:hint="eastAsia" w:ascii="仿宋" w:hAnsi="仿宋" w:eastAsia="仿宋" w:cs="仿宋"/>
          <w:sz w:val="28"/>
          <w:szCs w:val="28"/>
          <w:lang w:val="en" w:eastAsia="zh-CN"/>
        </w:rPr>
      </w:pPr>
      <w:r>
        <w:rPr>
          <w:rFonts w:hint="eastAsia" w:ascii="仿宋" w:hAnsi="仿宋" w:eastAsia="仿宋" w:cs="仿宋"/>
          <w:sz w:val="28"/>
          <w:szCs w:val="28"/>
          <w:lang w:val="en" w:eastAsia="zh-CN"/>
        </w:rPr>
        <w:t xml:space="preserve">                           </w:t>
      </w:r>
      <w:r>
        <w:rPr>
          <w:rFonts w:hint="eastAsia" w:ascii="仿宋" w:hAnsi="仿宋" w:eastAsia="仿宋" w:cs="仿宋"/>
          <w:sz w:val="28"/>
          <w:szCs w:val="28"/>
          <w:lang w:val="en-US" w:eastAsia="zh-CN"/>
        </w:rPr>
        <w:t xml:space="preserve">    </w:t>
      </w:r>
      <w:r>
        <w:rPr>
          <w:rFonts w:hint="eastAsia" w:ascii="仿宋" w:hAnsi="仿宋" w:eastAsia="仿宋" w:cs="仿宋"/>
          <w:sz w:val="28"/>
          <w:szCs w:val="28"/>
          <w:lang w:val="en" w:eastAsia="zh-CN"/>
        </w:rPr>
        <w:t xml:space="preserve">   </w:t>
      </w:r>
      <w:r>
        <w:rPr>
          <w:rFonts w:hint="eastAsia" w:ascii="仿宋" w:hAnsi="仿宋" w:eastAsia="仿宋" w:cs="仿宋"/>
          <w:sz w:val="28"/>
          <w:szCs w:val="28"/>
          <w:lang w:val="en-US" w:eastAsia="zh-CN"/>
        </w:rPr>
        <w:t xml:space="preserve">   </w:t>
      </w:r>
      <w:r>
        <w:rPr>
          <w:rFonts w:hint="eastAsia" w:ascii="仿宋" w:hAnsi="仿宋" w:eastAsia="仿宋" w:cs="仿宋"/>
          <w:sz w:val="28"/>
          <w:szCs w:val="28"/>
          <w:lang w:val="en" w:eastAsia="zh-CN"/>
        </w:rPr>
        <w:t>岳阳市市政维护管理中心</w:t>
      </w:r>
    </w:p>
    <w:p w14:paraId="232E4917">
      <w:pPr>
        <w:keepNext w:val="0"/>
        <w:keepLines w:val="0"/>
        <w:pageBreakBefore w:val="0"/>
        <w:wordWrap/>
        <w:overflowPunct/>
        <w:topLinePunct w:val="0"/>
        <w:bidi w:val="0"/>
        <w:spacing w:after="120" w:afterLines="50" w:line="560" w:lineRule="exact"/>
        <w:jc w:val="both"/>
      </w:pPr>
      <w:r>
        <w:rPr>
          <w:rFonts w:hint="eastAsia" w:ascii="仿宋" w:hAnsi="仿宋" w:eastAsia="仿宋" w:cs="仿宋"/>
          <w:sz w:val="28"/>
          <w:szCs w:val="28"/>
          <w:highlight w:val="none"/>
          <w:lang w:val="en-US" w:eastAsia="zh-CN"/>
        </w:rPr>
        <w:t xml:space="preserve">                                        2024年6月18日</w:t>
      </w:r>
    </w:p>
    <w:p w14:paraId="18E07187">
      <w:pPr>
        <w:spacing w:after="120" w:afterLines="50" w:line="600" w:lineRule="exact"/>
        <w:jc w:val="both"/>
        <w:rPr>
          <w:rFonts w:hint="eastAsia" w:ascii="黑体" w:hAnsi="黑体" w:eastAsia="黑体" w:cs="黑体"/>
          <w:sz w:val="32"/>
          <w:szCs w:val="32"/>
          <w:highlight w:val="none"/>
          <w:lang w:eastAsia="zh-CN"/>
        </w:rPr>
      </w:pPr>
    </w:p>
    <w:p w14:paraId="7E04A069">
      <w:pPr>
        <w:spacing w:after="120" w:afterLines="50" w:line="600" w:lineRule="exact"/>
        <w:jc w:val="both"/>
        <w:rPr>
          <w:rFonts w:hint="eastAsia" w:ascii="黑体" w:hAnsi="黑体" w:eastAsia="黑体" w:cs="黑体"/>
          <w:sz w:val="32"/>
          <w:szCs w:val="32"/>
          <w:highlight w:val="none"/>
          <w:lang w:eastAsia="zh-CN"/>
        </w:rPr>
      </w:pPr>
    </w:p>
    <w:p w14:paraId="7AD2616D">
      <w:pPr>
        <w:spacing w:after="120" w:afterLines="50" w:line="600" w:lineRule="exact"/>
        <w:jc w:val="both"/>
        <w:rPr>
          <w:rFonts w:hint="eastAsia" w:ascii="黑体" w:hAnsi="黑体" w:eastAsia="黑体" w:cs="黑体"/>
          <w:sz w:val="32"/>
          <w:szCs w:val="32"/>
          <w:highlight w:val="none"/>
          <w:lang w:val="en-US" w:eastAsia="zh-CN"/>
        </w:rPr>
      </w:pPr>
      <w:bookmarkStart w:id="0" w:name="_GoBack"/>
      <w:bookmarkEnd w:id="0"/>
      <w:r>
        <w:rPr>
          <w:rFonts w:hint="eastAsia" w:ascii="黑体" w:hAnsi="黑体" w:eastAsia="黑体" w:cs="黑体"/>
          <w:sz w:val="32"/>
          <w:szCs w:val="32"/>
          <w:highlight w:val="none"/>
          <w:lang w:eastAsia="zh-CN"/>
        </w:rPr>
        <w:t>附件</w:t>
      </w:r>
      <w:r>
        <w:rPr>
          <w:rFonts w:hint="eastAsia" w:ascii="黑体" w:hAnsi="黑体" w:eastAsia="黑体" w:cs="黑体"/>
          <w:sz w:val="32"/>
          <w:szCs w:val="32"/>
          <w:highlight w:val="none"/>
          <w:lang w:val="en-US" w:eastAsia="zh-CN"/>
        </w:rPr>
        <w:t>1</w:t>
      </w:r>
    </w:p>
    <w:p w14:paraId="548E7B29">
      <w:pPr>
        <w:spacing w:after="120" w:afterLines="50" w:line="600" w:lineRule="exact"/>
        <w:jc w:val="center"/>
        <w:rPr>
          <w:rFonts w:hint="eastAsia" w:ascii="方正小标宋简体" w:hAnsi="方正小标宋简体" w:eastAsia="方正小标宋简体" w:cs="方正小标宋简体"/>
          <w:sz w:val="36"/>
          <w:szCs w:val="36"/>
          <w:highlight w:val="none"/>
        </w:rPr>
      </w:pPr>
      <w:r>
        <w:rPr>
          <w:rFonts w:hint="eastAsia" w:ascii="方正小标宋简体" w:hAnsi="方正小标宋简体" w:eastAsia="方正小标宋简体" w:cs="方正小标宋简体"/>
          <w:sz w:val="36"/>
          <w:szCs w:val="36"/>
          <w:highlight w:val="none"/>
        </w:rPr>
        <w:t>202</w:t>
      </w:r>
      <w:r>
        <w:rPr>
          <w:rFonts w:hint="eastAsia" w:ascii="方正小标宋简体" w:hAnsi="方正小标宋简体" w:eastAsia="方正小标宋简体" w:cs="方正小标宋简体"/>
          <w:sz w:val="36"/>
          <w:szCs w:val="36"/>
          <w:highlight w:val="none"/>
          <w:lang w:val="en-US" w:eastAsia="zh-CN"/>
        </w:rPr>
        <w:t>3</w:t>
      </w:r>
      <w:r>
        <w:rPr>
          <w:rFonts w:hint="eastAsia" w:ascii="方正小标宋简体" w:hAnsi="方正小标宋简体" w:eastAsia="方正小标宋简体" w:cs="方正小标宋简体"/>
          <w:sz w:val="36"/>
          <w:szCs w:val="36"/>
          <w:highlight w:val="none"/>
        </w:rPr>
        <w:t>年度部门整体支出绩效评价基础数据表</w:t>
      </w:r>
    </w:p>
    <w:p w14:paraId="34C6C43A">
      <w:pPr>
        <w:pStyle w:val="2"/>
        <w:rPr>
          <w:rFonts w:hint="eastAsia"/>
        </w:rPr>
      </w:pPr>
    </w:p>
    <w:tbl>
      <w:tblPr>
        <w:tblStyle w:val="10"/>
        <w:tblW w:w="967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54"/>
        <w:gridCol w:w="1189"/>
        <w:gridCol w:w="849"/>
        <w:gridCol w:w="1129"/>
        <w:gridCol w:w="1111"/>
        <w:gridCol w:w="1081"/>
        <w:gridCol w:w="960"/>
      </w:tblGrid>
      <w:tr w14:paraId="488915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3354" w:type="dxa"/>
            <w:vMerge w:val="restart"/>
            <w:noWrap w:val="0"/>
            <w:vAlign w:val="center"/>
          </w:tcPr>
          <w:p w14:paraId="5AB81885">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财政供养人员情况（人）</w:t>
            </w:r>
          </w:p>
        </w:tc>
        <w:tc>
          <w:tcPr>
            <w:tcW w:w="2038" w:type="dxa"/>
            <w:gridSpan w:val="2"/>
            <w:noWrap w:val="0"/>
            <w:vAlign w:val="center"/>
          </w:tcPr>
          <w:p w14:paraId="63545D13">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b/>
                <w:bCs/>
                <w:sz w:val="20"/>
                <w:szCs w:val="20"/>
                <w:highlight w:val="none"/>
              </w:rPr>
            </w:pPr>
            <w:r>
              <w:rPr>
                <w:rFonts w:hint="eastAsia" w:ascii="仿宋_GB2312" w:hAnsi="仿宋_GB2312" w:eastAsia="仿宋_GB2312" w:cs="仿宋_GB2312"/>
                <w:b/>
                <w:bCs/>
                <w:sz w:val="20"/>
                <w:szCs w:val="20"/>
                <w:highlight w:val="none"/>
              </w:rPr>
              <w:t>编制数</w:t>
            </w:r>
          </w:p>
        </w:tc>
        <w:tc>
          <w:tcPr>
            <w:tcW w:w="2240" w:type="dxa"/>
            <w:gridSpan w:val="2"/>
            <w:noWrap w:val="0"/>
            <w:vAlign w:val="center"/>
          </w:tcPr>
          <w:p w14:paraId="01C791F8">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b/>
                <w:bCs/>
                <w:sz w:val="20"/>
                <w:szCs w:val="20"/>
                <w:highlight w:val="none"/>
              </w:rPr>
            </w:pPr>
            <w:r>
              <w:rPr>
                <w:rFonts w:hint="eastAsia" w:ascii="仿宋_GB2312" w:hAnsi="仿宋_GB2312" w:eastAsia="仿宋_GB2312" w:cs="仿宋_GB2312"/>
                <w:b/>
                <w:bCs/>
                <w:sz w:val="20"/>
                <w:szCs w:val="20"/>
                <w:highlight w:val="none"/>
              </w:rPr>
              <w:t>202</w:t>
            </w:r>
            <w:r>
              <w:rPr>
                <w:rFonts w:hint="eastAsia" w:ascii="仿宋_GB2312" w:hAnsi="仿宋_GB2312" w:eastAsia="仿宋_GB2312" w:cs="仿宋_GB2312"/>
                <w:b/>
                <w:bCs/>
                <w:sz w:val="20"/>
                <w:szCs w:val="20"/>
                <w:highlight w:val="none"/>
                <w:lang w:val="en-US" w:eastAsia="zh-CN"/>
              </w:rPr>
              <w:t>3</w:t>
            </w:r>
            <w:r>
              <w:rPr>
                <w:rFonts w:hint="eastAsia" w:ascii="仿宋_GB2312" w:hAnsi="仿宋_GB2312" w:eastAsia="仿宋_GB2312" w:cs="仿宋_GB2312"/>
                <w:b/>
                <w:bCs/>
                <w:sz w:val="20"/>
                <w:szCs w:val="20"/>
                <w:highlight w:val="none"/>
              </w:rPr>
              <w:t>年实际在职人数</w:t>
            </w:r>
          </w:p>
        </w:tc>
        <w:tc>
          <w:tcPr>
            <w:tcW w:w="2041" w:type="dxa"/>
            <w:gridSpan w:val="2"/>
            <w:noWrap w:val="0"/>
            <w:vAlign w:val="center"/>
          </w:tcPr>
          <w:p w14:paraId="12679155">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b/>
                <w:bCs/>
                <w:sz w:val="20"/>
                <w:szCs w:val="20"/>
                <w:highlight w:val="none"/>
              </w:rPr>
            </w:pPr>
            <w:r>
              <w:rPr>
                <w:rFonts w:hint="eastAsia" w:ascii="仿宋_GB2312" w:hAnsi="仿宋_GB2312" w:eastAsia="仿宋_GB2312" w:cs="仿宋_GB2312"/>
                <w:b/>
                <w:bCs/>
                <w:sz w:val="20"/>
                <w:szCs w:val="20"/>
                <w:highlight w:val="none"/>
              </w:rPr>
              <w:t>控制率</w:t>
            </w:r>
          </w:p>
        </w:tc>
      </w:tr>
      <w:tr w14:paraId="439A8E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3354" w:type="dxa"/>
            <w:vMerge w:val="continue"/>
            <w:noWrap w:val="0"/>
            <w:vAlign w:val="center"/>
          </w:tcPr>
          <w:p w14:paraId="0E3524AB">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仿宋_GB2312" w:hAnsi="仿宋_GB2312" w:eastAsia="仿宋_GB2312" w:cs="仿宋_GB2312"/>
                <w:sz w:val="20"/>
                <w:szCs w:val="20"/>
                <w:highlight w:val="none"/>
              </w:rPr>
            </w:pPr>
          </w:p>
        </w:tc>
        <w:tc>
          <w:tcPr>
            <w:tcW w:w="2038" w:type="dxa"/>
            <w:gridSpan w:val="2"/>
            <w:noWrap w:val="0"/>
            <w:vAlign w:val="center"/>
          </w:tcPr>
          <w:p w14:paraId="408ABC2A">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仿宋_GB2312" w:hAnsi="仿宋_GB2312" w:eastAsia="仿宋_GB2312" w:cs="仿宋_GB2312"/>
                <w:sz w:val="20"/>
                <w:szCs w:val="20"/>
                <w:highlight w:val="none"/>
                <w:lang w:val="en-US" w:eastAsia="zh-CN"/>
              </w:rPr>
            </w:pPr>
            <w:r>
              <w:rPr>
                <w:rFonts w:hint="eastAsia" w:ascii="仿宋_GB2312" w:hAnsi="仿宋_GB2312" w:eastAsia="仿宋_GB2312" w:cs="仿宋_GB2312"/>
                <w:sz w:val="20"/>
                <w:szCs w:val="20"/>
                <w:highlight w:val="none"/>
              </w:rPr>
              <w:t>　</w:t>
            </w:r>
            <w:r>
              <w:rPr>
                <w:rFonts w:hint="eastAsia" w:ascii="仿宋_GB2312" w:hAnsi="仿宋_GB2312" w:eastAsia="仿宋_GB2312" w:cs="仿宋_GB2312"/>
                <w:sz w:val="20"/>
                <w:szCs w:val="20"/>
                <w:highlight w:val="none"/>
                <w:lang w:val="en-US" w:eastAsia="zh-CN"/>
              </w:rPr>
              <w:t>35</w:t>
            </w:r>
          </w:p>
        </w:tc>
        <w:tc>
          <w:tcPr>
            <w:tcW w:w="2240" w:type="dxa"/>
            <w:gridSpan w:val="2"/>
            <w:noWrap w:val="0"/>
            <w:vAlign w:val="center"/>
          </w:tcPr>
          <w:p w14:paraId="4906790D">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lang w:val="en-US" w:eastAsia="zh-CN"/>
              </w:rPr>
              <w:t>35</w:t>
            </w:r>
            <w:r>
              <w:rPr>
                <w:rFonts w:hint="eastAsia" w:ascii="仿宋_GB2312" w:hAnsi="仿宋_GB2312" w:eastAsia="仿宋_GB2312" w:cs="仿宋_GB2312"/>
                <w:sz w:val="20"/>
                <w:szCs w:val="20"/>
                <w:highlight w:val="none"/>
              </w:rPr>
              <w:t>　</w:t>
            </w:r>
          </w:p>
        </w:tc>
        <w:tc>
          <w:tcPr>
            <w:tcW w:w="2041" w:type="dxa"/>
            <w:gridSpan w:val="2"/>
            <w:noWrap w:val="0"/>
            <w:vAlign w:val="center"/>
          </w:tcPr>
          <w:p w14:paraId="3F22843A">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lang w:val="en-US" w:eastAsia="zh-CN"/>
              </w:rPr>
              <w:t>100%</w:t>
            </w:r>
            <w:r>
              <w:rPr>
                <w:rFonts w:hint="eastAsia" w:ascii="仿宋_GB2312" w:hAnsi="仿宋_GB2312" w:eastAsia="仿宋_GB2312" w:cs="仿宋_GB2312"/>
                <w:sz w:val="20"/>
                <w:szCs w:val="20"/>
                <w:highlight w:val="none"/>
              </w:rPr>
              <w:t>　</w:t>
            </w:r>
          </w:p>
        </w:tc>
      </w:tr>
      <w:tr w14:paraId="37E3B5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0" w:hRule="atLeast"/>
          <w:jc w:val="center"/>
        </w:trPr>
        <w:tc>
          <w:tcPr>
            <w:tcW w:w="3354" w:type="dxa"/>
            <w:noWrap w:val="0"/>
            <w:vAlign w:val="center"/>
          </w:tcPr>
          <w:p w14:paraId="151B808C">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经费控制情况（万元）</w:t>
            </w:r>
          </w:p>
        </w:tc>
        <w:tc>
          <w:tcPr>
            <w:tcW w:w="2038" w:type="dxa"/>
            <w:gridSpan w:val="2"/>
            <w:noWrap w:val="0"/>
            <w:vAlign w:val="center"/>
          </w:tcPr>
          <w:p w14:paraId="2736F1D7">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b/>
                <w:bCs/>
                <w:sz w:val="20"/>
                <w:szCs w:val="20"/>
                <w:highlight w:val="none"/>
              </w:rPr>
            </w:pPr>
            <w:r>
              <w:rPr>
                <w:rFonts w:hint="eastAsia" w:ascii="仿宋_GB2312" w:hAnsi="仿宋_GB2312" w:eastAsia="仿宋_GB2312" w:cs="仿宋_GB2312"/>
                <w:b/>
                <w:bCs/>
                <w:sz w:val="20"/>
                <w:szCs w:val="20"/>
                <w:highlight w:val="none"/>
              </w:rPr>
              <w:t>202</w:t>
            </w:r>
            <w:r>
              <w:rPr>
                <w:rFonts w:hint="eastAsia" w:ascii="仿宋_GB2312" w:hAnsi="仿宋_GB2312" w:eastAsia="仿宋_GB2312" w:cs="仿宋_GB2312"/>
                <w:b/>
                <w:bCs/>
                <w:sz w:val="20"/>
                <w:szCs w:val="20"/>
                <w:highlight w:val="none"/>
                <w:lang w:val="en-US" w:eastAsia="zh-CN"/>
              </w:rPr>
              <w:t>2</w:t>
            </w:r>
            <w:r>
              <w:rPr>
                <w:rFonts w:hint="eastAsia" w:ascii="仿宋_GB2312" w:hAnsi="仿宋_GB2312" w:eastAsia="仿宋_GB2312" w:cs="仿宋_GB2312"/>
                <w:b/>
                <w:bCs/>
                <w:sz w:val="20"/>
                <w:szCs w:val="20"/>
                <w:highlight w:val="none"/>
              </w:rPr>
              <w:t>年决算数</w:t>
            </w:r>
          </w:p>
        </w:tc>
        <w:tc>
          <w:tcPr>
            <w:tcW w:w="2240" w:type="dxa"/>
            <w:gridSpan w:val="2"/>
            <w:noWrap w:val="0"/>
            <w:vAlign w:val="center"/>
          </w:tcPr>
          <w:p w14:paraId="4AE77063">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b/>
                <w:bCs/>
                <w:sz w:val="20"/>
                <w:szCs w:val="20"/>
                <w:highlight w:val="none"/>
              </w:rPr>
            </w:pPr>
            <w:r>
              <w:rPr>
                <w:rFonts w:hint="eastAsia" w:ascii="仿宋_GB2312" w:hAnsi="仿宋_GB2312" w:eastAsia="仿宋_GB2312" w:cs="仿宋_GB2312"/>
                <w:b/>
                <w:bCs/>
                <w:sz w:val="20"/>
                <w:szCs w:val="20"/>
                <w:highlight w:val="none"/>
              </w:rPr>
              <w:t>202</w:t>
            </w:r>
            <w:r>
              <w:rPr>
                <w:rFonts w:hint="eastAsia" w:ascii="仿宋_GB2312" w:hAnsi="仿宋_GB2312" w:eastAsia="仿宋_GB2312" w:cs="仿宋_GB2312"/>
                <w:b/>
                <w:bCs/>
                <w:sz w:val="20"/>
                <w:szCs w:val="20"/>
                <w:highlight w:val="none"/>
                <w:lang w:val="en-US" w:eastAsia="zh-CN"/>
              </w:rPr>
              <w:t>3</w:t>
            </w:r>
            <w:r>
              <w:rPr>
                <w:rFonts w:hint="eastAsia" w:ascii="仿宋_GB2312" w:hAnsi="仿宋_GB2312" w:eastAsia="仿宋_GB2312" w:cs="仿宋_GB2312"/>
                <w:b/>
                <w:bCs/>
                <w:sz w:val="20"/>
                <w:szCs w:val="20"/>
                <w:highlight w:val="none"/>
              </w:rPr>
              <w:t>年预算数</w:t>
            </w:r>
          </w:p>
        </w:tc>
        <w:tc>
          <w:tcPr>
            <w:tcW w:w="2041" w:type="dxa"/>
            <w:gridSpan w:val="2"/>
            <w:noWrap w:val="0"/>
            <w:vAlign w:val="center"/>
          </w:tcPr>
          <w:p w14:paraId="5CDDB277">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b/>
                <w:bCs/>
                <w:sz w:val="20"/>
                <w:szCs w:val="20"/>
                <w:highlight w:val="none"/>
              </w:rPr>
            </w:pPr>
            <w:r>
              <w:rPr>
                <w:rFonts w:hint="eastAsia" w:ascii="仿宋_GB2312" w:hAnsi="仿宋_GB2312" w:eastAsia="仿宋_GB2312" w:cs="仿宋_GB2312"/>
                <w:b/>
                <w:bCs/>
                <w:sz w:val="20"/>
                <w:szCs w:val="20"/>
                <w:highlight w:val="none"/>
              </w:rPr>
              <w:t>202</w:t>
            </w:r>
            <w:r>
              <w:rPr>
                <w:rFonts w:hint="eastAsia" w:ascii="仿宋_GB2312" w:hAnsi="仿宋_GB2312" w:eastAsia="仿宋_GB2312" w:cs="仿宋_GB2312"/>
                <w:b/>
                <w:bCs/>
                <w:sz w:val="20"/>
                <w:szCs w:val="20"/>
                <w:highlight w:val="none"/>
                <w:lang w:val="en-US" w:eastAsia="zh-CN"/>
              </w:rPr>
              <w:t>3</w:t>
            </w:r>
            <w:r>
              <w:rPr>
                <w:rFonts w:hint="eastAsia" w:ascii="仿宋_GB2312" w:hAnsi="仿宋_GB2312" w:eastAsia="仿宋_GB2312" w:cs="仿宋_GB2312"/>
                <w:b/>
                <w:bCs/>
                <w:sz w:val="20"/>
                <w:szCs w:val="20"/>
                <w:highlight w:val="none"/>
              </w:rPr>
              <w:t>年决算数</w:t>
            </w:r>
          </w:p>
        </w:tc>
      </w:tr>
      <w:tr w14:paraId="1F2506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jc w:val="center"/>
        </w:trPr>
        <w:tc>
          <w:tcPr>
            <w:tcW w:w="3354" w:type="dxa"/>
            <w:noWrap w:val="0"/>
            <w:vAlign w:val="center"/>
          </w:tcPr>
          <w:p w14:paraId="24792FAC">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三公经费</w:t>
            </w:r>
          </w:p>
        </w:tc>
        <w:tc>
          <w:tcPr>
            <w:tcW w:w="2038" w:type="dxa"/>
            <w:gridSpan w:val="2"/>
            <w:noWrap w:val="0"/>
            <w:vAlign w:val="center"/>
          </w:tcPr>
          <w:p w14:paraId="79215BB5">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lang w:val="en-US" w:eastAsia="zh-CN"/>
              </w:rPr>
              <w:t>0</w:t>
            </w:r>
          </w:p>
        </w:tc>
        <w:tc>
          <w:tcPr>
            <w:tcW w:w="2240" w:type="dxa"/>
            <w:gridSpan w:val="2"/>
            <w:noWrap w:val="0"/>
            <w:vAlign w:val="center"/>
          </w:tcPr>
          <w:p w14:paraId="1AE7FBAB">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lang w:val="en-US" w:eastAsia="zh-CN"/>
              </w:rPr>
              <w:t>78.00</w:t>
            </w:r>
            <w:r>
              <w:rPr>
                <w:rFonts w:hint="eastAsia" w:ascii="仿宋_GB2312" w:hAnsi="仿宋_GB2312" w:eastAsia="仿宋_GB2312" w:cs="仿宋_GB2312"/>
                <w:sz w:val="20"/>
                <w:szCs w:val="20"/>
                <w:highlight w:val="none"/>
              </w:rPr>
              <w:t>　</w:t>
            </w:r>
          </w:p>
        </w:tc>
        <w:tc>
          <w:tcPr>
            <w:tcW w:w="2041" w:type="dxa"/>
            <w:gridSpan w:val="2"/>
            <w:noWrap w:val="0"/>
            <w:vAlign w:val="center"/>
          </w:tcPr>
          <w:p w14:paraId="4731FF39">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仿宋_GB2312" w:hAnsi="仿宋_GB2312" w:eastAsia="仿宋_GB2312" w:cs="仿宋_GB2312"/>
                <w:sz w:val="20"/>
                <w:szCs w:val="20"/>
                <w:highlight w:val="none"/>
                <w:lang w:val="en-US" w:eastAsia="zh-CN"/>
              </w:rPr>
            </w:pPr>
            <w:r>
              <w:rPr>
                <w:rFonts w:hint="eastAsia" w:ascii="仿宋_GB2312" w:hAnsi="仿宋_GB2312" w:eastAsia="仿宋_GB2312" w:cs="仿宋_GB2312"/>
                <w:sz w:val="20"/>
                <w:szCs w:val="20"/>
                <w:highlight w:val="none"/>
                <w:lang w:val="en-US" w:eastAsia="zh-CN"/>
              </w:rPr>
              <w:t>60.02</w:t>
            </w:r>
          </w:p>
        </w:tc>
      </w:tr>
      <w:tr w14:paraId="28CE88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jc w:val="center"/>
        </w:trPr>
        <w:tc>
          <w:tcPr>
            <w:tcW w:w="3354" w:type="dxa"/>
            <w:noWrap w:val="0"/>
            <w:vAlign w:val="center"/>
          </w:tcPr>
          <w:p w14:paraId="5981F188">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 xml:space="preserve">   1、公务用车购置和维护经费</w:t>
            </w:r>
          </w:p>
        </w:tc>
        <w:tc>
          <w:tcPr>
            <w:tcW w:w="2038" w:type="dxa"/>
            <w:gridSpan w:val="2"/>
            <w:noWrap w:val="0"/>
            <w:vAlign w:val="center"/>
          </w:tcPr>
          <w:p w14:paraId="1522450D">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sz w:val="20"/>
                <w:szCs w:val="20"/>
                <w:highlight w:val="none"/>
                <w:lang w:val="en-US" w:eastAsia="zh-CN"/>
              </w:rPr>
            </w:pPr>
            <w:r>
              <w:rPr>
                <w:rFonts w:hint="eastAsia" w:ascii="仿宋_GB2312" w:hAnsi="仿宋_GB2312" w:eastAsia="仿宋_GB2312" w:cs="仿宋_GB2312"/>
                <w:sz w:val="20"/>
                <w:szCs w:val="20"/>
                <w:highlight w:val="none"/>
                <w:lang w:val="en-US" w:eastAsia="zh-CN"/>
              </w:rPr>
              <w:t>0</w:t>
            </w:r>
          </w:p>
        </w:tc>
        <w:tc>
          <w:tcPr>
            <w:tcW w:w="2240" w:type="dxa"/>
            <w:gridSpan w:val="2"/>
            <w:noWrap w:val="0"/>
            <w:vAlign w:val="center"/>
          </w:tcPr>
          <w:p w14:paraId="74578710">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lang w:val="en-US" w:eastAsia="zh-CN"/>
              </w:rPr>
              <w:t>75.00</w:t>
            </w:r>
            <w:r>
              <w:rPr>
                <w:rFonts w:hint="eastAsia" w:ascii="仿宋_GB2312" w:hAnsi="仿宋_GB2312" w:eastAsia="仿宋_GB2312" w:cs="仿宋_GB2312"/>
                <w:sz w:val="20"/>
                <w:szCs w:val="20"/>
                <w:highlight w:val="none"/>
              </w:rPr>
              <w:t>　</w:t>
            </w:r>
          </w:p>
        </w:tc>
        <w:tc>
          <w:tcPr>
            <w:tcW w:w="2041" w:type="dxa"/>
            <w:gridSpan w:val="2"/>
            <w:noWrap w:val="0"/>
            <w:vAlign w:val="center"/>
          </w:tcPr>
          <w:p w14:paraId="5CC7EDA3">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lang w:val="en-US" w:eastAsia="zh-CN"/>
              </w:rPr>
              <w:t>60.02</w:t>
            </w:r>
          </w:p>
        </w:tc>
      </w:tr>
      <w:tr w14:paraId="4E8F0F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jc w:val="center"/>
        </w:trPr>
        <w:tc>
          <w:tcPr>
            <w:tcW w:w="3354" w:type="dxa"/>
            <w:noWrap w:val="0"/>
            <w:vAlign w:val="center"/>
          </w:tcPr>
          <w:p w14:paraId="3A18BBCC">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 xml:space="preserve">       其中：公车购置</w:t>
            </w:r>
          </w:p>
        </w:tc>
        <w:tc>
          <w:tcPr>
            <w:tcW w:w="2038" w:type="dxa"/>
            <w:gridSpan w:val="2"/>
            <w:noWrap w:val="0"/>
            <w:vAlign w:val="center"/>
          </w:tcPr>
          <w:p w14:paraId="1CD402F0">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sz w:val="20"/>
                <w:szCs w:val="20"/>
                <w:highlight w:val="none"/>
                <w:lang w:val="en-US" w:eastAsia="zh-CN"/>
              </w:rPr>
            </w:pPr>
            <w:r>
              <w:rPr>
                <w:rFonts w:hint="eastAsia" w:ascii="仿宋_GB2312" w:hAnsi="仿宋_GB2312" w:eastAsia="仿宋_GB2312" w:cs="仿宋_GB2312"/>
                <w:sz w:val="20"/>
                <w:szCs w:val="20"/>
                <w:highlight w:val="none"/>
                <w:lang w:val="en-US" w:eastAsia="zh-CN"/>
              </w:rPr>
              <w:t>0</w:t>
            </w:r>
          </w:p>
        </w:tc>
        <w:tc>
          <w:tcPr>
            <w:tcW w:w="2240" w:type="dxa"/>
            <w:gridSpan w:val="2"/>
            <w:noWrap w:val="0"/>
            <w:vAlign w:val="center"/>
          </w:tcPr>
          <w:p w14:paraId="1D3B4076">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sz w:val="20"/>
                <w:szCs w:val="20"/>
                <w:highlight w:val="none"/>
                <w:lang w:val="en-US" w:eastAsia="zh-CN"/>
              </w:rPr>
            </w:pPr>
            <w:r>
              <w:rPr>
                <w:rFonts w:hint="eastAsia" w:ascii="仿宋_GB2312" w:hAnsi="仿宋_GB2312" w:eastAsia="仿宋_GB2312" w:cs="仿宋_GB2312"/>
                <w:sz w:val="20"/>
                <w:szCs w:val="20"/>
                <w:highlight w:val="none"/>
              </w:rPr>
              <w:t>　</w:t>
            </w:r>
            <w:r>
              <w:rPr>
                <w:rFonts w:hint="eastAsia" w:ascii="仿宋_GB2312" w:hAnsi="仿宋_GB2312" w:eastAsia="仿宋_GB2312" w:cs="仿宋_GB2312"/>
                <w:sz w:val="20"/>
                <w:szCs w:val="20"/>
                <w:highlight w:val="none"/>
                <w:lang w:val="en-US" w:eastAsia="zh-CN"/>
              </w:rPr>
              <w:t>0</w:t>
            </w:r>
          </w:p>
        </w:tc>
        <w:tc>
          <w:tcPr>
            <w:tcW w:w="2041" w:type="dxa"/>
            <w:gridSpan w:val="2"/>
            <w:noWrap w:val="0"/>
            <w:vAlign w:val="center"/>
          </w:tcPr>
          <w:p w14:paraId="40C06E81">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lang w:val="en-US" w:eastAsia="zh-CN"/>
              </w:rPr>
              <w:t>0</w:t>
            </w:r>
          </w:p>
        </w:tc>
      </w:tr>
      <w:tr w14:paraId="15062A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3354" w:type="dxa"/>
            <w:noWrap w:val="0"/>
            <w:vAlign w:val="center"/>
          </w:tcPr>
          <w:p w14:paraId="7B633FB6">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 xml:space="preserve">             公车运行维护</w:t>
            </w:r>
          </w:p>
        </w:tc>
        <w:tc>
          <w:tcPr>
            <w:tcW w:w="2038" w:type="dxa"/>
            <w:gridSpan w:val="2"/>
            <w:noWrap w:val="0"/>
            <w:vAlign w:val="center"/>
          </w:tcPr>
          <w:p w14:paraId="3B8B63AD">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sz w:val="20"/>
                <w:szCs w:val="20"/>
                <w:highlight w:val="none"/>
                <w:lang w:val="en-US" w:eastAsia="zh-CN"/>
              </w:rPr>
            </w:pPr>
            <w:r>
              <w:rPr>
                <w:rFonts w:hint="eastAsia" w:ascii="仿宋_GB2312" w:hAnsi="仿宋_GB2312" w:eastAsia="仿宋_GB2312" w:cs="仿宋_GB2312"/>
                <w:sz w:val="20"/>
                <w:szCs w:val="20"/>
                <w:highlight w:val="none"/>
                <w:lang w:val="en-US" w:eastAsia="zh-CN"/>
              </w:rPr>
              <w:t>0</w:t>
            </w:r>
          </w:p>
        </w:tc>
        <w:tc>
          <w:tcPr>
            <w:tcW w:w="2240" w:type="dxa"/>
            <w:gridSpan w:val="2"/>
            <w:noWrap w:val="0"/>
            <w:vAlign w:val="center"/>
          </w:tcPr>
          <w:p w14:paraId="192C5AD4">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仿宋_GB2312" w:hAnsi="仿宋_GB2312" w:eastAsia="仿宋_GB2312" w:cs="仿宋_GB2312"/>
                <w:sz w:val="20"/>
                <w:szCs w:val="20"/>
                <w:highlight w:val="none"/>
                <w:lang w:val="en-US" w:eastAsia="zh-CN"/>
              </w:rPr>
            </w:pPr>
            <w:r>
              <w:rPr>
                <w:rFonts w:hint="eastAsia" w:ascii="仿宋_GB2312" w:hAnsi="仿宋_GB2312" w:eastAsia="仿宋_GB2312" w:cs="仿宋_GB2312"/>
                <w:sz w:val="20"/>
                <w:szCs w:val="20"/>
                <w:highlight w:val="none"/>
                <w:lang w:val="en-US" w:eastAsia="zh-CN"/>
              </w:rPr>
              <w:t>75.00</w:t>
            </w:r>
          </w:p>
        </w:tc>
        <w:tc>
          <w:tcPr>
            <w:tcW w:w="2041" w:type="dxa"/>
            <w:gridSpan w:val="2"/>
            <w:noWrap w:val="0"/>
            <w:vAlign w:val="center"/>
          </w:tcPr>
          <w:p w14:paraId="57C574EE">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lang w:val="en-US" w:eastAsia="zh-CN"/>
              </w:rPr>
              <w:t>60.02</w:t>
            </w:r>
          </w:p>
        </w:tc>
      </w:tr>
      <w:tr w14:paraId="20FF31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3354" w:type="dxa"/>
            <w:noWrap w:val="0"/>
            <w:vAlign w:val="center"/>
          </w:tcPr>
          <w:p w14:paraId="5CBA07F9">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 xml:space="preserve">   2、出国经费</w:t>
            </w:r>
          </w:p>
        </w:tc>
        <w:tc>
          <w:tcPr>
            <w:tcW w:w="2038" w:type="dxa"/>
            <w:gridSpan w:val="2"/>
            <w:noWrap w:val="0"/>
            <w:vAlign w:val="center"/>
          </w:tcPr>
          <w:p w14:paraId="1021DB6C">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lang w:val="en-US" w:eastAsia="zh-CN"/>
              </w:rPr>
              <w:t>0</w:t>
            </w:r>
          </w:p>
        </w:tc>
        <w:tc>
          <w:tcPr>
            <w:tcW w:w="2240" w:type="dxa"/>
            <w:gridSpan w:val="2"/>
            <w:noWrap w:val="0"/>
            <w:vAlign w:val="center"/>
          </w:tcPr>
          <w:p w14:paraId="7BC3BC86">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lang w:val="en-US" w:eastAsia="zh-CN"/>
              </w:rPr>
              <w:t>0</w:t>
            </w:r>
            <w:r>
              <w:rPr>
                <w:rFonts w:hint="eastAsia" w:ascii="仿宋_GB2312" w:hAnsi="仿宋_GB2312" w:eastAsia="仿宋_GB2312" w:cs="仿宋_GB2312"/>
                <w:sz w:val="20"/>
                <w:szCs w:val="20"/>
                <w:highlight w:val="none"/>
              </w:rPr>
              <w:t>　</w:t>
            </w:r>
          </w:p>
        </w:tc>
        <w:tc>
          <w:tcPr>
            <w:tcW w:w="2041" w:type="dxa"/>
            <w:gridSpan w:val="2"/>
            <w:noWrap w:val="0"/>
            <w:vAlign w:val="center"/>
          </w:tcPr>
          <w:p w14:paraId="6164006B">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lang w:val="en-US" w:eastAsia="zh-CN"/>
              </w:rPr>
              <w:t>0</w:t>
            </w:r>
          </w:p>
        </w:tc>
      </w:tr>
      <w:tr w14:paraId="3C723B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jc w:val="center"/>
        </w:trPr>
        <w:tc>
          <w:tcPr>
            <w:tcW w:w="3354" w:type="dxa"/>
            <w:noWrap w:val="0"/>
            <w:vAlign w:val="center"/>
          </w:tcPr>
          <w:p w14:paraId="0774ADF9">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 xml:space="preserve">   3、公务接待</w:t>
            </w:r>
          </w:p>
        </w:tc>
        <w:tc>
          <w:tcPr>
            <w:tcW w:w="2038" w:type="dxa"/>
            <w:gridSpan w:val="2"/>
            <w:noWrap w:val="0"/>
            <w:vAlign w:val="center"/>
          </w:tcPr>
          <w:p w14:paraId="7418A6DD">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lang w:val="en-US" w:eastAsia="zh-CN"/>
              </w:rPr>
              <w:t>0</w:t>
            </w:r>
          </w:p>
        </w:tc>
        <w:tc>
          <w:tcPr>
            <w:tcW w:w="2240" w:type="dxa"/>
            <w:gridSpan w:val="2"/>
            <w:noWrap w:val="0"/>
            <w:vAlign w:val="center"/>
          </w:tcPr>
          <w:p w14:paraId="66107FA6">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仿宋_GB2312" w:hAnsi="仿宋_GB2312" w:eastAsia="仿宋_GB2312" w:cs="仿宋_GB2312"/>
                <w:sz w:val="20"/>
                <w:szCs w:val="20"/>
                <w:highlight w:val="none"/>
                <w:lang w:val="en-US" w:eastAsia="zh-CN"/>
              </w:rPr>
            </w:pPr>
            <w:r>
              <w:rPr>
                <w:rFonts w:hint="eastAsia" w:ascii="仿宋_GB2312" w:hAnsi="仿宋_GB2312" w:eastAsia="仿宋_GB2312" w:cs="仿宋_GB2312"/>
                <w:sz w:val="20"/>
                <w:szCs w:val="20"/>
                <w:highlight w:val="none"/>
                <w:lang w:val="en-US" w:eastAsia="zh-CN"/>
              </w:rPr>
              <w:t>3.00</w:t>
            </w:r>
          </w:p>
        </w:tc>
        <w:tc>
          <w:tcPr>
            <w:tcW w:w="2041" w:type="dxa"/>
            <w:gridSpan w:val="2"/>
            <w:noWrap w:val="0"/>
            <w:vAlign w:val="center"/>
          </w:tcPr>
          <w:p w14:paraId="66E274C4">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sz w:val="20"/>
                <w:szCs w:val="20"/>
                <w:highlight w:val="none"/>
                <w:lang w:val="en-US" w:eastAsia="zh-CN"/>
              </w:rPr>
            </w:pPr>
            <w:r>
              <w:rPr>
                <w:rFonts w:hint="eastAsia" w:ascii="仿宋_GB2312" w:hAnsi="仿宋_GB2312" w:eastAsia="仿宋_GB2312" w:cs="仿宋_GB2312"/>
                <w:sz w:val="20"/>
                <w:szCs w:val="20"/>
                <w:highlight w:val="none"/>
                <w:lang w:val="en-US" w:eastAsia="zh-CN"/>
              </w:rPr>
              <w:t>0</w:t>
            </w:r>
          </w:p>
        </w:tc>
      </w:tr>
      <w:tr w14:paraId="3FB9E4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jc w:val="center"/>
        </w:trPr>
        <w:tc>
          <w:tcPr>
            <w:tcW w:w="3354" w:type="dxa"/>
            <w:noWrap w:val="0"/>
            <w:vAlign w:val="center"/>
          </w:tcPr>
          <w:p w14:paraId="247203E5">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项目支出：</w:t>
            </w:r>
          </w:p>
        </w:tc>
        <w:tc>
          <w:tcPr>
            <w:tcW w:w="2038" w:type="dxa"/>
            <w:gridSpan w:val="2"/>
            <w:noWrap w:val="0"/>
            <w:vAlign w:val="center"/>
          </w:tcPr>
          <w:p w14:paraId="689151A0">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仿宋_GB2312" w:hAnsi="仿宋_GB2312" w:eastAsia="仿宋_GB2312" w:cs="仿宋_GB2312"/>
                <w:sz w:val="20"/>
                <w:szCs w:val="20"/>
                <w:highlight w:val="none"/>
                <w:lang w:val="en-US" w:eastAsia="zh-CN"/>
              </w:rPr>
            </w:pPr>
            <w:r>
              <w:rPr>
                <w:rFonts w:hint="eastAsia" w:ascii="仿宋_GB2312" w:hAnsi="仿宋_GB2312" w:eastAsia="仿宋_GB2312" w:cs="仿宋_GB2312"/>
                <w:sz w:val="20"/>
                <w:szCs w:val="20"/>
                <w:highlight w:val="none"/>
              </w:rPr>
              <w:t>　</w:t>
            </w:r>
            <w:r>
              <w:rPr>
                <w:rFonts w:hint="eastAsia" w:ascii="仿宋_GB2312" w:hAnsi="仿宋_GB2312" w:eastAsia="仿宋_GB2312" w:cs="仿宋_GB2312"/>
                <w:sz w:val="20"/>
                <w:szCs w:val="20"/>
                <w:highlight w:val="none"/>
                <w:lang w:val="en-US" w:eastAsia="zh-CN"/>
              </w:rPr>
              <w:t>3668.11</w:t>
            </w:r>
          </w:p>
        </w:tc>
        <w:tc>
          <w:tcPr>
            <w:tcW w:w="2240" w:type="dxa"/>
            <w:gridSpan w:val="2"/>
            <w:noWrap w:val="0"/>
            <w:vAlign w:val="center"/>
          </w:tcPr>
          <w:p w14:paraId="20C1F108">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仿宋_GB2312" w:hAnsi="仿宋_GB2312" w:eastAsia="仿宋_GB2312" w:cs="仿宋_GB2312"/>
                <w:color w:val="auto"/>
                <w:sz w:val="20"/>
                <w:szCs w:val="20"/>
                <w:highlight w:val="none"/>
                <w:lang w:val="en" w:eastAsia="zh-CN"/>
              </w:rPr>
            </w:pPr>
            <w:r>
              <w:rPr>
                <w:rFonts w:hint="eastAsia" w:ascii="仿宋_GB2312" w:hAnsi="仿宋_GB2312" w:eastAsia="仿宋_GB2312" w:cs="仿宋_GB2312"/>
                <w:color w:val="auto"/>
                <w:sz w:val="20"/>
                <w:szCs w:val="20"/>
                <w:highlight w:val="none"/>
              </w:rPr>
              <w:t>　</w:t>
            </w:r>
            <w:r>
              <w:rPr>
                <w:rFonts w:hint="default" w:ascii="仿宋_GB2312" w:hAnsi="仿宋_GB2312" w:eastAsia="仿宋_GB2312" w:cs="仿宋_GB2312"/>
                <w:color w:val="auto"/>
                <w:sz w:val="20"/>
                <w:szCs w:val="20"/>
                <w:highlight w:val="none"/>
                <w:lang w:val="en" w:eastAsia="zh-CN"/>
              </w:rPr>
              <w:t>4455.72</w:t>
            </w:r>
          </w:p>
        </w:tc>
        <w:tc>
          <w:tcPr>
            <w:tcW w:w="2041" w:type="dxa"/>
            <w:gridSpan w:val="2"/>
            <w:noWrap w:val="0"/>
            <w:vAlign w:val="center"/>
          </w:tcPr>
          <w:p w14:paraId="7861F528">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仿宋_GB2312" w:hAnsi="仿宋_GB2312" w:eastAsia="仿宋_GB2312" w:cs="仿宋_GB2312"/>
                <w:color w:val="auto"/>
                <w:sz w:val="20"/>
                <w:szCs w:val="20"/>
                <w:highlight w:val="none"/>
                <w:lang w:val="en"/>
              </w:rPr>
            </w:pPr>
            <w:r>
              <w:rPr>
                <w:rFonts w:hint="default" w:ascii="仿宋_GB2312" w:hAnsi="仿宋_GB2312" w:eastAsia="仿宋_GB2312" w:cs="仿宋_GB2312"/>
                <w:color w:val="auto"/>
                <w:sz w:val="20"/>
                <w:szCs w:val="20"/>
                <w:highlight w:val="none"/>
                <w:lang w:val="en" w:eastAsia="zh-CN"/>
              </w:rPr>
              <w:t>4394.64</w:t>
            </w:r>
          </w:p>
        </w:tc>
      </w:tr>
      <w:tr w14:paraId="2ACD51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3354" w:type="dxa"/>
            <w:noWrap w:val="0"/>
            <w:vAlign w:val="center"/>
          </w:tcPr>
          <w:p w14:paraId="6A7925B8">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 xml:space="preserve">    1、业务工作经费</w:t>
            </w:r>
          </w:p>
        </w:tc>
        <w:tc>
          <w:tcPr>
            <w:tcW w:w="2038" w:type="dxa"/>
            <w:gridSpan w:val="2"/>
            <w:noWrap w:val="0"/>
            <w:vAlign w:val="center"/>
          </w:tcPr>
          <w:p w14:paraId="27A84734">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sz w:val="20"/>
                <w:szCs w:val="20"/>
                <w:highlight w:val="none"/>
                <w:lang w:val="en-US" w:eastAsia="zh-CN"/>
              </w:rPr>
            </w:pPr>
            <w:r>
              <w:rPr>
                <w:rFonts w:hint="eastAsia" w:ascii="仿宋_GB2312" w:hAnsi="仿宋_GB2312" w:eastAsia="仿宋_GB2312" w:cs="仿宋_GB2312"/>
                <w:sz w:val="20"/>
                <w:szCs w:val="20"/>
                <w:highlight w:val="none"/>
              </w:rPr>
              <w:t>　</w:t>
            </w:r>
            <w:r>
              <w:rPr>
                <w:rFonts w:hint="eastAsia" w:ascii="仿宋_GB2312" w:hAnsi="仿宋_GB2312" w:eastAsia="仿宋_GB2312" w:cs="仿宋_GB2312"/>
                <w:sz w:val="20"/>
                <w:szCs w:val="20"/>
                <w:highlight w:val="none"/>
                <w:lang w:val="en-US" w:eastAsia="zh-CN"/>
              </w:rPr>
              <w:t>0</w:t>
            </w:r>
          </w:p>
        </w:tc>
        <w:tc>
          <w:tcPr>
            <w:tcW w:w="2240" w:type="dxa"/>
            <w:gridSpan w:val="2"/>
            <w:noWrap w:val="0"/>
            <w:vAlign w:val="center"/>
          </w:tcPr>
          <w:p w14:paraId="6E4C5C90">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仿宋_GB2312" w:hAnsi="仿宋_GB2312" w:eastAsia="仿宋_GB2312" w:cs="仿宋_GB2312"/>
                <w:sz w:val="20"/>
                <w:szCs w:val="20"/>
                <w:highlight w:val="none"/>
                <w:lang w:val="en"/>
              </w:rPr>
            </w:pPr>
            <w:r>
              <w:rPr>
                <w:rFonts w:hint="default" w:ascii="仿宋_GB2312" w:hAnsi="仿宋_GB2312" w:eastAsia="仿宋_GB2312" w:cs="仿宋_GB2312"/>
                <w:sz w:val="20"/>
                <w:szCs w:val="20"/>
                <w:highlight w:val="none"/>
                <w:lang w:val="en" w:eastAsia="zh-CN"/>
              </w:rPr>
              <w:t>467.98</w:t>
            </w:r>
          </w:p>
        </w:tc>
        <w:tc>
          <w:tcPr>
            <w:tcW w:w="2041" w:type="dxa"/>
            <w:gridSpan w:val="2"/>
            <w:noWrap w:val="0"/>
            <w:vAlign w:val="center"/>
          </w:tcPr>
          <w:p w14:paraId="1AF17D43">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仿宋_GB2312" w:hAnsi="仿宋_GB2312" w:eastAsia="仿宋_GB2312" w:cs="仿宋_GB2312"/>
                <w:sz w:val="20"/>
                <w:szCs w:val="20"/>
                <w:highlight w:val="none"/>
                <w:lang w:val="en"/>
              </w:rPr>
            </w:pPr>
            <w:r>
              <w:rPr>
                <w:rFonts w:hint="default" w:ascii="仿宋_GB2312" w:hAnsi="仿宋_GB2312" w:eastAsia="仿宋_GB2312" w:cs="仿宋_GB2312"/>
                <w:sz w:val="20"/>
                <w:szCs w:val="20"/>
                <w:highlight w:val="none"/>
                <w:lang w:val="en"/>
              </w:rPr>
              <w:t>467.98</w:t>
            </w:r>
          </w:p>
        </w:tc>
      </w:tr>
      <w:tr w14:paraId="63CB71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3354" w:type="dxa"/>
            <w:noWrap w:val="0"/>
            <w:vAlign w:val="center"/>
          </w:tcPr>
          <w:p w14:paraId="63EA0E33">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 xml:space="preserve">    2、运行维护经费</w:t>
            </w:r>
          </w:p>
        </w:tc>
        <w:tc>
          <w:tcPr>
            <w:tcW w:w="2038" w:type="dxa"/>
            <w:gridSpan w:val="2"/>
            <w:noWrap w:val="0"/>
            <w:vAlign w:val="center"/>
          </w:tcPr>
          <w:p w14:paraId="25430E5A">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仿宋_GB2312" w:hAnsi="仿宋_GB2312" w:eastAsia="仿宋_GB2312" w:cs="仿宋_GB2312"/>
                <w:sz w:val="20"/>
                <w:szCs w:val="20"/>
                <w:highlight w:val="none"/>
                <w:lang w:val="en-US" w:eastAsia="zh-CN"/>
              </w:rPr>
            </w:pPr>
            <w:r>
              <w:rPr>
                <w:rFonts w:hint="eastAsia" w:ascii="仿宋_GB2312" w:hAnsi="仿宋_GB2312" w:eastAsia="仿宋_GB2312" w:cs="仿宋_GB2312"/>
                <w:sz w:val="20"/>
                <w:szCs w:val="20"/>
                <w:highlight w:val="none"/>
              </w:rPr>
              <w:t>　</w:t>
            </w:r>
            <w:r>
              <w:rPr>
                <w:rFonts w:hint="eastAsia" w:ascii="仿宋_GB2312" w:hAnsi="仿宋_GB2312" w:eastAsia="仿宋_GB2312" w:cs="仿宋_GB2312"/>
                <w:sz w:val="20"/>
                <w:szCs w:val="20"/>
                <w:highlight w:val="none"/>
                <w:lang w:val="en-US" w:eastAsia="zh-CN"/>
              </w:rPr>
              <w:t>60.00</w:t>
            </w:r>
          </w:p>
        </w:tc>
        <w:tc>
          <w:tcPr>
            <w:tcW w:w="2240" w:type="dxa"/>
            <w:gridSpan w:val="2"/>
            <w:noWrap w:val="0"/>
            <w:vAlign w:val="center"/>
          </w:tcPr>
          <w:p w14:paraId="7D3F0166">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lang w:val="en-US" w:eastAsia="zh-CN"/>
              </w:rPr>
              <w:t>60.00</w:t>
            </w:r>
            <w:r>
              <w:rPr>
                <w:rFonts w:hint="eastAsia" w:ascii="仿宋_GB2312" w:hAnsi="仿宋_GB2312" w:eastAsia="仿宋_GB2312" w:cs="仿宋_GB2312"/>
                <w:sz w:val="20"/>
                <w:szCs w:val="20"/>
                <w:highlight w:val="none"/>
              </w:rPr>
              <w:t>　</w:t>
            </w:r>
          </w:p>
        </w:tc>
        <w:tc>
          <w:tcPr>
            <w:tcW w:w="2041" w:type="dxa"/>
            <w:gridSpan w:val="2"/>
            <w:noWrap w:val="0"/>
            <w:vAlign w:val="center"/>
          </w:tcPr>
          <w:p w14:paraId="2F31B635">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lang w:val="en-US" w:eastAsia="zh-CN"/>
              </w:rPr>
              <w:t>51.19</w:t>
            </w:r>
            <w:r>
              <w:rPr>
                <w:rFonts w:hint="eastAsia" w:ascii="仿宋_GB2312" w:hAnsi="仿宋_GB2312" w:eastAsia="仿宋_GB2312" w:cs="仿宋_GB2312"/>
                <w:sz w:val="20"/>
                <w:szCs w:val="20"/>
                <w:highlight w:val="none"/>
              </w:rPr>
              <w:t>　</w:t>
            </w:r>
          </w:p>
        </w:tc>
      </w:tr>
      <w:tr w14:paraId="750D3F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3354" w:type="dxa"/>
            <w:noWrap w:val="0"/>
            <w:vAlign w:val="center"/>
          </w:tcPr>
          <w:p w14:paraId="162ABA10">
            <w:pPr>
              <w:keepNext w:val="0"/>
              <w:keepLines w:val="0"/>
              <w:pageBreakBefore w:val="0"/>
              <w:widowControl/>
              <w:kinsoku/>
              <w:wordWrap/>
              <w:overflowPunct/>
              <w:topLinePunct w:val="0"/>
              <w:autoSpaceDE/>
              <w:autoSpaceDN/>
              <w:bidi w:val="0"/>
              <w:adjustRightInd/>
              <w:snapToGrid/>
              <w:spacing w:line="400" w:lineRule="exact"/>
              <w:ind w:firstLine="400" w:firstLineChars="200"/>
              <w:jc w:val="both"/>
              <w:textAlignment w:val="auto"/>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市政机械设备维护维修费</w:t>
            </w:r>
          </w:p>
        </w:tc>
        <w:tc>
          <w:tcPr>
            <w:tcW w:w="2038" w:type="dxa"/>
            <w:gridSpan w:val="2"/>
            <w:noWrap w:val="0"/>
            <w:vAlign w:val="center"/>
          </w:tcPr>
          <w:p w14:paraId="7CDA4745">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仿宋_GB2312" w:hAnsi="仿宋_GB2312" w:eastAsia="仿宋_GB2312" w:cs="仿宋_GB2312"/>
                <w:color w:val="auto"/>
                <w:sz w:val="20"/>
                <w:szCs w:val="20"/>
                <w:highlight w:val="none"/>
                <w:lang w:val="en-US" w:eastAsia="zh-CN"/>
              </w:rPr>
            </w:pPr>
            <w:r>
              <w:rPr>
                <w:rFonts w:hint="eastAsia" w:ascii="仿宋_GB2312" w:hAnsi="仿宋_GB2312" w:eastAsia="仿宋_GB2312" w:cs="仿宋_GB2312"/>
                <w:color w:val="auto"/>
                <w:sz w:val="20"/>
                <w:szCs w:val="20"/>
                <w:highlight w:val="none"/>
                <w:lang w:val="en-US" w:eastAsia="zh-CN"/>
              </w:rPr>
              <w:t>60.00</w:t>
            </w:r>
          </w:p>
        </w:tc>
        <w:tc>
          <w:tcPr>
            <w:tcW w:w="2240" w:type="dxa"/>
            <w:gridSpan w:val="2"/>
            <w:noWrap w:val="0"/>
            <w:vAlign w:val="center"/>
          </w:tcPr>
          <w:p w14:paraId="74F188E8">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仿宋_GB2312" w:hAnsi="仿宋_GB2312" w:eastAsia="仿宋_GB2312" w:cs="仿宋_GB2312"/>
                <w:color w:val="auto"/>
                <w:sz w:val="20"/>
                <w:szCs w:val="20"/>
                <w:highlight w:val="none"/>
                <w:lang w:val="en-US" w:eastAsia="zh-CN"/>
              </w:rPr>
            </w:pPr>
            <w:r>
              <w:rPr>
                <w:rFonts w:hint="eastAsia" w:ascii="仿宋_GB2312" w:hAnsi="仿宋_GB2312" w:eastAsia="仿宋_GB2312" w:cs="仿宋_GB2312"/>
                <w:color w:val="auto"/>
                <w:sz w:val="20"/>
                <w:szCs w:val="20"/>
                <w:highlight w:val="none"/>
                <w:lang w:val="en-US" w:eastAsia="zh-CN"/>
              </w:rPr>
              <w:t>60.00</w:t>
            </w:r>
          </w:p>
        </w:tc>
        <w:tc>
          <w:tcPr>
            <w:tcW w:w="2041" w:type="dxa"/>
            <w:gridSpan w:val="2"/>
            <w:noWrap w:val="0"/>
            <w:vAlign w:val="center"/>
          </w:tcPr>
          <w:p w14:paraId="03141847">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仿宋_GB2312" w:hAnsi="仿宋_GB2312" w:eastAsia="仿宋_GB2312" w:cs="仿宋_GB2312"/>
                <w:color w:val="auto"/>
                <w:sz w:val="20"/>
                <w:szCs w:val="20"/>
                <w:highlight w:val="none"/>
                <w:lang w:val="en-US" w:eastAsia="zh-CN"/>
              </w:rPr>
            </w:pPr>
            <w:r>
              <w:rPr>
                <w:rFonts w:hint="eastAsia" w:ascii="仿宋_GB2312" w:hAnsi="仿宋_GB2312" w:eastAsia="仿宋_GB2312" w:cs="仿宋_GB2312"/>
                <w:color w:val="auto"/>
                <w:sz w:val="20"/>
                <w:szCs w:val="20"/>
                <w:highlight w:val="none"/>
                <w:lang w:val="en-US" w:eastAsia="zh-CN"/>
              </w:rPr>
              <w:t>51.19</w:t>
            </w:r>
          </w:p>
        </w:tc>
      </w:tr>
      <w:tr w14:paraId="5198D3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3354" w:type="dxa"/>
            <w:noWrap w:val="0"/>
            <w:vAlign w:val="center"/>
          </w:tcPr>
          <w:p w14:paraId="5AD19675">
            <w:pPr>
              <w:keepNext w:val="0"/>
              <w:keepLines w:val="0"/>
              <w:pageBreakBefore w:val="0"/>
              <w:widowControl/>
              <w:kinsoku/>
              <w:wordWrap/>
              <w:overflowPunct/>
              <w:topLinePunct w:val="0"/>
              <w:autoSpaceDE/>
              <w:autoSpaceDN/>
              <w:bidi w:val="0"/>
              <w:adjustRightInd/>
              <w:snapToGrid/>
              <w:spacing w:line="400" w:lineRule="exact"/>
              <w:ind w:firstLine="400" w:firstLineChars="200"/>
              <w:jc w:val="left"/>
              <w:textAlignment w:val="auto"/>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3、</w:t>
            </w:r>
            <w:r>
              <w:rPr>
                <w:rFonts w:hint="eastAsia" w:ascii="仿宋_GB2312" w:hAnsi="仿宋_GB2312" w:eastAsia="仿宋_GB2312" w:cs="仿宋_GB2312"/>
                <w:sz w:val="20"/>
                <w:szCs w:val="20"/>
                <w:highlight w:val="none"/>
                <w:lang w:eastAsia="zh-CN"/>
              </w:rPr>
              <w:t>市级</w:t>
            </w:r>
            <w:r>
              <w:rPr>
                <w:rFonts w:hint="eastAsia" w:ascii="仿宋_GB2312" w:hAnsi="仿宋_GB2312" w:eastAsia="仿宋_GB2312" w:cs="仿宋_GB2312"/>
                <w:sz w:val="20"/>
                <w:szCs w:val="20"/>
                <w:highlight w:val="none"/>
              </w:rPr>
              <w:t>专项资金</w:t>
            </w:r>
          </w:p>
        </w:tc>
        <w:tc>
          <w:tcPr>
            <w:tcW w:w="2038" w:type="dxa"/>
            <w:gridSpan w:val="2"/>
            <w:noWrap w:val="0"/>
            <w:vAlign w:val="center"/>
          </w:tcPr>
          <w:p w14:paraId="4CC7422A">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lang w:val="en-US" w:eastAsia="zh-CN"/>
              </w:rPr>
              <w:t>3608.11</w:t>
            </w:r>
            <w:r>
              <w:rPr>
                <w:rFonts w:hint="eastAsia" w:ascii="仿宋_GB2312" w:hAnsi="仿宋_GB2312" w:eastAsia="仿宋_GB2312" w:cs="仿宋_GB2312"/>
                <w:color w:val="auto"/>
                <w:sz w:val="20"/>
                <w:szCs w:val="20"/>
                <w:highlight w:val="none"/>
              </w:rPr>
              <w:t>　</w:t>
            </w:r>
          </w:p>
        </w:tc>
        <w:tc>
          <w:tcPr>
            <w:tcW w:w="2240" w:type="dxa"/>
            <w:gridSpan w:val="2"/>
            <w:noWrap w:val="0"/>
            <w:vAlign w:val="center"/>
          </w:tcPr>
          <w:p w14:paraId="3FACCC5E">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仿宋_GB2312" w:hAnsi="仿宋_GB2312" w:eastAsia="仿宋_GB2312" w:cs="仿宋_GB2312"/>
                <w:color w:val="auto"/>
                <w:sz w:val="20"/>
                <w:szCs w:val="20"/>
                <w:highlight w:val="none"/>
                <w:lang w:val="en"/>
              </w:rPr>
            </w:pPr>
            <w:r>
              <w:rPr>
                <w:rFonts w:hint="default" w:ascii="仿宋_GB2312" w:hAnsi="仿宋_GB2312" w:eastAsia="仿宋_GB2312" w:cs="仿宋_GB2312"/>
                <w:color w:val="auto"/>
                <w:sz w:val="20"/>
                <w:szCs w:val="20"/>
                <w:highlight w:val="none"/>
                <w:lang w:val="en" w:eastAsia="zh-CN"/>
              </w:rPr>
              <w:t>3927.74</w:t>
            </w:r>
          </w:p>
        </w:tc>
        <w:tc>
          <w:tcPr>
            <w:tcW w:w="2041" w:type="dxa"/>
            <w:gridSpan w:val="2"/>
            <w:noWrap w:val="0"/>
            <w:vAlign w:val="center"/>
          </w:tcPr>
          <w:p w14:paraId="2BDF876A">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仿宋_GB2312" w:hAnsi="仿宋_GB2312" w:eastAsia="仿宋_GB2312" w:cs="仿宋_GB2312"/>
                <w:color w:val="auto"/>
                <w:sz w:val="20"/>
                <w:szCs w:val="20"/>
                <w:highlight w:val="none"/>
                <w:lang w:val="en"/>
              </w:rPr>
            </w:pPr>
            <w:r>
              <w:rPr>
                <w:rFonts w:hint="eastAsia" w:ascii="仿宋_GB2312" w:hAnsi="仿宋_GB2312" w:eastAsia="仿宋_GB2312" w:cs="仿宋_GB2312"/>
                <w:color w:val="auto"/>
                <w:sz w:val="20"/>
                <w:szCs w:val="20"/>
                <w:highlight w:val="none"/>
                <w:lang w:val="en-US" w:eastAsia="zh-CN"/>
              </w:rPr>
              <w:t>3</w:t>
            </w:r>
            <w:r>
              <w:rPr>
                <w:rFonts w:hint="default" w:ascii="仿宋_GB2312" w:hAnsi="仿宋_GB2312" w:eastAsia="仿宋_GB2312" w:cs="仿宋_GB2312"/>
                <w:color w:val="auto"/>
                <w:sz w:val="20"/>
                <w:szCs w:val="20"/>
                <w:highlight w:val="none"/>
                <w:lang w:val="en" w:eastAsia="zh-CN"/>
              </w:rPr>
              <w:t>875.47</w:t>
            </w:r>
          </w:p>
        </w:tc>
      </w:tr>
      <w:tr w14:paraId="5506B1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3354" w:type="dxa"/>
            <w:noWrap w:val="0"/>
            <w:vAlign w:val="center"/>
          </w:tcPr>
          <w:p w14:paraId="381427A3">
            <w:pPr>
              <w:keepNext w:val="0"/>
              <w:keepLines w:val="0"/>
              <w:pageBreakBefore w:val="0"/>
              <w:widowControl/>
              <w:kinsoku/>
              <w:wordWrap/>
              <w:overflowPunct/>
              <w:topLinePunct w:val="0"/>
              <w:autoSpaceDE/>
              <w:autoSpaceDN/>
              <w:bidi w:val="0"/>
              <w:adjustRightInd/>
              <w:snapToGrid/>
              <w:spacing w:line="400" w:lineRule="exact"/>
              <w:ind w:firstLine="400" w:firstLineChars="200"/>
              <w:jc w:val="both"/>
              <w:textAlignment w:val="auto"/>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lang w:val="en-US" w:eastAsia="zh-CN"/>
              </w:rPr>
              <w:t>(1)</w:t>
            </w:r>
            <w:r>
              <w:rPr>
                <w:rFonts w:hint="eastAsia" w:ascii="仿宋_GB2312" w:hAnsi="仿宋_GB2312" w:eastAsia="仿宋_GB2312" w:cs="仿宋_GB2312"/>
                <w:sz w:val="20"/>
                <w:szCs w:val="20"/>
                <w:highlight w:val="none"/>
              </w:rPr>
              <w:t>城市道路、桥梁、排水及配套设施项目及日常维护管理经费</w:t>
            </w:r>
          </w:p>
        </w:tc>
        <w:tc>
          <w:tcPr>
            <w:tcW w:w="2038" w:type="dxa"/>
            <w:gridSpan w:val="2"/>
            <w:noWrap w:val="0"/>
            <w:vAlign w:val="center"/>
          </w:tcPr>
          <w:p w14:paraId="0CA1B824">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仿宋_GB2312" w:hAnsi="仿宋_GB2312" w:eastAsia="仿宋_GB2312" w:cs="仿宋_GB2312"/>
                <w:color w:val="auto"/>
                <w:sz w:val="20"/>
                <w:szCs w:val="20"/>
                <w:highlight w:val="none"/>
                <w:lang w:val="en-US" w:eastAsia="zh-CN"/>
              </w:rPr>
            </w:pPr>
            <w:r>
              <w:rPr>
                <w:rFonts w:hint="eastAsia" w:ascii="仿宋_GB2312" w:hAnsi="仿宋_GB2312" w:eastAsia="仿宋_GB2312" w:cs="仿宋_GB2312"/>
                <w:color w:val="auto"/>
                <w:sz w:val="20"/>
                <w:szCs w:val="20"/>
                <w:highlight w:val="none"/>
                <w:lang w:val="en-US" w:eastAsia="zh-CN"/>
              </w:rPr>
              <w:t>1921.00</w:t>
            </w:r>
          </w:p>
        </w:tc>
        <w:tc>
          <w:tcPr>
            <w:tcW w:w="2240" w:type="dxa"/>
            <w:gridSpan w:val="2"/>
            <w:noWrap w:val="0"/>
            <w:vAlign w:val="center"/>
          </w:tcPr>
          <w:p w14:paraId="7CBA0D98">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仿宋_GB2312" w:hAnsi="仿宋_GB2312" w:eastAsia="仿宋_GB2312" w:cs="仿宋_GB2312"/>
                <w:color w:val="auto"/>
                <w:sz w:val="20"/>
                <w:szCs w:val="20"/>
                <w:highlight w:val="none"/>
                <w:lang w:val="en-US" w:eastAsia="zh-CN"/>
              </w:rPr>
            </w:pPr>
            <w:r>
              <w:rPr>
                <w:rFonts w:hint="eastAsia" w:ascii="仿宋_GB2312" w:hAnsi="仿宋_GB2312" w:eastAsia="仿宋_GB2312" w:cs="仿宋_GB2312"/>
                <w:color w:val="auto"/>
                <w:sz w:val="20"/>
                <w:szCs w:val="20"/>
                <w:highlight w:val="none"/>
                <w:lang w:val="en-US" w:eastAsia="zh-CN"/>
              </w:rPr>
              <w:t>1958.00</w:t>
            </w:r>
          </w:p>
        </w:tc>
        <w:tc>
          <w:tcPr>
            <w:tcW w:w="2041" w:type="dxa"/>
            <w:gridSpan w:val="2"/>
            <w:noWrap w:val="0"/>
            <w:vAlign w:val="center"/>
          </w:tcPr>
          <w:p w14:paraId="625C612A">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仿宋_GB2312" w:hAnsi="仿宋_GB2312" w:eastAsia="仿宋_GB2312" w:cs="仿宋_GB2312"/>
                <w:color w:val="auto"/>
                <w:sz w:val="20"/>
                <w:szCs w:val="20"/>
                <w:highlight w:val="none"/>
                <w:lang w:val="en-US" w:eastAsia="zh-CN"/>
              </w:rPr>
            </w:pPr>
            <w:r>
              <w:rPr>
                <w:rFonts w:hint="eastAsia" w:ascii="仿宋_GB2312" w:hAnsi="仿宋_GB2312" w:eastAsia="仿宋_GB2312" w:cs="仿宋_GB2312"/>
                <w:color w:val="auto"/>
                <w:sz w:val="20"/>
                <w:szCs w:val="20"/>
                <w:highlight w:val="none"/>
                <w:lang w:val="en-US" w:eastAsia="zh-CN"/>
              </w:rPr>
              <w:t>1950.14</w:t>
            </w:r>
          </w:p>
        </w:tc>
      </w:tr>
      <w:tr w14:paraId="21FE56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jc w:val="center"/>
        </w:trPr>
        <w:tc>
          <w:tcPr>
            <w:tcW w:w="3354" w:type="dxa"/>
            <w:noWrap w:val="0"/>
            <w:vAlign w:val="center"/>
          </w:tcPr>
          <w:p w14:paraId="0AD44FD3">
            <w:pPr>
              <w:keepNext w:val="0"/>
              <w:keepLines w:val="0"/>
              <w:pageBreakBefore w:val="0"/>
              <w:widowControl/>
              <w:kinsoku/>
              <w:wordWrap/>
              <w:overflowPunct/>
              <w:topLinePunct w:val="0"/>
              <w:autoSpaceDE/>
              <w:autoSpaceDN/>
              <w:bidi w:val="0"/>
              <w:adjustRightInd/>
              <w:snapToGrid/>
              <w:spacing w:line="400" w:lineRule="exact"/>
              <w:ind w:firstLine="400" w:firstLineChars="200"/>
              <w:jc w:val="both"/>
              <w:textAlignment w:val="auto"/>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lang w:val="en-US" w:eastAsia="zh-CN"/>
              </w:rPr>
              <w:t>(2)</w:t>
            </w:r>
            <w:r>
              <w:rPr>
                <w:rFonts w:hint="eastAsia" w:ascii="仿宋_GB2312" w:hAnsi="仿宋_GB2312" w:eastAsia="仿宋_GB2312" w:cs="仿宋_GB2312"/>
                <w:sz w:val="20"/>
                <w:szCs w:val="20"/>
                <w:highlight w:val="none"/>
              </w:rPr>
              <w:t>城东南路泵站电费及运行费</w:t>
            </w:r>
          </w:p>
        </w:tc>
        <w:tc>
          <w:tcPr>
            <w:tcW w:w="2038" w:type="dxa"/>
            <w:gridSpan w:val="2"/>
            <w:noWrap w:val="0"/>
            <w:vAlign w:val="center"/>
          </w:tcPr>
          <w:p w14:paraId="20BAE156">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仿宋_GB2312" w:hAnsi="仿宋_GB2312" w:eastAsia="仿宋_GB2312" w:cs="仿宋_GB2312"/>
                <w:color w:val="auto"/>
                <w:sz w:val="20"/>
                <w:szCs w:val="20"/>
                <w:highlight w:val="none"/>
                <w:lang w:val="en-US" w:eastAsia="zh-CN"/>
              </w:rPr>
            </w:pPr>
            <w:r>
              <w:rPr>
                <w:rFonts w:hint="eastAsia" w:ascii="仿宋_GB2312" w:hAnsi="仿宋_GB2312" w:eastAsia="仿宋_GB2312" w:cs="仿宋_GB2312"/>
                <w:color w:val="auto"/>
                <w:sz w:val="20"/>
                <w:szCs w:val="20"/>
                <w:highlight w:val="none"/>
                <w:lang w:val="en-US" w:eastAsia="zh-CN"/>
              </w:rPr>
              <w:t>300.00</w:t>
            </w:r>
          </w:p>
        </w:tc>
        <w:tc>
          <w:tcPr>
            <w:tcW w:w="2240" w:type="dxa"/>
            <w:gridSpan w:val="2"/>
            <w:noWrap w:val="0"/>
            <w:vAlign w:val="center"/>
          </w:tcPr>
          <w:p w14:paraId="0250B3EC">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仿宋_GB2312" w:hAnsi="仿宋_GB2312" w:eastAsia="仿宋_GB2312" w:cs="仿宋_GB2312"/>
                <w:color w:val="auto"/>
                <w:sz w:val="20"/>
                <w:szCs w:val="20"/>
                <w:highlight w:val="none"/>
                <w:lang w:val="en-US" w:eastAsia="zh-CN"/>
              </w:rPr>
            </w:pPr>
            <w:r>
              <w:rPr>
                <w:rFonts w:hint="eastAsia" w:ascii="仿宋_GB2312" w:hAnsi="仿宋_GB2312" w:eastAsia="仿宋_GB2312" w:cs="仿宋_GB2312"/>
                <w:color w:val="auto"/>
                <w:sz w:val="20"/>
                <w:szCs w:val="20"/>
                <w:highlight w:val="none"/>
                <w:lang w:val="en-US" w:eastAsia="zh-CN"/>
              </w:rPr>
              <w:t>300.00</w:t>
            </w:r>
          </w:p>
        </w:tc>
        <w:tc>
          <w:tcPr>
            <w:tcW w:w="2041" w:type="dxa"/>
            <w:gridSpan w:val="2"/>
            <w:noWrap w:val="0"/>
            <w:vAlign w:val="center"/>
          </w:tcPr>
          <w:p w14:paraId="2F91F343">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仿宋_GB2312" w:hAnsi="仿宋_GB2312" w:eastAsia="仿宋_GB2312" w:cs="仿宋_GB2312"/>
                <w:color w:val="auto"/>
                <w:sz w:val="20"/>
                <w:szCs w:val="20"/>
                <w:highlight w:val="none"/>
                <w:lang w:val="en-US" w:eastAsia="zh-CN"/>
              </w:rPr>
            </w:pPr>
            <w:r>
              <w:rPr>
                <w:rFonts w:hint="eastAsia" w:ascii="仿宋_GB2312" w:hAnsi="仿宋_GB2312" w:eastAsia="仿宋_GB2312" w:cs="仿宋_GB2312"/>
                <w:color w:val="auto"/>
                <w:sz w:val="20"/>
                <w:szCs w:val="20"/>
                <w:highlight w:val="none"/>
                <w:lang w:val="en-US" w:eastAsia="zh-CN"/>
              </w:rPr>
              <w:t>300.00</w:t>
            </w:r>
          </w:p>
        </w:tc>
      </w:tr>
      <w:tr w14:paraId="3D9865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jc w:val="center"/>
        </w:trPr>
        <w:tc>
          <w:tcPr>
            <w:tcW w:w="3354" w:type="dxa"/>
            <w:noWrap w:val="0"/>
            <w:vAlign w:val="center"/>
          </w:tcPr>
          <w:p w14:paraId="71078302">
            <w:pPr>
              <w:keepNext w:val="0"/>
              <w:keepLines w:val="0"/>
              <w:pageBreakBefore w:val="0"/>
              <w:widowControl/>
              <w:kinsoku/>
              <w:wordWrap/>
              <w:overflowPunct/>
              <w:topLinePunct w:val="0"/>
              <w:autoSpaceDE/>
              <w:autoSpaceDN/>
              <w:bidi w:val="0"/>
              <w:adjustRightInd/>
              <w:snapToGrid/>
              <w:spacing w:line="400" w:lineRule="exact"/>
              <w:ind w:firstLine="400" w:firstLineChars="200"/>
              <w:jc w:val="both"/>
              <w:textAlignment w:val="auto"/>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lang w:val="en-US" w:eastAsia="zh-CN"/>
              </w:rPr>
              <w:t>(3)</w:t>
            </w:r>
            <w:r>
              <w:rPr>
                <w:rFonts w:hint="eastAsia" w:ascii="仿宋_GB2312" w:hAnsi="仿宋_GB2312" w:eastAsia="仿宋_GB2312" w:cs="仿宋_GB2312"/>
                <w:sz w:val="20"/>
                <w:szCs w:val="20"/>
                <w:highlight w:val="none"/>
              </w:rPr>
              <w:t>泵站运行</w:t>
            </w:r>
            <w:r>
              <w:rPr>
                <w:rFonts w:hint="eastAsia" w:ascii="仿宋_GB2312" w:hAnsi="仿宋_GB2312" w:eastAsia="仿宋_GB2312" w:cs="仿宋_GB2312"/>
                <w:sz w:val="20"/>
                <w:szCs w:val="20"/>
                <w:highlight w:val="none"/>
                <w:lang w:eastAsia="zh-CN"/>
              </w:rPr>
              <w:t>费</w:t>
            </w:r>
            <w:r>
              <w:rPr>
                <w:rFonts w:hint="eastAsia" w:ascii="仿宋_GB2312" w:hAnsi="仿宋_GB2312" w:eastAsia="仿宋_GB2312" w:cs="仿宋_GB2312"/>
                <w:sz w:val="20"/>
                <w:szCs w:val="20"/>
                <w:highlight w:val="none"/>
              </w:rPr>
              <w:t>及电费</w:t>
            </w:r>
          </w:p>
        </w:tc>
        <w:tc>
          <w:tcPr>
            <w:tcW w:w="2038" w:type="dxa"/>
            <w:gridSpan w:val="2"/>
            <w:noWrap w:val="0"/>
            <w:vAlign w:val="center"/>
          </w:tcPr>
          <w:p w14:paraId="2FE216BA">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仿宋_GB2312" w:hAnsi="仿宋_GB2312" w:eastAsia="仿宋_GB2312" w:cs="仿宋_GB2312"/>
                <w:color w:val="auto"/>
                <w:sz w:val="20"/>
                <w:szCs w:val="20"/>
                <w:highlight w:val="none"/>
                <w:lang w:val="en-US" w:eastAsia="zh-CN"/>
              </w:rPr>
            </w:pPr>
            <w:r>
              <w:rPr>
                <w:rFonts w:hint="eastAsia" w:ascii="仿宋_GB2312" w:hAnsi="仿宋_GB2312" w:eastAsia="仿宋_GB2312" w:cs="仿宋_GB2312"/>
                <w:color w:val="auto"/>
                <w:sz w:val="20"/>
                <w:szCs w:val="20"/>
                <w:highlight w:val="none"/>
                <w:lang w:val="en-US" w:eastAsia="zh-CN"/>
              </w:rPr>
              <w:t>750.00</w:t>
            </w:r>
          </w:p>
        </w:tc>
        <w:tc>
          <w:tcPr>
            <w:tcW w:w="2240" w:type="dxa"/>
            <w:gridSpan w:val="2"/>
            <w:noWrap w:val="0"/>
            <w:vAlign w:val="center"/>
          </w:tcPr>
          <w:p w14:paraId="77440D5C">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仿宋_GB2312" w:hAnsi="仿宋_GB2312" w:eastAsia="仿宋_GB2312" w:cs="仿宋_GB2312"/>
                <w:color w:val="auto"/>
                <w:sz w:val="20"/>
                <w:szCs w:val="20"/>
                <w:highlight w:val="none"/>
                <w:lang w:val="en-US" w:eastAsia="zh-CN"/>
              </w:rPr>
            </w:pPr>
            <w:r>
              <w:rPr>
                <w:rFonts w:hint="eastAsia" w:ascii="仿宋_GB2312" w:hAnsi="仿宋_GB2312" w:eastAsia="仿宋_GB2312" w:cs="仿宋_GB2312"/>
                <w:color w:val="auto"/>
                <w:sz w:val="20"/>
                <w:szCs w:val="20"/>
                <w:highlight w:val="none"/>
                <w:lang w:val="en-US" w:eastAsia="zh-CN"/>
              </w:rPr>
              <w:t>810.00</w:t>
            </w:r>
          </w:p>
        </w:tc>
        <w:tc>
          <w:tcPr>
            <w:tcW w:w="2041" w:type="dxa"/>
            <w:gridSpan w:val="2"/>
            <w:noWrap w:val="0"/>
            <w:vAlign w:val="center"/>
          </w:tcPr>
          <w:p w14:paraId="23D5F967">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仿宋_GB2312" w:hAnsi="仿宋_GB2312" w:eastAsia="仿宋_GB2312" w:cs="仿宋_GB2312"/>
                <w:color w:val="auto"/>
                <w:sz w:val="20"/>
                <w:szCs w:val="20"/>
                <w:highlight w:val="none"/>
                <w:lang w:val="en-US" w:eastAsia="zh-CN"/>
              </w:rPr>
            </w:pPr>
            <w:r>
              <w:rPr>
                <w:rFonts w:hint="eastAsia" w:ascii="仿宋_GB2312" w:hAnsi="仿宋_GB2312" w:eastAsia="仿宋_GB2312" w:cs="仿宋_GB2312"/>
                <w:color w:val="auto"/>
                <w:sz w:val="20"/>
                <w:szCs w:val="20"/>
                <w:highlight w:val="none"/>
                <w:lang w:val="en-US" w:eastAsia="zh-CN"/>
              </w:rPr>
              <w:t>808.93</w:t>
            </w:r>
          </w:p>
        </w:tc>
      </w:tr>
      <w:tr w14:paraId="497096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3354" w:type="dxa"/>
            <w:noWrap w:val="0"/>
            <w:vAlign w:val="center"/>
          </w:tcPr>
          <w:p w14:paraId="285265EF">
            <w:pPr>
              <w:keepNext w:val="0"/>
              <w:keepLines w:val="0"/>
              <w:pageBreakBefore w:val="0"/>
              <w:widowControl/>
              <w:kinsoku/>
              <w:wordWrap/>
              <w:overflowPunct/>
              <w:topLinePunct w:val="0"/>
              <w:autoSpaceDE/>
              <w:autoSpaceDN/>
              <w:bidi w:val="0"/>
              <w:adjustRightInd/>
              <w:snapToGrid/>
              <w:spacing w:line="400" w:lineRule="exact"/>
              <w:ind w:firstLine="400" w:firstLineChars="200"/>
              <w:jc w:val="both"/>
              <w:textAlignment w:val="auto"/>
              <w:rPr>
                <w:rFonts w:hint="eastAsia" w:ascii="仿宋_GB2312" w:hAnsi="仿宋_GB2312" w:eastAsia="仿宋_GB2312" w:cs="仿宋_GB2312"/>
                <w:kern w:val="0"/>
                <w:sz w:val="20"/>
                <w:szCs w:val="20"/>
                <w:highlight w:val="none"/>
                <w:lang w:val="en-US" w:eastAsia="zh-CN" w:bidi="ar-SA"/>
              </w:rPr>
            </w:pPr>
            <w:r>
              <w:rPr>
                <w:rFonts w:hint="eastAsia" w:ascii="仿宋_GB2312" w:hAnsi="仿宋_GB2312" w:eastAsia="仿宋_GB2312" w:cs="仿宋_GB2312"/>
                <w:sz w:val="20"/>
                <w:szCs w:val="20"/>
                <w:highlight w:val="none"/>
                <w:lang w:val="en-US" w:eastAsia="zh-CN"/>
              </w:rPr>
              <w:t>(4)</w:t>
            </w:r>
            <w:r>
              <w:rPr>
                <w:rFonts w:hint="eastAsia" w:ascii="仿宋_GB2312" w:hAnsi="仿宋_GB2312" w:eastAsia="仿宋_GB2312" w:cs="仿宋_GB2312"/>
                <w:sz w:val="20"/>
                <w:szCs w:val="20"/>
                <w:highlight w:val="none"/>
              </w:rPr>
              <w:t>城市管理应急机动经费</w:t>
            </w:r>
          </w:p>
        </w:tc>
        <w:tc>
          <w:tcPr>
            <w:tcW w:w="2038" w:type="dxa"/>
            <w:gridSpan w:val="2"/>
            <w:noWrap w:val="0"/>
            <w:vAlign w:val="center"/>
          </w:tcPr>
          <w:p w14:paraId="741126C0">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color w:val="auto"/>
                <w:kern w:val="0"/>
                <w:sz w:val="20"/>
                <w:szCs w:val="20"/>
                <w:highlight w:val="none"/>
                <w:lang w:val="en-US" w:eastAsia="zh-CN" w:bidi="ar-SA"/>
              </w:rPr>
            </w:pPr>
            <w:r>
              <w:rPr>
                <w:rFonts w:hint="eastAsia" w:ascii="仿宋_GB2312" w:hAnsi="仿宋_GB2312" w:eastAsia="仿宋_GB2312" w:cs="仿宋_GB2312"/>
                <w:color w:val="auto"/>
                <w:sz w:val="20"/>
                <w:szCs w:val="20"/>
                <w:highlight w:val="none"/>
                <w:lang w:val="en-US" w:eastAsia="zh-CN"/>
              </w:rPr>
              <w:t>132.40</w:t>
            </w:r>
          </w:p>
        </w:tc>
        <w:tc>
          <w:tcPr>
            <w:tcW w:w="2240" w:type="dxa"/>
            <w:gridSpan w:val="2"/>
            <w:noWrap w:val="0"/>
            <w:vAlign w:val="center"/>
          </w:tcPr>
          <w:p w14:paraId="7DD581F0">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color w:val="auto"/>
                <w:kern w:val="0"/>
                <w:sz w:val="20"/>
                <w:szCs w:val="20"/>
                <w:highlight w:val="none"/>
                <w:lang w:val="en-US" w:eastAsia="zh-CN" w:bidi="ar-SA"/>
              </w:rPr>
            </w:pPr>
            <w:r>
              <w:rPr>
                <w:rFonts w:hint="eastAsia" w:ascii="仿宋_GB2312" w:hAnsi="仿宋_GB2312" w:eastAsia="仿宋_GB2312" w:cs="仿宋_GB2312"/>
                <w:color w:val="auto"/>
                <w:sz w:val="20"/>
                <w:szCs w:val="20"/>
                <w:highlight w:val="none"/>
                <w:lang w:val="en-US" w:eastAsia="zh-CN"/>
              </w:rPr>
              <w:t>185.30</w:t>
            </w:r>
          </w:p>
        </w:tc>
        <w:tc>
          <w:tcPr>
            <w:tcW w:w="2041" w:type="dxa"/>
            <w:gridSpan w:val="2"/>
            <w:noWrap w:val="0"/>
            <w:vAlign w:val="center"/>
          </w:tcPr>
          <w:p w14:paraId="779E3DE2">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color w:val="auto"/>
                <w:kern w:val="0"/>
                <w:sz w:val="20"/>
                <w:szCs w:val="20"/>
                <w:highlight w:val="none"/>
                <w:lang w:val="en-US" w:eastAsia="zh-CN" w:bidi="ar-SA"/>
              </w:rPr>
            </w:pPr>
            <w:r>
              <w:rPr>
                <w:rFonts w:hint="eastAsia" w:ascii="仿宋_GB2312" w:hAnsi="仿宋_GB2312" w:eastAsia="仿宋_GB2312" w:cs="仿宋_GB2312"/>
                <w:color w:val="auto"/>
                <w:sz w:val="20"/>
                <w:szCs w:val="20"/>
                <w:highlight w:val="none"/>
                <w:lang w:val="en-US" w:eastAsia="zh-CN"/>
              </w:rPr>
              <w:t>160.79</w:t>
            </w:r>
          </w:p>
        </w:tc>
      </w:tr>
      <w:tr w14:paraId="408795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3354" w:type="dxa"/>
            <w:noWrap w:val="0"/>
            <w:vAlign w:val="center"/>
          </w:tcPr>
          <w:p w14:paraId="563F76E6">
            <w:pPr>
              <w:keepNext w:val="0"/>
              <w:keepLines w:val="0"/>
              <w:pageBreakBefore w:val="0"/>
              <w:widowControl/>
              <w:kinsoku/>
              <w:wordWrap/>
              <w:overflowPunct/>
              <w:topLinePunct w:val="0"/>
              <w:autoSpaceDE/>
              <w:autoSpaceDN/>
              <w:bidi w:val="0"/>
              <w:adjustRightInd/>
              <w:snapToGrid/>
              <w:spacing w:line="400" w:lineRule="exact"/>
              <w:ind w:firstLine="400" w:firstLineChars="200"/>
              <w:jc w:val="both"/>
              <w:textAlignment w:val="auto"/>
              <w:rPr>
                <w:rFonts w:hint="default" w:ascii="仿宋_GB2312" w:hAnsi="仿宋_GB2312" w:eastAsia="仿宋_GB2312" w:cs="仿宋_GB2312"/>
                <w:sz w:val="20"/>
                <w:szCs w:val="20"/>
                <w:highlight w:val="none"/>
                <w:lang w:val="en"/>
              </w:rPr>
            </w:pPr>
            <w:r>
              <w:rPr>
                <w:rFonts w:hint="eastAsia" w:ascii="仿宋_GB2312" w:hAnsi="仿宋_GB2312" w:eastAsia="仿宋_GB2312" w:cs="仿宋_GB2312"/>
                <w:sz w:val="20"/>
                <w:szCs w:val="20"/>
                <w:highlight w:val="none"/>
                <w:lang w:val="en-US" w:eastAsia="zh-CN"/>
              </w:rPr>
              <w:t>(</w:t>
            </w:r>
            <w:r>
              <w:rPr>
                <w:rFonts w:hint="default" w:ascii="仿宋_GB2312" w:hAnsi="仿宋_GB2312" w:eastAsia="仿宋_GB2312" w:cs="仿宋_GB2312"/>
                <w:sz w:val="20"/>
                <w:szCs w:val="20"/>
                <w:highlight w:val="none"/>
                <w:lang w:val="en" w:eastAsia="zh-CN"/>
              </w:rPr>
              <w:t>5</w:t>
            </w:r>
            <w:r>
              <w:rPr>
                <w:rFonts w:hint="eastAsia" w:ascii="仿宋_GB2312" w:hAnsi="仿宋_GB2312" w:eastAsia="仿宋_GB2312" w:cs="仿宋_GB2312"/>
                <w:sz w:val="20"/>
                <w:szCs w:val="20"/>
                <w:highlight w:val="none"/>
                <w:lang w:val="en-US" w:eastAsia="zh-CN"/>
              </w:rPr>
              <w:t>)</w:t>
            </w:r>
            <w:r>
              <w:rPr>
                <w:rFonts w:hint="eastAsia" w:ascii="仿宋_GB2312" w:hAnsi="仿宋_GB2312" w:eastAsia="仿宋_GB2312" w:cs="仿宋_GB2312"/>
                <w:sz w:val="20"/>
                <w:szCs w:val="20"/>
                <w:highlight w:val="none"/>
              </w:rPr>
              <w:t>城建项目经费</w:t>
            </w:r>
          </w:p>
        </w:tc>
        <w:tc>
          <w:tcPr>
            <w:tcW w:w="2038" w:type="dxa"/>
            <w:gridSpan w:val="2"/>
            <w:noWrap w:val="0"/>
            <w:vAlign w:val="center"/>
          </w:tcPr>
          <w:p w14:paraId="1EE8CDAC">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仿宋_GB2312" w:hAnsi="仿宋_GB2312" w:eastAsia="仿宋_GB2312" w:cs="仿宋_GB2312"/>
                <w:color w:val="auto"/>
                <w:sz w:val="20"/>
                <w:szCs w:val="20"/>
                <w:highlight w:val="none"/>
                <w:lang w:val="en-US" w:eastAsia="zh-CN"/>
              </w:rPr>
            </w:pPr>
            <w:r>
              <w:rPr>
                <w:rFonts w:hint="eastAsia" w:ascii="仿宋_GB2312" w:hAnsi="仿宋_GB2312" w:eastAsia="仿宋_GB2312" w:cs="仿宋_GB2312"/>
                <w:color w:val="auto"/>
                <w:sz w:val="20"/>
                <w:szCs w:val="20"/>
                <w:highlight w:val="none"/>
                <w:lang w:val="en-US" w:eastAsia="zh-CN"/>
              </w:rPr>
              <w:t>0</w:t>
            </w:r>
          </w:p>
        </w:tc>
        <w:tc>
          <w:tcPr>
            <w:tcW w:w="2240" w:type="dxa"/>
            <w:gridSpan w:val="2"/>
            <w:noWrap w:val="0"/>
            <w:vAlign w:val="center"/>
          </w:tcPr>
          <w:p w14:paraId="683AF273">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仿宋_GB2312" w:hAnsi="仿宋_GB2312" w:eastAsia="仿宋_GB2312" w:cs="仿宋_GB2312"/>
                <w:color w:val="auto"/>
                <w:sz w:val="20"/>
                <w:szCs w:val="20"/>
                <w:highlight w:val="none"/>
                <w:lang w:val="en-US" w:eastAsia="zh-CN"/>
              </w:rPr>
            </w:pPr>
            <w:r>
              <w:rPr>
                <w:rFonts w:hint="eastAsia" w:ascii="仿宋_GB2312" w:hAnsi="仿宋_GB2312" w:eastAsia="仿宋_GB2312" w:cs="仿宋_GB2312"/>
                <w:color w:val="auto"/>
                <w:sz w:val="20"/>
                <w:szCs w:val="20"/>
                <w:highlight w:val="none"/>
                <w:lang w:val="en-US" w:eastAsia="zh-CN"/>
              </w:rPr>
              <w:t>591.14</w:t>
            </w:r>
          </w:p>
        </w:tc>
        <w:tc>
          <w:tcPr>
            <w:tcW w:w="2041" w:type="dxa"/>
            <w:gridSpan w:val="2"/>
            <w:noWrap w:val="0"/>
            <w:vAlign w:val="center"/>
          </w:tcPr>
          <w:p w14:paraId="24C48DB6">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仿宋_GB2312" w:hAnsi="仿宋_GB2312" w:eastAsia="仿宋_GB2312" w:cs="仿宋_GB2312"/>
                <w:color w:val="auto"/>
                <w:sz w:val="20"/>
                <w:szCs w:val="20"/>
                <w:highlight w:val="none"/>
                <w:lang w:val="en-US" w:eastAsia="zh-CN"/>
              </w:rPr>
            </w:pPr>
            <w:r>
              <w:rPr>
                <w:rFonts w:hint="eastAsia" w:ascii="仿宋_GB2312" w:hAnsi="仿宋_GB2312" w:eastAsia="仿宋_GB2312" w:cs="仿宋_GB2312"/>
                <w:color w:val="auto"/>
                <w:sz w:val="20"/>
                <w:szCs w:val="20"/>
                <w:highlight w:val="none"/>
                <w:lang w:val="en-US" w:eastAsia="zh-CN"/>
              </w:rPr>
              <w:t>591.14</w:t>
            </w:r>
          </w:p>
        </w:tc>
      </w:tr>
      <w:tr w14:paraId="53F0AC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3354" w:type="dxa"/>
            <w:noWrap w:val="0"/>
            <w:vAlign w:val="center"/>
          </w:tcPr>
          <w:p w14:paraId="48594EC0">
            <w:pPr>
              <w:keepNext w:val="0"/>
              <w:keepLines w:val="0"/>
              <w:pageBreakBefore w:val="0"/>
              <w:widowControl/>
              <w:kinsoku/>
              <w:wordWrap/>
              <w:overflowPunct/>
              <w:topLinePunct w:val="0"/>
              <w:autoSpaceDE/>
              <w:autoSpaceDN/>
              <w:bidi w:val="0"/>
              <w:adjustRightInd/>
              <w:snapToGrid/>
              <w:spacing w:line="400" w:lineRule="exact"/>
              <w:ind w:firstLine="400" w:firstLineChars="200"/>
              <w:jc w:val="both"/>
              <w:textAlignment w:val="auto"/>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lang w:val="en-US" w:eastAsia="zh-CN"/>
              </w:rPr>
              <w:t>(</w:t>
            </w:r>
            <w:r>
              <w:rPr>
                <w:rFonts w:hint="default" w:ascii="仿宋_GB2312" w:hAnsi="仿宋_GB2312" w:eastAsia="仿宋_GB2312" w:cs="仿宋_GB2312"/>
                <w:sz w:val="20"/>
                <w:szCs w:val="20"/>
                <w:highlight w:val="none"/>
                <w:lang w:val="en" w:eastAsia="zh-CN"/>
              </w:rPr>
              <w:t>6</w:t>
            </w:r>
            <w:r>
              <w:rPr>
                <w:rFonts w:hint="eastAsia" w:ascii="仿宋_GB2312" w:hAnsi="仿宋_GB2312" w:eastAsia="仿宋_GB2312" w:cs="仿宋_GB2312"/>
                <w:sz w:val="20"/>
                <w:szCs w:val="20"/>
                <w:highlight w:val="none"/>
                <w:lang w:val="en-US" w:eastAsia="zh-CN"/>
              </w:rPr>
              <w:t>)</w:t>
            </w:r>
            <w:r>
              <w:rPr>
                <w:rFonts w:hint="eastAsia" w:ascii="仿宋_GB2312" w:hAnsi="仿宋_GB2312" w:eastAsia="仿宋_GB2312" w:cs="仿宋_GB2312"/>
                <w:sz w:val="20"/>
                <w:szCs w:val="20"/>
                <w:highlight w:val="none"/>
              </w:rPr>
              <w:t>原市政建设总公司改制经费</w:t>
            </w:r>
          </w:p>
        </w:tc>
        <w:tc>
          <w:tcPr>
            <w:tcW w:w="2038" w:type="dxa"/>
            <w:gridSpan w:val="2"/>
            <w:noWrap w:val="0"/>
            <w:vAlign w:val="center"/>
          </w:tcPr>
          <w:p w14:paraId="34F7D988">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color w:val="auto"/>
                <w:sz w:val="20"/>
                <w:szCs w:val="20"/>
                <w:highlight w:val="none"/>
                <w:lang w:val="en-US" w:eastAsia="zh-CN"/>
              </w:rPr>
            </w:pPr>
            <w:r>
              <w:rPr>
                <w:rFonts w:hint="eastAsia" w:ascii="仿宋_GB2312" w:hAnsi="仿宋_GB2312" w:eastAsia="仿宋_GB2312" w:cs="仿宋_GB2312"/>
                <w:color w:val="auto"/>
                <w:sz w:val="20"/>
                <w:szCs w:val="20"/>
                <w:highlight w:val="none"/>
                <w:lang w:val="en-US" w:eastAsia="zh-CN"/>
              </w:rPr>
              <w:t>0</w:t>
            </w:r>
          </w:p>
        </w:tc>
        <w:tc>
          <w:tcPr>
            <w:tcW w:w="2240" w:type="dxa"/>
            <w:gridSpan w:val="2"/>
            <w:noWrap w:val="0"/>
            <w:vAlign w:val="center"/>
          </w:tcPr>
          <w:p w14:paraId="0E24E861">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仿宋_GB2312" w:hAnsi="仿宋_GB2312" w:eastAsia="仿宋_GB2312" w:cs="仿宋_GB2312"/>
                <w:color w:val="auto"/>
                <w:sz w:val="20"/>
                <w:szCs w:val="20"/>
                <w:highlight w:val="none"/>
                <w:lang w:val="en-US" w:eastAsia="zh-CN"/>
              </w:rPr>
            </w:pPr>
            <w:r>
              <w:rPr>
                <w:rFonts w:hint="eastAsia" w:ascii="仿宋_GB2312" w:hAnsi="仿宋_GB2312" w:eastAsia="仿宋_GB2312" w:cs="仿宋_GB2312"/>
                <w:color w:val="auto"/>
                <w:sz w:val="20"/>
                <w:szCs w:val="20"/>
                <w:highlight w:val="none"/>
                <w:lang w:val="en-US" w:eastAsia="zh-CN"/>
              </w:rPr>
              <w:t>83.30</w:t>
            </w:r>
          </w:p>
        </w:tc>
        <w:tc>
          <w:tcPr>
            <w:tcW w:w="2041" w:type="dxa"/>
            <w:gridSpan w:val="2"/>
            <w:noWrap w:val="0"/>
            <w:vAlign w:val="center"/>
          </w:tcPr>
          <w:p w14:paraId="7FA1E08C">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仿宋_GB2312" w:hAnsi="仿宋_GB2312" w:eastAsia="仿宋_GB2312" w:cs="仿宋_GB2312"/>
                <w:color w:val="auto"/>
                <w:sz w:val="20"/>
                <w:szCs w:val="20"/>
                <w:highlight w:val="none"/>
                <w:lang w:val="en-US" w:eastAsia="zh-CN"/>
              </w:rPr>
            </w:pPr>
            <w:r>
              <w:rPr>
                <w:rFonts w:hint="eastAsia" w:ascii="仿宋_GB2312" w:hAnsi="仿宋_GB2312" w:eastAsia="仿宋_GB2312" w:cs="仿宋_GB2312"/>
                <w:color w:val="auto"/>
                <w:sz w:val="20"/>
                <w:szCs w:val="20"/>
                <w:highlight w:val="none"/>
                <w:lang w:val="en-US" w:eastAsia="zh-CN"/>
              </w:rPr>
              <w:t>64.47</w:t>
            </w:r>
          </w:p>
        </w:tc>
      </w:tr>
      <w:tr w14:paraId="0D1BC6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3354" w:type="dxa"/>
            <w:noWrap w:val="0"/>
            <w:vAlign w:val="center"/>
          </w:tcPr>
          <w:p w14:paraId="53BAE33C">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default" w:ascii="仿宋_GB2312" w:hAnsi="仿宋_GB2312" w:eastAsia="仿宋_GB2312" w:cs="仿宋_GB2312"/>
                <w:sz w:val="20"/>
                <w:szCs w:val="20"/>
                <w:highlight w:val="none"/>
                <w:lang w:val="en-US" w:eastAsia="zh-CN"/>
              </w:rPr>
            </w:pPr>
            <w:r>
              <w:rPr>
                <w:rFonts w:hint="eastAsia" w:ascii="仿宋_GB2312" w:hAnsi="仿宋_GB2312" w:eastAsia="仿宋_GB2312" w:cs="仿宋_GB2312"/>
                <w:sz w:val="20"/>
                <w:szCs w:val="20"/>
                <w:highlight w:val="none"/>
                <w:lang w:val="en-US" w:eastAsia="zh-CN"/>
              </w:rPr>
              <w:t xml:space="preserve">    (7)金东门下游尚书汀湾排水管网改建和枫树岭社区万家垅渍水点整治项目进度款</w:t>
            </w:r>
          </w:p>
        </w:tc>
        <w:tc>
          <w:tcPr>
            <w:tcW w:w="2038" w:type="dxa"/>
            <w:gridSpan w:val="2"/>
            <w:noWrap w:val="0"/>
            <w:vAlign w:val="center"/>
          </w:tcPr>
          <w:p w14:paraId="09659B33">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仿宋_GB2312" w:hAnsi="仿宋_GB2312" w:eastAsia="仿宋_GB2312" w:cs="仿宋_GB2312"/>
                <w:color w:val="auto"/>
                <w:sz w:val="20"/>
                <w:szCs w:val="20"/>
                <w:highlight w:val="none"/>
                <w:lang w:val="en-US" w:eastAsia="zh-CN"/>
              </w:rPr>
            </w:pPr>
            <w:r>
              <w:rPr>
                <w:rFonts w:hint="eastAsia" w:ascii="仿宋_GB2312" w:hAnsi="仿宋_GB2312" w:eastAsia="仿宋_GB2312" w:cs="仿宋_GB2312"/>
                <w:color w:val="auto"/>
                <w:sz w:val="20"/>
                <w:szCs w:val="20"/>
                <w:highlight w:val="none"/>
                <w:lang w:val="en-US" w:eastAsia="zh-CN"/>
              </w:rPr>
              <w:t>497.60</w:t>
            </w:r>
          </w:p>
        </w:tc>
        <w:tc>
          <w:tcPr>
            <w:tcW w:w="2240" w:type="dxa"/>
            <w:gridSpan w:val="2"/>
            <w:noWrap w:val="0"/>
            <w:vAlign w:val="center"/>
          </w:tcPr>
          <w:p w14:paraId="0875AC81">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color w:val="auto"/>
                <w:sz w:val="20"/>
                <w:szCs w:val="20"/>
                <w:highlight w:val="none"/>
                <w:lang w:val="en-US" w:eastAsia="zh-CN"/>
              </w:rPr>
            </w:pPr>
            <w:r>
              <w:rPr>
                <w:rFonts w:hint="eastAsia" w:ascii="仿宋_GB2312" w:hAnsi="仿宋_GB2312" w:eastAsia="仿宋_GB2312" w:cs="仿宋_GB2312"/>
                <w:color w:val="auto"/>
                <w:sz w:val="20"/>
                <w:szCs w:val="20"/>
                <w:highlight w:val="none"/>
                <w:lang w:val="en-US" w:eastAsia="zh-CN"/>
              </w:rPr>
              <w:t>0</w:t>
            </w:r>
          </w:p>
        </w:tc>
        <w:tc>
          <w:tcPr>
            <w:tcW w:w="2041" w:type="dxa"/>
            <w:gridSpan w:val="2"/>
            <w:noWrap w:val="0"/>
            <w:vAlign w:val="center"/>
          </w:tcPr>
          <w:p w14:paraId="54D6ACBA">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仿宋_GB2312" w:hAnsi="仿宋_GB2312" w:eastAsia="仿宋_GB2312" w:cs="仿宋_GB2312"/>
                <w:color w:val="auto"/>
                <w:sz w:val="20"/>
                <w:szCs w:val="20"/>
                <w:highlight w:val="none"/>
                <w:lang w:val="en-US" w:eastAsia="zh-CN"/>
              </w:rPr>
            </w:pPr>
            <w:r>
              <w:rPr>
                <w:rFonts w:hint="eastAsia" w:ascii="仿宋_GB2312" w:hAnsi="仿宋_GB2312" w:eastAsia="仿宋_GB2312" w:cs="仿宋_GB2312"/>
                <w:color w:val="auto"/>
                <w:sz w:val="20"/>
                <w:szCs w:val="20"/>
                <w:highlight w:val="none"/>
                <w:lang w:val="en-US" w:eastAsia="zh-CN"/>
              </w:rPr>
              <w:t>0</w:t>
            </w:r>
          </w:p>
        </w:tc>
      </w:tr>
      <w:tr w14:paraId="19A36B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jc w:val="center"/>
        </w:trPr>
        <w:tc>
          <w:tcPr>
            <w:tcW w:w="3354" w:type="dxa"/>
            <w:noWrap w:val="0"/>
            <w:vAlign w:val="center"/>
          </w:tcPr>
          <w:p w14:paraId="6EB2F70B">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default" w:ascii="仿宋_GB2312" w:hAnsi="仿宋_GB2312" w:eastAsia="仿宋_GB2312" w:cs="仿宋_GB2312"/>
                <w:sz w:val="20"/>
                <w:szCs w:val="20"/>
                <w:highlight w:val="none"/>
                <w:lang w:val="en-US" w:eastAsia="zh-CN"/>
              </w:rPr>
            </w:pPr>
            <w:r>
              <w:rPr>
                <w:rFonts w:hint="eastAsia" w:ascii="仿宋_GB2312" w:hAnsi="仿宋_GB2312" w:eastAsia="仿宋_GB2312" w:cs="仿宋_GB2312"/>
                <w:sz w:val="20"/>
                <w:szCs w:val="20"/>
                <w:highlight w:val="none"/>
                <w:lang w:val="en-US" w:eastAsia="zh-CN"/>
              </w:rPr>
              <w:t xml:space="preserve">    (8)非税收入执收成本</w:t>
            </w:r>
          </w:p>
        </w:tc>
        <w:tc>
          <w:tcPr>
            <w:tcW w:w="2038" w:type="dxa"/>
            <w:gridSpan w:val="2"/>
            <w:noWrap w:val="0"/>
            <w:vAlign w:val="center"/>
          </w:tcPr>
          <w:p w14:paraId="5AD16F9F">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仿宋_GB2312" w:hAnsi="仿宋_GB2312" w:eastAsia="仿宋_GB2312" w:cs="仿宋_GB2312"/>
                <w:color w:val="auto"/>
                <w:sz w:val="20"/>
                <w:szCs w:val="20"/>
                <w:highlight w:val="none"/>
                <w:lang w:val="en-US" w:eastAsia="zh-CN"/>
              </w:rPr>
            </w:pPr>
            <w:r>
              <w:rPr>
                <w:rFonts w:hint="eastAsia" w:ascii="仿宋_GB2312" w:hAnsi="仿宋_GB2312" w:eastAsia="仿宋_GB2312" w:cs="仿宋_GB2312"/>
                <w:color w:val="auto"/>
                <w:sz w:val="20"/>
                <w:szCs w:val="20"/>
                <w:highlight w:val="none"/>
                <w:lang w:val="en-US" w:eastAsia="zh-CN"/>
              </w:rPr>
              <w:t>7.11</w:t>
            </w:r>
          </w:p>
        </w:tc>
        <w:tc>
          <w:tcPr>
            <w:tcW w:w="2240" w:type="dxa"/>
            <w:gridSpan w:val="2"/>
            <w:noWrap w:val="0"/>
            <w:vAlign w:val="center"/>
          </w:tcPr>
          <w:p w14:paraId="1B835FE8">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color w:val="auto"/>
                <w:sz w:val="20"/>
                <w:szCs w:val="20"/>
                <w:highlight w:val="none"/>
                <w:lang w:val="en-US" w:eastAsia="zh-CN"/>
              </w:rPr>
            </w:pPr>
            <w:r>
              <w:rPr>
                <w:rFonts w:hint="eastAsia" w:ascii="仿宋_GB2312" w:hAnsi="仿宋_GB2312" w:eastAsia="仿宋_GB2312" w:cs="仿宋_GB2312"/>
                <w:color w:val="auto"/>
                <w:sz w:val="20"/>
                <w:szCs w:val="20"/>
                <w:highlight w:val="none"/>
                <w:lang w:val="en-US" w:eastAsia="zh-CN"/>
              </w:rPr>
              <w:t>0</w:t>
            </w:r>
          </w:p>
        </w:tc>
        <w:tc>
          <w:tcPr>
            <w:tcW w:w="2041" w:type="dxa"/>
            <w:gridSpan w:val="2"/>
            <w:noWrap w:val="0"/>
            <w:vAlign w:val="center"/>
          </w:tcPr>
          <w:p w14:paraId="06905903">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仿宋_GB2312" w:hAnsi="仿宋_GB2312" w:eastAsia="仿宋_GB2312" w:cs="仿宋_GB2312"/>
                <w:color w:val="auto"/>
                <w:sz w:val="20"/>
                <w:szCs w:val="20"/>
                <w:highlight w:val="none"/>
                <w:lang w:val="en-US" w:eastAsia="zh-CN"/>
              </w:rPr>
            </w:pPr>
            <w:r>
              <w:rPr>
                <w:rFonts w:hint="eastAsia" w:ascii="仿宋_GB2312" w:hAnsi="仿宋_GB2312" w:eastAsia="仿宋_GB2312" w:cs="仿宋_GB2312"/>
                <w:color w:val="auto"/>
                <w:sz w:val="20"/>
                <w:szCs w:val="20"/>
                <w:highlight w:val="none"/>
                <w:lang w:val="en-US" w:eastAsia="zh-CN"/>
              </w:rPr>
              <w:t>0</w:t>
            </w:r>
          </w:p>
        </w:tc>
      </w:tr>
      <w:tr w14:paraId="0FD885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jc w:val="center"/>
        </w:trPr>
        <w:tc>
          <w:tcPr>
            <w:tcW w:w="3354" w:type="dxa"/>
            <w:noWrap w:val="0"/>
            <w:vAlign w:val="center"/>
          </w:tcPr>
          <w:p w14:paraId="3044620E">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公用经费</w:t>
            </w:r>
          </w:p>
        </w:tc>
        <w:tc>
          <w:tcPr>
            <w:tcW w:w="2038" w:type="dxa"/>
            <w:gridSpan w:val="2"/>
            <w:noWrap w:val="0"/>
            <w:vAlign w:val="center"/>
          </w:tcPr>
          <w:p w14:paraId="3C886F7F">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lang w:val="en-US" w:eastAsia="zh-CN"/>
              </w:rPr>
              <w:t>64.93</w:t>
            </w:r>
            <w:r>
              <w:rPr>
                <w:rFonts w:hint="eastAsia" w:ascii="仿宋_GB2312" w:hAnsi="仿宋_GB2312" w:eastAsia="仿宋_GB2312" w:cs="仿宋_GB2312"/>
                <w:color w:val="auto"/>
                <w:sz w:val="20"/>
                <w:szCs w:val="20"/>
                <w:highlight w:val="none"/>
              </w:rPr>
              <w:t>　</w:t>
            </w:r>
          </w:p>
        </w:tc>
        <w:tc>
          <w:tcPr>
            <w:tcW w:w="2240" w:type="dxa"/>
            <w:gridSpan w:val="2"/>
            <w:noWrap w:val="0"/>
            <w:vAlign w:val="center"/>
          </w:tcPr>
          <w:p w14:paraId="68C0E293">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仿宋_GB2312" w:hAnsi="仿宋_GB2312" w:eastAsia="仿宋_GB2312" w:cs="仿宋_GB2312"/>
                <w:color w:val="auto"/>
                <w:sz w:val="20"/>
                <w:szCs w:val="20"/>
                <w:highlight w:val="none"/>
                <w:lang w:val="en-US" w:eastAsia="zh-CN"/>
              </w:rPr>
            </w:pPr>
            <w:r>
              <w:rPr>
                <w:rFonts w:hint="eastAsia" w:ascii="仿宋_GB2312" w:hAnsi="仿宋_GB2312" w:eastAsia="仿宋_GB2312" w:cs="仿宋_GB2312"/>
                <w:color w:val="auto"/>
                <w:sz w:val="20"/>
                <w:szCs w:val="20"/>
                <w:highlight w:val="none"/>
              </w:rPr>
              <w:t>　</w:t>
            </w:r>
            <w:r>
              <w:rPr>
                <w:rFonts w:hint="eastAsia" w:ascii="仿宋_GB2312" w:hAnsi="仿宋_GB2312" w:eastAsia="仿宋_GB2312" w:cs="仿宋_GB2312"/>
                <w:color w:val="auto"/>
                <w:sz w:val="20"/>
                <w:szCs w:val="20"/>
                <w:highlight w:val="none"/>
                <w:lang w:val="en-US" w:eastAsia="zh-CN"/>
              </w:rPr>
              <w:t>123.73</w:t>
            </w:r>
          </w:p>
        </w:tc>
        <w:tc>
          <w:tcPr>
            <w:tcW w:w="2041" w:type="dxa"/>
            <w:gridSpan w:val="2"/>
            <w:noWrap w:val="0"/>
            <w:vAlign w:val="center"/>
          </w:tcPr>
          <w:p w14:paraId="4C012D83">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仿宋_GB2312" w:hAnsi="仿宋_GB2312" w:eastAsia="仿宋_GB2312" w:cs="仿宋_GB2312"/>
                <w:color w:val="auto"/>
                <w:sz w:val="20"/>
                <w:szCs w:val="20"/>
                <w:highlight w:val="none"/>
                <w:lang w:val="en-US"/>
              </w:rPr>
            </w:pPr>
            <w:r>
              <w:rPr>
                <w:rFonts w:hint="eastAsia" w:ascii="仿宋_GB2312" w:hAnsi="仿宋_GB2312" w:eastAsia="仿宋_GB2312" w:cs="仿宋_GB2312"/>
                <w:color w:val="auto"/>
                <w:sz w:val="20"/>
                <w:szCs w:val="20"/>
                <w:highlight w:val="none"/>
                <w:lang w:val="en-US" w:eastAsia="zh-CN"/>
              </w:rPr>
              <w:t>103.61</w:t>
            </w:r>
          </w:p>
        </w:tc>
      </w:tr>
      <w:tr w14:paraId="01BE99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3354" w:type="dxa"/>
            <w:noWrap w:val="0"/>
            <w:vAlign w:val="center"/>
          </w:tcPr>
          <w:p w14:paraId="2E46B3AB">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 xml:space="preserve">    其中：办公经费</w:t>
            </w:r>
          </w:p>
        </w:tc>
        <w:tc>
          <w:tcPr>
            <w:tcW w:w="2038" w:type="dxa"/>
            <w:gridSpan w:val="2"/>
            <w:noWrap w:val="0"/>
            <w:vAlign w:val="center"/>
          </w:tcPr>
          <w:p w14:paraId="216DB0EF">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lang w:val="en-US" w:eastAsia="zh-CN"/>
              </w:rPr>
              <w:t>3.83</w:t>
            </w:r>
          </w:p>
        </w:tc>
        <w:tc>
          <w:tcPr>
            <w:tcW w:w="2240" w:type="dxa"/>
            <w:gridSpan w:val="2"/>
            <w:noWrap w:val="0"/>
            <w:vAlign w:val="center"/>
          </w:tcPr>
          <w:p w14:paraId="42AD7C8D">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lang w:val="en-US" w:eastAsia="zh-CN"/>
              </w:rPr>
              <w:t>1.50</w:t>
            </w:r>
            <w:r>
              <w:rPr>
                <w:rFonts w:hint="eastAsia" w:ascii="仿宋_GB2312" w:hAnsi="仿宋_GB2312" w:eastAsia="仿宋_GB2312" w:cs="仿宋_GB2312"/>
                <w:color w:val="auto"/>
                <w:sz w:val="20"/>
                <w:szCs w:val="20"/>
                <w:highlight w:val="none"/>
              </w:rPr>
              <w:t>　</w:t>
            </w:r>
          </w:p>
        </w:tc>
        <w:tc>
          <w:tcPr>
            <w:tcW w:w="2041" w:type="dxa"/>
            <w:gridSpan w:val="2"/>
            <w:noWrap w:val="0"/>
            <w:vAlign w:val="center"/>
          </w:tcPr>
          <w:p w14:paraId="5280F69C">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lang w:val="en-US" w:eastAsia="zh-CN"/>
              </w:rPr>
              <w:t>1.50</w:t>
            </w:r>
            <w:r>
              <w:rPr>
                <w:rFonts w:hint="eastAsia" w:ascii="仿宋_GB2312" w:hAnsi="仿宋_GB2312" w:eastAsia="仿宋_GB2312" w:cs="仿宋_GB2312"/>
                <w:color w:val="auto"/>
                <w:sz w:val="20"/>
                <w:szCs w:val="20"/>
                <w:highlight w:val="none"/>
              </w:rPr>
              <w:t>　</w:t>
            </w:r>
          </w:p>
        </w:tc>
      </w:tr>
      <w:tr w14:paraId="6A5EAB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3354" w:type="dxa"/>
            <w:noWrap w:val="0"/>
            <w:vAlign w:val="center"/>
          </w:tcPr>
          <w:p w14:paraId="1547699A">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 xml:space="preserve">          水费、电费、差旅费</w:t>
            </w:r>
          </w:p>
        </w:tc>
        <w:tc>
          <w:tcPr>
            <w:tcW w:w="2038" w:type="dxa"/>
            <w:gridSpan w:val="2"/>
            <w:noWrap w:val="0"/>
            <w:vAlign w:val="center"/>
          </w:tcPr>
          <w:p w14:paraId="64E64013">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lang w:val="en-US" w:eastAsia="zh-CN"/>
              </w:rPr>
              <w:t>3.80</w:t>
            </w:r>
          </w:p>
        </w:tc>
        <w:tc>
          <w:tcPr>
            <w:tcW w:w="2240" w:type="dxa"/>
            <w:gridSpan w:val="2"/>
            <w:noWrap w:val="0"/>
            <w:vAlign w:val="center"/>
          </w:tcPr>
          <w:p w14:paraId="760DF101">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lang w:val="en-US" w:eastAsia="zh-CN"/>
              </w:rPr>
              <w:t>5.50</w:t>
            </w:r>
            <w:r>
              <w:rPr>
                <w:rFonts w:hint="eastAsia" w:ascii="仿宋_GB2312" w:hAnsi="仿宋_GB2312" w:eastAsia="仿宋_GB2312" w:cs="仿宋_GB2312"/>
                <w:color w:val="auto"/>
                <w:sz w:val="20"/>
                <w:szCs w:val="20"/>
                <w:highlight w:val="none"/>
              </w:rPr>
              <w:t>　</w:t>
            </w:r>
          </w:p>
        </w:tc>
        <w:tc>
          <w:tcPr>
            <w:tcW w:w="2041" w:type="dxa"/>
            <w:gridSpan w:val="2"/>
            <w:noWrap w:val="0"/>
            <w:vAlign w:val="center"/>
          </w:tcPr>
          <w:p w14:paraId="1910A806">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lang w:val="en-US" w:eastAsia="zh-CN"/>
              </w:rPr>
              <w:t>5.47</w:t>
            </w:r>
            <w:r>
              <w:rPr>
                <w:rFonts w:hint="eastAsia" w:ascii="仿宋_GB2312" w:hAnsi="仿宋_GB2312" w:eastAsia="仿宋_GB2312" w:cs="仿宋_GB2312"/>
                <w:color w:val="auto"/>
                <w:sz w:val="20"/>
                <w:szCs w:val="20"/>
                <w:highlight w:val="none"/>
              </w:rPr>
              <w:t>　</w:t>
            </w:r>
          </w:p>
        </w:tc>
      </w:tr>
      <w:tr w14:paraId="342183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3354" w:type="dxa"/>
            <w:noWrap w:val="0"/>
            <w:vAlign w:val="center"/>
          </w:tcPr>
          <w:p w14:paraId="47B485D3">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 xml:space="preserve">          会议费、培训费</w:t>
            </w:r>
          </w:p>
        </w:tc>
        <w:tc>
          <w:tcPr>
            <w:tcW w:w="2038" w:type="dxa"/>
            <w:gridSpan w:val="2"/>
            <w:noWrap w:val="0"/>
            <w:vAlign w:val="center"/>
          </w:tcPr>
          <w:p w14:paraId="5C94B5A7">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仿宋_GB2312" w:hAnsi="仿宋_GB2312" w:eastAsia="仿宋_GB2312" w:cs="仿宋_GB2312"/>
                <w:color w:val="auto"/>
                <w:sz w:val="20"/>
                <w:szCs w:val="20"/>
                <w:highlight w:val="none"/>
                <w:lang w:val="en-US" w:eastAsia="zh-CN"/>
              </w:rPr>
            </w:pPr>
            <w:r>
              <w:rPr>
                <w:rFonts w:hint="eastAsia" w:ascii="仿宋_GB2312" w:hAnsi="仿宋_GB2312" w:eastAsia="仿宋_GB2312" w:cs="仿宋_GB2312"/>
                <w:color w:val="auto"/>
                <w:sz w:val="20"/>
                <w:szCs w:val="20"/>
                <w:highlight w:val="none"/>
                <w:lang w:val="en-US" w:eastAsia="zh-CN"/>
              </w:rPr>
              <w:t>0.00</w:t>
            </w:r>
          </w:p>
        </w:tc>
        <w:tc>
          <w:tcPr>
            <w:tcW w:w="2240" w:type="dxa"/>
            <w:gridSpan w:val="2"/>
            <w:noWrap w:val="0"/>
            <w:vAlign w:val="center"/>
          </w:tcPr>
          <w:p w14:paraId="6E7232B3">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color w:val="auto"/>
                <w:sz w:val="20"/>
                <w:szCs w:val="20"/>
                <w:highlight w:val="none"/>
                <w:lang w:val="en-US" w:eastAsia="zh-CN"/>
              </w:rPr>
            </w:pPr>
            <w:r>
              <w:rPr>
                <w:rFonts w:hint="eastAsia" w:ascii="仿宋_GB2312" w:hAnsi="仿宋_GB2312" w:eastAsia="仿宋_GB2312" w:cs="仿宋_GB2312"/>
                <w:color w:val="auto"/>
                <w:sz w:val="20"/>
                <w:szCs w:val="20"/>
                <w:highlight w:val="none"/>
                <w:lang w:val="en-US" w:eastAsia="zh-CN"/>
              </w:rPr>
              <w:t>0</w:t>
            </w:r>
          </w:p>
        </w:tc>
        <w:tc>
          <w:tcPr>
            <w:tcW w:w="2041" w:type="dxa"/>
            <w:gridSpan w:val="2"/>
            <w:noWrap w:val="0"/>
            <w:vAlign w:val="center"/>
          </w:tcPr>
          <w:p w14:paraId="0D8142C2">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lang w:val="en-US" w:eastAsia="zh-CN"/>
              </w:rPr>
              <w:t>0</w:t>
            </w:r>
            <w:r>
              <w:rPr>
                <w:rFonts w:hint="eastAsia" w:ascii="仿宋_GB2312" w:hAnsi="仿宋_GB2312" w:eastAsia="仿宋_GB2312" w:cs="仿宋_GB2312"/>
                <w:color w:val="auto"/>
                <w:sz w:val="20"/>
                <w:szCs w:val="20"/>
                <w:highlight w:val="none"/>
              </w:rPr>
              <w:t>　</w:t>
            </w:r>
          </w:p>
        </w:tc>
      </w:tr>
      <w:tr w14:paraId="3DDA28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jc w:val="center"/>
        </w:trPr>
        <w:tc>
          <w:tcPr>
            <w:tcW w:w="3354" w:type="dxa"/>
            <w:noWrap w:val="0"/>
            <w:vAlign w:val="center"/>
          </w:tcPr>
          <w:p w14:paraId="1DFBAA2F">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政府采购金额</w:t>
            </w:r>
          </w:p>
        </w:tc>
        <w:tc>
          <w:tcPr>
            <w:tcW w:w="2038" w:type="dxa"/>
            <w:gridSpan w:val="2"/>
            <w:noWrap w:val="0"/>
            <w:vAlign w:val="center"/>
          </w:tcPr>
          <w:p w14:paraId="5356AD86">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仿宋_GB2312" w:hAnsi="仿宋_GB2312" w:eastAsia="仿宋_GB2312" w:cs="仿宋_GB2312"/>
                <w:sz w:val="20"/>
                <w:szCs w:val="20"/>
                <w:highlight w:val="none"/>
                <w:lang w:val="en-US" w:eastAsia="zh-CN"/>
              </w:rPr>
            </w:pPr>
            <w:r>
              <w:rPr>
                <w:rFonts w:hint="eastAsia" w:ascii="仿宋_GB2312" w:hAnsi="仿宋_GB2312" w:eastAsia="仿宋_GB2312" w:cs="仿宋_GB2312"/>
                <w:sz w:val="20"/>
                <w:szCs w:val="20"/>
                <w:highlight w:val="none"/>
                <w:lang w:val="en-US" w:eastAsia="zh-CN"/>
              </w:rPr>
              <w:t>3527.76</w:t>
            </w:r>
          </w:p>
        </w:tc>
        <w:tc>
          <w:tcPr>
            <w:tcW w:w="2240" w:type="dxa"/>
            <w:gridSpan w:val="2"/>
            <w:noWrap w:val="0"/>
            <w:vAlign w:val="center"/>
          </w:tcPr>
          <w:p w14:paraId="7F76DEA5">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仿宋_GB2312" w:hAnsi="仿宋_GB2312" w:eastAsia="仿宋_GB2312" w:cs="仿宋_GB2312"/>
                <w:sz w:val="20"/>
                <w:szCs w:val="20"/>
                <w:highlight w:val="none"/>
                <w:lang w:val="en-US" w:eastAsia="zh-CN"/>
              </w:rPr>
            </w:pPr>
            <w:r>
              <w:rPr>
                <w:rFonts w:hint="eastAsia" w:ascii="仿宋_GB2312" w:hAnsi="仿宋_GB2312" w:eastAsia="仿宋_GB2312" w:cs="仿宋_GB2312"/>
                <w:sz w:val="20"/>
                <w:szCs w:val="20"/>
                <w:highlight w:val="none"/>
              </w:rPr>
              <w:t>　</w:t>
            </w:r>
            <w:r>
              <w:rPr>
                <w:rFonts w:hint="eastAsia" w:ascii="仿宋_GB2312" w:hAnsi="仿宋_GB2312" w:eastAsia="仿宋_GB2312" w:cs="仿宋_GB2312"/>
                <w:sz w:val="20"/>
                <w:szCs w:val="20"/>
                <w:highlight w:val="none"/>
                <w:lang w:val="en-US" w:eastAsia="zh-CN"/>
              </w:rPr>
              <w:t>3506.20</w:t>
            </w:r>
          </w:p>
        </w:tc>
        <w:tc>
          <w:tcPr>
            <w:tcW w:w="2041" w:type="dxa"/>
            <w:gridSpan w:val="2"/>
            <w:noWrap w:val="0"/>
            <w:vAlign w:val="center"/>
          </w:tcPr>
          <w:p w14:paraId="4EE7B301">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lang w:val="en-US" w:eastAsia="zh-CN"/>
              </w:rPr>
              <w:t>3715.84</w:t>
            </w:r>
            <w:r>
              <w:rPr>
                <w:rFonts w:hint="eastAsia" w:ascii="仿宋_GB2312" w:hAnsi="仿宋_GB2312" w:eastAsia="仿宋_GB2312" w:cs="仿宋_GB2312"/>
                <w:sz w:val="20"/>
                <w:szCs w:val="20"/>
                <w:highlight w:val="none"/>
              </w:rPr>
              <w:t>　</w:t>
            </w:r>
          </w:p>
        </w:tc>
      </w:tr>
      <w:tr w14:paraId="2172C4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3354" w:type="dxa"/>
            <w:noWrap w:val="0"/>
            <w:vAlign w:val="center"/>
          </w:tcPr>
          <w:p w14:paraId="1A7FE77F">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 xml:space="preserve">部门基本支出预算调整 </w:t>
            </w:r>
          </w:p>
        </w:tc>
        <w:tc>
          <w:tcPr>
            <w:tcW w:w="2038" w:type="dxa"/>
            <w:gridSpan w:val="2"/>
            <w:noWrap w:val="0"/>
            <w:vAlign w:val="center"/>
          </w:tcPr>
          <w:p w14:paraId="12078270">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w:t>
            </w:r>
          </w:p>
        </w:tc>
        <w:tc>
          <w:tcPr>
            <w:tcW w:w="2240" w:type="dxa"/>
            <w:gridSpan w:val="2"/>
            <w:noWrap w:val="0"/>
            <w:vAlign w:val="center"/>
          </w:tcPr>
          <w:p w14:paraId="5AE3CB55">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color w:val="auto"/>
                <w:sz w:val="20"/>
                <w:szCs w:val="20"/>
                <w:highlight w:val="none"/>
              </w:rPr>
            </w:pPr>
            <w:r>
              <w:rPr>
                <w:rFonts w:hint="default" w:ascii="仿宋_GB2312" w:hAnsi="仿宋_GB2312" w:eastAsia="仿宋_GB2312" w:cs="仿宋_GB2312"/>
                <w:color w:val="auto"/>
                <w:sz w:val="20"/>
                <w:szCs w:val="20"/>
                <w:highlight w:val="none"/>
                <w:lang w:val="en" w:eastAsia="zh-CN"/>
              </w:rPr>
              <w:t>722.65</w:t>
            </w:r>
            <w:r>
              <w:rPr>
                <w:rFonts w:hint="eastAsia" w:ascii="仿宋_GB2312" w:hAnsi="仿宋_GB2312" w:eastAsia="仿宋_GB2312" w:cs="仿宋_GB2312"/>
                <w:color w:val="auto"/>
                <w:sz w:val="20"/>
                <w:szCs w:val="20"/>
                <w:highlight w:val="none"/>
              </w:rPr>
              <w:t>　</w:t>
            </w:r>
          </w:p>
        </w:tc>
        <w:tc>
          <w:tcPr>
            <w:tcW w:w="2041" w:type="dxa"/>
            <w:gridSpan w:val="2"/>
            <w:noWrap w:val="0"/>
            <w:vAlign w:val="center"/>
          </w:tcPr>
          <w:p w14:paraId="1F51CBB9">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仿宋_GB2312" w:hAnsi="仿宋_GB2312" w:eastAsia="仿宋_GB2312" w:cs="仿宋_GB2312"/>
                <w:color w:val="auto"/>
                <w:sz w:val="20"/>
                <w:szCs w:val="20"/>
                <w:highlight w:val="none"/>
                <w:lang w:val="en"/>
              </w:rPr>
            </w:pPr>
            <w:r>
              <w:rPr>
                <w:rFonts w:hint="default" w:ascii="仿宋_GB2312" w:hAnsi="仿宋_GB2312" w:eastAsia="仿宋_GB2312" w:cs="仿宋_GB2312"/>
                <w:color w:val="auto"/>
                <w:sz w:val="20"/>
                <w:szCs w:val="20"/>
                <w:highlight w:val="none"/>
                <w:lang w:val="en"/>
              </w:rPr>
              <w:t>706.15</w:t>
            </w:r>
          </w:p>
        </w:tc>
      </w:tr>
      <w:tr w14:paraId="18910E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3354" w:type="dxa"/>
            <w:vMerge w:val="restart"/>
            <w:noWrap w:val="0"/>
            <w:vAlign w:val="center"/>
          </w:tcPr>
          <w:p w14:paraId="4091C778">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sz w:val="20"/>
                <w:szCs w:val="20"/>
                <w:highlight w:val="none"/>
                <w:lang w:eastAsia="zh-CN"/>
              </w:rPr>
            </w:pPr>
            <w:r>
              <w:rPr>
                <w:rFonts w:hint="eastAsia" w:ascii="仿宋_GB2312" w:hAnsi="仿宋_GB2312" w:eastAsia="仿宋_GB2312" w:cs="仿宋_GB2312"/>
                <w:sz w:val="20"/>
                <w:szCs w:val="20"/>
                <w:highlight w:val="none"/>
              </w:rPr>
              <w:t>楼堂馆所控制情况</w:t>
            </w:r>
          </w:p>
          <w:p w14:paraId="13BA9CFD">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（202</w:t>
            </w:r>
            <w:r>
              <w:rPr>
                <w:rFonts w:hint="eastAsia" w:ascii="仿宋_GB2312" w:hAnsi="仿宋_GB2312" w:eastAsia="仿宋_GB2312" w:cs="仿宋_GB2312"/>
                <w:sz w:val="20"/>
                <w:szCs w:val="20"/>
                <w:highlight w:val="none"/>
                <w:lang w:val="en-US" w:eastAsia="zh-CN"/>
              </w:rPr>
              <w:t>3</w:t>
            </w:r>
            <w:r>
              <w:rPr>
                <w:rFonts w:hint="eastAsia" w:ascii="仿宋_GB2312" w:hAnsi="仿宋_GB2312" w:eastAsia="仿宋_GB2312" w:cs="仿宋_GB2312"/>
                <w:sz w:val="20"/>
                <w:szCs w:val="20"/>
                <w:highlight w:val="none"/>
              </w:rPr>
              <w:t>年完工项目）</w:t>
            </w:r>
          </w:p>
        </w:tc>
        <w:tc>
          <w:tcPr>
            <w:tcW w:w="1189" w:type="dxa"/>
            <w:noWrap w:val="0"/>
            <w:vAlign w:val="center"/>
          </w:tcPr>
          <w:p w14:paraId="5A866FA4">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bCs/>
                <w:sz w:val="20"/>
                <w:szCs w:val="20"/>
                <w:highlight w:val="none"/>
                <w:lang w:eastAsia="zh-CN"/>
              </w:rPr>
            </w:pPr>
            <w:r>
              <w:rPr>
                <w:rFonts w:hint="eastAsia" w:ascii="仿宋_GB2312" w:hAnsi="仿宋_GB2312" w:eastAsia="仿宋_GB2312" w:cs="仿宋_GB2312"/>
                <w:bCs/>
                <w:sz w:val="20"/>
                <w:szCs w:val="20"/>
                <w:highlight w:val="none"/>
              </w:rPr>
              <w:t>批复规模</w:t>
            </w:r>
          </w:p>
          <w:p w14:paraId="18E4E949">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bCs/>
                <w:sz w:val="20"/>
                <w:szCs w:val="20"/>
                <w:highlight w:val="none"/>
              </w:rPr>
            </w:pPr>
            <w:r>
              <w:rPr>
                <w:rFonts w:hint="eastAsia" w:ascii="仿宋_GB2312" w:hAnsi="仿宋_GB2312" w:eastAsia="仿宋_GB2312" w:cs="仿宋_GB2312"/>
                <w:bCs/>
                <w:sz w:val="20"/>
                <w:szCs w:val="20"/>
                <w:highlight w:val="none"/>
              </w:rPr>
              <w:t>（㎡）</w:t>
            </w:r>
          </w:p>
        </w:tc>
        <w:tc>
          <w:tcPr>
            <w:tcW w:w="849" w:type="dxa"/>
            <w:noWrap w:val="0"/>
            <w:vAlign w:val="center"/>
          </w:tcPr>
          <w:p w14:paraId="4AE407DA">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bCs/>
                <w:sz w:val="20"/>
                <w:szCs w:val="20"/>
                <w:highlight w:val="none"/>
              </w:rPr>
            </w:pPr>
            <w:r>
              <w:rPr>
                <w:rFonts w:hint="eastAsia" w:ascii="仿宋_GB2312" w:hAnsi="仿宋_GB2312" w:eastAsia="仿宋_GB2312" w:cs="仿宋_GB2312"/>
                <w:bCs/>
                <w:sz w:val="20"/>
                <w:szCs w:val="20"/>
                <w:highlight w:val="none"/>
              </w:rPr>
              <w:t>实际规模（㎡）</w:t>
            </w:r>
          </w:p>
        </w:tc>
        <w:tc>
          <w:tcPr>
            <w:tcW w:w="1129" w:type="dxa"/>
            <w:noWrap w:val="0"/>
            <w:vAlign w:val="center"/>
          </w:tcPr>
          <w:p w14:paraId="1EA954E4">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bCs/>
                <w:sz w:val="20"/>
                <w:szCs w:val="20"/>
                <w:highlight w:val="none"/>
              </w:rPr>
            </w:pPr>
            <w:r>
              <w:rPr>
                <w:rFonts w:hint="eastAsia" w:ascii="仿宋_GB2312" w:hAnsi="仿宋_GB2312" w:eastAsia="仿宋_GB2312" w:cs="仿宋_GB2312"/>
                <w:bCs/>
                <w:sz w:val="20"/>
                <w:szCs w:val="20"/>
                <w:highlight w:val="none"/>
              </w:rPr>
              <w:t>规模控制率</w:t>
            </w:r>
          </w:p>
        </w:tc>
        <w:tc>
          <w:tcPr>
            <w:tcW w:w="1111" w:type="dxa"/>
            <w:noWrap w:val="0"/>
            <w:vAlign w:val="center"/>
          </w:tcPr>
          <w:p w14:paraId="345A6C79">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bCs/>
                <w:sz w:val="20"/>
                <w:szCs w:val="20"/>
                <w:highlight w:val="none"/>
              </w:rPr>
            </w:pPr>
            <w:r>
              <w:rPr>
                <w:rFonts w:hint="eastAsia" w:ascii="仿宋_GB2312" w:hAnsi="仿宋_GB2312" w:eastAsia="仿宋_GB2312" w:cs="仿宋_GB2312"/>
                <w:bCs/>
                <w:sz w:val="20"/>
                <w:szCs w:val="20"/>
                <w:highlight w:val="none"/>
              </w:rPr>
              <w:t>预算投资（万元）</w:t>
            </w:r>
          </w:p>
        </w:tc>
        <w:tc>
          <w:tcPr>
            <w:tcW w:w="1081" w:type="dxa"/>
            <w:noWrap w:val="0"/>
            <w:vAlign w:val="center"/>
          </w:tcPr>
          <w:p w14:paraId="1AEE7CA5">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bCs/>
                <w:sz w:val="20"/>
                <w:szCs w:val="20"/>
                <w:highlight w:val="none"/>
              </w:rPr>
            </w:pPr>
            <w:r>
              <w:rPr>
                <w:rFonts w:hint="eastAsia" w:ascii="仿宋_GB2312" w:hAnsi="仿宋_GB2312" w:eastAsia="仿宋_GB2312" w:cs="仿宋_GB2312"/>
                <w:bCs/>
                <w:sz w:val="20"/>
                <w:szCs w:val="20"/>
                <w:highlight w:val="none"/>
              </w:rPr>
              <w:t>实际投资（万元）</w:t>
            </w:r>
          </w:p>
        </w:tc>
        <w:tc>
          <w:tcPr>
            <w:tcW w:w="960" w:type="dxa"/>
            <w:noWrap w:val="0"/>
            <w:vAlign w:val="center"/>
          </w:tcPr>
          <w:p w14:paraId="6DB5D0B0">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bCs/>
                <w:sz w:val="20"/>
                <w:szCs w:val="20"/>
                <w:highlight w:val="none"/>
              </w:rPr>
            </w:pPr>
            <w:r>
              <w:rPr>
                <w:rFonts w:hint="eastAsia" w:ascii="仿宋_GB2312" w:hAnsi="仿宋_GB2312" w:eastAsia="仿宋_GB2312" w:cs="仿宋_GB2312"/>
                <w:bCs/>
                <w:sz w:val="20"/>
                <w:szCs w:val="20"/>
                <w:highlight w:val="none"/>
              </w:rPr>
              <w:t>投资概算控制率</w:t>
            </w:r>
          </w:p>
        </w:tc>
      </w:tr>
      <w:tr w14:paraId="524510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jc w:val="center"/>
        </w:trPr>
        <w:tc>
          <w:tcPr>
            <w:tcW w:w="3354" w:type="dxa"/>
            <w:vMerge w:val="continue"/>
            <w:noWrap w:val="0"/>
            <w:vAlign w:val="center"/>
          </w:tcPr>
          <w:p w14:paraId="27878A80">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仿宋_GB2312" w:hAnsi="仿宋_GB2312" w:eastAsia="仿宋_GB2312" w:cs="仿宋_GB2312"/>
                <w:sz w:val="20"/>
                <w:szCs w:val="20"/>
                <w:highlight w:val="none"/>
              </w:rPr>
            </w:pPr>
          </w:p>
        </w:tc>
        <w:tc>
          <w:tcPr>
            <w:tcW w:w="1189" w:type="dxa"/>
            <w:noWrap w:val="0"/>
            <w:vAlign w:val="center"/>
          </w:tcPr>
          <w:p w14:paraId="311F8169">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sz w:val="20"/>
                <w:szCs w:val="20"/>
                <w:highlight w:val="none"/>
                <w:lang w:val="en-US" w:eastAsia="zh-CN"/>
              </w:rPr>
            </w:pPr>
            <w:r>
              <w:rPr>
                <w:rFonts w:hint="eastAsia" w:ascii="仿宋_GB2312" w:hAnsi="仿宋_GB2312" w:eastAsia="仿宋_GB2312" w:cs="仿宋_GB2312"/>
                <w:sz w:val="20"/>
                <w:szCs w:val="20"/>
                <w:highlight w:val="none"/>
                <w:lang w:val="en-US" w:eastAsia="zh-CN"/>
              </w:rPr>
              <w:t>0</w:t>
            </w:r>
          </w:p>
        </w:tc>
        <w:tc>
          <w:tcPr>
            <w:tcW w:w="849" w:type="dxa"/>
            <w:noWrap w:val="0"/>
            <w:vAlign w:val="center"/>
          </w:tcPr>
          <w:p w14:paraId="3D4F4C38">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sz w:val="20"/>
                <w:szCs w:val="20"/>
                <w:highlight w:val="none"/>
                <w:lang w:val="en-US" w:eastAsia="zh-CN"/>
              </w:rPr>
            </w:pPr>
            <w:r>
              <w:rPr>
                <w:rFonts w:hint="eastAsia" w:ascii="仿宋_GB2312" w:hAnsi="仿宋_GB2312" w:eastAsia="仿宋_GB2312" w:cs="仿宋_GB2312"/>
                <w:sz w:val="20"/>
                <w:szCs w:val="20"/>
                <w:highlight w:val="none"/>
                <w:lang w:val="en-US" w:eastAsia="zh-CN"/>
              </w:rPr>
              <w:t>0</w:t>
            </w:r>
          </w:p>
        </w:tc>
        <w:tc>
          <w:tcPr>
            <w:tcW w:w="1129" w:type="dxa"/>
            <w:noWrap w:val="0"/>
            <w:vAlign w:val="center"/>
          </w:tcPr>
          <w:p w14:paraId="234149DF">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sz w:val="20"/>
                <w:szCs w:val="20"/>
                <w:highlight w:val="none"/>
                <w:lang w:val="en-US" w:eastAsia="zh-CN"/>
              </w:rPr>
            </w:pPr>
            <w:r>
              <w:rPr>
                <w:rFonts w:hint="eastAsia" w:ascii="仿宋_GB2312" w:hAnsi="仿宋_GB2312" w:eastAsia="仿宋_GB2312" w:cs="仿宋_GB2312"/>
                <w:sz w:val="20"/>
                <w:szCs w:val="20"/>
                <w:highlight w:val="none"/>
                <w:lang w:val="en-US" w:eastAsia="zh-CN"/>
              </w:rPr>
              <w:t>0</w:t>
            </w:r>
          </w:p>
        </w:tc>
        <w:tc>
          <w:tcPr>
            <w:tcW w:w="1111" w:type="dxa"/>
            <w:noWrap w:val="0"/>
            <w:vAlign w:val="center"/>
          </w:tcPr>
          <w:p w14:paraId="088FAD72">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sz w:val="20"/>
                <w:szCs w:val="20"/>
                <w:highlight w:val="none"/>
                <w:lang w:val="en-US" w:eastAsia="zh-CN"/>
              </w:rPr>
            </w:pPr>
            <w:r>
              <w:rPr>
                <w:rFonts w:hint="eastAsia" w:ascii="仿宋_GB2312" w:hAnsi="仿宋_GB2312" w:eastAsia="仿宋_GB2312" w:cs="仿宋_GB2312"/>
                <w:sz w:val="20"/>
                <w:szCs w:val="20"/>
                <w:highlight w:val="none"/>
                <w:lang w:val="en-US" w:eastAsia="zh-CN"/>
              </w:rPr>
              <w:t>0</w:t>
            </w:r>
          </w:p>
        </w:tc>
        <w:tc>
          <w:tcPr>
            <w:tcW w:w="1081" w:type="dxa"/>
            <w:noWrap w:val="0"/>
            <w:vAlign w:val="center"/>
          </w:tcPr>
          <w:p w14:paraId="3C487AFA">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sz w:val="20"/>
                <w:szCs w:val="20"/>
                <w:highlight w:val="none"/>
                <w:lang w:val="en-US" w:eastAsia="zh-CN"/>
              </w:rPr>
            </w:pPr>
            <w:r>
              <w:rPr>
                <w:rFonts w:hint="eastAsia" w:ascii="仿宋_GB2312" w:hAnsi="仿宋_GB2312" w:eastAsia="仿宋_GB2312" w:cs="仿宋_GB2312"/>
                <w:sz w:val="20"/>
                <w:szCs w:val="20"/>
                <w:highlight w:val="none"/>
                <w:lang w:val="en-US" w:eastAsia="zh-CN"/>
              </w:rPr>
              <w:t>0</w:t>
            </w:r>
          </w:p>
        </w:tc>
        <w:tc>
          <w:tcPr>
            <w:tcW w:w="960" w:type="dxa"/>
            <w:noWrap w:val="0"/>
            <w:vAlign w:val="center"/>
          </w:tcPr>
          <w:p w14:paraId="19D5629D">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仿宋_GB2312" w:hAnsi="仿宋_GB2312" w:eastAsia="仿宋_GB2312" w:cs="仿宋_GB2312"/>
                <w:sz w:val="20"/>
                <w:szCs w:val="20"/>
                <w:highlight w:val="none"/>
                <w:lang w:val="en-US" w:eastAsia="zh-CN"/>
              </w:rPr>
            </w:pPr>
            <w:r>
              <w:rPr>
                <w:rFonts w:hint="eastAsia" w:ascii="仿宋_GB2312" w:hAnsi="仿宋_GB2312" w:eastAsia="仿宋_GB2312" w:cs="仿宋_GB2312"/>
                <w:sz w:val="20"/>
                <w:szCs w:val="20"/>
                <w:highlight w:val="none"/>
                <w:lang w:val="en-US" w:eastAsia="zh-CN"/>
              </w:rPr>
              <w:t>----</w:t>
            </w:r>
          </w:p>
        </w:tc>
      </w:tr>
      <w:tr w14:paraId="23F3FC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45" w:hRule="atLeast"/>
          <w:jc w:val="center"/>
        </w:trPr>
        <w:tc>
          <w:tcPr>
            <w:tcW w:w="3354" w:type="dxa"/>
            <w:noWrap w:val="0"/>
            <w:vAlign w:val="center"/>
          </w:tcPr>
          <w:p w14:paraId="107E6EB6">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厉行节约保障措施</w:t>
            </w:r>
          </w:p>
        </w:tc>
        <w:tc>
          <w:tcPr>
            <w:tcW w:w="6319" w:type="dxa"/>
            <w:gridSpan w:val="6"/>
            <w:noWrap w:val="0"/>
            <w:vAlign w:val="center"/>
          </w:tcPr>
          <w:p w14:paraId="4D0BAA00">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仿宋_GB2312" w:hAnsi="仿宋_GB2312" w:eastAsia="仿宋_GB2312" w:cs="仿宋_GB2312"/>
                <w:sz w:val="20"/>
                <w:szCs w:val="20"/>
                <w:highlight w:val="none"/>
              </w:rPr>
            </w:pPr>
            <w:r>
              <w:rPr>
                <w:rFonts w:hint="eastAsia" w:eastAsia="仿宋" w:cs="仿宋"/>
                <w:bCs/>
                <w:color w:val="auto"/>
                <w:sz w:val="20"/>
                <w:szCs w:val="20"/>
                <w:highlight w:val="none"/>
                <w:lang w:val="en-US" w:eastAsia="zh-CN"/>
              </w:rPr>
              <w:t xml:space="preserve">   </w:t>
            </w:r>
            <w:r>
              <w:rPr>
                <w:rFonts w:hint="eastAsia" w:ascii="仿宋_GB2312" w:hAnsi="仿宋_GB2312" w:eastAsia="仿宋_GB2312" w:cs="仿宋_GB2312"/>
                <w:bCs/>
                <w:color w:val="auto"/>
                <w:sz w:val="20"/>
                <w:szCs w:val="20"/>
                <w:highlight w:val="none"/>
                <w:lang w:val="en-US" w:eastAsia="zh-CN"/>
              </w:rPr>
              <w:t>进一步完善了我中心财务管理制度、内控管理制度，优化经济支出流程，费用支出做到先有预算、后有执行；先申报审批，后开支；“三重一大”事项必须经集体讨论作出决定，再实施；定期对固定资产、存货进行盘点，确保资产安全。</w:t>
            </w:r>
            <w:r>
              <w:rPr>
                <w:rFonts w:hint="eastAsia" w:ascii="仿宋_GB2312" w:hAnsi="仿宋_GB2312" w:eastAsia="仿宋_GB2312" w:cs="仿宋_GB2312"/>
                <w:sz w:val="20"/>
                <w:szCs w:val="20"/>
                <w:highlight w:val="none"/>
              </w:rPr>
              <w:t>　</w:t>
            </w:r>
          </w:p>
        </w:tc>
      </w:tr>
    </w:tbl>
    <w:p w14:paraId="4DC824AE">
      <w:pPr>
        <w:keepNext w:val="0"/>
        <w:keepLines w:val="0"/>
        <w:pageBreakBefore w:val="0"/>
        <w:widowControl/>
        <w:kinsoku/>
        <w:wordWrap/>
        <w:overflowPunct/>
        <w:topLinePunct w:val="0"/>
        <w:autoSpaceDE/>
        <w:autoSpaceDN/>
        <w:bidi w:val="0"/>
        <w:adjustRightInd/>
        <w:snapToGrid/>
        <w:spacing w:afterLines="0" w:line="400" w:lineRule="exact"/>
        <w:jc w:val="left"/>
        <w:textAlignment w:val="auto"/>
        <w:rPr>
          <w:rFonts w:hint="default" w:ascii="Times New Roman" w:hAnsi="Times New Roman" w:eastAsia="仿宋_GB2312" w:cs="Times New Roman"/>
          <w:sz w:val="22"/>
          <w:highlight w:val="none"/>
        </w:rPr>
      </w:pPr>
      <w:r>
        <w:rPr>
          <w:rFonts w:hint="default" w:ascii="Times New Roman" w:hAnsi="Times New Roman" w:eastAsia="仿宋_GB2312" w:cs="Times New Roman"/>
          <w:sz w:val="22"/>
          <w:highlight w:val="none"/>
        </w:rPr>
        <w:t>说明：“项目支出”需要填报基本支出以外的所有项目支出情况，“公用经费”填报基本支出中的一般商品和服务支出。</w:t>
      </w:r>
    </w:p>
    <w:p w14:paraId="1B25329E">
      <w:pPr>
        <w:keepNext w:val="0"/>
        <w:keepLines w:val="0"/>
        <w:pageBreakBefore w:val="0"/>
        <w:widowControl/>
        <w:kinsoku/>
        <w:wordWrap/>
        <w:overflowPunct/>
        <w:topLinePunct w:val="0"/>
        <w:autoSpaceDE/>
        <w:autoSpaceDN/>
        <w:bidi w:val="0"/>
        <w:adjustRightInd/>
        <w:snapToGrid/>
        <w:spacing w:afterLines="0" w:line="400" w:lineRule="exact"/>
        <w:jc w:val="left"/>
        <w:textAlignment w:val="auto"/>
        <w:rPr>
          <w:rFonts w:hint="default" w:ascii="Times New Roman" w:hAnsi="Times New Roman" w:eastAsia="仿宋_GB2312" w:cs="Times New Roman"/>
          <w:sz w:val="22"/>
          <w:highlight w:val="none"/>
        </w:rPr>
      </w:pPr>
    </w:p>
    <w:p w14:paraId="5ACBBB01">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仿宋_GB2312" w:hAnsi="仿宋_GB2312" w:eastAsia="仿宋_GB2312" w:cs="仿宋_GB2312"/>
          <w:sz w:val="22"/>
          <w:szCs w:val="22"/>
          <w:highlight w:val="none"/>
          <w:lang w:eastAsia="zh-CN"/>
        </w:rPr>
      </w:pPr>
      <w:r>
        <w:rPr>
          <w:rFonts w:hint="eastAsia" w:ascii="仿宋_GB2312" w:hAnsi="仿宋_GB2312" w:eastAsia="仿宋_GB2312" w:cs="仿宋_GB2312"/>
          <w:sz w:val="22"/>
          <w:szCs w:val="22"/>
          <w:highlight w:val="none"/>
        </w:rPr>
        <w:t>填表人：</w:t>
      </w:r>
      <w:r>
        <w:rPr>
          <w:rFonts w:hint="eastAsia" w:ascii="仿宋_GB2312" w:hAnsi="仿宋_GB2312" w:eastAsia="仿宋_GB2312" w:cs="仿宋_GB2312"/>
          <w:color w:val="000000" w:themeColor="text1"/>
          <w:spacing w:val="0"/>
          <w:sz w:val="22"/>
          <w:szCs w:val="22"/>
          <w:lang w:eastAsia="zh-CN"/>
          <w14:textFill>
            <w14:solidFill>
              <w14:schemeClr w14:val="tx1"/>
            </w14:solidFill>
          </w14:textFill>
        </w:rPr>
        <w:t>刘</w:t>
      </w:r>
      <w:r>
        <w:rPr>
          <w:rFonts w:hint="eastAsia" w:ascii="仿宋_GB2312" w:hAnsi="仿宋_GB2312" w:eastAsia="仿宋_GB2312" w:cs="仿宋_GB2312"/>
          <w:color w:val="000000" w:themeColor="text1"/>
          <w:spacing w:val="0"/>
          <w:sz w:val="22"/>
          <w:szCs w:val="22"/>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spacing w:val="0"/>
          <w:sz w:val="22"/>
          <w:szCs w:val="22"/>
          <w:lang w:eastAsia="zh-CN"/>
          <w14:textFill>
            <w14:solidFill>
              <w14:schemeClr w14:val="tx1"/>
            </w14:solidFill>
          </w14:textFill>
        </w:rPr>
        <w:t>蓓</w:t>
      </w:r>
      <w:r>
        <w:rPr>
          <w:rFonts w:hint="eastAsia" w:ascii="仿宋_GB2312" w:hAnsi="仿宋_GB2312" w:eastAsia="仿宋_GB2312" w:cs="仿宋_GB2312"/>
          <w:sz w:val="22"/>
          <w:szCs w:val="22"/>
          <w:highlight w:val="none"/>
        </w:rPr>
        <w:t xml:space="preserve">  填报日期：</w:t>
      </w:r>
      <w:r>
        <w:rPr>
          <w:rFonts w:hint="eastAsia" w:ascii="仿宋_GB2312" w:hAnsi="仿宋_GB2312" w:eastAsia="仿宋_GB2312" w:cs="仿宋_GB2312"/>
          <w:sz w:val="22"/>
          <w:szCs w:val="22"/>
          <w:highlight w:val="none"/>
          <w:lang w:val="en-US" w:eastAsia="zh-CN"/>
        </w:rPr>
        <w:t>2024.6.18</w:t>
      </w:r>
      <w:r>
        <w:rPr>
          <w:rFonts w:hint="eastAsia" w:ascii="仿宋_GB2312" w:hAnsi="仿宋_GB2312" w:eastAsia="仿宋_GB2312" w:cs="仿宋_GB2312"/>
          <w:sz w:val="22"/>
          <w:szCs w:val="22"/>
          <w:highlight w:val="none"/>
        </w:rPr>
        <w:t xml:space="preserve">  联系电话：</w:t>
      </w:r>
      <w:r>
        <w:rPr>
          <w:rFonts w:hint="eastAsia" w:ascii="仿宋_GB2312" w:hAnsi="仿宋_GB2312" w:eastAsia="仿宋_GB2312" w:cs="仿宋_GB2312"/>
          <w:sz w:val="22"/>
          <w:szCs w:val="22"/>
          <w:highlight w:val="none"/>
          <w:lang w:val="en-US" w:eastAsia="zh-CN"/>
        </w:rPr>
        <w:t>0730-</w:t>
      </w:r>
      <w:r>
        <w:rPr>
          <w:rFonts w:hint="eastAsia" w:ascii="仿宋_GB2312" w:hAnsi="仿宋_GB2312" w:eastAsia="仿宋_GB2312" w:cs="仿宋_GB2312"/>
          <w:color w:val="000000" w:themeColor="text1"/>
          <w:spacing w:val="0"/>
          <w:sz w:val="22"/>
          <w:szCs w:val="22"/>
          <w:lang w:val="en-US" w:eastAsia="zh-CN"/>
          <w14:textFill>
            <w14:solidFill>
              <w14:schemeClr w14:val="tx1"/>
            </w14:solidFill>
          </w14:textFill>
        </w:rPr>
        <w:t>8222813</w:t>
      </w:r>
      <w:r>
        <w:rPr>
          <w:rFonts w:hint="eastAsia" w:ascii="仿宋_GB2312" w:hAnsi="仿宋_GB2312" w:eastAsia="仿宋_GB2312" w:cs="仿宋_GB2312"/>
          <w:sz w:val="22"/>
          <w:szCs w:val="22"/>
          <w:highlight w:val="none"/>
          <w:lang w:val="en-US" w:eastAsia="zh-CN"/>
        </w:rPr>
        <w:t xml:space="preserve">  </w:t>
      </w:r>
      <w:r>
        <w:rPr>
          <w:rFonts w:hint="eastAsia" w:ascii="仿宋_GB2312" w:hAnsi="仿宋_GB2312" w:eastAsia="仿宋_GB2312" w:cs="仿宋_GB2312"/>
          <w:sz w:val="22"/>
          <w:szCs w:val="22"/>
          <w:highlight w:val="none"/>
        </w:rPr>
        <w:t xml:space="preserve"> 单位负责人：</w:t>
      </w:r>
      <w:r>
        <w:rPr>
          <w:rFonts w:hint="eastAsia" w:ascii="仿宋_GB2312" w:hAnsi="仿宋_GB2312" w:eastAsia="仿宋_GB2312" w:cs="仿宋_GB2312"/>
          <w:sz w:val="22"/>
          <w:szCs w:val="22"/>
          <w:highlight w:val="none"/>
          <w:lang w:eastAsia="zh-CN"/>
        </w:rPr>
        <w:t>郑伟</w:t>
      </w:r>
    </w:p>
    <w:p w14:paraId="7C328AA4">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仿宋_GB2312" w:hAnsi="仿宋_GB2312" w:eastAsia="仿宋_GB2312" w:cs="仿宋_GB2312"/>
          <w:sz w:val="22"/>
          <w:szCs w:val="22"/>
          <w:highlight w:val="none"/>
        </w:rPr>
      </w:pPr>
    </w:p>
    <w:p w14:paraId="70F6242B">
      <w:pPr>
        <w:keepNext w:val="0"/>
        <w:keepLines w:val="0"/>
        <w:pageBreakBefore w:val="0"/>
        <w:widowControl/>
        <w:kinsoku/>
        <w:wordWrap/>
        <w:overflowPunct/>
        <w:topLinePunct w:val="0"/>
        <w:autoSpaceDE/>
        <w:autoSpaceDN/>
        <w:bidi w:val="0"/>
        <w:adjustRightInd/>
        <w:snapToGrid/>
        <w:spacing w:after="0" w:afterLines="0" w:line="400" w:lineRule="exact"/>
        <w:jc w:val="left"/>
        <w:textAlignment w:val="auto"/>
        <w:rPr>
          <w:rFonts w:hint="default" w:ascii="Times New Roman" w:hAnsi="Times New Roman" w:eastAsia="仿宋_GB2312" w:cs="Times New Roman"/>
          <w:sz w:val="22"/>
          <w:highlight w:val="none"/>
        </w:rPr>
      </w:pPr>
    </w:p>
    <w:p w14:paraId="5B587951">
      <w:pPr>
        <w:pStyle w:val="2"/>
        <w:keepNext w:val="0"/>
        <w:keepLines w:val="0"/>
        <w:pageBreakBefore w:val="0"/>
        <w:kinsoku/>
        <w:wordWrap/>
        <w:overflowPunct/>
        <w:topLinePunct w:val="0"/>
        <w:autoSpaceDE/>
        <w:autoSpaceDN/>
        <w:bidi w:val="0"/>
        <w:adjustRightInd/>
        <w:snapToGrid/>
        <w:spacing w:line="400" w:lineRule="exact"/>
        <w:textAlignment w:val="auto"/>
        <w:rPr>
          <w:rFonts w:hint="default" w:ascii="Times New Roman" w:hAnsi="Times New Roman" w:eastAsia="仿宋_GB2312" w:cs="Times New Roman"/>
          <w:sz w:val="22"/>
          <w:highlight w:val="none"/>
        </w:rPr>
      </w:pPr>
    </w:p>
    <w:p w14:paraId="45A15C7B">
      <w:pPr>
        <w:pStyle w:val="3"/>
        <w:keepNext w:val="0"/>
        <w:keepLines w:val="0"/>
        <w:pageBreakBefore w:val="0"/>
        <w:kinsoku/>
        <w:wordWrap/>
        <w:overflowPunct/>
        <w:topLinePunct w:val="0"/>
        <w:autoSpaceDE/>
        <w:autoSpaceDN/>
        <w:bidi w:val="0"/>
        <w:adjustRightInd/>
        <w:snapToGrid/>
        <w:spacing w:line="400" w:lineRule="exact"/>
        <w:textAlignment w:val="auto"/>
        <w:rPr>
          <w:rFonts w:hint="default" w:ascii="Times New Roman" w:hAnsi="Times New Roman" w:eastAsia="仿宋_GB2312" w:cs="Times New Roman"/>
          <w:sz w:val="22"/>
          <w:highlight w:val="none"/>
        </w:rPr>
      </w:pPr>
    </w:p>
    <w:p w14:paraId="02AF0806">
      <w:pPr>
        <w:rPr>
          <w:rFonts w:hint="default" w:ascii="Times New Roman" w:hAnsi="Times New Roman" w:eastAsia="仿宋_GB2312" w:cs="Times New Roman"/>
          <w:sz w:val="22"/>
          <w:highlight w:val="none"/>
        </w:rPr>
      </w:pPr>
    </w:p>
    <w:p w14:paraId="6C9D68C6">
      <w:pPr>
        <w:pStyle w:val="2"/>
        <w:rPr>
          <w:rFonts w:hint="default" w:ascii="Times New Roman" w:hAnsi="Times New Roman" w:eastAsia="仿宋_GB2312" w:cs="Times New Roman"/>
          <w:sz w:val="22"/>
          <w:highlight w:val="none"/>
        </w:rPr>
      </w:pPr>
    </w:p>
    <w:p w14:paraId="438A43C0">
      <w:pPr>
        <w:pStyle w:val="3"/>
        <w:rPr>
          <w:rFonts w:hint="default" w:ascii="Times New Roman" w:hAnsi="Times New Roman" w:eastAsia="仿宋_GB2312" w:cs="Times New Roman"/>
          <w:sz w:val="22"/>
          <w:highlight w:val="none"/>
        </w:rPr>
      </w:pPr>
    </w:p>
    <w:p w14:paraId="43E6EBFD">
      <w:pPr>
        <w:rPr>
          <w:rFonts w:hint="default" w:ascii="Times New Roman" w:hAnsi="Times New Roman" w:eastAsia="仿宋_GB2312" w:cs="Times New Roman"/>
          <w:sz w:val="22"/>
          <w:highlight w:val="none"/>
        </w:rPr>
      </w:pPr>
    </w:p>
    <w:p w14:paraId="0D192AAB">
      <w:pPr>
        <w:pStyle w:val="2"/>
        <w:rPr>
          <w:rFonts w:hint="default"/>
        </w:rPr>
      </w:pPr>
    </w:p>
    <w:p w14:paraId="0F4DD3BF">
      <w:pPr>
        <w:pStyle w:val="3"/>
        <w:rPr>
          <w:rFonts w:hint="default"/>
        </w:rPr>
      </w:pPr>
    </w:p>
    <w:p w14:paraId="00EDE6D0">
      <w:pPr>
        <w:rPr>
          <w:rFonts w:hint="default"/>
        </w:rPr>
      </w:pPr>
    </w:p>
    <w:p w14:paraId="4F2AAE57">
      <w:pPr>
        <w:pStyle w:val="2"/>
        <w:rPr>
          <w:rFonts w:hint="default"/>
        </w:rPr>
      </w:pPr>
    </w:p>
    <w:p w14:paraId="42E86C26">
      <w:pPr>
        <w:pStyle w:val="3"/>
        <w:rPr>
          <w:rFonts w:hint="default"/>
        </w:rPr>
      </w:pPr>
    </w:p>
    <w:p w14:paraId="2E66A4C8">
      <w:pPr>
        <w:rPr>
          <w:rFonts w:hint="default"/>
        </w:rPr>
      </w:pPr>
    </w:p>
    <w:p w14:paraId="76889130">
      <w:pPr>
        <w:pStyle w:val="2"/>
        <w:rPr>
          <w:rFonts w:hint="default"/>
        </w:rPr>
      </w:pPr>
    </w:p>
    <w:p w14:paraId="0B67BC52">
      <w:pPr>
        <w:pStyle w:val="3"/>
        <w:rPr>
          <w:rFonts w:hint="default"/>
        </w:rPr>
      </w:pPr>
    </w:p>
    <w:p w14:paraId="38C936D3">
      <w:pPr>
        <w:rPr>
          <w:rFonts w:hint="default"/>
        </w:rPr>
      </w:pPr>
    </w:p>
    <w:p w14:paraId="422A09B7">
      <w:pPr>
        <w:pStyle w:val="2"/>
        <w:rPr>
          <w:rFonts w:hint="default" w:ascii="Times New Roman" w:hAnsi="Times New Roman" w:eastAsia="仿宋_GB2312" w:cs="Times New Roman"/>
          <w:sz w:val="22"/>
          <w:highlight w:val="none"/>
        </w:rPr>
      </w:pPr>
    </w:p>
    <w:p w14:paraId="3EF4A24A">
      <w:pPr>
        <w:widowControl/>
        <w:spacing w:after="0" w:afterLines="0" w:line="400" w:lineRule="exact"/>
        <w:jc w:val="left"/>
        <w:rPr>
          <w:rFonts w:hint="eastAsia" w:ascii="黑体" w:hAnsi="黑体" w:eastAsia="黑体" w:cs="黑体"/>
          <w:sz w:val="32"/>
          <w:szCs w:val="32"/>
          <w:highlight w:val="none"/>
          <w:lang w:eastAsia="zh-CN"/>
        </w:rPr>
      </w:pPr>
      <w:r>
        <w:rPr>
          <w:rFonts w:hint="eastAsia" w:ascii="黑体" w:hAnsi="黑体" w:eastAsia="黑体" w:cs="黑体"/>
          <w:sz w:val="32"/>
          <w:szCs w:val="32"/>
          <w:highlight w:val="none"/>
        </w:rPr>
        <w:t>附件</w:t>
      </w:r>
      <w:r>
        <w:rPr>
          <w:rFonts w:hint="eastAsia" w:ascii="黑体" w:hAnsi="黑体" w:eastAsia="黑体" w:cs="黑体"/>
          <w:sz w:val="32"/>
          <w:szCs w:val="32"/>
          <w:highlight w:val="none"/>
          <w:lang w:val="en-US" w:eastAsia="zh-CN"/>
        </w:rPr>
        <w:t>2</w:t>
      </w:r>
    </w:p>
    <w:p w14:paraId="6976105E">
      <w:pPr>
        <w:widowControl/>
        <w:spacing w:after="120" w:afterLines="50"/>
        <w:jc w:val="center"/>
        <w:rPr>
          <w:rFonts w:hint="eastAsia" w:ascii="方正小标宋简体" w:hAnsi="方正小标宋简体" w:eastAsia="方正小标宋简体" w:cs="方正小标宋简体"/>
          <w:color w:val="000000"/>
          <w:sz w:val="36"/>
          <w:szCs w:val="36"/>
          <w:highlight w:val="none"/>
        </w:rPr>
      </w:pPr>
      <w:r>
        <w:rPr>
          <w:rFonts w:hint="eastAsia" w:ascii="方正小标宋简体" w:hAnsi="方正小标宋简体" w:eastAsia="方正小标宋简体" w:cs="方正小标宋简体"/>
          <w:color w:val="000000"/>
          <w:sz w:val="36"/>
          <w:szCs w:val="36"/>
          <w:highlight w:val="none"/>
        </w:rPr>
        <w:t>202</w:t>
      </w:r>
      <w:r>
        <w:rPr>
          <w:rFonts w:hint="eastAsia" w:ascii="方正小标宋简体" w:hAnsi="方正小标宋简体" w:eastAsia="方正小标宋简体" w:cs="方正小标宋简体"/>
          <w:color w:val="000000"/>
          <w:sz w:val="36"/>
          <w:szCs w:val="36"/>
          <w:highlight w:val="none"/>
          <w:lang w:val="en-US" w:eastAsia="zh-CN"/>
        </w:rPr>
        <w:t>3</w:t>
      </w:r>
      <w:r>
        <w:rPr>
          <w:rFonts w:hint="eastAsia" w:ascii="方正小标宋简体" w:hAnsi="方正小标宋简体" w:eastAsia="方正小标宋简体" w:cs="方正小标宋简体"/>
          <w:color w:val="000000"/>
          <w:sz w:val="36"/>
          <w:szCs w:val="36"/>
          <w:highlight w:val="none"/>
        </w:rPr>
        <w:t>年度部门整体支出绩效自评表</w:t>
      </w:r>
    </w:p>
    <w:tbl>
      <w:tblPr>
        <w:tblStyle w:val="10"/>
        <w:tblW w:w="1007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9"/>
        <w:gridCol w:w="850"/>
        <w:gridCol w:w="728"/>
        <w:gridCol w:w="1095"/>
        <w:gridCol w:w="2951"/>
        <w:gridCol w:w="1159"/>
        <w:gridCol w:w="617"/>
        <w:gridCol w:w="795"/>
        <w:gridCol w:w="1035"/>
      </w:tblGrid>
      <w:tr w14:paraId="48F48B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9" w:type="dxa"/>
            <w:noWrap w:val="0"/>
            <w:vAlign w:val="center"/>
          </w:tcPr>
          <w:p w14:paraId="74F6BAF1">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eastAsia="zh-CN"/>
              </w:rPr>
              <w:t>市</w:t>
            </w:r>
            <w:r>
              <w:rPr>
                <w:rFonts w:hint="eastAsia" w:ascii="仿宋_GB2312" w:hAnsi="仿宋_GB2312" w:eastAsia="仿宋_GB2312" w:cs="仿宋_GB2312"/>
                <w:color w:val="000000"/>
                <w:sz w:val="20"/>
                <w:szCs w:val="20"/>
                <w:highlight w:val="none"/>
              </w:rPr>
              <w:t>级预算部门名称</w:t>
            </w:r>
          </w:p>
        </w:tc>
        <w:tc>
          <w:tcPr>
            <w:tcW w:w="9230" w:type="dxa"/>
            <w:gridSpan w:val="8"/>
            <w:noWrap w:val="0"/>
            <w:vAlign w:val="center"/>
          </w:tcPr>
          <w:p w14:paraId="234672A4">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themeColor="text1"/>
                <w:sz w:val="20"/>
                <w:szCs w:val="20"/>
                <w:lang w:eastAsia="zh-CN"/>
                <w14:textFill>
                  <w14:solidFill>
                    <w14:schemeClr w14:val="tx1"/>
                  </w14:solidFill>
                </w14:textFill>
              </w:rPr>
              <w:t>岳阳市市政维护管理中心</w:t>
            </w:r>
            <w:r>
              <w:rPr>
                <w:rFonts w:hint="eastAsia" w:ascii="仿宋_GB2312" w:hAnsi="仿宋_GB2312" w:eastAsia="仿宋_GB2312" w:cs="仿宋_GB2312"/>
                <w:color w:val="000000"/>
                <w:sz w:val="20"/>
                <w:szCs w:val="20"/>
                <w:highlight w:val="none"/>
              </w:rPr>
              <w:t>　</w:t>
            </w:r>
          </w:p>
        </w:tc>
      </w:tr>
      <w:tr w14:paraId="12E11C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9" w:type="dxa"/>
            <w:vMerge w:val="restart"/>
            <w:noWrap w:val="0"/>
            <w:vAlign w:val="center"/>
          </w:tcPr>
          <w:p w14:paraId="04059CF6">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年度预</w:t>
            </w:r>
          </w:p>
          <w:p w14:paraId="5EAFF65A">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sz w:val="20"/>
                <w:szCs w:val="20"/>
                <w:highlight w:val="none"/>
                <w:lang w:eastAsia="zh-CN"/>
              </w:rPr>
            </w:pPr>
            <w:r>
              <w:rPr>
                <w:rFonts w:hint="eastAsia" w:ascii="仿宋_GB2312" w:hAnsi="仿宋_GB2312" w:eastAsia="仿宋_GB2312" w:cs="仿宋_GB2312"/>
                <w:color w:val="000000"/>
                <w:sz w:val="20"/>
                <w:szCs w:val="20"/>
                <w:highlight w:val="none"/>
              </w:rPr>
              <w:t>算申请</w:t>
            </w:r>
          </w:p>
          <w:p w14:paraId="5610AF50">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（万元）</w:t>
            </w:r>
          </w:p>
        </w:tc>
        <w:tc>
          <w:tcPr>
            <w:tcW w:w="1578" w:type="dxa"/>
            <w:gridSpan w:val="2"/>
            <w:noWrap w:val="0"/>
            <w:vAlign w:val="center"/>
          </w:tcPr>
          <w:p w14:paraId="792A06ED">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sz w:val="20"/>
                <w:szCs w:val="20"/>
                <w:highlight w:val="none"/>
              </w:rPr>
            </w:pPr>
          </w:p>
        </w:tc>
        <w:tc>
          <w:tcPr>
            <w:tcW w:w="1095" w:type="dxa"/>
            <w:noWrap w:val="0"/>
            <w:vAlign w:val="center"/>
          </w:tcPr>
          <w:p w14:paraId="2BF80F92">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年初预算数</w:t>
            </w:r>
          </w:p>
        </w:tc>
        <w:tc>
          <w:tcPr>
            <w:tcW w:w="2951" w:type="dxa"/>
            <w:noWrap w:val="0"/>
            <w:vAlign w:val="center"/>
          </w:tcPr>
          <w:p w14:paraId="60A48D20">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全年预算数</w:t>
            </w:r>
          </w:p>
        </w:tc>
        <w:tc>
          <w:tcPr>
            <w:tcW w:w="1159" w:type="dxa"/>
            <w:noWrap w:val="0"/>
            <w:vAlign w:val="center"/>
          </w:tcPr>
          <w:p w14:paraId="56ADD13A">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全年执行数</w:t>
            </w:r>
          </w:p>
        </w:tc>
        <w:tc>
          <w:tcPr>
            <w:tcW w:w="617" w:type="dxa"/>
            <w:noWrap w:val="0"/>
            <w:vAlign w:val="center"/>
          </w:tcPr>
          <w:p w14:paraId="5FE3A2CB">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分值</w:t>
            </w:r>
          </w:p>
        </w:tc>
        <w:tc>
          <w:tcPr>
            <w:tcW w:w="795" w:type="dxa"/>
            <w:noWrap w:val="0"/>
            <w:vAlign w:val="center"/>
          </w:tcPr>
          <w:p w14:paraId="765410C6">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执行率</w:t>
            </w:r>
          </w:p>
        </w:tc>
        <w:tc>
          <w:tcPr>
            <w:tcW w:w="1035" w:type="dxa"/>
            <w:noWrap w:val="0"/>
            <w:vAlign w:val="center"/>
          </w:tcPr>
          <w:p w14:paraId="39D4C19D">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得分</w:t>
            </w:r>
          </w:p>
        </w:tc>
      </w:tr>
      <w:tr w14:paraId="7E6E29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9" w:type="dxa"/>
            <w:vMerge w:val="continue"/>
            <w:noWrap w:val="0"/>
            <w:vAlign w:val="center"/>
          </w:tcPr>
          <w:p w14:paraId="159BCE9C">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sz w:val="20"/>
                <w:szCs w:val="20"/>
                <w:highlight w:val="none"/>
              </w:rPr>
            </w:pPr>
          </w:p>
        </w:tc>
        <w:tc>
          <w:tcPr>
            <w:tcW w:w="1578" w:type="dxa"/>
            <w:gridSpan w:val="2"/>
            <w:noWrap w:val="0"/>
            <w:vAlign w:val="center"/>
          </w:tcPr>
          <w:p w14:paraId="77D33A9A">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sz w:val="20"/>
                <w:szCs w:val="20"/>
                <w:highlight w:val="none"/>
              </w:rPr>
            </w:pPr>
            <w:r>
              <w:rPr>
                <w:rFonts w:hint="eastAsia" w:ascii="仿宋_GB2312" w:hAnsi="仿宋_GB2312" w:eastAsia="仿宋_GB2312" w:cs="仿宋_GB2312"/>
                <w:color w:val="000000"/>
                <w:sz w:val="20"/>
                <w:szCs w:val="20"/>
                <w:highlight w:val="none"/>
              </w:rPr>
              <w:t>年度资金总额</w:t>
            </w:r>
          </w:p>
        </w:tc>
        <w:tc>
          <w:tcPr>
            <w:tcW w:w="1095" w:type="dxa"/>
            <w:noWrap w:val="0"/>
            <w:vAlign w:val="center"/>
          </w:tcPr>
          <w:p w14:paraId="3881EBFE">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仿宋_GB2312" w:hAnsi="仿宋_GB2312" w:eastAsia="仿宋_GB2312" w:cs="仿宋_GB2312"/>
                <w:sz w:val="20"/>
                <w:szCs w:val="20"/>
                <w:highlight w:val="none"/>
                <w:lang w:val="en-US" w:eastAsia="zh-CN"/>
              </w:rPr>
            </w:pPr>
            <w:r>
              <w:rPr>
                <w:rFonts w:hint="default" w:ascii="仿宋_GB2312" w:hAnsi="仿宋_GB2312" w:eastAsia="仿宋_GB2312" w:cs="仿宋_GB2312"/>
                <w:sz w:val="20"/>
                <w:szCs w:val="20"/>
                <w:highlight w:val="none"/>
                <w:lang w:val="en" w:eastAsia="zh-CN"/>
              </w:rPr>
              <w:t>255</w:t>
            </w:r>
            <w:r>
              <w:rPr>
                <w:rFonts w:hint="eastAsia" w:ascii="仿宋_GB2312" w:hAnsi="仿宋_GB2312" w:eastAsia="仿宋_GB2312" w:cs="仿宋_GB2312"/>
                <w:sz w:val="20"/>
                <w:szCs w:val="20"/>
                <w:highlight w:val="none"/>
                <w:lang w:val="en-US" w:eastAsia="zh-CN"/>
              </w:rPr>
              <w:t>3.77</w:t>
            </w:r>
          </w:p>
        </w:tc>
        <w:tc>
          <w:tcPr>
            <w:tcW w:w="2951" w:type="dxa"/>
            <w:noWrap w:val="0"/>
            <w:vAlign w:val="center"/>
          </w:tcPr>
          <w:p w14:paraId="03E20DD5">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仿宋_GB2312" w:hAnsi="仿宋_GB2312" w:eastAsia="仿宋_GB2312" w:cs="仿宋_GB2312"/>
                <w:sz w:val="20"/>
                <w:szCs w:val="20"/>
                <w:highlight w:val="none"/>
                <w:lang w:val="en-US" w:eastAsia="zh-CN"/>
              </w:rPr>
            </w:pPr>
            <w:r>
              <w:rPr>
                <w:rFonts w:hint="eastAsia" w:ascii="仿宋_GB2312" w:hAnsi="仿宋_GB2312" w:eastAsia="仿宋_GB2312" w:cs="仿宋_GB2312"/>
                <w:sz w:val="20"/>
                <w:szCs w:val="20"/>
                <w:highlight w:val="none"/>
                <w:lang w:val="en-US" w:eastAsia="zh-CN"/>
              </w:rPr>
              <w:t>5178.37</w:t>
            </w:r>
          </w:p>
        </w:tc>
        <w:tc>
          <w:tcPr>
            <w:tcW w:w="1159" w:type="dxa"/>
            <w:noWrap w:val="0"/>
            <w:vAlign w:val="center"/>
          </w:tcPr>
          <w:p w14:paraId="34450C54">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仿宋_GB2312" w:hAnsi="仿宋_GB2312" w:eastAsia="仿宋_GB2312" w:cs="仿宋_GB2312"/>
                <w:sz w:val="20"/>
                <w:szCs w:val="20"/>
                <w:highlight w:val="none"/>
                <w:lang w:val="en-US" w:eastAsia="zh-CN"/>
              </w:rPr>
            </w:pPr>
            <w:r>
              <w:rPr>
                <w:rFonts w:hint="eastAsia" w:ascii="仿宋_GB2312" w:hAnsi="仿宋_GB2312" w:eastAsia="仿宋_GB2312" w:cs="仿宋_GB2312"/>
                <w:sz w:val="20"/>
                <w:szCs w:val="20"/>
                <w:highlight w:val="none"/>
                <w:lang w:val="en-US" w:eastAsia="zh-CN"/>
              </w:rPr>
              <w:t>5100.79</w:t>
            </w:r>
          </w:p>
        </w:tc>
        <w:tc>
          <w:tcPr>
            <w:tcW w:w="617" w:type="dxa"/>
            <w:noWrap w:val="0"/>
            <w:vAlign w:val="center"/>
          </w:tcPr>
          <w:p w14:paraId="26961ED6">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10</w:t>
            </w:r>
          </w:p>
        </w:tc>
        <w:tc>
          <w:tcPr>
            <w:tcW w:w="795" w:type="dxa"/>
            <w:noWrap w:val="0"/>
            <w:vAlign w:val="center"/>
          </w:tcPr>
          <w:p w14:paraId="00299366">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仿宋_GB2312" w:hAnsi="仿宋_GB2312" w:eastAsia="仿宋_GB2312" w:cs="仿宋_GB2312"/>
                <w:sz w:val="20"/>
                <w:szCs w:val="20"/>
                <w:highlight w:val="none"/>
                <w:lang w:val="en-US" w:eastAsia="zh-CN"/>
              </w:rPr>
            </w:pPr>
            <w:r>
              <w:rPr>
                <w:rFonts w:hint="eastAsia" w:ascii="仿宋_GB2312" w:hAnsi="仿宋_GB2312" w:eastAsia="仿宋_GB2312" w:cs="仿宋_GB2312"/>
                <w:sz w:val="20"/>
                <w:szCs w:val="20"/>
                <w:highlight w:val="none"/>
                <w:lang w:val="en-US" w:eastAsia="zh-CN"/>
              </w:rPr>
              <w:t>98.5%</w:t>
            </w:r>
          </w:p>
        </w:tc>
        <w:tc>
          <w:tcPr>
            <w:tcW w:w="1035" w:type="dxa"/>
            <w:noWrap w:val="0"/>
            <w:vAlign w:val="center"/>
          </w:tcPr>
          <w:p w14:paraId="61A66E0D">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仿宋_GB2312" w:hAnsi="仿宋_GB2312" w:eastAsia="仿宋_GB2312" w:cs="仿宋_GB2312"/>
                <w:sz w:val="20"/>
                <w:szCs w:val="20"/>
                <w:highlight w:val="none"/>
                <w:lang w:val="en-US" w:eastAsia="zh-CN"/>
              </w:rPr>
            </w:pPr>
            <w:r>
              <w:rPr>
                <w:rFonts w:hint="eastAsia" w:ascii="仿宋_GB2312" w:hAnsi="仿宋_GB2312" w:eastAsia="仿宋_GB2312" w:cs="仿宋_GB2312"/>
                <w:sz w:val="20"/>
                <w:szCs w:val="20"/>
                <w:highlight w:val="none"/>
                <w:lang w:val="en-US" w:eastAsia="zh-CN"/>
              </w:rPr>
              <w:t>9.85</w:t>
            </w:r>
          </w:p>
        </w:tc>
      </w:tr>
      <w:tr w14:paraId="5C50DC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9" w:type="dxa"/>
            <w:vMerge w:val="continue"/>
            <w:noWrap w:val="0"/>
            <w:vAlign w:val="center"/>
          </w:tcPr>
          <w:p w14:paraId="39D0F6C9">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sz w:val="20"/>
                <w:szCs w:val="20"/>
                <w:highlight w:val="none"/>
              </w:rPr>
            </w:pPr>
          </w:p>
        </w:tc>
        <w:tc>
          <w:tcPr>
            <w:tcW w:w="5624" w:type="dxa"/>
            <w:gridSpan w:val="4"/>
            <w:noWrap w:val="0"/>
            <w:vAlign w:val="center"/>
          </w:tcPr>
          <w:p w14:paraId="02D8E7D1">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按收入性质分：</w:t>
            </w:r>
          </w:p>
        </w:tc>
        <w:tc>
          <w:tcPr>
            <w:tcW w:w="3606" w:type="dxa"/>
            <w:gridSpan w:val="4"/>
            <w:noWrap w:val="0"/>
            <w:vAlign w:val="center"/>
          </w:tcPr>
          <w:p w14:paraId="75A5C583">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按支出性质分：</w:t>
            </w:r>
          </w:p>
        </w:tc>
      </w:tr>
      <w:tr w14:paraId="11DD85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9" w:type="dxa"/>
            <w:vMerge w:val="continue"/>
            <w:noWrap w:val="0"/>
            <w:vAlign w:val="center"/>
          </w:tcPr>
          <w:p w14:paraId="14C672D1">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sz w:val="20"/>
                <w:szCs w:val="20"/>
                <w:highlight w:val="none"/>
              </w:rPr>
            </w:pPr>
          </w:p>
        </w:tc>
        <w:tc>
          <w:tcPr>
            <w:tcW w:w="5624" w:type="dxa"/>
            <w:gridSpan w:val="4"/>
            <w:noWrap w:val="0"/>
            <w:vAlign w:val="center"/>
          </w:tcPr>
          <w:p w14:paraId="34C2FB4B">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xml:space="preserve">  </w:t>
            </w:r>
            <w:r>
              <w:rPr>
                <w:rFonts w:hint="eastAsia" w:ascii="仿宋_GB2312" w:hAnsi="仿宋_GB2312" w:eastAsia="仿宋_GB2312" w:cs="仿宋_GB2312"/>
                <w:color w:val="000000"/>
                <w:sz w:val="20"/>
                <w:szCs w:val="20"/>
                <w:highlight w:val="none"/>
                <w:lang w:val="en-US" w:eastAsia="zh-CN"/>
              </w:rPr>
              <w:t xml:space="preserve">      </w:t>
            </w:r>
            <w:r>
              <w:rPr>
                <w:rFonts w:hint="eastAsia" w:ascii="仿宋_GB2312" w:hAnsi="仿宋_GB2312" w:eastAsia="仿宋_GB2312" w:cs="仿宋_GB2312"/>
                <w:color w:val="000000"/>
                <w:sz w:val="20"/>
                <w:szCs w:val="20"/>
                <w:highlight w:val="none"/>
              </w:rPr>
              <w:t>其中：一般公共预算：</w:t>
            </w:r>
            <w:r>
              <w:rPr>
                <w:rFonts w:hint="eastAsia" w:ascii="仿宋_GB2312" w:hAnsi="仿宋_GB2312" w:eastAsia="仿宋_GB2312" w:cs="仿宋_GB2312"/>
                <w:color w:val="000000"/>
                <w:sz w:val="20"/>
                <w:szCs w:val="20"/>
                <w:highlight w:val="none"/>
                <w:lang w:val="en-US" w:eastAsia="zh-CN"/>
              </w:rPr>
              <w:t>4662.95</w:t>
            </w:r>
          </w:p>
        </w:tc>
        <w:tc>
          <w:tcPr>
            <w:tcW w:w="3606" w:type="dxa"/>
            <w:gridSpan w:val="4"/>
            <w:noWrap w:val="0"/>
            <w:vAlign w:val="center"/>
          </w:tcPr>
          <w:p w14:paraId="74FFC598">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default" w:ascii="仿宋_GB2312" w:hAnsi="仿宋_GB2312" w:eastAsia="仿宋_GB2312" w:cs="仿宋_GB2312"/>
                <w:color w:val="auto"/>
                <w:sz w:val="20"/>
                <w:szCs w:val="20"/>
                <w:highlight w:val="none"/>
                <w:lang w:val="en" w:eastAsia="zh-CN"/>
              </w:rPr>
            </w:pPr>
            <w:r>
              <w:rPr>
                <w:rFonts w:hint="eastAsia" w:ascii="仿宋_GB2312" w:hAnsi="仿宋_GB2312" w:eastAsia="仿宋_GB2312" w:cs="仿宋_GB2312"/>
                <w:color w:val="auto"/>
                <w:sz w:val="20"/>
                <w:szCs w:val="20"/>
                <w:highlight w:val="none"/>
              </w:rPr>
              <w:t>其中：基本支出：</w:t>
            </w:r>
            <w:r>
              <w:rPr>
                <w:rFonts w:hint="default" w:ascii="仿宋_GB2312" w:hAnsi="仿宋_GB2312" w:eastAsia="仿宋_GB2312" w:cs="仿宋_GB2312"/>
                <w:color w:val="auto"/>
                <w:sz w:val="20"/>
                <w:szCs w:val="20"/>
                <w:highlight w:val="none"/>
                <w:lang w:val="en" w:eastAsia="zh-CN"/>
              </w:rPr>
              <w:t>706.15</w:t>
            </w:r>
          </w:p>
        </w:tc>
      </w:tr>
      <w:tr w14:paraId="7EC5C3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9" w:type="dxa"/>
            <w:vMerge w:val="continue"/>
            <w:noWrap w:val="0"/>
            <w:vAlign w:val="center"/>
          </w:tcPr>
          <w:p w14:paraId="44330330">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sz w:val="20"/>
                <w:szCs w:val="20"/>
                <w:highlight w:val="none"/>
              </w:rPr>
            </w:pPr>
          </w:p>
        </w:tc>
        <w:tc>
          <w:tcPr>
            <w:tcW w:w="5624" w:type="dxa"/>
            <w:gridSpan w:val="4"/>
            <w:noWrap w:val="0"/>
            <w:vAlign w:val="center"/>
          </w:tcPr>
          <w:p w14:paraId="2A94F8DD">
            <w:pPr>
              <w:keepNext w:val="0"/>
              <w:keepLines w:val="0"/>
              <w:pageBreakBefore w:val="0"/>
              <w:widowControl/>
              <w:kinsoku/>
              <w:wordWrap/>
              <w:overflowPunct/>
              <w:topLinePunct w:val="0"/>
              <w:autoSpaceDE/>
              <w:autoSpaceDN/>
              <w:bidi w:val="0"/>
              <w:adjustRightInd/>
              <w:snapToGrid/>
              <w:spacing w:line="240" w:lineRule="exact"/>
              <w:ind w:firstLine="1200" w:firstLineChars="600"/>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政府性基金拨款：</w:t>
            </w:r>
            <w:r>
              <w:rPr>
                <w:rFonts w:hint="eastAsia" w:ascii="仿宋_GB2312" w:hAnsi="仿宋_GB2312" w:eastAsia="仿宋_GB2312" w:cs="仿宋_GB2312"/>
                <w:color w:val="000000"/>
                <w:sz w:val="20"/>
                <w:szCs w:val="20"/>
                <w:highlight w:val="none"/>
                <w:lang w:val="en-US" w:eastAsia="zh-CN"/>
              </w:rPr>
              <w:t>0</w:t>
            </w:r>
          </w:p>
        </w:tc>
        <w:tc>
          <w:tcPr>
            <w:tcW w:w="3606" w:type="dxa"/>
            <w:gridSpan w:val="4"/>
            <w:noWrap w:val="0"/>
            <w:vAlign w:val="center"/>
          </w:tcPr>
          <w:p w14:paraId="7EBAF9D1">
            <w:pPr>
              <w:keepNext w:val="0"/>
              <w:keepLines w:val="0"/>
              <w:pageBreakBefore w:val="0"/>
              <w:widowControl/>
              <w:kinsoku/>
              <w:wordWrap/>
              <w:overflowPunct/>
              <w:topLinePunct w:val="0"/>
              <w:autoSpaceDE/>
              <w:autoSpaceDN/>
              <w:bidi w:val="0"/>
              <w:adjustRightInd/>
              <w:snapToGrid/>
              <w:spacing w:line="240" w:lineRule="exact"/>
              <w:ind w:firstLine="600" w:firstLineChars="300"/>
              <w:jc w:val="left"/>
              <w:textAlignment w:val="auto"/>
              <w:rPr>
                <w:rFonts w:hint="default" w:ascii="仿宋_GB2312" w:hAnsi="仿宋_GB2312" w:eastAsia="仿宋_GB2312" w:cs="仿宋_GB2312"/>
                <w:color w:val="auto"/>
                <w:sz w:val="20"/>
                <w:szCs w:val="20"/>
                <w:highlight w:val="none"/>
                <w:lang w:val="en" w:eastAsia="zh-CN"/>
              </w:rPr>
            </w:pPr>
            <w:r>
              <w:rPr>
                <w:rFonts w:hint="eastAsia" w:ascii="仿宋_GB2312" w:hAnsi="仿宋_GB2312" w:eastAsia="仿宋_GB2312" w:cs="仿宋_GB2312"/>
                <w:color w:val="auto"/>
                <w:sz w:val="20"/>
                <w:szCs w:val="20"/>
                <w:highlight w:val="none"/>
              </w:rPr>
              <w:t>项目支出：</w:t>
            </w:r>
            <w:r>
              <w:rPr>
                <w:rFonts w:hint="default" w:ascii="仿宋_GB2312" w:hAnsi="仿宋_GB2312" w:eastAsia="仿宋_GB2312" w:cs="仿宋_GB2312"/>
                <w:color w:val="auto"/>
                <w:sz w:val="20"/>
                <w:szCs w:val="20"/>
                <w:highlight w:val="none"/>
                <w:lang w:val="en" w:eastAsia="zh-CN"/>
              </w:rPr>
              <w:t>4394.64</w:t>
            </w:r>
          </w:p>
        </w:tc>
      </w:tr>
      <w:tr w14:paraId="3DD5BD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9" w:type="dxa"/>
            <w:vMerge w:val="continue"/>
            <w:noWrap w:val="0"/>
            <w:vAlign w:val="center"/>
          </w:tcPr>
          <w:p w14:paraId="47ECA871">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sz w:val="20"/>
                <w:szCs w:val="20"/>
                <w:highlight w:val="none"/>
              </w:rPr>
            </w:pPr>
          </w:p>
        </w:tc>
        <w:tc>
          <w:tcPr>
            <w:tcW w:w="5624" w:type="dxa"/>
            <w:gridSpan w:val="4"/>
            <w:noWrap w:val="0"/>
            <w:vAlign w:val="center"/>
          </w:tcPr>
          <w:p w14:paraId="78E8481F">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纳入专户管理的非税收入拨款：</w:t>
            </w:r>
            <w:r>
              <w:rPr>
                <w:rFonts w:hint="eastAsia" w:ascii="仿宋_GB2312" w:hAnsi="仿宋_GB2312" w:eastAsia="仿宋_GB2312" w:cs="仿宋_GB2312"/>
                <w:color w:val="000000"/>
                <w:sz w:val="20"/>
                <w:szCs w:val="20"/>
                <w:highlight w:val="none"/>
                <w:lang w:val="en-US" w:eastAsia="zh-CN"/>
              </w:rPr>
              <w:t>0</w:t>
            </w:r>
          </w:p>
        </w:tc>
        <w:tc>
          <w:tcPr>
            <w:tcW w:w="3606" w:type="dxa"/>
            <w:gridSpan w:val="4"/>
            <w:noWrap w:val="0"/>
            <w:vAlign w:val="center"/>
          </w:tcPr>
          <w:p w14:paraId="2E89A7E9">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default" w:ascii="仿宋_GB2312" w:hAnsi="仿宋_GB2312" w:eastAsia="仿宋_GB2312" w:cs="仿宋_GB2312"/>
                <w:color w:val="FF0000"/>
                <w:sz w:val="20"/>
                <w:szCs w:val="20"/>
                <w:highlight w:val="none"/>
                <w:lang w:val="en-US" w:eastAsia="zh-CN"/>
              </w:rPr>
            </w:pPr>
            <w:r>
              <w:rPr>
                <w:rFonts w:hint="eastAsia" w:ascii="仿宋_GB2312" w:hAnsi="仿宋_GB2312" w:eastAsia="仿宋_GB2312" w:cs="仿宋_GB2312"/>
                <w:color w:val="FF0000"/>
                <w:sz w:val="20"/>
                <w:szCs w:val="20"/>
                <w:highlight w:val="none"/>
                <w:lang w:val="en-US" w:eastAsia="zh-CN"/>
              </w:rPr>
              <w:t xml:space="preserve">  </w:t>
            </w:r>
          </w:p>
        </w:tc>
      </w:tr>
      <w:tr w14:paraId="7AC76A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49" w:type="dxa"/>
            <w:vMerge w:val="continue"/>
            <w:noWrap w:val="0"/>
            <w:vAlign w:val="center"/>
          </w:tcPr>
          <w:p w14:paraId="07B15229">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sz w:val="20"/>
                <w:szCs w:val="20"/>
                <w:highlight w:val="none"/>
              </w:rPr>
            </w:pPr>
          </w:p>
        </w:tc>
        <w:tc>
          <w:tcPr>
            <w:tcW w:w="5624" w:type="dxa"/>
            <w:gridSpan w:val="4"/>
            <w:noWrap w:val="0"/>
            <w:vAlign w:val="center"/>
          </w:tcPr>
          <w:p w14:paraId="1462DE4E">
            <w:pPr>
              <w:keepNext w:val="0"/>
              <w:keepLines w:val="0"/>
              <w:pageBreakBefore w:val="0"/>
              <w:widowControl/>
              <w:kinsoku/>
              <w:wordWrap/>
              <w:overflowPunct/>
              <w:topLinePunct w:val="0"/>
              <w:autoSpaceDE/>
              <w:autoSpaceDN/>
              <w:bidi w:val="0"/>
              <w:adjustRightInd/>
              <w:snapToGrid/>
              <w:spacing w:line="240" w:lineRule="exact"/>
              <w:ind w:firstLine="1800" w:firstLineChars="900"/>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其他资金：</w:t>
            </w:r>
            <w:r>
              <w:rPr>
                <w:rFonts w:hint="eastAsia" w:ascii="仿宋_GB2312" w:hAnsi="仿宋_GB2312" w:eastAsia="仿宋_GB2312" w:cs="仿宋_GB2312"/>
                <w:color w:val="000000"/>
                <w:sz w:val="20"/>
                <w:szCs w:val="20"/>
                <w:highlight w:val="none"/>
                <w:lang w:val="en-US" w:eastAsia="zh-CN"/>
              </w:rPr>
              <w:t>515.42</w:t>
            </w:r>
          </w:p>
        </w:tc>
        <w:tc>
          <w:tcPr>
            <w:tcW w:w="3606" w:type="dxa"/>
            <w:gridSpan w:val="4"/>
            <w:noWrap w:val="0"/>
            <w:vAlign w:val="center"/>
          </w:tcPr>
          <w:p w14:paraId="276F5265">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sz w:val="20"/>
                <w:szCs w:val="20"/>
                <w:highlight w:val="none"/>
              </w:rPr>
            </w:pPr>
          </w:p>
        </w:tc>
      </w:tr>
      <w:tr w14:paraId="2D944C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9" w:type="dxa"/>
            <w:vMerge w:val="restart"/>
            <w:noWrap w:val="0"/>
            <w:vAlign w:val="center"/>
          </w:tcPr>
          <w:p w14:paraId="5FDBD49C">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年度总体目标</w:t>
            </w:r>
          </w:p>
        </w:tc>
        <w:tc>
          <w:tcPr>
            <w:tcW w:w="5624" w:type="dxa"/>
            <w:gridSpan w:val="4"/>
            <w:noWrap w:val="0"/>
            <w:vAlign w:val="center"/>
          </w:tcPr>
          <w:p w14:paraId="364CC26A">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预期目标</w:t>
            </w:r>
          </w:p>
        </w:tc>
        <w:tc>
          <w:tcPr>
            <w:tcW w:w="3606" w:type="dxa"/>
            <w:gridSpan w:val="4"/>
            <w:noWrap w:val="0"/>
            <w:vAlign w:val="center"/>
          </w:tcPr>
          <w:p w14:paraId="6E6515A2">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实际完成情况　</w:t>
            </w:r>
          </w:p>
        </w:tc>
      </w:tr>
      <w:tr w14:paraId="26CDEB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9" w:type="dxa"/>
            <w:vMerge w:val="continue"/>
            <w:noWrap w:val="0"/>
            <w:vAlign w:val="center"/>
          </w:tcPr>
          <w:p w14:paraId="2C4A4A43">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sz w:val="20"/>
                <w:szCs w:val="20"/>
                <w:highlight w:val="none"/>
              </w:rPr>
            </w:pPr>
          </w:p>
        </w:tc>
        <w:tc>
          <w:tcPr>
            <w:tcW w:w="5624" w:type="dxa"/>
            <w:gridSpan w:val="4"/>
            <w:noWrap w:val="0"/>
            <w:vAlign w:val="center"/>
          </w:tcPr>
          <w:p w14:paraId="4A6B001E">
            <w:pPr>
              <w:keepNext w:val="0"/>
              <w:keepLines w:val="0"/>
              <w:pageBreakBefore w:val="0"/>
              <w:widowControl/>
              <w:kinsoku/>
              <w:wordWrap/>
              <w:overflowPunct/>
              <w:topLinePunct w:val="0"/>
              <w:autoSpaceDE/>
              <w:autoSpaceDN/>
              <w:bidi w:val="0"/>
              <w:adjustRightInd/>
              <w:snapToGrid/>
              <w:spacing w:line="240" w:lineRule="exact"/>
              <w:ind w:firstLine="400" w:firstLineChars="200"/>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1.完成中心城区51条市政道路及3个广场383.79万m2、人行道148.40万m2、桥梁35座（含16座人行天桥）、主涵73条110km、排水管网约233.27Km、1条隧道及6座涵洞、8座地下通道、城区部分片石墙2.7万m</w:t>
            </w:r>
            <w:r>
              <w:rPr>
                <w:rFonts w:hint="eastAsia" w:ascii="仿宋_GB2312" w:hAnsi="仿宋_GB2312" w:eastAsia="仿宋_GB2312" w:cs="仿宋_GB2312"/>
                <w:color w:val="000000"/>
                <w:sz w:val="20"/>
                <w:szCs w:val="20"/>
                <w:highlight w:val="none"/>
                <w:lang w:val="en-US" w:eastAsia="zh-CN"/>
              </w:rPr>
              <w:t>2</w:t>
            </w:r>
            <w:r>
              <w:rPr>
                <w:rFonts w:hint="eastAsia" w:ascii="仿宋_GB2312" w:hAnsi="仿宋_GB2312" w:eastAsia="仿宋_GB2312" w:cs="仿宋_GB2312"/>
                <w:color w:val="000000"/>
                <w:sz w:val="20"/>
                <w:szCs w:val="20"/>
                <w:highlight w:val="none"/>
              </w:rPr>
              <w:t>及4000根隔离桩日常保养及常规维护，提高我中心城区市政设施完好率，保障市民的生活舒适和出行顺畅。</w:t>
            </w:r>
          </w:p>
          <w:p w14:paraId="78C0B726">
            <w:pPr>
              <w:keepNext w:val="0"/>
              <w:keepLines w:val="0"/>
              <w:pageBreakBefore w:val="0"/>
              <w:widowControl/>
              <w:kinsoku/>
              <w:wordWrap/>
              <w:overflowPunct/>
              <w:topLinePunct w:val="0"/>
              <w:autoSpaceDE/>
              <w:autoSpaceDN/>
              <w:bidi w:val="0"/>
              <w:adjustRightInd/>
              <w:snapToGrid/>
              <w:spacing w:line="240" w:lineRule="exact"/>
              <w:ind w:firstLine="400" w:firstLineChars="200"/>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2.完成中心城区16座泵站和1座调蓄池的清淤、清漂、打捞垃圾及运输处置；完成机械设备设施的日常小型零配件维修；完成泵站附属设施、闸门、闸阀的维护；,完成泵站专用变压器的检测、维修；确保16座泵站和1座调蓄池的正常运行，完成污水24小时抽排，确保中心城区低洼地段不积水。</w:t>
            </w:r>
          </w:p>
          <w:p w14:paraId="5855A24B">
            <w:pPr>
              <w:keepNext w:val="0"/>
              <w:keepLines w:val="0"/>
              <w:pageBreakBefore w:val="0"/>
              <w:widowControl/>
              <w:kinsoku/>
              <w:wordWrap/>
              <w:overflowPunct/>
              <w:topLinePunct w:val="0"/>
              <w:autoSpaceDE/>
              <w:autoSpaceDN/>
              <w:bidi w:val="0"/>
              <w:adjustRightInd/>
              <w:snapToGrid/>
              <w:spacing w:line="240" w:lineRule="exact"/>
              <w:ind w:firstLine="400" w:firstLineChars="200"/>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3.完成我中心现有城市防汛、铲冰除雪移动设备12台，维护作业专业机械</w:t>
            </w:r>
            <w:r>
              <w:rPr>
                <w:rFonts w:hint="eastAsia" w:ascii="仿宋_GB2312" w:hAnsi="仿宋_GB2312" w:eastAsia="仿宋_GB2312" w:cs="仿宋_GB2312"/>
                <w:color w:val="000000"/>
                <w:sz w:val="20"/>
                <w:szCs w:val="20"/>
                <w:highlight w:val="none"/>
                <w:lang w:val="en-US" w:eastAsia="zh-CN"/>
              </w:rPr>
              <w:t>31</w:t>
            </w:r>
            <w:r>
              <w:rPr>
                <w:rFonts w:hint="eastAsia" w:ascii="仿宋_GB2312" w:hAnsi="仿宋_GB2312" w:eastAsia="仿宋_GB2312" w:cs="仿宋_GB2312"/>
                <w:color w:val="000000"/>
                <w:sz w:val="20"/>
                <w:szCs w:val="20"/>
                <w:highlight w:val="none"/>
              </w:rPr>
              <w:t>台，小型机具3</w:t>
            </w:r>
            <w:r>
              <w:rPr>
                <w:rFonts w:hint="eastAsia" w:ascii="仿宋_GB2312" w:hAnsi="仿宋_GB2312" w:eastAsia="仿宋_GB2312" w:cs="仿宋_GB2312"/>
                <w:color w:val="000000"/>
                <w:sz w:val="20"/>
                <w:szCs w:val="20"/>
                <w:highlight w:val="none"/>
                <w:lang w:val="en-US" w:eastAsia="zh-CN"/>
              </w:rPr>
              <w:t>7</w:t>
            </w:r>
            <w:r>
              <w:rPr>
                <w:rFonts w:hint="eastAsia" w:ascii="仿宋_GB2312" w:hAnsi="仿宋_GB2312" w:eastAsia="仿宋_GB2312" w:cs="仿宋_GB2312"/>
                <w:color w:val="000000"/>
                <w:sz w:val="20"/>
                <w:szCs w:val="20"/>
                <w:highlight w:val="none"/>
              </w:rPr>
              <w:t>台的日常维护工作，提升维护机械作业水平，保障市致设施修复的及时性。</w:t>
            </w:r>
          </w:p>
          <w:p w14:paraId="36362E66">
            <w:pPr>
              <w:keepNext w:val="0"/>
              <w:keepLines w:val="0"/>
              <w:pageBreakBefore w:val="0"/>
              <w:widowControl/>
              <w:kinsoku/>
              <w:wordWrap/>
              <w:overflowPunct/>
              <w:topLinePunct w:val="0"/>
              <w:autoSpaceDE/>
              <w:autoSpaceDN/>
              <w:bidi w:val="0"/>
              <w:adjustRightInd/>
              <w:snapToGrid/>
              <w:spacing w:line="240" w:lineRule="exact"/>
              <w:ind w:firstLine="400" w:firstLineChars="200"/>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xml:space="preserve">4.完成中心城区市政设施被人为损坏等突发状况的及时修复工作。                 </w:t>
            </w:r>
          </w:p>
          <w:p w14:paraId="14188DB3">
            <w:pPr>
              <w:keepNext w:val="0"/>
              <w:keepLines w:val="0"/>
              <w:pageBreakBefore w:val="0"/>
              <w:widowControl/>
              <w:kinsoku/>
              <w:wordWrap/>
              <w:overflowPunct/>
              <w:topLinePunct w:val="0"/>
              <w:autoSpaceDE/>
              <w:autoSpaceDN/>
              <w:bidi w:val="0"/>
              <w:adjustRightInd/>
              <w:snapToGrid/>
              <w:spacing w:line="240" w:lineRule="exact"/>
              <w:ind w:firstLine="400" w:firstLineChars="200"/>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5.抓好党建工作与队伍作风建设。</w:t>
            </w:r>
          </w:p>
          <w:p w14:paraId="0E0F87BF">
            <w:pPr>
              <w:keepNext w:val="0"/>
              <w:keepLines w:val="0"/>
              <w:pageBreakBefore w:val="0"/>
              <w:widowControl/>
              <w:kinsoku/>
              <w:wordWrap/>
              <w:overflowPunct/>
              <w:topLinePunct w:val="0"/>
              <w:autoSpaceDE/>
              <w:autoSpaceDN/>
              <w:bidi w:val="0"/>
              <w:adjustRightInd/>
              <w:snapToGrid/>
              <w:spacing w:line="240" w:lineRule="exact"/>
              <w:ind w:firstLine="400" w:firstLineChars="200"/>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6.加强安全监督，确保安全生产事故率为零。　　</w:t>
            </w:r>
          </w:p>
        </w:tc>
        <w:tc>
          <w:tcPr>
            <w:tcW w:w="3606" w:type="dxa"/>
            <w:gridSpan w:val="4"/>
            <w:noWrap w:val="0"/>
            <w:vAlign w:val="center"/>
          </w:tcPr>
          <w:p w14:paraId="5473AAE8">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各项市政设施维护工作均如期完成。市政设施应急处置事件，均得到及时有效处置，全年无安全事故。单位履职及全面建设水平稳步提升。</w:t>
            </w:r>
          </w:p>
        </w:tc>
      </w:tr>
      <w:tr w14:paraId="3DEA4F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9" w:type="dxa"/>
            <w:vMerge w:val="restart"/>
            <w:noWrap w:val="0"/>
            <w:vAlign w:val="center"/>
          </w:tcPr>
          <w:p w14:paraId="09B593A1">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绩</w:t>
            </w:r>
          </w:p>
          <w:p w14:paraId="334C8B05">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效</w:t>
            </w:r>
          </w:p>
          <w:p w14:paraId="084BD576">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指</w:t>
            </w:r>
          </w:p>
          <w:p w14:paraId="2DE8E759">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标</w:t>
            </w:r>
          </w:p>
          <w:p w14:paraId="52D8C9F9">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sz w:val="20"/>
                <w:szCs w:val="20"/>
                <w:highlight w:val="none"/>
              </w:rPr>
            </w:pPr>
          </w:p>
        </w:tc>
        <w:tc>
          <w:tcPr>
            <w:tcW w:w="850" w:type="dxa"/>
            <w:noWrap w:val="0"/>
            <w:vAlign w:val="center"/>
          </w:tcPr>
          <w:p w14:paraId="26D4910E">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一级指标</w:t>
            </w:r>
          </w:p>
        </w:tc>
        <w:tc>
          <w:tcPr>
            <w:tcW w:w="728" w:type="dxa"/>
            <w:noWrap w:val="0"/>
            <w:vAlign w:val="center"/>
          </w:tcPr>
          <w:p w14:paraId="31867DE4">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二级指标</w:t>
            </w:r>
          </w:p>
        </w:tc>
        <w:tc>
          <w:tcPr>
            <w:tcW w:w="1095" w:type="dxa"/>
            <w:noWrap w:val="0"/>
            <w:vAlign w:val="center"/>
          </w:tcPr>
          <w:p w14:paraId="27F779EF">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三级指标</w:t>
            </w:r>
          </w:p>
        </w:tc>
        <w:tc>
          <w:tcPr>
            <w:tcW w:w="2951" w:type="dxa"/>
            <w:noWrap w:val="0"/>
            <w:vAlign w:val="center"/>
          </w:tcPr>
          <w:p w14:paraId="7258E7FA">
            <w:pPr>
              <w:keepNext w:val="0"/>
              <w:keepLines w:val="0"/>
              <w:pageBreakBefore w:val="0"/>
              <w:widowControl/>
              <w:kinsoku/>
              <w:wordWrap/>
              <w:overflowPunct/>
              <w:topLinePunct w:val="0"/>
              <w:autoSpaceDE/>
              <w:autoSpaceDN/>
              <w:bidi w:val="0"/>
              <w:adjustRightInd/>
              <w:snapToGrid/>
              <w:spacing w:line="240" w:lineRule="exact"/>
              <w:jc w:val="both"/>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年度指标值</w:t>
            </w:r>
          </w:p>
        </w:tc>
        <w:tc>
          <w:tcPr>
            <w:tcW w:w="1159" w:type="dxa"/>
            <w:noWrap w:val="0"/>
            <w:vAlign w:val="center"/>
          </w:tcPr>
          <w:p w14:paraId="78EE15F6">
            <w:pPr>
              <w:keepNext w:val="0"/>
              <w:keepLines w:val="0"/>
              <w:pageBreakBefore w:val="0"/>
              <w:widowControl/>
              <w:kinsoku/>
              <w:wordWrap/>
              <w:overflowPunct/>
              <w:topLinePunct w:val="0"/>
              <w:autoSpaceDE/>
              <w:autoSpaceDN/>
              <w:bidi w:val="0"/>
              <w:adjustRightInd/>
              <w:snapToGrid/>
              <w:spacing w:line="240" w:lineRule="exac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实际完成值</w:t>
            </w:r>
          </w:p>
        </w:tc>
        <w:tc>
          <w:tcPr>
            <w:tcW w:w="617" w:type="dxa"/>
            <w:noWrap w:val="0"/>
            <w:vAlign w:val="center"/>
          </w:tcPr>
          <w:p w14:paraId="2C95A8F4">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分值</w:t>
            </w:r>
          </w:p>
        </w:tc>
        <w:tc>
          <w:tcPr>
            <w:tcW w:w="795" w:type="dxa"/>
            <w:noWrap w:val="0"/>
            <w:vAlign w:val="center"/>
          </w:tcPr>
          <w:p w14:paraId="502EC52E">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得分</w:t>
            </w:r>
          </w:p>
        </w:tc>
        <w:tc>
          <w:tcPr>
            <w:tcW w:w="1035" w:type="dxa"/>
            <w:noWrap w:val="0"/>
            <w:vAlign w:val="center"/>
          </w:tcPr>
          <w:p w14:paraId="186AB4C9">
            <w:pPr>
              <w:keepNext w:val="0"/>
              <w:keepLines w:val="0"/>
              <w:pageBreakBefore w:val="0"/>
              <w:widowControl/>
              <w:kinsoku/>
              <w:wordWrap/>
              <w:overflowPunct/>
              <w:topLinePunct w:val="0"/>
              <w:autoSpaceDE/>
              <w:autoSpaceDN/>
              <w:bidi w:val="0"/>
              <w:adjustRightInd/>
              <w:snapToGrid/>
              <w:spacing w:line="240" w:lineRule="exact"/>
              <w:jc w:val="both"/>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偏差原因分析及改进措施</w:t>
            </w:r>
          </w:p>
        </w:tc>
      </w:tr>
      <w:tr w14:paraId="2FC9AD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9" w:type="dxa"/>
            <w:vMerge w:val="continue"/>
            <w:noWrap w:val="0"/>
            <w:vAlign w:val="center"/>
          </w:tcPr>
          <w:p w14:paraId="065DC6A6">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sz w:val="20"/>
                <w:szCs w:val="20"/>
                <w:highlight w:val="none"/>
              </w:rPr>
            </w:pPr>
          </w:p>
        </w:tc>
        <w:tc>
          <w:tcPr>
            <w:tcW w:w="850" w:type="dxa"/>
            <w:vMerge w:val="restart"/>
            <w:noWrap w:val="0"/>
            <w:vAlign w:val="center"/>
          </w:tcPr>
          <w:p w14:paraId="5A38A017">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产出指标</w:t>
            </w:r>
          </w:p>
          <w:p w14:paraId="3EE9F609">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sz w:val="20"/>
                <w:szCs w:val="20"/>
                <w:highlight w:val="none"/>
              </w:rPr>
            </w:pPr>
          </w:p>
          <w:p w14:paraId="54E80359">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(50分)</w:t>
            </w:r>
          </w:p>
        </w:tc>
        <w:tc>
          <w:tcPr>
            <w:tcW w:w="728" w:type="dxa"/>
            <w:vMerge w:val="restart"/>
            <w:noWrap w:val="0"/>
            <w:vAlign w:val="center"/>
          </w:tcPr>
          <w:p w14:paraId="3E1CB5C0">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数量指标</w:t>
            </w:r>
          </w:p>
        </w:tc>
        <w:tc>
          <w:tcPr>
            <w:tcW w:w="1095" w:type="dxa"/>
            <w:noWrap w:val="0"/>
            <w:vAlign w:val="center"/>
          </w:tcPr>
          <w:p w14:paraId="34D7CD6E">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中心城区道路、桥梁等市政实施维护</w:t>
            </w:r>
          </w:p>
        </w:tc>
        <w:tc>
          <w:tcPr>
            <w:tcW w:w="2951" w:type="dxa"/>
            <w:noWrap w:val="0"/>
            <w:vAlign w:val="center"/>
          </w:tcPr>
          <w:p w14:paraId="3EE919FE">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51条市政道路及3个广场383.79万m2、人行道148.40万m2、桥梁35座（含16座人行天桥）、主涵73条110km、排水管网约233.27Km、1条隧道及6座涵洞、8座地下通道、城区部分片石墙2.7万m</w:t>
            </w:r>
            <w:r>
              <w:rPr>
                <w:rFonts w:hint="eastAsia" w:ascii="仿宋_GB2312" w:hAnsi="仿宋_GB2312" w:eastAsia="仿宋_GB2312" w:cs="仿宋_GB2312"/>
                <w:color w:val="000000"/>
                <w:sz w:val="20"/>
                <w:szCs w:val="20"/>
                <w:highlight w:val="none"/>
                <w:lang w:val="en-US" w:eastAsia="zh-CN"/>
              </w:rPr>
              <w:t>2</w:t>
            </w:r>
            <w:r>
              <w:rPr>
                <w:rFonts w:hint="eastAsia" w:ascii="仿宋_GB2312" w:hAnsi="仿宋_GB2312" w:eastAsia="仿宋_GB2312" w:cs="仿宋_GB2312"/>
                <w:color w:val="000000"/>
                <w:sz w:val="20"/>
                <w:szCs w:val="20"/>
                <w:highlight w:val="none"/>
              </w:rPr>
              <w:t>及4000根隔离桩</w:t>
            </w:r>
          </w:p>
        </w:tc>
        <w:tc>
          <w:tcPr>
            <w:tcW w:w="1159" w:type="dxa"/>
            <w:noWrap w:val="0"/>
            <w:vAlign w:val="center"/>
          </w:tcPr>
          <w:p w14:paraId="25358248">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均得到及时有效维护</w:t>
            </w:r>
          </w:p>
        </w:tc>
        <w:tc>
          <w:tcPr>
            <w:tcW w:w="617" w:type="dxa"/>
            <w:noWrap w:val="0"/>
            <w:vAlign w:val="center"/>
          </w:tcPr>
          <w:p w14:paraId="281BB221">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4</w:t>
            </w:r>
          </w:p>
        </w:tc>
        <w:tc>
          <w:tcPr>
            <w:tcW w:w="795" w:type="dxa"/>
            <w:noWrap w:val="0"/>
            <w:vAlign w:val="center"/>
          </w:tcPr>
          <w:p w14:paraId="77AA23AA">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4</w:t>
            </w:r>
          </w:p>
        </w:tc>
        <w:tc>
          <w:tcPr>
            <w:tcW w:w="1035" w:type="dxa"/>
            <w:noWrap w:val="0"/>
            <w:vAlign w:val="center"/>
          </w:tcPr>
          <w:p w14:paraId="44ABC3F7">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14:paraId="68BCEC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9" w:type="dxa"/>
            <w:vMerge w:val="continue"/>
            <w:noWrap w:val="0"/>
            <w:vAlign w:val="center"/>
          </w:tcPr>
          <w:p w14:paraId="68252412">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sz w:val="20"/>
                <w:szCs w:val="20"/>
                <w:highlight w:val="none"/>
              </w:rPr>
            </w:pPr>
          </w:p>
        </w:tc>
        <w:tc>
          <w:tcPr>
            <w:tcW w:w="850" w:type="dxa"/>
            <w:vMerge w:val="continue"/>
            <w:noWrap w:val="0"/>
            <w:vAlign w:val="center"/>
          </w:tcPr>
          <w:p w14:paraId="12773445">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sz w:val="20"/>
                <w:szCs w:val="20"/>
                <w:highlight w:val="none"/>
              </w:rPr>
            </w:pPr>
          </w:p>
        </w:tc>
        <w:tc>
          <w:tcPr>
            <w:tcW w:w="728" w:type="dxa"/>
            <w:vMerge w:val="continue"/>
            <w:noWrap w:val="0"/>
            <w:vAlign w:val="center"/>
          </w:tcPr>
          <w:p w14:paraId="075B56DC">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sz w:val="20"/>
                <w:szCs w:val="20"/>
                <w:highlight w:val="none"/>
              </w:rPr>
            </w:pPr>
          </w:p>
        </w:tc>
        <w:tc>
          <w:tcPr>
            <w:tcW w:w="1095" w:type="dxa"/>
            <w:noWrap w:val="0"/>
            <w:vAlign w:val="center"/>
          </w:tcPr>
          <w:p w14:paraId="7D4717DA">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中心城区泵站维护</w:t>
            </w:r>
          </w:p>
        </w:tc>
        <w:tc>
          <w:tcPr>
            <w:tcW w:w="2951" w:type="dxa"/>
            <w:noWrap w:val="0"/>
            <w:vAlign w:val="center"/>
          </w:tcPr>
          <w:p w14:paraId="7C3CF6D5">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16座泵站</w:t>
            </w:r>
          </w:p>
        </w:tc>
        <w:tc>
          <w:tcPr>
            <w:tcW w:w="1159" w:type="dxa"/>
            <w:noWrap w:val="0"/>
            <w:vAlign w:val="center"/>
          </w:tcPr>
          <w:p w14:paraId="2AEC871D">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全年16座</w:t>
            </w:r>
            <w:r>
              <w:rPr>
                <w:rFonts w:hint="eastAsia" w:ascii="仿宋_GB2312" w:hAnsi="仿宋_GB2312" w:eastAsia="仿宋_GB2312" w:cs="仿宋_GB2312"/>
                <w:color w:val="000000"/>
                <w:sz w:val="20"/>
                <w:szCs w:val="20"/>
                <w:highlight w:val="none"/>
              </w:rPr>
              <w:t>泵站</w:t>
            </w:r>
            <w:r>
              <w:rPr>
                <w:rFonts w:hint="eastAsia" w:ascii="仿宋_GB2312" w:hAnsi="仿宋_GB2312" w:eastAsia="仿宋_GB2312" w:cs="仿宋_GB2312"/>
                <w:color w:val="000000"/>
                <w:sz w:val="20"/>
                <w:szCs w:val="20"/>
                <w:highlight w:val="none"/>
                <w:lang w:val="en-US" w:eastAsia="zh-CN"/>
              </w:rPr>
              <w:t>正常运行</w:t>
            </w:r>
          </w:p>
        </w:tc>
        <w:tc>
          <w:tcPr>
            <w:tcW w:w="617" w:type="dxa"/>
            <w:noWrap w:val="0"/>
            <w:vAlign w:val="center"/>
          </w:tcPr>
          <w:p w14:paraId="4526B9D7">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4</w:t>
            </w:r>
          </w:p>
        </w:tc>
        <w:tc>
          <w:tcPr>
            <w:tcW w:w="795" w:type="dxa"/>
            <w:noWrap w:val="0"/>
            <w:vAlign w:val="center"/>
          </w:tcPr>
          <w:p w14:paraId="7BEF4A62">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4</w:t>
            </w:r>
          </w:p>
        </w:tc>
        <w:tc>
          <w:tcPr>
            <w:tcW w:w="1035" w:type="dxa"/>
            <w:noWrap w:val="0"/>
            <w:vAlign w:val="center"/>
          </w:tcPr>
          <w:p w14:paraId="56019669">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14:paraId="5A5277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9" w:type="dxa"/>
            <w:vMerge w:val="continue"/>
            <w:noWrap w:val="0"/>
            <w:vAlign w:val="center"/>
          </w:tcPr>
          <w:p w14:paraId="1827BEAD">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sz w:val="20"/>
                <w:szCs w:val="20"/>
                <w:highlight w:val="none"/>
              </w:rPr>
            </w:pPr>
          </w:p>
        </w:tc>
        <w:tc>
          <w:tcPr>
            <w:tcW w:w="850" w:type="dxa"/>
            <w:vMerge w:val="continue"/>
            <w:noWrap w:val="0"/>
            <w:vAlign w:val="center"/>
          </w:tcPr>
          <w:p w14:paraId="0B3A8B19">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sz w:val="20"/>
                <w:szCs w:val="20"/>
                <w:highlight w:val="none"/>
              </w:rPr>
            </w:pPr>
          </w:p>
        </w:tc>
        <w:tc>
          <w:tcPr>
            <w:tcW w:w="728" w:type="dxa"/>
            <w:vMerge w:val="continue"/>
            <w:noWrap w:val="0"/>
            <w:vAlign w:val="center"/>
          </w:tcPr>
          <w:p w14:paraId="5A387EEA">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sz w:val="20"/>
                <w:szCs w:val="20"/>
                <w:highlight w:val="none"/>
              </w:rPr>
            </w:pPr>
          </w:p>
        </w:tc>
        <w:tc>
          <w:tcPr>
            <w:tcW w:w="1095" w:type="dxa"/>
            <w:noWrap w:val="0"/>
            <w:vAlign w:val="center"/>
          </w:tcPr>
          <w:p w14:paraId="2160AD13">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日常维护专业机械设备维护</w:t>
            </w:r>
          </w:p>
        </w:tc>
        <w:tc>
          <w:tcPr>
            <w:tcW w:w="2951" w:type="dxa"/>
            <w:noWrap w:val="0"/>
            <w:vAlign w:val="center"/>
          </w:tcPr>
          <w:p w14:paraId="3F95802B">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sz w:val="20"/>
                <w:szCs w:val="20"/>
                <w:highlight w:val="none"/>
                <w:lang w:eastAsia="zh-CN"/>
              </w:rPr>
            </w:pPr>
            <w:r>
              <w:rPr>
                <w:rFonts w:hint="eastAsia" w:ascii="仿宋_GB2312" w:hAnsi="仿宋_GB2312" w:eastAsia="仿宋_GB2312" w:cs="仿宋_GB2312"/>
                <w:color w:val="000000"/>
                <w:sz w:val="20"/>
                <w:szCs w:val="20"/>
                <w:highlight w:val="none"/>
              </w:rPr>
              <w:t>城市防汛、铲冰除雪移动设备12台，维护作业专业机械</w:t>
            </w:r>
            <w:r>
              <w:rPr>
                <w:rFonts w:hint="eastAsia" w:ascii="仿宋_GB2312" w:hAnsi="仿宋_GB2312" w:eastAsia="仿宋_GB2312" w:cs="仿宋_GB2312"/>
                <w:color w:val="000000"/>
                <w:sz w:val="20"/>
                <w:szCs w:val="20"/>
                <w:highlight w:val="none"/>
                <w:lang w:val="en-US" w:eastAsia="zh-CN"/>
              </w:rPr>
              <w:t>31</w:t>
            </w:r>
            <w:r>
              <w:rPr>
                <w:rFonts w:hint="eastAsia" w:ascii="仿宋_GB2312" w:hAnsi="仿宋_GB2312" w:eastAsia="仿宋_GB2312" w:cs="仿宋_GB2312"/>
                <w:color w:val="000000"/>
                <w:sz w:val="20"/>
                <w:szCs w:val="20"/>
                <w:highlight w:val="none"/>
              </w:rPr>
              <w:t>台，小型机具3</w:t>
            </w:r>
            <w:r>
              <w:rPr>
                <w:rFonts w:hint="eastAsia" w:ascii="仿宋_GB2312" w:hAnsi="仿宋_GB2312" w:eastAsia="仿宋_GB2312" w:cs="仿宋_GB2312"/>
                <w:color w:val="000000"/>
                <w:sz w:val="20"/>
                <w:szCs w:val="20"/>
                <w:highlight w:val="none"/>
                <w:lang w:val="en-US" w:eastAsia="zh-CN"/>
              </w:rPr>
              <w:t>7</w:t>
            </w:r>
            <w:r>
              <w:rPr>
                <w:rFonts w:hint="eastAsia" w:ascii="仿宋_GB2312" w:hAnsi="仿宋_GB2312" w:eastAsia="仿宋_GB2312" w:cs="仿宋_GB2312"/>
                <w:color w:val="000000"/>
                <w:sz w:val="20"/>
                <w:szCs w:val="20"/>
                <w:highlight w:val="none"/>
              </w:rPr>
              <w:t>台</w:t>
            </w:r>
            <w:r>
              <w:rPr>
                <w:rFonts w:hint="eastAsia" w:ascii="仿宋_GB2312" w:hAnsi="仿宋_GB2312" w:eastAsia="仿宋_GB2312" w:cs="仿宋_GB2312"/>
                <w:color w:val="000000"/>
                <w:sz w:val="20"/>
                <w:szCs w:val="20"/>
                <w:highlight w:val="none"/>
                <w:lang w:eastAsia="zh-CN"/>
              </w:rPr>
              <w:t>。</w:t>
            </w:r>
          </w:p>
        </w:tc>
        <w:tc>
          <w:tcPr>
            <w:tcW w:w="1159" w:type="dxa"/>
            <w:noWrap w:val="0"/>
            <w:vAlign w:val="center"/>
          </w:tcPr>
          <w:p w14:paraId="40FA248B">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设备常年处于良好使用状态</w:t>
            </w:r>
          </w:p>
        </w:tc>
        <w:tc>
          <w:tcPr>
            <w:tcW w:w="617" w:type="dxa"/>
            <w:noWrap w:val="0"/>
            <w:vAlign w:val="center"/>
          </w:tcPr>
          <w:p w14:paraId="392C2F65">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4</w:t>
            </w:r>
          </w:p>
        </w:tc>
        <w:tc>
          <w:tcPr>
            <w:tcW w:w="795" w:type="dxa"/>
            <w:noWrap w:val="0"/>
            <w:vAlign w:val="center"/>
          </w:tcPr>
          <w:p w14:paraId="48AF8CD4">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4</w:t>
            </w:r>
          </w:p>
        </w:tc>
        <w:tc>
          <w:tcPr>
            <w:tcW w:w="1035" w:type="dxa"/>
            <w:noWrap w:val="0"/>
            <w:vAlign w:val="center"/>
          </w:tcPr>
          <w:p w14:paraId="047A7A87">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14:paraId="5BBCD4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9" w:type="dxa"/>
            <w:vMerge w:val="continue"/>
            <w:noWrap w:val="0"/>
            <w:vAlign w:val="center"/>
          </w:tcPr>
          <w:p w14:paraId="3956AE77">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sz w:val="20"/>
                <w:szCs w:val="20"/>
                <w:highlight w:val="none"/>
              </w:rPr>
            </w:pPr>
          </w:p>
        </w:tc>
        <w:tc>
          <w:tcPr>
            <w:tcW w:w="850" w:type="dxa"/>
            <w:vMerge w:val="continue"/>
            <w:noWrap w:val="0"/>
            <w:vAlign w:val="center"/>
          </w:tcPr>
          <w:p w14:paraId="6DFB3572">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sz w:val="20"/>
                <w:szCs w:val="20"/>
                <w:highlight w:val="none"/>
              </w:rPr>
            </w:pPr>
          </w:p>
        </w:tc>
        <w:tc>
          <w:tcPr>
            <w:tcW w:w="728" w:type="dxa"/>
            <w:vMerge w:val="restart"/>
            <w:noWrap w:val="0"/>
            <w:vAlign w:val="center"/>
          </w:tcPr>
          <w:p w14:paraId="18B130DA">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质量指标</w:t>
            </w:r>
          </w:p>
        </w:tc>
        <w:tc>
          <w:tcPr>
            <w:tcW w:w="1095" w:type="dxa"/>
            <w:noWrap w:val="0"/>
            <w:vAlign w:val="center"/>
          </w:tcPr>
          <w:p w14:paraId="0F70BE95">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市政设施完好情况</w:t>
            </w:r>
          </w:p>
        </w:tc>
        <w:tc>
          <w:tcPr>
            <w:tcW w:w="2951" w:type="dxa"/>
            <w:noWrap w:val="0"/>
            <w:vAlign w:val="center"/>
          </w:tcPr>
          <w:p w14:paraId="7D4566ED">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市政设施完好率95％以上</w:t>
            </w:r>
          </w:p>
        </w:tc>
        <w:tc>
          <w:tcPr>
            <w:tcW w:w="1159" w:type="dxa"/>
            <w:noWrap w:val="0"/>
            <w:vAlign w:val="center"/>
          </w:tcPr>
          <w:p w14:paraId="2D3E11C3">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98%</w:t>
            </w:r>
          </w:p>
        </w:tc>
        <w:tc>
          <w:tcPr>
            <w:tcW w:w="617" w:type="dxa"/>
            <w:noWrap w:val="0"/>
            <w:vAlign w:val="center"/>
          </w:tcPr>
          <w:p w14:paraId="3B3A494F">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4</w:t>
            </w:r>
          </w:p>
        </w:tc>
        <w:tc>
          <w:tcPr>
            <w:tcW w:w="795" w:type="dxa"/>
            <w:noWrap w:val="0"/>
            <w:vAlign w:val="center"/>
          </w:tcPr>
          <w:p w14:paraId="0BFA5D68">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4</w:t>
            </w:r>
          </w:p>
        </w:tc>
        <w:tc>
          <w:tcPr>
            <w:tcW w:w="1035" w:type="dxa"/>
            <w:noWrap w:val="0"/>
            <w:vAlign w:val="center"/>
          </w:tcPr>
          <w:p w14:paraId="4DC3D5AF">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14:paraId="29C141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9" w:type="dxa"/>
            <w:vMerge w:val="continue"/>
            <w:noWrap w:val="0"/>
            <w:vAlign w:val="center"/>
          </w:tcPr>
          <w:p w14:paraId="46EBFAC7">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sz w:val="20"/>
                <w:szCs w:val="20"/>
                <w:highlight w:val="none"/>
              </w:rPr>
            </w:pPr>
          </w:p>
        </w:tc>
        <w:tc>
          <w:tcPr>
            <w:tcW w:w="850" w:type="dxa"/>
            <w:vMerge w:val="continue"/>
            <w:noWrap w:val="0"/>
            <w:vAlign w:val="center"/>
          </w:tcPr>
          <w:p w14:paraId="1AE81705">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sz w:val="20"/>
                <w:szCs w:val="20"/>
                <w:highlight w:val="none"/>
              </w:rPr>
            </w:pPr>
          </w:p>
        </w:tc>
        <w:tc>
          <w:tcPr>
            <w:tcW w:w="728" w:type="dxa"/>
            <w:vMerge w:val="continue"/>
            <w:noWrap w:val="0"/>
            <w:vAlign w:val="center"/>
          </w:tcPr>
          <w:p w14:paraId="60AF353C">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sz w:val="20"/>
                <w:szCs w:val="20"/>
                <w:highlight w:val="none"/>
              </w:rPr>
            </w:pPr>
          </w:p>
        </w:tc>
        <w:tc>
          <w:tcPr>
            <w:tcW w:w="1095" w:type="dxa"/>
            <w:noWrap w:val="0"/>
            <w:vAlign w:val="center"/>
          </w:tcPr>
          <w:p w14:paraId="014FF9E9">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中心城区市政基础设施日常维护</w:t>
            </w:r>
          </w:p>
        </w:tc>
        <w:tc>
          <w:tcPr>
            <w:tcW w:w="2951" w:type="dxa"/>
            <w:noWrap w:val="0"/>
            <w:vAlign w:val="center"/>
          </w:tcPr>
          <w:p w14:paraId="5E8861BF">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保障大面积破损处路面及人行道得到修复</w:t>
            </w:r>
          </w:p>
        </w:tc>
        <w:tc>
          <w:tcPr>
            <w:tcW w:w="1159" w:type="dxa"/>
            <w:noWrap w:val="0"/>
            <w:vAlign w:val="center"/>
          </w:tcPr>
          <w:p w14:paraId="2F7DF61E">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均得到及时修复</w:t>
            </w:r>
          </w:p>
        </w:tc>
        <w:tc>
          <w:tcPr>
            <w:tcW w:w="617" w:type="dxa"/>
            <w:noWrap w:val="0"/>
            <w:vAlign w:val="center"/>
          </w:tcPr>
          <w:p w14:paraId="07B9B88F">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3</w:t>
            </w:r>
          </w:p>
        </w:tc>
        <w:tc>
          <w:tcPr>
            <w:tcW w:w="795" w:type="dxa"/>
            <w:noWrap w:val="0"/>
            <w:vAlign w:val="center"/>
          </w:tcPr>
          <w:p w14:paraId="2BA831D5">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3</w:t>
            </w:r>
          </w:p>
        </w:tc>
        <w:tc>
          <w:tcPr>
            <w:tcW w:w="1035" w:type="dxa"/>
            <w:noWrap w:val="0"/>
            <w:vAlign w:val="center"/>
          </w:tcPr>
          <w:p w14:paraId="38A66561">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14:paraId="0FF197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9" w:type="dxa"/>
            <w:vMerge w:val="continue"/>
            <w:noWrap w:val="0"/>
            <w:vAlign w:val="center"/>
          </w:tcPr>
          <w:p w14:paraId="5818EF34">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sz w:val="20"/>
                <w:szCs w:val="20"/>
                <w:highlight w:val="none"/>
              </w:rPr>
            </w:pPr>
          </w:p>
        </w:tc>
        <w:tc>
          <w:tcPr>
            <w:tcW w:w="850" w:type="dxa"/>
            <w:vMerge w:val="continue"/>
            <w:noWrap w:val="0"/>
            <w:vAlign w:val="center"/>
          </w:tcPr>
          <w:p w14:paraId="7A8AD083">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sz w:val="20"/>
                <w:szCs w:val="20"/>
                <w:highlight w:val="none"/>
              </w:rPr>
            </w:pPr>
          </w:p>
        </w:tc>
        <w:tc>
          <w:tcPr>
            <w:tcW w:w="728" w:type="dxa"/>
            <w:vMerge w:val="continue"/>
            <w:noWrap w:val="0"/>
            <w:vAlign w:val="center"/>
          </w:tcPr>
          <w:p w14:paraId="1C53ACA6">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sz w:val="20"/>
                <w:szCs w:val="20"/>
                <w:highlight w:val="none"/>
              </w:rPr>
            </w:pPr>
          </w:p>
        </w:tc>
        <w:tc>
          <w:tcPr>
            <w:tcW w:w="1095" w:type="dxa"/>
            <w:noWrap w:val="0"/>
            <w:vAlign w:val="center"/>
          </w:tcPr>
          <w:p w14:paraId="27A28C38">
            <w:pPr>
              <w:keepNext w:val="0"/>
              <w:keepLines w:val="0"/>
              <w:pageBreakBefore w:val="0"/>
              <w:widowControl/>
              <w:kinsoku/>
              <w:wordWrap/>
              <w:overflowPunct/>
              <w:topLinePunct w:val="0"/>
              <w:autoSpaceDE/>
              <w:autoSpaceDN/>
              <w:bidi w:val="0"/>
              <w:adjustRightInd/>
              <w:snapToGrid/>
              <w:spacing w:line="240" w:lineRule="exact"/>
              <w:jc w:val="both"/>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完成泵站和调蓄池的清淤、清漂、打捞垃圾及运输处置</w:t>
            </w:r>
          </w:p>
        </w:tc>
        <w:tc>
          <w:tcPr>
            <w:tcW w:w="2951" w:type="dxa"/>
            <w:noWrap w:val="0"/>
            <w:vAlign w:val="center"/>
          </w:tcPr>
          <w:p w14:paraId="21FC15EA">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保障道路积水及时排放，保障生活污水排放通畅</w:t>
            </w:r>
          </w:p>
        </w:tc>
        <w:tc>
          <w:tcPr>
            <w:tcW w:w="1159" w:type="dxa"/>
            <w:noWrap w:val="0"/>
            <w:vAlign w:val="center"/>
          </w:tcPr>
          <w:p w14:paraId="3C54BA36">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均如期完成</w:t>
            </w:r>
          </w:p>
        </w:tc>
        <w:tc>
          <w:tcPr>
            <w:tcW w:w="617" w:type="dxa"/>
            <w:noWrap w:val="0"/>
            <w:vAlign w:val="center"/>
          </w:tcPr>
          <w:p w14:paraId="25EE8DFA">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3</w:t>
            </w:r>
          </w:p>
        </w:tc>
        <w:tc>
          <w:tcPr>
            <w:tcW w:w="795" w:type="dxa"/>
            <w:noWrap w:val="0"/>
            <w:vAlign w:val="center"/>
          </w:tcPr>
          <w:p w14:paraId="177CDD06">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3</w:t>
            </w:r>
          </w:p>
        </w:tc>
        <w:tc>
          <w:tcPr>
            <w:tcW w:w="1035" w:type="dxa"/>
            <w:noWrap w:val="0"/>
            <w:vAlign w:val="center"/>
          </w:tcPr>
          <w:p w14:paraId="0602A87A">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sz w:val="20"/>
                <w:szCs w:val="20"/>
                <w:highlight w:val="none"/>
              </w:rPr>
            </w:pPr>
          </w:p>
        </w:tc>
      </w:tr>
      <w:tr w14:paraId="6C1A75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9" w:type="dxa"/>
            <w:vMerge w:val="continue"/>
            <w:noWrap w:val="0"/>
            <w:vAlign w:val="center"/>
          </w:tcPr>
          <w:p w14:paraId="0E8E7DED">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sz w:val="20"/>
                <w:szCs w:val="20"/>
                <w:highlight w:val="none"/>
              </w:rPr>
            </w:pPr>
          </w:p>
        </w:tc>
        <w:tc>
          <w:tcPr>
            <w:tcW w:w="850" w:type="dxa"/>
            <w:vMerge w:val="continue"/>
            <w:noWrap w:val="0"/>
            <w:vAlign w:val="center"/>
          </w:tcPr>
          <w:p w14:paraId="51E8C505">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sz w:val="20"/>
                <w:szCs w:val="20"/>
                <w:highlight w:val="none"/>
              </w:rPr>
            </w:pPr>
          </w:p>
        </w:tc>
        <w:tc>
          <w:tcPr>
            <w:tcW w:w="728" w:type="dxa"/>
            <w:vMerge w:val="continue"/>
            <w:noWrap w:val="0"/>
            <w:vAlign w:val="center"/>
          </w:tcPr>
          <w:p w14:paraId="2F691AF6">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sz w:val="20"/>
                <w:szCs w:val="20"/>
                <w:highlight w:val="none"/>
              </w:rPr>
            </w:pPr>
          </w:p>
        </w:tc>
        <w:tc>
          <w:tcPr>
            <w:tcW w:w="1095" w:type="dxa"/>
            <w:noWrap w:val="0"/>
            <w:vAlign w:val="center"/>
          </w:tcPr>
          <w:p w14:paraId="511E94AF">
            <w:pPr>
              <w:keepNext w:val="0"/>
              <w:keepLines w:val="0"/>
              <w:pageBreakBefore w:val="0"/>
              <w:widowControl/>
              <w:kinsoku/>
              <w:wordWrap/>
              <w:overflowPunct/>
              <w:topLinePunct w:val="0"/>
              <w:autoSpaceDE/>
              <w:autoSpaceDN/>
              <w:bidi w:val="0"/>
              <w:adjustRightInd/>
              <w:snapToGrid/>
              <w:spacing w:line="240" w:lineRule="exact"/>
              <w:jc w:val="both"/>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加强安全监督，确保安全生产</w:t>
            </w:r>
          </w:p>
        </w:tc>
        <w:tc>
          <w:tcPr>
            <w:tcW w:w="2951" w:type="dxa"/>
            <w:noWrap w:val="0"/>
            <w:vAlign w:val="center"/>
          </w:tcPr>
          <w:p w14:paraId="4D0E9799">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事故率为零</w:t>
            </w:r>
          </w:p>
        </w:tc>
        <w:tc>
          <w:tcPr>
            <w:tcW w:w="1159" w:type="dxa"/>
            <w:noWrap w:val="0"/>
            <w:vAlign w:val="center"/>
          </w:tcPr>
          <w:p w14:paraId="19196A37">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 xml:space="preserve">全年无安全事故 </w:t>
            </w:r>
          </w:p>
        </w:tc>
        <w:tc>
          <w:tcPr>
            <w:tcW w:w="617" w:type="dxa"/>
            <w:noWrap w:val="0"/>
            <w:vAlign w:val="center"/>
          </w:tcPr>
          <w:p w14:paraId="21491145">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4</w:t>
            </w:r>
          </w:p>
        </w:tc>
        <w:tc>
          <w:tcPr>
            <w:tcW w:w="795" w:type="dxa"/>
            <w:noWrap w:val="0"/>
            <w:vAlign w:val="center"/>
          </w:tcPr>
          <w:p w14:paraId="28DA3576">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4</w:t>
            </w:r>
          </w:p>
        </w:tc>
        <w:tc>
          <w:tcPr>
            <w:tcW w:w="1035" w:type="dxa"/>
            <w:noWrap w:val="0"/>
            <w:vAlign w:val="center"/>
          </w:tcPr>
          <w:p w14:paraId="0361BA1E">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sz w:val="20"/>
                <w:szCs w:val="20"/>
                <w:highlight w:val="none"/>
              </w:rPr>
            </w:pPr>
          </w:p>
        </w:tc>
      </w:tr>
      <w:tr w14:paraId="6DBCD9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9" w:type="dxa"/>
            <w:vMerge w:val="continue"/>
            <w:noWrap w:val="0"/>
            <w:vAlign w:val="center"/>
          </w:tcPr>
          <w:p w14:paraId="1D924B34">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sz w:val="20"/>
                <w:szCs w:val="20"/>
                <w:highlight w:val="none"/>
              </w:rPr>
            </w:pPr>
          </w:p>
        </w:tc>
        <w:tc>
          <w:tcPr>
            <w:tcW w:w="850" w:type="dxa"/>
            <w:vMerge w:val="continue"/>
            <w:noWrap w:val="0"/>
            <w:vAlign w:val="center"/>
          </w:tcPr>
          <w:p w14:paraId="191E688B">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sz w:val="20"/>
                <w:szCs w:val="20"/>
                <w:highlight w:val="none"/>
              </w:rPr>
            </w:pPr>
          </w:p>
        </w:tc>
        <w:tc>
          <w:tcPr>
            <w:tcW w:w="728" w:type="dxa"/>
            <w:vMerge w:val="continue"/>
            <w:noWrap w:val="0"/>
            <w:vAlign w:val="center"/>
          </w:tcPr>
          <w:p w14:paraId="257D133C">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sz w:val="20"/>
                <w:szCs w:val="20"/>
                <w:highlight w:val="none"/>
              </w:rPr>
            </w:pPr>
          </w:p>
        </w:tc>
        <w:tc>
          <w:tcPr>
            <w:tcW w:w="1095" w:type="dxa"/>
            <w:noWrap w:val="0"/>
            <w:vAlign w:val="center"/>
          </w:tcPr>
          <w:p w14:paraId="04D03F48">
            <w:pPr>
              <w:keepNext w:val="0"/>
              <w:keepLines w:val="0"/>
              <w:pageBreakBefore w:val="0"/>
              <w:widowControl/>
              <w:kinsoku/>
              <w:wordWrap/>
              <w:overflowPunct/>
              <w:topLinePunct w:val="0"/>
              <w:autoSpaceDE/>
              <w:autoSpaceDN/>
              <w:bidi w:val="0"/>
              <w:adjustRightInd/>
              <w:snapToGrid/>
              <w:spacing w:line="240" w:lineRule="exact"/>
              <w:jc w:val="both"/>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城市道路养护、城市给水排水及城市隧道养护技术符合相关技术标准</w:t>
            </w:r>
          </w:p>
        </w:tc>
        <w:tc>
          <w:tcPr>
            <w:tcW w:w="2951" w:type="dxa"/>
            <w:noWrap w:val="0"/>
            <w:vAlign w:val="center"/>
          </w:tcPr>
          <w:p w14:paraId="41841C94">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sz w:val="20"/>
                <w:szCs w:val="20"/>
              </w:rPr>
              <w:t>《城市道路养护技术规程CJJ36-2016》</w:t>
            </w:r>
            <w:r>
              <w:rPr>
                <w:rFonts w:hint="eastAsia" w:ascii="仿宋_GB2312" w:hAnsi="仿宋_GB2312" w:eastAsia="仿宋_GB2312" w:cs="仿宋_GB2312"/>
                <w:sz w:val="20"/>
                <w:szCs w:val="20"/>
                <w:lang w:eastAsia="zh-CN"/>
              </w:rPr>
              <w:t>、</w:t>
            </w:r>
            <w:r>
              <w:rPr>
                <w:rFonts w:hint="eastAsia" w:ascii="仿宋_GB2312" w:hAnsi="仿宋_GB2312" w:eastAsia="仿宋_GB2312" w:cs="仿宋_GB2312"/>
                <w:sz w:val="20"/>
                <w:szCs w:val="20"/>
              </w:rPr>
              <w:t>《城市给水排水技术规范GB50788-2012》</w:t>
            </w:r>
            <w:r>
              <w:rPr>
                <w:rFonts w:hint="eastAsia" w:ascii="仿宋_GB2312" w:hAnsi="仿宋_GB2312" w:eastAsia="仿宋_GB2312" w:cs="仿宋_GB2312"/>
                <w:sz w:val="20"/>
                <w:szCs w:val="20"/>
                <w:lang w:eastAsia="zh-CN"/>
              </w:rPr>
              <w:t>、</w:t>
            </w:r>
            <w:r>
              <w:rPr>
                <w:rFonts w:hint="eastAsia" w:ascii="仿宋_GB2312" w:hAnsi="仿宋_GB2312" w:eastAsia="仿宋_GB2312" w:cs="仿宋_GB2312"/>
                <w:sz w:val="20"/>
                <w:szCs w:val="20"/>
              </w:rPr>
              <w:t xml:space="preserve">           .《城市隧道养护技术规范DB41/T1271-2016》</w:t>
            </w:r>
            <w:r>
              <w:rPr>
                <w:rFonts w:hint="eastAsia" w:ascii="仿宋_GB2312" w:hAnsi="仿宋_GB2312" w:eastAsia="仿宋_GB2312" w:cs="仿宋_GB2312"/>
                <w:sz w:val="20"/>
                <w:szCs w:val="20"/>
                <w:lang w:eastAsia="zh-CN"/>
              </w:rPr>
              <w:t>、</w:t>
            </w:r>
            <w:r>
              <w:rPr>
                <w:rFonts w:hint="eastAsia" w:ascii="仿宋_GB2312" w:hAnsi="仿宋_GB2312" w:eastAsia="仿宋_GB2312" w:cs="仿宋_GB2312"/>
                <w:sz w:val="20"/>
                <w:szCs w:val="20"/>
              </w:rPr>
              <w:t>《城市桥梁工程施工与质量验收规范CJJ_2-2008》</w:t>
            </w:r>
          </w:p>
        </w:tc>
        <w:tc>
          <w:tcPr>
            <w:tcW w:w="1159" w:type="dxa"/>
            <w:noWrap w:val="0"/>
            <w:vAlign w:val="center"/>
          </w:tcPr>
          <w:p w14:paraId="43A95A06">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均符合相关技术标准</w:t>
            </w:r>
          </w:p>
        </w:tc>
        <w:tc>
          <w:tcPr>
            <w:tcW w:w="617" w:type="dxa"/>
            <w:noWrap w:val="0"/>
            <w:vAlign w:val="center"/>
          </w:tcPr>
          <w:p w14:paraId="4ADA72E7">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3</w:t>
            </w:r>
          </w:p>
        </w:tc>
        <w:tc>
          <w:tcPr>
            <w:tcW w:w="795" w:type="dxa"/>
            <w:noWrap w:val="0"/>
            <w:vAlign w:val="center"/>
          </w:tcPr>
          <w:p w14:paraId="482B569F">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3</w:t>
            </w:r>
          </w:p>
        </w:tc>
        <w:tc>
          <w:tcPr>
            <w:tcW w:w="1035" w:type="dxa"/>
            <w:noWrap w:val="0"/>
            <w:vAlign w:val="center"/>
          </w:tcPr>
          <w:p w14:paraId="6198AA35">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14:paraId="4887C7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9" w:type="dxa"/>
            <w:vMerge w:val="continue"/>
            <w:noWrap w:val="0"/>
            <w:vAlign w:val="center"/>
          </w:tcPr>
          <w:p w14:paraId="37A076E6">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sz w:val="20"/>
                <w:szCs w:val="20"/>
                <w:highlight w:val="none"/>
              </w:rPr>
            </w:pPr>
          </w:p>
        </w:tc>
        <w:tc>
          <w:tcPr>
            <w:tcW w:w="850" w:type="dxa"/>
            <w:vMerge w:val="continue"/>
            <w:noWrap w:val="0"/>
            <w:vAlign w:val="center"/>
          </w:tcPr>
          <w:p w14:paraId="03F8D8A3">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sz w:val="20"/>
                <w:szCs w:val="20"/>
                <w:highlight w:val="none"/>
              </w:rPr>
            </w:pPr>
          </w:p>
        </w:tc>
        <w:tc>
          <w:tcPr>
            <w:tcW w:w="728" w:type="dxa"/>
            <w:vMerge w:val="restart"/>
            <w:noWrap w:val="0"/>
            <w:vAlign w:val="center"/>
          </w:tcPr>
          <w:p w14:paraId="4650960E">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时效指标</w:t>
            </w:r>
          </w:p>
        </w:tc>
        <w:tc>
          <w:tcPr>
            <w:tcW w:w="1095" w:type="dxa"/>
            <w:noWrap w:val="0"/>
            <w:vAlign w:val="center"/>
          </w:tcPr>
          <w:p w14:paraId="44A76CD3">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及时维护和维修</w:t>
            </w:r>
          </w:p>
        </w:tc>
        <w:tc>
          <w:tcPr>
            <w:tcW w:w="2951" w:type="dxa"/>
            <w:noWrap w:val="0"/>
            <w:vAlign w:val="center"/>
          </w:tcPr>
          <w:p w14:paraId="3EB7D7D6">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及时维护和修复率100%</w:t>
            </w:r>
          </w:p>
        </w:tc>
        <w:tc>
          <w:tcPr>
            <w:tcW w:w="1159" w:type="dxa"/>
            <w:noWrap w:val="0"/>
            <w:vAlign w:val="center"/>
          </w:tcPr>
          <w:p w14:paraId="0CD2B833">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均得到及时维护，修复率100%</w:t>
            </w:r>
          </w:p>
        </w:tc>
        <w:tc>
          <w:tcPr>
            <w:tcW w:w="617" w:type="dxa"/>
            <w:noWrap w:val="0"/>
            <w:vAlign w:val="center"/>
          </w:tcPr>
          <w:p w14:paraId="40B9DB90">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5</w:t>
            </w:r>
          </w:p>
        </w:tc>
        <w:tc>
          <w:tcPr>
            <w:tcW w:w="795" w:type="dxa"/>
            <w:noWrap w:val="0"/>
            <w:vAlign w:val="center"/>
          </w:tcPr>
          <w:p w14:paraId="0654CEE4">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5</w:t>
            </w:r>
          </w:p>
        </w:tc>
        <w:tc>
          <w:tcPr>
            <w:tcW w:w="1035" w:type="dxa"/>
            <w:noWrap w:val="0"/>
            <w:vAlign w:val="center"/>
          </w:tcPr>
          <w:p w14:paraId="4E996062">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14:paraId="203FA2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9" w:type="dxa"/>
            <w:vMerge w:val="continue"/>
            <w:noWrap w:val="0"/>
            <w:vAlign w:val="center"/>
          </w:tcPr>
          <w:p w14:paraId="0089DD64">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sz w:val="20"/>
                <w:szCs w:val="20"/>
                <w:highlight w:val="none"/>
              </w:rPr>
            </w:pPr>
          </w:p>
        </w:tc>
        <w:tc>
          <w:tcPr>
            <w:tcW w:w="850" w:type="dxa"/>
            <w:vMerge w:val="continue"/>
            <w:noWrap w:val="0"/>
            <w:vAlign w:val="center"/>
          </w:tcPr>
          <w:p w14:paraId="25385853">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sz w:val="20"/>
                <w:szCs w:val="20"/>
                <w:highlight w:val="none"/>
              </w:rPr>
            </w:pPr>
          </w:p>
        </w:tc>
        <w:tc>
          <w:tcPr>
            <w:tcW w:w="728" w:type="dxa"/>
            <w:vMerge w:val="continue"/>
            <w:noWrap w:val="0"/>
            <w:vAlign w:val="center"/>
          </w:tcPr>
          <w:p w14:paraId="2AFB9943">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sz w:val="20"/>
                <w:szCs w:val="20"/>
                <w:highlight w:val="none"/>
              </w:rPr>
            </w:pPr>
          </w:p>
        </w:tc>
        <w:tc>
          <w:tcPr>
            <w:tcW w:w="1095" w:type="dxa"/>
            <w:noWrap w:val="0"/>
            <w:vAlign w:val="center"/>
          </w:tcPr>
          <w:p w14:paraId="0BC4270A">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按计划时间完成全年任务</w:t>
            </w:r>
          </w:p>
        </w:tc>
        <w:tc>
          <w:tcPr>
            <w:tcW w:w="2951" w:type="dxa"/>
            <w:noWrap w:val="0"/>
            <w:vAlign w:val="center"/>
          </w:tcPr>
          <w:p w14:paraId="093913A5">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2023年12月31日前完成</w:t>
            </w:r>
          </w:p>
        </w:tc>
        <w:tc>
          <w:tcPr>
            <w:tcW w:w="1159" w:type="dxa"/>
            <w:noWrap w:val="0"/>
            <w:vAlign w:val="center"/>
          </w:tcPr>
          <w:p w14:paraId="5ED832AE">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均如期完成</w:t>
            </w:r>
          </w:p>
        </w:tc>
        <w:tc>
          <w:tcPr>
            <w:tcW w:w="617" w:type="dxa"/>
            <w:noWrap w:val="0"/>
            <w:vAlign w:val="center"/>
          </w:tcPr>
          <w:p w14:paraId="26C17F44">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5</w:t>
            </w:r>
          </w:p>
        </w:tc>
        <w:tc>
          <w:tcPr>
            <w:tcW w:w="795" w:type="dxa"/>
            <w:noWrap w:val="0"/>
            <w:vAlign w:val="center"/>
          </w:tcPr>
          <w:p w14:paraId="05CE014B">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5</w:t>
            </w:r>
          </w:p>
        </w:tc>
        <w:tc>
          <w:tcPr>
            <w:tcW w:w="1035" w:type="dxa"/>
            <w:noWrap w:val="0"/>
            <w:vAlign w:val="center"/>
          </w:tcPr>
          <w:p w14:paraId="588C4CF9">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14:paraId="4DB382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9" w:type="dxa"/>
            <w:vMerge w:val="continue"/>
            <w:noWrap w:val="0"/>
            <w:vAlign w:val="center"/>
          </w:tcPr>
          <w:p w14:paraId="7FE38F57">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sz w:val="20"/>
                <w:szCs w:val="20"/>
                <w:highlight w:val="none"/>
              </w:rPr>
            </w:pPr>
          </w:p>
        </w:tc>
        <w:tc>
          <w:tcPr>
            <w:tcW w:w="850" w:type="dxa"/>
            <w:vMerge w:val="continue"/>
            <w:noWrap w:val="0"/>
            <w:vAlign w:val="center"/>
          </w:tcPr>
          <w:p w14:paraId="5E730186">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sz w:val="20"/>
                <w:szCs w:val="20"/>
                <w:highlight w:val="none"/>
              </w:rPr>
            </w:pPr>
          </w:p>
        </w:tc>
        <w:tc>
          <w:tcPr>
            <w:tcW w:w="728" w:type="dxa"/>
            <w:vMerge w:val="restart"/>
            <w:noWrap w:val="0"/>
            <w:vAlign w:val="center"/>
          </w:tcPr>
          <w:p w14:paraId="24DCADD5">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成本指标</w:t>
            </w:r>
          </w:p>
        </w:tc>
        <w:tc>
          <w:tcPr>
            <w:tcW w:w="1095" w:type="dxa"/>
            <w:noWrap w:val="0"/>
            <w:vAlign w:val="center"/>
          </w:tcPr>
          <w:p w14:paraId="26C97E87">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单位履职成本</w:t>
            </w:r>
          </w:p>
        </w:tc>
        <w:tc>
          <w:tcPr>
            <w:tcW w:w="2951" w:type="dxa"/>
            <w:noWrap w:val="0"/>
            <w:vAlign w:val="center"/>
          </w:tcPr>
          <w:p w14:paraId="013B568A">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控制在年度预算内</w:t>
            </w:r>
          </w:p>
        </w:tc>
        <w:tc>
          <w:tcPr>
            <w:tcW w:w="1159" w:type="dxa"/>
            <w:noWrap w:val="0"/>
            <w:vAlign w:val="center"/>
          </w:tcPr>
          <w:p w14:paraId="6AFC6EBD">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未超预算</w:t>
            </w:r>
          </w:p>
        </w:tc>
        <w:tc>
          <w:tcPr>
            <w:tcW w:w="617" w:type="dxa"/>
            <w:noWrap w:val="0"/>
            <w:vAlign w:val="center"/>
          </w:tcPr>
          <w:p w14:paraId="26920E7D">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5</w:t>
            </w:r>
          </w:p>
        </w:tc>
        <w:tc>
          <w:tcPr>
            <w:tcW w:w="795" w:type="dxa"/>
            <w:noWrap w:val="0"/>
            <w:vAlign w:val="center"/>
          </w:tcPr>
          <w:p w14:paraId="5FF193BE">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5</w:t>
            </w:r>
          </w:p>
        </w:tc>
        <w:tc>
          <w:tcPr>
            <w:tcW w:w="1035" w:type="dxa"/>
            <w:noWrap w:val="0"/>
            <w:vAlign w:val="center"/>
          </w:tcPr>
          <w:p w14:paraId="6B6DAE29">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14:paraId="0BAD1D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9" w:type="dxa"/>
            <w:vMerge w:val="continue"/>
            <w:noWrap w:val="0"/>
            <w:vAlign w:val="center"/>
          </w:tcPr>
          <w:p w14:paraId="51A4660C">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sz w:val="20"/>
                <w:szCs w:val="20"/>
                <w:highlight w:val="none"/>
              </w:rPr>
            </w:pPr>
          </w:p>
        </w:tc>
        <w:tc>
          <w:tcPr>
            <w:tcW w:w="850" w:type="dxa"/>
            <w:vMerge w:val="continue"/>
            <w:noWrap w:val="0"/>
            <w:vAlign w:val="center"/>
          </w:tcPr>
          <w:p w14:paraId="32244AB1">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sz w:val="20"/>
                <w:szCs w:val="20"/>
                <w:highlight w:val="none"/>
              </w:rPr>
            </w:pPr>
          </w:p>
        </w:tc>
        <w:tc>
          <w:tcPr>
            <w:tcW w:w="728" w:type="dxa"/>
            <w:vMerge w:val="continue"/>
            <w:noWrap w:val="0"/>
            <w:vAlign w:val="center"/>
          </w:tcPr>
          <w:p w14:paraId="436E0FD0">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sz w:val="20"/>
                <w:szCs w:val="20"/>
                <w:highlight w:val="none"/>
              </w:rPr>
            </w:pPr>
          </w:p>
        </w:tc>
        <w:tc>
          <w:tcPr>
            <w:tcW w:w="1095" w:type="dxa"/>
            <w:noWrap w:val="0"/>
            <w:vAlign w:val="center"/>
          </w:tcPr>
          <w:p w14:paraId="7D06C77D">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是否对社会环境造成负面影响</w:t>
            </w:r>
          </w:p>
        </w:tc>
        <w:tc>
          <w:tcPr>
            <w:tcW w:w="2951" w:type="dxa"/>
            <w:noWrap w:val="0"/>
            <w:vAlign w:val="center"/>
          </w:tcPr>
          <w:p w14:paraId="690C8F69">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无负面影响</w:t>
            </w:r>
          </w:p>
        </w:tc>
        <w:tc>
          <w:tcPr>
            <w:tcW w:w="1159" w:type="dxa"/>
            <w:noWrap w:val="0"/>
            <w:vAlign w:val="center"/>
          </w:tcPr>
          <w:p w14:paraId="33698BF7">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无负面影响</w:t>
            </w:r>
          </w:p>
        </w:tc>
        <w:tc>
          <w:tcPr>
            <w:tcW w:w="617" w:type="dxa"/>
            <w:noWrap w:val="0"/>
            <w:vAlign w:val="center"/>
          </w:tcPr>
          <w:p w14:paraId="3CC4DDE7">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3</w:t>
            </w:r>
          </w:p>
        </w:tc>
        <w:tc>
          <w:tcPr>
            <w:tcW w:w="795" w:type="dxa"/>
            <w:noWrap w:val="0"/>
            <w:vAlign w:val="center"/>
          </w:tcPr>
          <w:p w14:paraId="5D0ABACF">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3</w:t>
            </w:r>
          </w:p>
        </w:tc>
        <w:tc>
          <w:tcPr>
            <w:tcW w:w="1035" w:type="dxa"/>
            <w:noWrap w:val="0"/>
            <w:vAlign w:val="center"/>
          </w:tcPr>
          <w:p w14:paraId="6109331C">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14:paraId="5FD183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9" w:type="dxa"/>
            <w:vMerge w:val="continue"/>
            <w:noWrap w:val="0"/>
            <w:vAlign w:val="center"/>
          </w:tcPr>
          <w:p w14:paraId="589DDECA">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sz w:val="20"/>
                <w:szCs w:val="20"/>
                <w:highlight w:val="none"/>
              </w:rPr>
            </w:pPr>
          </w:p>
        </w:tc>
        <w:tc>
          <w:tcPr>
            <w:tcW w:w="850" w:type="dxa"/>
            <w:vMerge w:val="continue"/>
            <w:noWrap w:val="0"/>
            <w:vAlign w:val="center"/>
          </w:tcPr>
          <w:p w14:paraId="213D261A">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sz w:val="20"/>
                <w:szCs w:val="20"/>
                <w:highlight w:val="none"/>
              </w:rPr>
            </w:pPr>
          </w:p>
        </w:tc>
        <w:tc>
          <w:tcPr>
            <w:tcW w:w="728" w:type="dxa"/>
            <w:vMerge w:val="continue"/>
            <w:noWrap w:val="0"/>
            <w:vAlign w:val="center"/>
          </w:tcPr>
          <w:p w14:paraId="20C8013B">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sz w:val="20"/>
                <w:szCs w:val="20"/>
                <w:highlight w:val="none"/>
              </w:rPr>
            </w:pPr>
          </w:p>
        </w:tc>
        <w:tc>
          <w:tcPr>
            <w:tcW w:w="1095" w:type="dxa"/>
            <w:noWrap w:val="0"/>
            <w:vAlign w:val="center"/>
          </w:tcPr>
          <w:p w14:paraId="2246D41F">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是否对生态环境造成负面影响</w:t>
            </w:r>
          </w:p>
        </w:tc>
        <w:tc>
          <w:tcPr>
            <w:tcW w:w="2951" w:type="dxa"/>
            <w:noWrap w:val="0"/>
            <w:vAlign w:val="center"/>
          </w:tcPr>
          <w:p w14:paraId="7EA5B7BA">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无负面影响</w:t>
            </w:r>
          </w:p>
        </w:tc>
        <w:tc>
          <w:tcPr>
            <w:tcW w:w="1159" w:type="dxa"/>
            <w:noWrap w:val="0"/>
            <w:vAlign w:val="center"/>
          </w:tcPr>
          <w:p w14:paraId="50CCE79B">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无负面影响</w:t>
            </w:r>
          </w:p>
        </w:tc>
        <w:tc>
          <w:tcPr>
            <w:tcW w:w="617" w:type="dxa"/>
            <w:noWrap w:val="0"/>
            <w:vAlign w:val="center"/>
          </w:tcPr>
          <w:p w14:paraId="0DCC5BA0">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3</w:t>
            </w:r>
          </w:p>
        </w:tc>
        <w:tc>
          <w:tcPr>
            <w:tcW w:w="795" w:type="dxa"/>
            <w:noWrap w:val="0"/>
            <w:vAlign w:val="center"/>
          </w:tcPr>
          <w:p w14:paraId="6319D8A8">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3</w:t>
            </w:r>
          </w:p>
        </w:tc>
        <w:tc>
          <w:tcPr>
            <w:tcW w:w="1035" w:type="dxa"/>
            <w:noWrap w:val="0"/>
            <w:vAlign w:val="center"/>
          </w:tcPr>
          <w:p w14:paraId="4DD80BC2">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14:paraId="501C99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9" w:type="dxa"/>
            <w:vMerge w:val="continue"/>
            <w:noWrap w:val="0"/>
            <w:vAlign w:val="center"/>
          </w:tcPr>
          <w:p w14:paraId="174604E8">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sz w:val="20"/>
                <w:szCs w:val="20"/>
                <w:highlight w:val="none"/>
              </w:rPr>
            </w:pPr>
          </w:p>
        </w:tc>
        <w:tc>
          <w:tcPr>
            <w:tcW w:w="850" w:type="dxa"/>
            <w:vMerge w:val="restart"/>
            <w:noWrap w:val="0"/>
            <w:vAlign w:val="center"/>
          </w:tcPr>
          <w:p w14:paraId="2FBA77A7">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效益指标</w:t>
            </w:r>
          </w:p>
          <w:p w14:paraId="060A5BA0">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sz w:val="20"/>
                <w:szCs w:val="20"/>
                <w:highlight w:val="none"/>
              </w:rPr>
            </w:pPr>
          </w:p>
          <w:p w14:paraId="114AD990">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（30分）</w:t>
            </w:r>
          </w:p>
          <w:p w14:paraId="28C74F2B">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728" w:type="dxa"/>
            <w:vMerge w:val="restart"/>
            <w:noWrap w:val="0"/>
            <w:vAlign w:val="center"/>
          </w:tcPr>
          <w:p w14:paraId="1A42F972">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经济效</w:t>
            </w:r>
          </w:p>
          <w:p w14:paraId="6132D5FA">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益指标</w:t>
            </w:r>
          </w:p>
        </w:tc>
        <w:tc>
          <w:tcPr>
            <w:tcW w:w="1095" w:type="dxa"/>
            <w:noWrap w:val="0"/>
            <w:vAlign w:val="center"/>
          </w:tcPr>
          <w:p w14:paraId="539F1E74">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通过提高管理水平，减少年度常规维护费支出</w:t>
            </w:r>
          </w:p>
        </w:tc>
        <w:tc>
          <w:tcPr>
            <w:tcW w:w="2951" w:type="dxa"/>
            <w:noWrap w:val="0"/>
            <w:vAlign w:val="center"/>
          </w:tcPr>
          <w:p w14:paraId="5223DCFD">
            <w:pPr>
              <w:keepNext w:val="0"/>
              <w:keepLines w:val="0"/>
              <w:pageBreakBefore w:val="0"/>
              <w:widowControl/>
              <w:kinsoku/>
              <w:wordWrap/>
              <w:overflowPunct/>
              <w:topLinePunct w:val="0"/>
              <w:autoSpaceDE/>
              <w:autoSpaceDN/>
              <w:bidi w:val="0"/>
              <w:adjustRightInd/>
              <w:snapToGrid/>
              <w:spacing w:line="240" w:lineRule="exact"/>
              <w:ind w:firstLine="200" w:firstLineChars="100"/>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降低常规维护成本</w:t>
            </w:r>
          </w:p>
        </w:tc>
        <w:tc>
          <w:tcPr>
            <w:tcW w:w="1159" w:type="dxa"/>
            <w:noWrap w:val="0"/>
            <w:vAlign w:val="center"/>
          </w:tcPr>
          <w:p w14:paraId="0A1DD84A">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维护成本得到有效控制</w:t>
            </w:r>
          </w:p>
        </w:tc>
        <w:tc>
          <w:tcPr>
            <w:tcW w:w="617" w:type="dxa"/>
            <w:noWrap w:val="0"/>
            <w:vAlign w:val="center"/>
          </w:tcPr>
          <w:p w14:paraId="14D65968">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2</w:t>
            </w:r>
          </w:p>
        </w:tc>
        <w:tc>
          <w:tcPr>
            <w:tcW w:w="795" w:type="dxa"/>
            <w:noWrap w:val="0"/>
            <w:vAlign w:val="center"/>
          </w:tcPr>
          <w:p w14:paraId="5C6768C6">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2</w:t>
            </w:r>
          </w:p>
        </w:tc>
        <w:tc>
          <w:tcPr>
            <w:tcW w:w="1035" w:type="dxa"/>
            <w:noWrap w:val="0"/>
            <w:vAlign w:val="center"/>
          </w:tcPr>
          <w:p w14:paraId="71E3EDDD">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14:paraId="6B3CA8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9" w:type="dxa"/>
            <w:vMerge w:val="continue"/>
            <w:noWrap w:val="0"/>
            <w:vAlign w:val="center"/>
          </w:tcPr>
          <w:p w14:paraId="4601FE98">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sz w:val="20"/>
                <w:szCs w:val="20"/>
                <w:highlight w:val="none"/>
              </w:rPr>
            </w:pPr>
          </w:p>
        </w:tc>
        <w:tc>
          <w:tcPr>
            <w:tcW w:w="850" w:type="dxa"/>
            <w:vMerge w:val="continue"/>
            <w:noWrap w:val="0"/>
            <w:vAlign w:val="center"/>
          </w:tcPr>
          <w:p w14:paraId="21EA34FB">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sz w:val="20"/>
                <w:szCs w:val="20"/>
                <w:highlight w:val="none"/>
              </w:rPr>
            </w:pPr>
          </w:p>
        </w:tc>
        <w:tc>
          <w:tcPr>
            <w:tcW w:w="728" w:type="dxa"/>
            <w:vMerge w:val="continue"/>
            <w:noWrap w:val="0"/>
            <w:vAlign w:val="center"/>
          </w:tcPr>
          <w:p w14:paraId="3E3F1DB1">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sz w:val="20"/>
                <w:szCs w:val="20"/>
                <w:highlight w:val="none"/>
              </w:rPr>
            </w:pPr>
          </w:p>
        </w:tc>
        <w:tc>
          <w:tcPr>
            <w:tcW w:w="1095" w:type="dxa"/>
            <w:noWrap w:val="0"/>
            <w:vAlign w:val="center"/>
          </w:tcPr>
          <w:p w14:paraId="5CD66E48">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实现非税收入执收任务</w:t>
            </w:r>
          </w:p>
        </w:tc>
        <w:tc>
          <w:tcPr>
            <w:tcW w:w="2951" w:type="dxa"/>
            <w:noWrap w:val="0"/>
            <w:vAlign w:val="center"/>
          </w:tcPr>
          <w:p w14:paraId="29200B88">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rPr>
              <w:t>　</w:t>
            </w:r>
            <w:r>
              <w:rPr>
                <w:rFonts w:hint="eastAsia" w:ascii="仿宋_GB2312" w:hAnsi="仿宋_GB2312" w:eastAsia="仿宋_GB2312" w:cs="仿宋_GB2312"/>
                <w:color w:val="auto"/>
                <w:sz w:val="20"/>
                <w:szCs w:val="20"/>
                <w:highlight w:val="none"/>
                <w:lang w:val="en-US" w:eastAsia="zh-CN"/>
              </w:rPr>
              <w:t xml:space="preserve">  </w:t>
            </w:r>
            <w:r>
              <w:rPr>
                <w:rFonts w:hint="eastAsia" w:ascii="仿宋_GB2312" w:hAnsi="仿宋_GB2312" w:eastAsia="仿宋_GB2312" w:cs="仿宋_GB2312"/>
                <w:color w:val="auto"/>
                <w:sz w:val="20"/>
                <w:szCs w:val="20"/>
                <w:highlight w:val="none"/>
              </w:rPr>
              <w:t>非税收入4万元</w:t>
            </w:r>
          </w:p>
        </w:tc>
        <w:tc>
          <w:tcPr>
            <w:tcW w:w="1159" w:type="dxa"/>
            <w:noWrap w:val="0"/>
            <w:vAlign w:val="center"/>
          </w:tcPr>
          <w:p w14:paraId="3217C402">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auto"/>
                <w:sz w:val="20"/>
                <w:szCs w:val="20"/>
                <w:highlight w:val="none"/>
                <w:lang w:val="en" w:eastAsia="zh-CN"/>
              </w:rPr>
            </w:pPr>
            <w:r>
              <w:rPr>
                <w:rFonts w:hint="default" w:ascii="仿宋_GB2312" w:hAnsi="仿宋_GB2312" w:eastAsia="仿宋_GB2312" w:cs="仿宋_GB2312"/>
                <w:color w:val="auto"/>
                <w:sz w:val="20"/>
                <w:szCs w:val="20"/>
                <w:highlight w:val="none"/>
                <w:lang w:val="en"/>
              </w:rPr>
              <w:t>3.65</w:t>
            </w:r>
            <w:r>
              <w:rPr>
                <w:rFonts w:hint="eastAsia" w:ascii="仿宋_GB2312" w:hAnsi="仿宋_GB2312" w:eastAsia="仿宋_GB2312" w:cs="仿宋_GB2312"/>
                <w:color w:val="auto"/>
                <w:sz w:val="20"/>
                <w:szCs w:val="20"/>
                <w:highlight w:val="none"/>
                <w:lang w:val="en" w:eastAsia="zh-CN"/>
              </w:rPr>
              <w:t>万元</w:t>
            </w:r>
          </w:p>
        </w:tc>
        <w:tc>
          <w:tcPr>
            <w:tcW w:w="617" w:type="dxa"/>
            <w:noWrap w:val="0"/>
            <w:vAlign w:val="center"/>
          </w:tcPr>
          <w:p w14:paraId="1A338FF8">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auto"/>
                <w:sz w:val="20"/>
                <w:szCs w:val="20"/>
                <w:highlight w:val="none"/>
                <w:lang w:val="en-US" w:eastAsia="zh-CN"/>
              </w:rPr>
            </w:pPr>
            <w:r>
              <w:rPr>
                <w:rFonts w:hint="eastAsia" w:ascii="仿宋_GB2312" w:hAnsi="仿宋_GB2312" w:eastAsia="仿宋_GB2312" w:cs="仿宋_GB2312"/>
                <w:color w:val="auto"/>
                <w:sz w:val="20"/>
                <w:szCs w:val="20"/>
                <w:highlight w:val="none"/>
              </w:rPr>
              <w:t>　</w:t>
            </w:r>
            <w:r>
              <w:rPr>
                <w:rFonts w:hint="eastAsia" w:ascii="仿宋_GB2312" w:hAnsi="仿宋_GB2312" w:eastAsia="仿宋_GB2312" w:cs="仿宋_GB2312"/>
                <w:color w:val="auto"/>
                <w:sz w:val="20"/>
                <w:szCs w:val="20"/>
                <w:highlight w:val="none"/>
                <w:lang w:val="en-US" w:eastAsia="zh-CN"/>
              </w:rPr>
              <w:t>4</w:t>
            </w:r>
          </w:p>
        </w:tc>
        <w:tc>
          <w:tcPr>
            <w:tcW w:w="795" w:type="dxa"/>
            <w:noWrap w:val="0"/>
            <w:vAlign w:val="center"/>
          </w:tcPr>
          <w:p w14:paraId="28376806">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auto"/>
                <w:sz w:val="20"/>
                <w:szCs w:val="20"/>
                <w:highlight w:val="none"/>
                <w:lang w:val="en-US" w:eastAsia="zh-CN"/>
              </w:rPr>
            </w:pPr>
            <w:r>
              <w:rPr>
                <w:rFonts w:hint="eastAsia" w:ascii="仿宋_GB2312" w:hAnsi="仿宋_GB2312" w:eastAsia="仿宋_GB2312" w:cs="仿宋_GB2312"/>
                <w:color w:val="auto"/>
                <w:sz w:val="20"/>
                <w:szCs w:val="20"/>
                <w:highlight w:val="none"/>
              </w:rPr>
              <w:t>　</w:t>
            </w:r>
            <w:r>
              <w:rPr>
                <w:rFonts w:hint="eastAsia" w:ascii="仿宋_GB2312" w:hAnsi="仿宋_GB2312" w:eastAsia="仿宋_GB2312" w:cs="仿宋_GB2312"/>
                <w:color w:val="auto"/>
                <w:sz w:val="20"/>
                <w:szCs w:val="20"/>
                <w:highlight w:val="none"/>
                <w:lang w:val="en-US" w:eastAsia="zh-CN"/>
              </w:rPr>
              <w:t>3</w:t>
            </w:r>
          </w:p>
        </w:tc>
        <w:tc>
          <w:tcPr>
            <w:tcW w:w="1035" w:type="dxa"/>
            <w:noWrap w:val="0"/>
            <w:vAlign w:val="center"/>
          </w:tcPr>
          <w:p w14:paraId="1E02EC9A">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default" w:ascii="仿宋_GB2312" w:hAnsi="仿宋_GB2312" w:eastAsia="仿宋_GB2312" w:cs="仿宋_GB2312"/>
                <w:color w:val="auto"/>
                <w:sz w:val="18"/>
                <w:szCs w:val="18"/>
                <w:highlight w:val="none"/>
                <w:lang w:val="en"/>
              </w:rPr>
            </w:pPr>
            <w:r>
              <w:rPr>
                <w:rFonts w:hint="default" w:ascii="仿宋_GB2312" w:hAnsi="仿宋_GB2312" w:eastAsia="仿宋_GB2312" w:cs="仿宋_GB2312"/>
                <w:color w:val="auto"/>
                <w:sz w:val="18"/>
                <w:szCs w:val="18"/>
                <w:highlight w:val="none"/>
                <w:lang w:val="en"/>
              </w:rPr>
              <w:t>中心管辖的路面、下水管道井盖等市政设施损坏赔偿维修费收入具有不确定性，另外部分损坏者一般选择自行修复。下一步根据工作实际情况合理</w:t>
            </w:r>
            <w:r>
              <w:rPr>
                <w:rFonts w:hint="eastAsia" w:ascii="仿宋_GB2312" w:hAnsi="仿宋_GB2312" w:eastAsia="仿宋_GB2312" w:cs="仿宋_GB2312"/>
                <w:color w:val="auto"/>
                <w:sz w:val="18"/>
                <w:szCs w:val="18"/>
                <w:highlight w:val="none"/>
                <w:lang w:val="en" w:eastAsia="zh-CN"/>
              </w:rPr>
              <w:t>、</w:t>
            </w:r>
            <w:r>
              <w:rPr>
                <w:rFonts w:hint="default" w:ascii="仿宋_GB2312" w:hAnsi="仿宋_GB2312" w:eastAsia="仿宋_GB2312" w:cs="仿宋_GB2312"/>
                <w:color w:val="auto"/>
                <w:sz w:val="18"/>
                <w:szCs w:val="18"/>
                <w:highlight w:val="none"/>
                <w:lang w:val="en"/>
              </w:rPr>
              <w:t>调整非税执收计划</w:t>
            </w:r>
          </w:p>
        </w:tc>
      </w:tr>
      <w:tr w14:paraId="66ECE7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9" w:type="dxa"/>
            <w:vMerge w:val="continue"/>
            <w:noWrap w:val="0"/>
            <w:vAlign w:val="center"/>
          </w:tcPr>
          <w:p w14:paraId="7854F0B0">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sz w:val="20"/>
                <w:szCs w:val="20"/>
                <w:highlight w:val="none"/>
              </w:rPr>
            </w:pPr>
          </w:p>
        </w:tc>
        <w:tc>
          <w:tcPr>
            <w:tcW w:w="850" w:type="dxa"/>
            <w:vMerge w:val="continue"/>
            <w:noWrap w:val="0"/>
            <w:vAlign w:val="center"/>
          </w:tcPr>
          <w:p w14:paraId="73C230B5">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sz w:val="20"/>
                <w:szCs w:val="20"/>
                <w:highlight w:val="none"/>
              </w:rPr>
            </w:pPr>
          </w:p>
        </w:tc>
        <w:tc>
          <w:tcPr>
            <w:tcW w:w="728" w:type="dxa"/>
            <w:vMerge w:val="restart"/>
            <w:noWrap w:val="0"/>
            <w:vAlign w:val="center"/>
          </w:tcPr>
          <w:p w14:paraId="4CEE725A">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社会效</w:t>
            </w:r>
          </w:p>
          <w:p w14:paraId="5707C6D7">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益指标</w:t>
            </w:r>
          </w:p>
        </w:tc>
        <w:tc>
          <w:tcPr>
            <w:tcW w:w="1095" w:type="dxa"/>
            <w:noWrap w:val="0"/>
            <w:vAlign w:val="center"/>
          </w:tcPr>
          <w:p w14:paraId="4D9003DC">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方便市民出行，满足人们对美化生活的向往</w:t>
            </w:r>
          </w:p>
        </w:tc>
        <w:tc>
          <w:tcPr>
            <w:tcW w:w="2951" w:type="dxa"/>
            <w:noWrap w:val="0"/>
            <w:vAlign w:val="center"/>
          </w:tcPr>
          <w:p w14:paraId="786B2101">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sz w:val="20"/>
                <w:szCs w:val="20"/>
                <w:highlight w:val="none"/>
                <w:lang w:eastAsia="zh-CN"/>
              </w:rPr>
            </w:pPr>
            <w:r>
              <w:rPr>
                <w:rFonts w:hint="eastAsia" w:ascii="仿宋_GB2312" w:hAnsi="仿宋_GB2312" w:eastAsia="仿宋_GB2312" w:cs="仿宋_GB2312"/>
                <w:color w:val="000000"/>
                <w:sz w:val="20"/>
                <w:szCs w:val="20"/>
                <w:highlight w:val="none"/>
                <w:lang w:eastAsia="zh-CN"/>
              </w:rPr>
              <w:t>保障城区道路处于良好状态，方便市民出行。</w:t>
            </w:r>
          </w:p>
        </w:tc>
        <w:tc>
          <w:tcPr>
            <w:tcW w:w="1159" w:type="dxa"/>
            <w:noWrap w:val="0"/>
            <w:vAlign w:val="center"/>
          </w:tcPr>
          <w:p w14:paraId="38D8080C">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sz w:val="20"/>
                <w:szCs w:val="20"/>
                <w:highlight w:val="none"/>
                <w:lang w:eastAsia="zh-CN"/>
              </w:rPr>
            </w:pPr>
            <w:r>
              <w:rPr>
                <w:rFonts w:hint="eastAsia" w:ascii="仿宋_GB2312" w:hAnsi="仿宋_GB2312" w:eastAsia="仿宋_GB2312" w:cs="仿宋_GB2312"/>
                <w:color w:val="000000"/>
                <w:sz w:val="20"/>
                <w:szCs w:val="20"/>
                <w:highlight w:val="none"/>
                <w:lang w:eastAsia="zh-CN"/>
              </w:rPr>
              <w:t>城区道路常年处于良好状态</w:t>
            </w:r>
          </w:p>
        </w:tc>
        <w:tc>
          <w:tcPr>
            <w:tcW w:w="617" w:type="dxa"/>
            <w:noWrap w:val="0"/>
            <w:vAlign w:val="center"/>
          </w:tcPr>
          <w:p w14:paraId="199FF073">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3</w:t>
            </w:r>
          </w:p>
        </w:tc>
        <w:tc>
          <w:tcPr>
            <w:tcW w:w="795" w:type="dxa"/>
            <w:noWrap w:val="0"/>
            <w:vAlign w:val="center"/>
          </w:tcPr>
          <w:p w14:paraId="767C5129">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2</w:t>
            </w:r>
          </w:p>
        </w:tc>
        <w:tc>
          <w:tcPr>
            <w:tcW w:w="1035" w:type="dxa"/>
            <w:noWrap w:val="0"/>
            <w:vAlign w:val="center"/>
          </w:tcPr>
          <w:p w14:paraId="7F2C8106">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sz w:val="18"/>
                <w:szCs w:val="18"/>
                <w:highlight w:val="none"/>
                <w:lang w:eastAsia="zh-CN"/>
              </w:rPr>
            </w:pPr>
            <w:r>
              <w:rPr>
                <w:rFonts w:hint="eastAsia" w:ascii="仿宋_GB2312" w:hAnsi="仿宋_GB2312" w:eastAsia="仿宋_GB2312" w:cs="仿宋_GB2312"/>
                <w:color w:val="000000"/>
                <w:sz w:val="18"/>
                <w:szCs w:val="18"/>
                <w:highlight w:val="none"/>
                <w:lang w:eastAsia="zh-CN"/>
              </w:rPr>
              <w:t>部分井盖维护及时性有待加强，下一步加强巡查，及时维护。</w:t>
            </w:r>
          </w:p>
        </w:tc>
      </w:tr>
      <w:tr w14:paraId="7DCDE5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9" w:type="dxa"/>
            <w:vMerge w:val="continue"/>
            <w:noWrap w:val="0"/>
            <w:vAlign w:val="center"/>
          </w:tcPr>
          <w:p w14:paraId="52A2CB07">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sz w:val="20"/>
                <w:szCs w:val="20"/>
                <w:highlight w:val="none"/>
              </w:rPr>
            </w:pPr>
          </w:p>
        </w:tc>
        <w:tc>
          <w:tcPr>
            <w:tcW w:w="850" w:type="dxa"/>
            <w:vMerge w:val="continue"/>
            <w:noWrap w:val="0"/>
            <w:vAlign w:val="center"/>
          </w:tcPr>
          <w:p w14:paraId="2984404F">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sz w:val="20"/>
                <w:szCs w:val="20"/>
                <w:highlight w:val="none"/>
              </w:rPr>
            </w:pPr>
          </w:p>
        </w:tc>
        <w:tc>
          <w:tcPr>
            <w:tcW w:w="728" w:type="dxa"/>
            <w:vMerge w:val="continue"/>
            <w:noWrap w:val="0"/>
            <w:vAlign w:val="center"/>
          </w:tcPr>
          <w:p w14:paraId="39346F64">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sz w:val="20"/>
                <w:szCs w:val="20"/>
                <w:highlight w:val="none"/>
              </w:rPr>
            </w:pPr>
          </w:p>
        </w:tc>
        <w:tc>
          <w:tcPr>
            <w:tcW w:w="1095" w:type="dxa"/>
            <w:noWrap w:val="0"/>
            <w:vAlign w:val="center"/>
          </w:tcPr>
          <w:p w14:paraId="4E18E740">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改变城市面貌和提升城市形象</w:t>
            </w:r>
          </w:p>
        </w:tc>
        <w:tc>
          <w:tcPr>
            <w:tcW w:w="2951" w:type="dxa"/>
            <w:noWrap w:val="0"/>
            <w:vAlign w:val="center"/>
          </w:tcPr>
          <w:p w14:paraId="1376FC7F">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sz w:val="20"/>
                <w:szCs w:val="20"/>
                <w:highlight w:val="none"/>
                <w:lang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eastAsia="zh-CN"/>
              </w:rPr>
              <w:t>提升城区市政设施管养水平</w:t>
            </w:r>
          </w:p>
        </w:tc>
        <w:tc>
          <w:tcPr>
            <w:tcW w:w="1159" w:type="dxa"/>
            <w:noWrap w:val="0"/>
            <w:vAlign w:val="center"/>
          </w:tcPr>
          <w:p w14:paraId="254692C8">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sz w:val="20"/>
                <w:szCs w:val="20"/>
                <w:highlight w:val="none"/>
                <w:lang w:eastAsia="zh-CN"/>
              </w:rPr>
            </w:pPr>
            <w:r>
              <w:rPr>
                <w:rFonts w:hint="eastAsia" w:ascii="仿宋_GB2312" w:hAnsi="仿宋_GB2312" w:eastAsia="仿宋_GB2312" w:cs="仿宋_GB2312"/>
                <w:color w:val="000000"/>
                <w:sz w:val="20"/>
                <w:szCs w:val="20"/>
                <w:highlight w:val="none"/>
                <w:lang w:eastAsia="zh-CN"/>
              </w:rPr>
              <w:t>城区市政设施管养水平不断提升，城市形象整体提升。</w:t>
            </w:r>
          </w:p>
        </w:tc>
        <w:tc>
          <w:tcPr>
            <w:tcW w:w="617" w:type="dxa"/>
            <w:noWrap w:val="0"/>
            <w:vAlign w:val="center"/>
          </w:tcPr>
          <w:p w14:paraId="42B8BF25">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3</w:t>
            </w:r>
          </w:p>
        </w:tc>
        <w:tc>
          <w:tcPr>
            <w:tcW w:w="795" w:type="dxa"/>
            <w:noWrap w:val="0"/>
            <w:vAlign w:val="center"/>
          </w:tcPr>
          <w:p w14:paraId="0ADC7059">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2</w:t>
            </w:r>
          </w:p>
        </w:tc>
        <w:tc>
          <w:tcPr>
            <w:tcW w:w="1035" w:type="dxa"/>
            <w:noWrap w:val="0"/>
            <w:vAlign w:val="center"/>
          </w:tcPr>
          <w:p w14:paraId="174D1FC2">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default" w:ascii="仿宋_GB2312" w:hAnsi="仿宋_GB2312" w:eastAsia="仿宋_GB2312" w:cs="仿宋_GB2312"/>
                <w:color w:val="000000"/>
                <w:sz w:val="18"/>
                <w:szCs w:val="18"/>
                <w:highlight w:val="none"/>
                <w:lang w:val="en-US" w:eastAsia="zh-CN"/>
              </w:rPr>
            </w:pPr>
            <w:r>
              <w:rPr>
                <w:rFonts w:hint="eastAsia" w:ascii="仿宋_GB2312" w:hAnsi="仿宋_GB2312" w:eastAsia="仿宋_GB2312" w:cs="仿宋_GB2312"/>
                <w:color w:val="000000"/>
                <w:sz w:val="18"/>
                <w:szCs w:val="18"/>
                <w:highlight w:val="none"/>
                <w:lang w:val="en-US" w:eastAsia="zh-CN"/>
              </w:rPr>
              <w:t>少数</w:t>
            </w:r>
            <w:r>
              <w:rPr>
                <w:rFonts w:hint="eastAsia" w:ascii="仿宋_GB2312" w:hAnsi="仿宋_GB2312" w:eastAsia="仿宋_GB2312" w:cs="仿宋_GB2312"/>
                <w:color w:val="000000"/>
                <w:sz w:val="18"/>
                <w:szCs w:val="18"/>
                <w:highlight w:val="none"/>
                <w:lang w:eastAsia="zh-CN"/>
              </w:rPr>
              <w:t>人行道因树木生长导致路面凸起，下一步及时进行合理处置。</w:t>
            </w:r>
          </w:p>
        </w:tc>
      </w:tr>
      <w:tr w14:paraId="69D428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9" w:type="dxa"/>
            <w:vMerge w:val="continue"/>
            <w:noWrap w:val="0"/>
            <w:vAlign w:val="center"/>
          </w:tcPr>
          <w:p w14:paraId="3F025D66">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sz w:val="20"/>
                <w:szCs w:val="20"/>
                <w:highlight w:val="none"/>
              </w:rPr>
            </w:pPr>
          </w:p>
        </w:tc>
        <w:tc>
          <w:tcPr>
            <w:tcW w:w="850" w:type="dxa"/>
            <w:vMerge w:val="continue"/>
            <w:noWrap w:val="0"/>
            <w:vAlign w:val="center"/>
          </w:tcPr>
          <w:p w14:paraId="1D38BA06">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sz w:val="20"/>
                <w:szCs w:val="20"/>
                <w:highlight w:val="none"/>
              </w:rPr>
            </w:pPr>
          </w:p>
        </w:tc>
        <w:tc>
          <w:tcPr>
            <w:tcW w:w="728" w:type="dxa"/>
            <w:vMerge w:val="continue"/>
            <w:noWrap w:val="0"/>
            <w:vAlign w:val="center"/>
          </w:tcPr>
          <w:p w14:paraId="54A39C9B">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sz w:val="20"/>
                <w:szCs w:val="20"/>
                <w:highlight w:val="none"/>
              </w:rPr>
            </w:pPr>
          </w:p>
        </w:tc>
        <w:tc>
          <w:tcPr>
            <w:tcW w:w="1095" w:type="dxa"/>
            <w:noWrap w:val="0"/>
            <w:vAlign w:val="center"/>
          </w:tcPr>
          <w:p w14:paraId="12171EB6">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提高中心城区市政设施完好率</w:t>
            </w:r>
          </w:p>
        </w:tc>
        <w:tc>
          <w:tcPr>
            <w:tcW w:w="2951" w:type="dxa"/>
            <w:noWrap w:val="0"/>
            <w:vAlign w:val="center"/>
          </w:tcPr>
          <w:p w14:paraId="18E2BD84">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道路积水及时排放，生活污水排放通畅，提高中心城区市政设施完好率</w:t>
            </w:r>
          </w:p>
        </w:tc>
        <w:tc>
          <w:tcPr>
            <w:tcW w:w="1159" w:type="dxa"/>
            <w:noWrap w:val="0"/>
            <w:vAlign w:val="center"/>
          </w:tcPr>
          <w:p w14:paraId="1E4A3181">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sz w:val="20"/>
                <w:szCs w:val="20"/>
                <w:highlight w:val="none"/>
                <w:lang w:eastAsia="zh-CN"/>
              </w:rPr>
            </w:pPr>
            <w:r>
              <w:rPr>
                <w:rFonts w:hint="eastAsia" w:ascii="仿宋_GB2312" w:hAnsi="仿宋_GB2312" w:eastAsia="仿宋_GB2312" w:cs="仿宋_GB2312"/>
                <w:color w:val="000000"/>
                <w:sz w:val="20"/>
                <w:szCs w:val="20"/>
                <w:highlight w:val="none"/>
              </w:rPr>
              <w:t>中心城区市政设施完好率</w:t>
            </w:r>
            <w:r>
              <w:rPr>
                <w:rFonts w:hint="eastAsia" w:ascii="仿宋_GB2312" w:hAnsi="仿宋_GB2312" w:eastAsia="仿宋_GB2312" w:cs="仿宋_GB2312"/>
                <w:color w:val="000000"/>
                <w:sz w:val="20"/>
                <w:szCs w:val="20"/>
                <w:highlight w:val="none"/>
                <w:lang w:eastAsia="zh-CN"/>
              </w:rPr>
              <w:t>不断提升</w:t>
            </w:r>
          </w:p>
        </w:tc>
        <w:tc>
          <w:tcPr>
            <w:tcW w:w="617" w:type="dxa"/>
            <w:noWrap w:val="0"/>
            <w:vAlign w:val="center"/>
          </w:tcPr>
          <w:p w14:paraId="2652E55E">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3</w:t>
            </w:r>
          </w:p>
        </w:tc>
        <w:tc>
          <w:tcPr>
            <w:tcW w:w="795" w:type="dxa"/>
            <w:noWrap w:val="0"/>
            <w:vAlign w:val="center"/>
          </w:tcPr>
          <w:p w14:paraId="329E843B">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3</w:t>
            </w:r>
          </w:p>
        </w:tc>
        <w:tc>
          <w:tcPr>
            <w:tcW w:w="1035" w:type="dxa"/>
            <w:noWrap w:val="0"/>
            <w:vAlign w:val="center"/>
          </w:tcPr>
          <w:p w14:paraId="130BE707">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14:paraId="7769C2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9" w:type="dxa"/>
            <w:vMerge w:val="continue"/>
            <w:noWrap w:val="0"/>
            <w:vAlign w:val="center"/>
          </w:tcPr>
          <w:p w14:paraId="4E660253">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sz w:val="20"/>
                <w:szCs w:val="20"/>
                <w:highlight w:val="none"/>
              </w:rPr>
            </w:pPr>
          </w:p>
        </w:tc>
        <w:tc>
          <w:tcPr>
            <w:tcW w:w="850" w:type="dxa"/>
            <w:vMerge w:val="continue"/>
            <w:noWrap w:val="0"/>
            <w:vAlign w:val="center"/>
          </w:tcPr>
          <w:p w14:paraId="64548492">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sz w:val="20"/>
                <w:szCs w:val="20"/>
                <w:highlight w:val="none"/>
              </w:rPr>
            </w:pPr>
          </w:p>
        </w:tc>
        <w:tc>
          <w:tcPr>
            <w:tcW w:w="728" w:type="dxa"/>
            <w:vMerge w:val="restart"/>
            <w:noWrap w:val="0"/>
            <w:vAlign w:val="center"/>
          </w:tcPr>
          <w:p w14:paraId="529AA762">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生态效</w:t>
            </w:r>
          </w:p>
          <w:p w14:paraId="6AC37080">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益指标</w:t>
            </w:r>
          </w:p>
        </w:tc>
        <w:tc>
          <w:tcPr>
            <w:tcW w:w="1095" w:type="dxa"/>
            <w:noWrap w:val="0"/>
            <w:vAlign w:val="center"/>
          </w:tcPr>
          <w:p w14:paraId="68D55E3B">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保证雨水和生活污水及时排放</w:t>
            </w:r>
          </w:p>
        </w:tc>
        <w:tc>
          <w:tcPr>
            <w:tcW w:w="2951" w:type="dxa"/>
            <w:noWrap w:val="0"/>
            <w:vAlign w:val="center"/>
          </w:tcPr>
          <w:p w14:paraId="635242B3">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sz w:val="20"/>
                <w:szCs w:val="20"/>
                <w:highlight w:val="none"/>
                <w:lang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eastAsia="zh-CN"/>
              </w:rPr>
              <w:t>防止内涝现象发生</w:t>
            </w:r>
          </w:p>
        </w:tc>
        <w:tc>
          <w:tcPr>
            <w:tcW w:w="1159" w:type="dxa"/>
            <w:noWrap w:val="0"/>
            <w:vAlign w:val="center"/>
          </w:tcPr>
          <w:p w14:paraId="3E5DB479">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sz w:val="20"/>
                <w:szCs w:val="20"/>
                <w:highlight w:val="none"/>
                <w:lang w:eastAsia="zh-CN"/>
              </w:rPr>
            </w:pPr>
            <w:r>
              <w:rPr>
                <w:rFonts w:hint="eastAsia" w:ascii="仿宋_GB2312" w:hAnsi="仿宋_GB2312" w:eastAsia="仿宋_GB2312" w:cs="仿宋_GB2312"/>
                <w:color w:val="000000"/>
                <w:sz w:val="20"/>
                <w:szCs w:val="20"/>
                <w:highlight w:val="none"/>
                <w:lang w:eastAsia="zh-CN"/>
              </w:rPr>
              <w:t>城区全年无内涝现象发生</w:t>
            </w:r>
          </w:p>
        </w:tc>
        <w:tc>
          <w:tcPr>
            <w:tcW w:w="617" w:type="dxa"/>
            <w:noWrap w:val="0"/>
            <w:vAlign w:val="center"/>
          </w:tcPr>
          <w:p w14:paraId="12FD75E3">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3</w:t>
            </w:r>
          </w:p>
        </w:tc>
        <w:tc>
          <w:tcPr>
            <w:tcW w:w="795" w:type="dxa"/>
            <w:noWrap w:val="0"/>
            <w:vAlign w:val="center"/>
          </w:tcPr>
          <w:p w14:paraId="13CEAB3F">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3</w:t>
            </w:r>
          </w:p>
        </w:tc>
        <w:tc>
          <w:tcPr>
            <w:tcW w:w="1035" w:type="dxa"/>
            <w:noWrap w:val="0"/>
            <w:vAlign w:val="center"/>
          </w:tcPr>
          <w:p w14:paraId="59BE2542">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14:paraId="1D8143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9" w:type="dxa"/>
            <w:vMerge w:val="continue"/>
            <w:noWrap w:val="0"/>
            <w:vAlign w:val="center"/>
          </w:tcPr>
          <w:p w14:paraId="1DD54A63">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sz w:val="20"/>
                <w:szCs w:val="20"/>
                <w:highlight w:val="none"/>
              </w:rPr>
            </w:pPr>
          </w:p>
        </w:tc>
        <w:tc>
          <w:tcPr>
            <w:tcW w:w="850" w:type="dxa"/>
            <w:vMerge w:val="continue"/>
            <w:noWrap w:val="0"/>
            <w:vAlign w:val="center"/>
          </w:tcPr>
          <w:p w14:paraId="1040E64D">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sz w:val="20"/>
                <w:szCs w:val="20"/>
                <w:highlight w:val="none"/>
              </w:rPr>
            </w:pPr>
          </w:p>
        </w:tc>
        <w:tc>
          <w:tcPr>
            <w:tcW w:w="728" w:type="dxa"/>
            <w:vMerge w:val="continue"/>
            <w:noWrap w:val="0"/>
            <w:vAlign w:val="center"/>
          </w:tcPr>
          <w:p w14:paraId="68A81018">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sz w:val="20"/>
                <w:szCs w:val="20"/>
                <w:highlight w:val="none"/>
              </w:rPr>
            </w:pPr>
          </w:p>
        </w:tc>
        <w:tc>
          <w:tcPr>
            <w:tcW w:w="1095" w:type="dxa"/>
            <w:noWrap w:val="0"/>
            <w:vAlign w:val="center"/>
          </w:tcPr>
          <w:p w14:paraId="417A98DE">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及时维护道路，减少扬尘。</w:t>
            </w:r>
          </w:p>
        </w:tc>
        <w:tc>
          <w:tcPr>
            <w:tcW w:w="2951" w:type="dxa"/>
            <w:noWrap w:val="0"/>
            <w:vAlign w:val="center"/>
          </w:tcPr>
          <w:p w14:paraId="3883F47F">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sz w:val="20"/>
                <w:szCs w:val="20"/>
                <w:highlight w:val="none"/>
                <w:lang w:eastAsia="zh-CN"/>
              </w:rPr>
            </w:pPr>
            <w:r>
              <w:rPr>
                <w:rFonts w:hint="eastAsia" w:ascii="仿宋_GB2312" w:hAnsi="仿宋_GB2312" w:eastAsia="仿宋_GB2312" w:cs="仿宋_GB2312"/>
                <w:color w:val="000000"/>
                <w:sz w:val="20"/>
                <w:szCs w:val="20"/>
                <w:highlight w:val="none"/>
                <w:lang w:eastAsia="zh-CN"/>
              </w:rPr>
              <w:t>及时维护破损路面，减少扬尘源</w:t>
            </w:r>
          </w:p>
        </w:tc>
        <w:tc>
          <w:tcPr>
            <w:tcW w:w="1159" w:type="dxa"/>
            <w:noWrap w:val="0"/>
            <w:vAlign w:val="center"/>
          </w:tcPr>
          <w:p w14:paraId="599547D7">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sz w:val="20"/>
                <w:szCs w:val="20"/>
                <w:highlight w:val="none"/>
                <w:lang w:eastAsia="zh-CN"/>
              </w:rPr>
            </w:pPr>
            <w:r>
              <w:rPr>
                <w:rFonts w:hint="eastAsia" w:ascii="仿宋_GB2312" w:hAnsi="仿宋_GB2312" w:eastAsia="仿宋_GB2312" w:cs="仿宋_GB2312"/>
                <w:color w:val="000000"/>
                <w:sz w:val="20"/>
                <w:szCs w:val="20"/>
                <w:highlight w:val="none"/>
                <w:lang w:eastAsia="zh-CN"/>
              </w:rPr>
              <w:t>损坏路面得到及时维护，有效控制了道路扬尘源。</w:t>
            </w:r>
          </w:p>
        </w:tc>
        <w:tc>
          <w:tcPr>
            <w:tcW w:w="617" w:type="dxa"/>
            <w:noWrap w:val="0"/>
            <w:vAlign w:val="center"/>
          </w:tcPr>
          <w:p w14:paraId="4BC57D23">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3</w:t>
            </w:r>
          </w:p>
        </w:tc>
        <w:tc>
          <w:tcPr>
            <w:tcW w:w="795" w:type="dxa"/>
            <w:noWrap w:val="0"/>
            <w:vAlign w:val="center"/>
          </w:tcPr>
          <w:p w14:paraId="3F8B2B79">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3</w:t>
            </w:r>
          </w:p>
        </w:tc>
        <w:tc>
          <w:tcPr>
            <w:tcW w:w="1035" w:type="dxa"/>
            <w:noWrap w:val="0"/>
            <w:vAlign w:val="center"/>
          </w:tcPr>
          <w:p w14:paraId="0565150C">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14:paraId="447654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jc w:val="center"/>
        </w:trPr>
        <w:tc>
          <w:tcPr>
            <w:tcW w:w="849" w:type="dxa"/>
            <w:vMerge w:val="continue"/>
            <w:noWrap w:val="0"/>
            <w:vAlign w:val="center"/>
          </w:tcPr>
          <w:p w14:paraId="7B158F80">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sz w:val="20"/>
                <w:szCs w:val="20"/>
                <w:highlight w:val="none"/>
              </w:rPr>
            </w:pPr>
          </w:p>
        </w:tc>
        <w:tc>
          <w:tcPr>
            <w:tcW w:w="850" w:type="dxa"/>
            <w:vMerge w:val="continue"/>
            <w:noWrap w:val="0"/>
            <w:vAlign w:val="center"/>
          </w:tcPr>
          <w:p w14:paraId="148F8762">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sz w:val="20"/>
                <w:szCs w:val="20"/>
                <w:highlight w:val="none"/>
              </w:rPr>
            </w:pPr>
          </w:p>
        </w:tc>
        <w:tc>
          <w:tcPr>
            <w:tcW w:w="728" w:type="dxa"/>
            <w:vMerge w:val="restart"/>
            <w:noWrap w:val="0"/>
            <w:vAlign w:val="center"/>
          </w:tcPr>
          <w:p w14:paraId="6EF0472E">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可持续影响指标</w:t>
            </w:r>
          </w:p>
        </w:tc>
        <w:tc>
          <w:tcPr>
            <w:tcW w:w="1095" w:type="dxa"/>
            <w:noWrap w:val="0"/>
            <w:vAlign w:val="center"/>
          </w:tcPr>
          <w:p w14:paraId="0B51D752">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让城市服务更高效，提高居民幸福指数</w:t>
            </w:r>
          </w:p>
        </w:tc>
        <w:tc>
          <w:tcPr>
            <w:tcW w:w="2951" w:type="dxa"/>
            <w:noWrap w:val="0"/>
            <w:vAlign w:val="center"/>
          </w:tcPr>
          <w:p w14:paraId="512131ED">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sz w:val="20"/>
                <w:szCs w:val="20"/>
                <w:highlight w:val="none"/>
                <w:lang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eastAsia="zh-CN"/>
              </w:rPr>
              <w:t>进一步提升城市报务质量</w:t>
            </w:r>
          </w:p>
        </w:tc>
        <w:tc>
          <w:tcPr>
            <w:tcW w:w="1159" w:type="dxa"/>
            <w:noWrap w:val="0"/>
            <w:vAlign w:val="center"/>
          </w:tcPr>
          <w:p w14:paraId="562AF49F">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sz w:val="20"/>
                <w:szCs w:val="20"/>
                <w:highlight w:val="none"/>
                <w:lang w:eastAsia="zh-CN"/>
              </w:rPr>
            </w:pPr>
            <w:r>
              <w:rPr>
                <w:rFonts w:hint="eastAsia" w:ascii="仿宋_GB2312" w:hAnsi="仿宋_GB2312" w:eastAsia="仿宋_GB2312" w:cs="仿宋_GB2312"/>
                <w:color w:val="000000"/>
                <w:sz w:val="20"/>
                <w:szCs w:val="20"/>
                <w:highlight w:val="none"/>
                <w:lang w:eastAsia="zh-CN"/>
              </w:rPr>
              <w:t>城市服务水平的不断提升，居民幸福感、获得感不断增加</w:t>
            </w:r>
          </w:p>
        </w:tc>
        <w:tc>
          <w:tcPr>
            <w:tcW w:w="617" w:type="dxa"/>
            <w:noWrap w:val="0"/>
            <w:vAlign w:val="center"/>
          </w:tcPr>
          <w:p w14:paraId="7CD6460E">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3</w:t>
            </w:r>
          </w:p>
        </w:tc>
        <w:tc>
          <w:tcPr>
            <w:tcW w:w="795" w:type="dxa"/>
            <w:noWrap w:val="0"/>
            <w:vAlign w:val="center"/>
          </w:tcPr>
          <w:p w14:paraId="701FB67A">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3</w:t>
            </w:r>
          </w:p>
        </w:tc>
        <w:tc>
          <w:tcPr>
            <w:tcW w:w="1035" w:type="dxa"/>
            <w:noWrap w:val="0"/>
            <w:vAlign w:val="center"/>
          </w:tcPr>
          <w:p w14:paraId="51DED91A">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14:paraId="6E5AC3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849" w:type="dxa"/>
            <w:vMerge w:val="continue"/>
            <w:noWrap w:val="0"/>
            <w:vAlign w:val="center"/>
          </w:tcPr>
          <w:p w14:paraId="30D4EA7D">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sz w:val="20"/>
                <w:szCs w:val="20"/>
                <w:highlight w:val="none"/>
              </w:rPr>
            </w:pPr>
          </w:p>
        </w:tc>
        <w:tc>
          <w:tcPr>
            <w:tcW w:w="850" w:type="dxa"/>
            <w:vMerge w:val="continue"/>
            <w:noWrap w:val="0"/>
            <w:vAlign w:val="center"/>
          </w:tcPr>
          <w:p w14:paraId="0F53890C">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sz w:val="20"/>
                <w:szCs w:val="20"/>
                <w:highlight w:val="none"/>
              </w:rPr>
            </w:pPr>
          </w:p>
        </w:tc>
        <w:tc>
          <w:tcPr>
            <w:tcW w:w="728" w:type="dxa"/>
            <w:vMerge w:val="continue"/>
            <w:noWrap w:val="0"/>
            <w:vAlign w:val="center"/>
          </w:tcPr>
          <w:p w14:paraId="5ED04054">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sz w:val="20"/>
                <w:szCs w:val="20"/>
                <w:highlight w:val="none"/>
              </w:rPr>
            </w:pPr>
          </w:p>
        </w:tc>
        <w:tc>
          <w:tcPr>
            <w:tcW w:w="1095" w:type="dxa"/>
            <w:noWrap w:val="0"/>
            <w:vAlign w:val="center"/>
          </w:tcPr>
          <w:p w14:paraId="7F47A4CE">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提升</w:t>
            </w:r>
            <w:r>
              <w:rPr>
                <w:rFonts w:hint="eastAsia" w:ascii="仿宋_GB2312" w:hAnsi="仿宋_GB2312" w:eastAsia="仿宋_GB2312" w:cs="仿宋_GB2312"/>
                <w:color w:val="000000"/>
                <w:sz w:val="20"/>
                <w:szCs w:val="20"/>
                <w:highlight w:val="none"/>
                <w:lang w:val="en-US" w:eastAsia="zh-CN"/>
              </w:rPr>
              <w:t>公共</w:t>
            </w:r>
            <w:r>
              <w:rPr>
                <w:rFonts w:hint="eastAsia" w:ascii="仿宋_GB2312" w:hAnsi="仿宋_GB2312" w:eastAsia="仿宋_GB2312" w:cs="仿宋_GB2312"/>
                <w:color w:val="000000"/>
                <w:sz w:val="20"/>
                <w:szCs w:val="20"/>
                <w:highlight w:val="none"/>
              </w:rPr>
              <w:t>服务水平和服务能力</w:t>
            </w:r>
          </w:p>
        </w:tc>
        <w:tc>
          <w:tcPr>
            <w:tcW w:w="2951" w:type="dxa"/>
            <w:noWrap w:val="0"/>
            <w:vAlign w:val="center"/>
          </w:tcPr>
          <w:p w14:paraId="3B2DBE4A">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sz w:val="20"/>
                <w:szCs w:val="20"/>
                <w:highlight w:val="none"/>
                <w:lang w:eastAsia="zh-CN"/>
              </w:rPr>
            </w:pPr>
            <w:r>
              <w:rPr>
                <w:rFonts w:hint="eastAsia" w:ascii="仿宋_GB2312" w:hAnsi="仿宋_GB2312" w:eastAsia="仿宋_GB2312" w:cs="仿宋_GB2312"/>
                <w:color w:val="000000"/>
                <w:sz w:val="20"/>
                <w:szCs w:val="20"/>
                <w:highlight w:val="none"/>
                <w:lang w:eastAsia="zh-CN"/>
              </w:rPr>
              <w:t>进一步提升公共服务水平和服务能力</w:t>
            </w:r>
          </w:p>
        </w:tc>
        <w:tc>
          <w:tcPr>
            <w:tcW w:w="1159" w:type="dxa"/>
            <w:noWrap w:val="0"/>
            <w:vAlign w:val="center"/>
          </w:tcPr>
          <w:p w14:paraId="09FC2283">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sz w:val="20"/>
                <w:szCs w:val="20"/>
                <w:highlight w:val="none"/>
                <w:lang w:eastAsia="zh-CN"/>
              </w:rPr>
            </w:pPr>
            <w:r>
              <w:rPr>
                <w:rFonts w:hint="eastAsia" w:ascii="仿宋_GB2312" w:hAnsi="仿宋_GB2312" w:eastAsia="仿宋_GB2312" w:cs="仿宋_GB2312"/>
                <w:color w:val="000000"/>
                <w:sz w:val="20"/>
                <w:szCs w:val="20"/>
                <w:highlight w:val="none"/>
                <w:lang w:eastAsia="zh-CN"/>
              </w:rPr>
              <w:t>得到进一步提升</w:t>
            </w:r>
          </w:p>
        </w:tc>
        <w:tc>
          <w:tcPr>
            <w:tcW w:w="617" w:type="dxa"/>
            <w:noWrap w:val="0"/>
            <w:vAlign w:val="center"/>
          </w:tcPr>
          <w:p w14:paraId="776F992B">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3</w:t>
            </w:r>
          </w:p>
        </w:tc>
        <w:tc>
          <w:tcPr>
            <w:tcW w:w="795" w:type="dxa"/>
            <w:noWrap w:val="0"/>
            <w:vAlign w:val="center"/>
          </w:tcPr>
          <w:p w14:paraId="2BE49B02">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3</w:t>
            </w:r>
          </w:p>
        </w:tc>
        <w:tc>
          <w:tcPr>
            <w:tcW w:w="1035" w:type="dxa"/>
            <w:noWrap w:val="0"/>
            <w:vAlign w:val="center"/>
          </w:tcPr>
          <w:p w14:paraId="0EFF2B5F">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14:paraId="38C9B7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849" w:type="dxa"/>
            <w:vMerge w:val="continue"/>
            <w:noWrap w:val="0"/>
            <w:vAlign w:val="center"/>
          </w:tcPr>
          <w:p w14:paraId="08031437">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sz w:val="20"/>
                <w:szCs w:val="20"/>
                <w:highlight w:val="none"/>
              </w:rPr>
            </w:pPr>
          </w:p>
        </w:tc>
        <w:tc>
          <w:tcPr>
            <w:tcW w:w="850" w:type="dxa"/>
            <w:vMerge w:val="continue"/>
            <w:noWrap w:val="0"/>
            <w:vAlign w:val="center"/>
          </w:tcPr>
          <w:p w14:paraId="17278AF8">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sz w:val="20"/>
                <w:szCs w:val="20"/>
                <w:highlight w:val="none"/>
              </w:rPr>
            </w:pPr>
          </w:p>
        </w:tc>
        <w:tc>
          <w:tcPr>
            <w:tcW w:w="728" w:type="dxa"/>
            <w:vMerge w:val="continue"/>
            <w:noWrap w:val="0"/>
            <w:vAlign w:val="center"/>
          </w:tcPr>
          <w:p w14:paraId="53F5FE20">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sz w:val="20"/>
                <w:szCs w:val="20"/>
                <w:highlight w:val="none"/>
              </w:rPr>
            </w:pPr>
          </w:p>
        </w:tc>
        <w:tc>
          <w:tcPr>
            <w:tcW w:w="1095" w:type="dxa"/>
            <w:noWrap w:val="0"/>
            <w:vAlign w:val="center"/>
          </w:tcPr>
          <w:p w14:paraId="7D15739E">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提升岳阳</w:t>
            </w:r>
            <w:r>
              <w:rPr>
                <w:rFonts w:hint="eastAsia" w:ascii="仿宋_GB2312" w:hAnsi="仿宋_GB2312" w:eastAsia="仿宋_GB2312" w:cs="仿宋_GB2312"/>
                <w:color w:val="000000"/>
                <w:sz w:val="20"/>
                <w:szCs w:val="20"/>
                <w:highlight w:val="none"/>
                <w:lang w:eastAsia="zh-CN"/>
              </w:rPr>
              <w:t>城市</w:t>
            </w:r>
            <w:r>
              <w:rPr>
                <w:rFonts w:hint="eastAsia" w:ascii="仿宋_GB2312" w:hAnsi="仿宋_GB2312" w:eastAsia="仿宋_GB2312" w:cs="仿宋_GB2312"/>
                <w:color w:val="000000"/>
                <w:sz w:val="20"/>
                <w:szCs w:val="20"/>
                <w:highlight w:val="none"/>
              </w:rPr>
              <w:t>形象和竞争力，加速推进岳阳生态文明建设</w:t>
            </w:r>
          </w:p>
        </w:tc>
        <w:tc>
          <w:tcPr>
            <w:tcW w:w="2951" w:type="dxa"/>
            <w:noWrap w:val="0"/>
            <w:vAlign w:val="center"/>
          </w:tcPr>
          <w:p w14:paraId="7CFA874C">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sz w:val="20"/>
                <w:szCs w:val="20"/>
                <w:highlight w:val="none"/>
                <w:lang w:eastAsia="zh-CN"/>
              </w:rPr>
            </w:pPr>
            <w:r>
              <w:rPr>
                <w:rFonts w:hint="eastAsia" w:ascii="仿宋_GB2312" w:hAnsi="仿宋_GB2312" w:eastAsia="仿宋_GB2312" w:cs="仿宋_GB2312"/>
                <w:color w:val="000000"/>
                <w:sz w:val="20"/>
                <w:szCs w:val="20"/>
                <w:highlight w:val="none"/>
                <w:lang w:eastAsia="zh-CN"/>
              </w:rPr>
              <w:t>进一步</w:t>
            </w:r>
            <w:r>
              <w:rPr>
                <w:rFonts w:hint="eastAsia" w:ascii="仿宋_GB2312" w:hAnsi="仿宋_GB2312" w:eastAsia="仿宋_GB2312" w:cs="仿宋_GB2312"/>
                <w:color w:val="000000"/>
                <w:sz w:val="20"/>
                <w:szCs w:val="20"/>
                <w:highlight w:val="none"/>
              </w:rPr>
              <w:t>提升岳阳</w:t>
            </w:r>
            <w:r>
              <w:rPr>
                <w:rFonts w:hint="eastAsia" w:ascii="仿宋_GB2312" w:hAnsi="仿宋_GB2312" w:eastAsia="仿宋_GB2312" w:cs="仿宋_GB2312"/>
                <w:color w:val="000000"/>
                <w:sz w:val="20"/>
                <w:szCs w:val="20"/>
                <w:highlight w:val="none"/>
                <w:lang w:eastAsia="zh-CN"/>
              </w:rPr>
              <w:t>城市</w:t>
            </w:r>
            <w:r>
              <w:rPr>
                <w:rFonts w:hint="eastAsia" w:ascii="仿宋_GB2312" w:hAnsi="仿宋_GB2312" w:eastAsia="仿宋_GB2312" w:cs="仿宋_GB2312"/>
                <w:color w:val="000000"/>
                <w:sz w:val="20"/>
                <w:szCs w:val="20"/>
                <w:highlight w:val="none"/>
              </w:rPr>
              <w:t>形象和竞争力，加速推进岳阳生态文明</w:t>
            </w:r>
            <w:r>
              <w:rPr>
                <w:rFonts w:hint="eastAsia" w:ascii="仿宋_GB2312" w:hAnsi="仿宋_GB2312" w:eastAsia="仿宋_GB2312" w:cs="仿宋_GB2312"/>
                <w:color w:val="000000"/>
                <w:sz w:val="20"/>
                <w:szCs w:val="20"/>
                <w:highlight w:val="none"/>
                <w:lang w:eastAsia="zh-CN"/>
              </w:rPr>
              <w:t>建设</w:t>
            </w:r>
          </w:p>
        </w:tc>
        <w:tc>
          <w:tcPr>
            <w:tcW w:w="1159" w:type="dxa"/>
            <w:noWrap w:val="0"/>
            <w:vAlign w:val="center"/>
          </w:tcPr>
          <w:p w14:paraId="66865831">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sz w:val="20"/>
                <w:szCs w:val="20"/>
                <w:highlight w:val="none"/>
                <w:lang w:eastAsia="zh-CN"/>
              </w:rPr>
            </w:pPr>
            <w:r>
              <w:rPr>
                <w:rFonts w:hint="eastAsia" w:ascii="仿宋_GB2312" w:hAnsi="仿宋_GB2312" w:eastAsia="仿宋_GB2312" w:cs="仿宋_GB2312"/>
                <w:color w:val="000000"/>
                <w:sz w:val="20"/>
                <w:szCs w:val="20"/>
                <w:highlight w:val="none"/>
                <w:lang w:eastAsia="zh-CN"/>
              </w:rPr>
              <w:t>城市形象和竞争力不断提升，生态文明建设有序推进</w:t>
            </w:r>
          </w:p>
        </w:tc>
        <w:tc>
          <w:tcPr>
            <w:tcW w:w="617" w:type="dxa"/>
            <w:noWrap w:val="0"/>
            <w:vAlign w:val="center"/>
          </w:tcPr>
          <w:p w14:paraId="63287458">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3</w:t>
            </w:r>
          </w:p>
        </w:tc>
        <w:tc>
          <w:tcPr>
            <w:tcW w:w="795" w:type="dxa"/>
            <w:noWrap w:val="0"/>
            <w:vAlign w:val="center"/>
          </w:tcPr>
          <w:p w14:paraId="0E16CC33">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3</w:t>
            </w:r>
          </w:p>
        </w:tc>
        <w:tc>
          <w:tcPr>
            <w:tcW w:w="1035" w:type="dxa"/>
            <w:noWrap w:val="0"/>
            <w:vAlign w:val="center"/>
          </w:tcPr>
          <w:p w14:paraId="4ED7EFE4">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14:paraId="678B34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jc w:val="center"/>
        </w:trPr>
        <w:tc>
          <w:tcPr>
            <w:tcW w:w="849" w:type="dxa"/>
            <w:vMerge w:val="continue"/>
            <w:noWrap w:val="0"/>
            <w:vAlign w:val="center"/>
          </w:tcPr>
          <w:p w14:paraId="2D65F967">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sz w:val="20"/>
                <w:szCs w:val="20"/>
                <w:highlight w:val="none"/>
              </w:rPr>
            </w:pPr>
          </w:p>
        </w:tc>
        <w:tc>
          <w:tcPr>
            <w:tcW w:w="850" w:type="dxa"/>
            <w:noWrap w:val="0"/>
            <w:vAlign w:val="center"/>
          </w:tcPr>
          <w:p w14:paraId="695AF920">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满意度</w:t>
            </w:r>
          </w:p>
          <w:p w14:paraId="1B561C25">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指标</w:t>
            </w:r>
          </w:p>
          <w:p w14:paraId="7CD2B992">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（10分）</w:t>
            </w:r>
          </w:p>
        </w:tc>
        <w:tc>
          <w:tcPr>
            <w:tcW w:w="728" w:type="dxa"/>
            <w:noWrap w:val="0"/>
            <w:vAlign w:val="center"/>
          </w:tcPr>
          <w:p w14:paraId="41E2AB36">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服务对象满意度指标</w:t>
            </w:r>
          </w:p>
        </w:tc>
        <w:tc>
          <w:tcPr>
            <w:tcW w:w="1095" w:type="dxa"/>
            <w:noWrap w:val="0"/>
            <w:vAlign w:val="center"/>
          </w:tcPr>
          <w:p w14:paraId="7166AD10">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市民满意度</w:t>
            </w:r>
          </w:p>
        </w:tc>
        <w:tc>
          <w:tcPr>
            <w:tcW w:w="2951" w:type="dxa"/>
            <w:noWrap w:val="0"/>
            <w:vAlign w:val="center"/>
          </w:tcPr>
          <w:p w14:paraId="516DA759">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满意率达95%</w:t>
            </w:r>
          </w:p>
        </w:tc>
        <w:tc>
          <w:tcPr>
            <w:tcW w:w="1159" w:type="dxa"/>
            <w:noWrap w:val="0"/>
            <w:vAlign w:val="center"/>
          </w:tcPr>
          <w:p w14:paraId="2C22F6A2">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96%</w:t>
            </w:r>
          </w:p>
        </w:tc>
        <w:tc>
          <w:tcPr>
            <w:tcW w:w="617" w:type="dxa"/>
            <w:noWrap w:val="0"/>
            <w:vAlign w:val="center"/>
          </w:tcPr>
          <w:p w14:paraId="47106EAA">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10</w:t>
            </w:r>
          </w:p>
        </w:tc>
        <w:tc>
          <w:tcPr>
            <w:tcW w:w="795" w:type="dxa"/>
            <w:noWrap w:val="0"/>
            <w:vAlign w:val="center"/>
          </w:tcPr>
          <w:p w14:paraId="75963E2C">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10</w:t>
            </w:r>
          </w:p>
        </w:tc>
        <w:tc>
          <w:tcPr>
            <w:tcW w:w="1035" w:type="dxa"/>
            <w:noWrap w:val="0"/>
            <w:vAlign w:val="center"/>
          </w:tcPr>
          <w:p w14:paraId="7044D716">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14:paraId="3C963A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7" w:hRule="atLeast"/>
          <w:jc w:val="center"/>
        </w:trPr>
        <w:tc>
          <w:tcPr>
            <w:tcW w:w="7632" w:type="dxa"/>
            <w:gridSpan w:val="6"/>
            <w:noWrap w:val="0"/>
            <w:vAlign w:val="center"/>
          </w:tcPr>
          <w:p w14:paraId="0D5167B4">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总分</w:t>
            </w:r>
          </w:p>
        </w:tc>
        <w:tc>
          <w:tcPr>
            <w:tcW w:w="617" w:type="dxa"/>
            <w:noWrap w:val="0"/>
            <w:vAlign w:val="center"/>
          </w:tcPr>
          <w:p w14:paraId="1175E9B1">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100</w:t>
            </w:r>
          </w:p>
        </w:tc>
        <w:tc>
          <w:tcPr>
            <w:tcW w:w="795" w:type="dxa"/>
            <w:noWrap w:val="0"/>
            <w:vAlign w:val="center"/>
          </w:tcPr>
          <w:p w14:paraId="06F694BE">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96.85</w:t>
            </w:r>
          </w:p>
        </w:tc>
        <w:tc>
          <w:tcPr>
            <w:tcW w:w="1035" w:type="dxa"/>
            <w:noWrap w:val="0"/>
            <w:vAlign w:val="center"/>
          </w:tcPr>
          <w:p w14:paraId="3CCF517F">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bl>
    <w:p w14:paraId="012382BC">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sz w:val="22"/>
          <w:szCs w:val="22"/>
          <w:highlight w:val="none"/>
        </w:rPr>
      </w:pPr>
    </w:p>
    <w:p w14:paraId="200106AC">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sz w:val="22"/>
          <w:szCs w:val="22"/>
          <w:highlight w:val="none"/>
          <w:lang w:eastAsia="zh-CN"/>
        </w:rPr>
      </w:pPr>
      <w:r>
        <w:rPr>
          <w:rFonts w:hint="eastAsia" w:ascii="仿宋_GB2312" w:hAnsi="仿宋_GB2312" w:eastAsia="仿宋_GB2312" w:cs="仿宋_GB2312"/>
          <w:sz w:val="22"/>
          <w:szCs w:val="22"/>
          <w:highlight w:val="none"/>
        </w:rPr>
        <w:t>填表人：</w:t>
      </w:r>
      <w:r>
        <w:rPr>
          <w:rFonts w:hint="eastAsia" w:ascii="仿宋_GB2312" w:hAnsi="仿宋_GB2312" w:eastAsia="仿宋_GB2312" w:cs="仿宋_GB2312"/>
          <w:color w:val="000000" w:themeColor="text1"/>
          <w:spacing w:val="0"/>
          <w:sz w:val="22"/>
          <w:szCs w:val="22"/>
          <w:lang w:eastAsia="zh-CN"/>
          <w14:textFill>
            <w14:solidFill>
              <w14:schemeClr w14:val="tx1"/>
            </w14:solidFill>
          </w14:textFill>
        </w:rPr>
        <w:t>刘</w:t>
      </w:r>
      <w:r>
        <w:rPr>
          <w:rFonts w:hint="eastAsia" w:ascii="仿宋_GB2312" w:hAnsi="仿宋_GB2312" w:eastAsia="仿宋_GB2312" w:cs="仿宋_GB2312"/>
          <w:color w:val="000000" w:themeColor="text1"/>
          <w:spacing w:val="0"/>
          <w:sz w:val="22"/>
          <w:szCs w:val="22"/>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spacing w:val="0"/>
          <w:sz w:val="22"/>
          <w:szCs w:val="22"/>
          <w:lang w:eastAsia="zh-CN"/>
          <w14:textFill>
            <w14:solidFill>
              <w14:schemeClr w14:val="tx1"/>
            </w14:solidFill>
          </w14:textFill>
        </w:rPr>
        <w:t>蓓</w:t>
      </w:r>
      <w:r>
        <w:rPr>
          <w:rFonts w:hint="eastAsia" w:ascii="仿宋_GB2312" w:hAnsi="仿宋_GB2312" w:eastAsia="仿宋_GB2312" w:cs="仿宋_GB2312"/>
          <w:sz w:val="22"/>
          <w:szCs w:val="22"/>
          <w:highlight w:val="none"/>
        </w:rPr>
        <w:t xml:space="preserve">  填报日期：</w:t>
      </w:r>
      <w:r>
        <w:rPr>
          <w:rFonts w:hint="eastAsia" w:ascii="仿宋_GB2312" w:hAnsi="仿宋_GB2312" w:eastAsia="仿宋_GB2312" w:cs="仿宋_GB2312"/>
          <w:sz w:val="22"/>
          <w:szCs w:val="22"/>
          <w:highlight w:val="none"/>
          <w:lang w:val="en-US" w:eastAsia="zh-CN"/>
        </w:rPr>
        <w:t>2024.6.18</w:t>
      </w:r>
      <w:r>
        <w:rPr>
          <w:rFonts w:hint="eastAsia" w:ascii="仿宋_GB2312" w:hAnsi="仿宋_GB2312" w:eastAsia="仿宋_GB2312" w:cs="仿宋_GB2312"/>
          <w:sz w:val="22"/>
          <w:szCs w:val="22"/>
          <w:highlight w:val="none"/>
        </w:rPr>
        <w:t xml:space="preserve">  联系电话：</w:t>
      </w:r>
      <w:r>
        <w:rPr>
          <w:rFonts w:hint="eastAsia" w:ascii="仿宋_GB2312" w:hAnsi="仿宋_GB2312" w:eastAsia="仿宋_GB2312" w:cs="仿宋_GB2312"/>
          <w:sz w:val="22"/>
          <w:szCs w:val="22"/>
          <w:highlight w:val="none"/>
          <w:lang w:val="en-US" w:eastAsia="zh-CN"/>
        </w:rPr>
        <w:t>0730-</w:t>
      </w:r>
      <w:r>
        <w:rPr>
          <w:rFonts w:hint="eastAsia" w:ascii="仿宋_GB2312" w:hAnsi="仿宋_GB2312" w:eastAsia="仿宋_GB2312" w:cs="仿宋_GB2312"/>
          <w:color w:val="000000" w:themeColor="text1"/>
          <w:spacing w:val="0"/>
          <w:sz w:val="22"/>
          <w:szCs w:val="22"/>
          <w:lang w:val="en-US" w:eastAsia="zh-CN"/>
          <w14:textFill>
            <w14:solidFill>
              <w14:schemeClr w14:val="tx1"/>
            </w14:solidFill>
          </w14:textFill>
        </w:rPr>
        <w:t>8222813</w:t>
      </w:r>
      <w:r>
        <w:rPr>
          <w:rFonts w:hint="eastAsia" w:ascii="仿宋_GB2312" w:hAnsi="仿宋_GB2312" w:eastAsia="仿宋_GB2312" w:cs="仿宋_GB2312"/>
          <w:sz w:val="22"/>
          <w:szCs w:val="22"/>
          <w:highlight w:val="none"/>
          <w:lang w:val="en-US" w:eastAsia="zh-CN"/>
        </w:rPr>
        <w:t xml:space="preserve">  </w:t>
      </w:r>
      <w:r>
        <w:rPr>
          <w:rFonts w:hint="eastAsia" w:ascii="仿宋_GB2312" w:hAnsi="仿宋_GB2312" w:eastAsia="仿宋_GB2312" w:cs="仿宋_GB2312"/>
          <w:sz w:val="22"/>
          <w:szCs w:val="22"/>
          <w:highlight w:val="none"/>
        </w:rPr>
        <w:t xml:space="preserve"> 单位负责人：</w:t>
      </w:r>
      <w:r>
        <w:rPr>
          <w:rFonts w:hint="eastAsia" w:ascii="仿宋_GB2312" w:hAnsi="仿宋_GB2312" w:eastAsia="仿宋_GB2312" w:cs="仿宋_GB2312"/>
          <w:sz w:val="22"/>
          <w:szCs w:val="22"/>
          <w:highlight w:val="none"/>
          <w:lang w:eastAsia="zh-CN"/>
        </w:rPr>
        <w:t>郑伟</w:t>
      </w:r>
    </w:p>
    <w:p w14:paraId="25F1B7A1">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sz w:val="22"/>
          <w:szCs w:val="22"/>
          <w:highlight w:val="none"/>
        </w:rPr>
      </w:pPr>
    </w:p>
    <w:p w14:paraId="71106945">
      <w:pPr>
        <w:widowControl/>
        <w:spacing w:line="600" w:lineRule="exact"/>
        <w:jc w:val="left"/>
        <w:rPr>
          <w:rFonts w:hint="eastAsia" w:ascii="黑体" w:hAnsi="黑体" w:eastAsia="黑体" w:cs="黑体"/>
          <w:sz w:val="32"/>
          <w:szCs w:val="32"/>
          <w:highlight w:val="none"/>
        </w:rPr>
      </w:pPr>
    </w:p>
    <w:p w14:paraId="34B13CC9">
      <w:pPr>
        <w:widowControl/>
        <w:spacing w:line="600" w:lineRule="exact"/>
        <w:jc w:val="left"/>
        <w:rPr>
          <w:rFonts w:hint="eastAsia" w:ascii="黑体" w:hAnsi="黑体" w:eastAsia="黑体" w:cs="黑体"/>
          <w:sz w:val="32"/>
          <w:szCs w:val="32"/>
          <w:highlight w:val="none"/>
        </w:rPr>
      </w:pPr>
    </w:p>
    <w:p w14:paraId="58E16F23">
      <w:pPr>
        <w:widowControl/>
        <w:spacing w:line="600" w:lineRule="exact"/>
        <w:jc w:val="left"/>
        <w:rPr>
          <w:rFonts w:hint="eastAsia" w:ascii="黑体" w:hAnsi="黑体" w:eastAsia="黑体" w:cs="黑体"/>
          <w:sz w:val="32"/>
          <w:szCs w:val="32"/>
          <w:highlight w:val="none"/>
        </w:rPr>
      </w:pPr>
    </w:p>
    <w:p w14:paraId="661AE72D">
      <w:pPr>
        <w:widowControl/>
        <w:spacing w:line="600" w:lineRule="exact"/>
        <w:jc w:val="left"/>
        <w:rPr>
          <w:rFonts w:hint="eastAsia" w:ascii="黑体" w:hAnsi="黑体" w:eastAsia="黑体" w:cs="黑体"/>
          <w:sz w:val="32"/>
          <w:szCs w:val="32"/>
          <w:highlight w:val="none"/>
        </w:rPr>
      </w:pPr>
    </w:p>
    <w:p w14:paraId="2347DC73">
      <w:pPr>
        <w:widowControl/>
        <w:spacing w:line="600" w:lineRule="exact"/>
        <w:jc w:val="left"/>
        <w:rPr>
          <w:rFonts w:hint="eastAsia" w:ascii="黑体" w:hAnsi="黑体" w:eastAsia="黑体" w:cs="黑体"/>
          <w:sz w:val="32"/>
          <w:szCs w:val="32"/>
          <w:highlight w:val="none"/>
        </w:rPr>
      </w:pPr>
    </w:p>
    <w:p w14:paraId="26317F0F">
      <w:pPr>
        <w:widowControl/>
        <w:spacing w:line="600" w:lineRule="exact"/>
        <w:jc w:val="left"/>
        <w:rPr>
          <w:rFonts w:hint="eastAsia" w:ascii="黑体" w:hAnsi="黑体" w:eastAsia="黑体" w:cs="黑体"/>
          <w:sz w:val="32"/>
          <w:szCs w:val="32"/>
          <w:highlight w:val="none"/>
        </w:rPr>
      </w:pPr>
    </w:p>
    <w:p w14:paraId="507A482A">
      <w:pPr>
        <w:widowControl/>
        <w:spacing w:line="600" w:lineRule="exact"/>
        <w:jc w:val="left"/>
        <w:rPr>
          <w:rFonts w:hint="eastAsia" w:ascii="黑体" w:hAnsi="黑体" w:eastAsia="黑体" w:cs="黑体"/>
          <w:sz w:val="32"/>
          <w:szCs w:val="32"/>
          <w:highlight w:val="none"/>
        </w:rPr>
      </w:pPr>
    </w:p>
    <w:p w14:paraId="35F65EF5">
      <w:pPr>
        <w:widowControl/>
        <w:spacing w:line="600" w:lineRule="exact"/>
        <w:jc w:val="left"/>
        <w:rPr>
          <w:rFonts w:hint="eastAsia" w:ascii="黑体" w:hAnsi="黑体" w:eastAsia="黑体" w:cs="黑体"/>
          <w:sz w:val="32"/>
          <w:szCs w:val="32"/>
          <w:highlight w:val="none"/>
        </w:rPr>
      </w:pPr>
    </w:p>
    <w:p w14:paraId="681D4539">
      <w:pPr>
        <w:widowControl/>
        <w:spacing w:line="600" w:lineRule="exact"/>
        <w:jc w:val="left"/>
        <w:rPr>
          <w:rFonts w:hint="default" w:ascii="Times New Roman" w:hAnsi="Times New Roman" w:eastAsia="黑体" w:cs="Times New Roman"/>
          <w:sz w:val="32"/>
          <w:szCs w:val="32"/>
          <w:highlight w:val="none"/>
          <w:lang w:val="en-US" w:eastAsia="zh-CN"/>
        </w:rPr>
      </w:pPr>
      <w:r>
        <w:rPr>
          <w:rFonts w:hint="eastAsia" w:ascii="黑体" w:hAnsi="黑体" w:eastAsia="黑体" w:cs="黑体"/>
          <w:sz w:val="32"/>
          <w:szCs w:val="32"/>
          <w:highlight w:val="none"/>
        </w:rPr>
        <w:t>附件</w:t>
      </w:r>
      <w:r>
        <w:rPr>
          <w:rFonts w:hint="eastAsia" w:ascii="黑体" w:hAnsi="黑体" w:eastAsia="黑体" w:cs="黑体"/>
          <w:sz w:val="32"/>
          <w:szCs w:val="32"/>
          <w:highlight w:val="none"/>
          <w:lang w:val="en-US" w:eastAsia="zh-CN"/>
        </w:rPr>
        <w:t>3-1</w:t>
      </w:r>
    </w:p>
    <w:p w14:paraId="5F9B698A">
      <w:pPr>
        <w:widowControl/>
        <w:spacing w:line="600" w:lineRule="exact"/>
        <w:jc w:val="center"/>
        <w:rPr>
          <w:rFonts w:hint="eastAsia" w:ascii="方正小标宋简体" w:hAnsi="方正小标宋简体" w:eastAsia="方正小标宋简体" w:cs="方正小标宋简体"/>
          <w:color w:val="000000"/>
          <w:sz w:val="36"/>
          <w:szCs w:val="36"/>
          <w:highlight w:val="none"/>
        </w:rPr>
      </w:pPr>
      <w:r>
        <w:rPr>
          <w:rFonts w:hint="eastAsia" w:ascii="方正小标宋简体" w:hAnsi="方正小标宋简体" w:eastAsia="方正小标宋简体" w:cs="方正小标宋简体"/>
          <w:color w:val="000000"/>
          <w:sz w:val="36"/>
          <w:szCs w:val="36"/>
          <w:highlight w:val="none"/>
        </w:rPr>
        <w:t>202</w:t>
      </w:r>
      <w:r>
        <w:rPr>
          <w:rFonts w:hint="eastAsia" w:ascii="方正小标宋简体" w:hAnsi="方正小标宋简体" w:eastAsia="方正小标宋简体" w:cs="方正小标宋简体"/>
          <w:color w:val="000000"/>
          <w:sz w:val="36"/>
          <w:szCs w:val="36"/>
          <w:highlight w:val="none"/>
          <w:lang w:val="en-US" w:eastAsia="zh-CN"/>
        </w:rPr>
        <w:t>3</w:t>
      </w:r>
      <w:r>
        <w:rPr>
          <w:rFonts w:hint="eastAsia" w:ascii="方正小标宋简体" w:hAnsi="方正小标宋简体" w:eastAsia="方正小标宋简体" w:cs="方正小标宋简体"/>
          <w:color w:val="000000"/>
          <w:sz w:val="36"/>
          <w:szCs w:val="36"/>
          <w:highlight w:val="none"/>
        </w:rPr>
        <w:t>年度项目支出绩效自评表</w:t>
      </w:r>
    </w:p>
    <w:p w14:paraId="7B5AD00F">
      <w:pPr>
        <w:pStyle w:val="2"/>
        <w:rPr>
          <w:rFonts w:hint="eastAsia"/>
        </w:rPr>
      </w:pPr>
    </w:p>
    <w:tbl>
      <w:tblPr>
        <w:tblStyle w:val="10"/>
        <w:tblW w:w="9851" w:type="dxa"/>
        <w:jc w:val="center"/>
        <w:tblLayout w:type="fixed"/>
        <w:tblCellMar>
          <w:top w:w="0" w:type="dxa"/>
          <w:left w:w="108" w:type="dxa"/>
          <w:bottom w:w="0" w:type="dxa"/>
          <w:right w:w="108" w:type="dxa"/>
        </w:tblCellMar>
      </w:tblPr>
      <w:tblGrid>
        <w:gridCol w:w="972"/>
        <w:gridCol w:w="1006"/>
        <w:gridCol w:w="944"/>
        <w:gridCol w:w="1551"/>
        <w:gridCol w:w="1200"/>
        <w:gridCol w:w="1331"/>
        <w:gridCol w:w="755"/>
        <w:gridCol w:w="860"/>
        <w:gridCol w:w="1232"/>
      </w:tblGrid>
      <w:tr w14:paraId="6A0D02F3">
        <w:tblPrEx>
          <w:tblCellMar>
            <w:top w:w="0" w:type="dxa"/>
            <w:left w:w="108" w:type="dxa"/>
            <w:bottom w:w="0" w:type="dxa"/>
            <w:right w:w="108" w:type="dxa"/>
          </w:tblCellMar>
        </w:tblPrEx>
        <w:trPr>
          <w:jc w:val="center"/>
        </w:trPr>
        <w:tc>
          <w:tcPr>
            <w:tcW w:w="972" w:type="dxa"/>
            <w:tcBorders>
              <w:top w:val="single" w:color="auto" w:sz="4" w:space="0"/>
              <w:left w:val="single" w:color="auto" w:sz="4" w:space="0"/>
              <w:bottom w:val="single" w:color="auto" w:sz="4" w:space="0"/>
              <w:right w:val="single" w:color="auto" w:sz="4" w:space="0"/>
            </w:tcBorders>
            <w:noWrap w:val="0"/>
            <w:vAlign w:val="center"/>
          </w:tcPr>
          <w:p w14:paraId="7BB10DFE">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项目支</w:t>
            </w:r>
          </w:p>
          <w:p w14:paraId="34ACC48A">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出名称</w:t>
            </w:r>
          </w:p>
        </w:tc>
        <w:tc>
          <w:tcPr>
            <w:tcW w:w="8879" w:type="dxa"/>
            <w:gridSpan w:val="8"/>
            <w:tcBorders>
              <w:top w:val="single" w:color="auto" w:sz="4" w:space="0"/>
              <w:left w:val="single" w:color="auto" w:sz="4" w:space="0"/>
              <w:bottom w:val="single" w:color="auto" w:sz="4" w:space="0"/>
              <w:right w:val="single" w:color="auto" w:sz="4" w:space="0"/>
            </w:tcBorders>
            <w:noWrap w:val="0"/>
            <w:vAlign w:val="center"/>
          </w:tcPr>
          <w:p w14:paraId="6440D099">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sz w:val="20"/>
                <w:szCs w:val="20"/>
                <w:highlight w:val="none"/>
              </w:rPr>
              <w:t>城市道路、桥梁、排水及配套设施项目及日常维护管理经费</w:t>
            </w:r>
            <w:r>
              <w:rPr>
                <w:rFonts w:hint="eastAsia" w:ascii="仿宋_GB2312" w:hAnsi="仿宋_GB2312" w:eastAsia="仿宋_GB2312" w:cs="仿宋_GB2312"/>
                <w:color w:val="000000"/>
                <w:sz w:val="20"/>
                <w:szCs w:val="20"/>
                <w:highlight w:val="none"/>
              </w:rPr>
              <w:t>　</w:t>
            </w:r>
          </w:p>
        </w:tc>
      </w:tr>
      <w:tr w14:paraId="5E81F829">
        <w:tblPrEx>
          <w:tblCellMar>
            <w:top w:w="0" w:type="dxa"/>
            <w:left w:w="108" w:type="dxa"/>
            <w:bottom w:w="0" w:type="dxa"/>
            <w:right w:w="108" w:type="dxa"/>
          </w:tblCellMar>
        </w:tblPrEx>
        <w:trPr>
          <w:jc w:val="center"/>
        </w:trPr>
        <w:tc>
          <w:tcPr>
            <w:tcW w:w="972" w:type="dxa"/>
            <w:tcBorders>
              <w:top w:val="single" w:color="auto" w:sz="4" w:space="0"/>
              <w:left w:val="single" w:color="auto" w:sz="4" w:space="0"/>
              <w:bottom w:val="single" w:color="auto" w:sz="4" w:space="0"/>
              <w:right w:val="single" w:color="auto" w:sz="4" w:space="0"/>
            </w:tcBorders>
            <w:noWrap w:val="0"/>
            <w:vAlign w:val="center"/>
          </w:tcPr>
          <w:p w14:paraId="7E2E3CA9">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主管部门</w:t>
            </w:r>
          </w:p>
        </w:tc>
        <w:tc>
          <w:tcPr>
            <w:tcW w:w="4701" w:type="dxa"/>
            <w:gridSpan w:val="4"/>
            <w:tcBorders>
              <w:top w:val="single" w:color="auto" w:sz="4" w:space="0"/>
              <w:left w:val="single" w:color="auto" w:sz="4" w:space="0"/>
              <w:bottom w:val="single" w:color="auto" w:sz="4" w:space="0"/>
              <w:right w:val="single" w:color="auto" w:sz="4" w:space="0"/>
            </w:tcBorders>
            <w:noWrap w:val="0"/>
            <w:vAlign w:val="center"/>
          </w:tcPr>
          <w:p w14:paraId="1A35A734">
            <w:pPr>
              <w:keepNext w:val="0"/>
              <w:keepLines w:val="0"/>
              <w:pageBreakBefore w:val="0"/>
              <w:widowControl w:val="0"/>
              <w:kinsoku/>
              <w:wordWrap/>
              <w:overflowPunct/>
              <w:topLinePunct w:val="0"/>
              <w:autoSpaceDE/>
              <w:autoSpaceDN/>
              <w:bidi w:val="0"/>
              <w:adjustRightInd/>
              <w:snapToGrid/>
              <w:spacing w:line="280" w:lineRule="exact"/>
              <w:ind w:left="0" w:leftChars="0" w:right="0" w:rightChars="0"/>
              <w:jc w:val="center"/>
              <w:textAlignment w:val="auto"/>
              <w:rPr>
                <w:rFonts w:hint="eastAsia" w:ascii="仿宋_GB2312" w:hAnsi="仿宋_GB2312" w:eastAsia="仿宋_GB2312" w:cs="仿宋_GB2312"/>
                <w:color w:val="000000" w:themeColor="text1"/>
                <w:spacing w:val="0"/>
                <w:kern w:val="0"/>
                <w:sz w:val="20"/>
                <w:szCs w:val="20"/>
                <w:lang w:val="en-US" w:eastAsia="zh-CN" w:bidi="ar-SA"/>
                <w14:textFill>
                  <w14:solidFill>
                    <w14:schemeClr w14:val="tx1"/>
                  </w14:solidFill>
                </w14:textFill>
              </w:rPr>
            </w:pPr>
            <w:r>
              <w:rPr>
                <w:rFonts w:hint="eastAsia" w:ascii="仿宋_GB2312" w:hAnsi="仿宋_GB2312" w:eastAsia="仿宋_GB2312" w:cs="仿宋_GB2312"/>
                <w:color w:val="000000" w:themeColor="text1"/>
                <w:spacing w:val="0"/>
                <w:sz w:val="20"/>
                <w:szCs w:val="20"/>
                <w:lang w:eastAsia="zh-CN"/>
                <w14:textFill>
                  <w14:solidFill>
                    <w14:schemeClr w14:val="tx1"/>
                  </w14:solidFill>
                </w14:textFill>
              </w:rPr>
              <w:t>岳阳市城市管理和综合执法局</w:t>
            </w:r>
          </w:p>
        </w:tc>
        <w:tc>
          <w:tcPr>
            <w:tcW w:w="1331" w:type="dxa"/>
            <w:tcBorders>
              <w:top w:val="single" w:color="auto" w:sz="4" w:space="0"/>
              <w:left w:val="single" w:color="auto" w:sz="4" w:space="0"/>
              <w:bottom w:val="single" w:color="auto" w:sz="4" w:space="0"/>
              <w:right w:val="single" w:color="auto" w:sz="4" w:space="0"/>
            </w:tcBorders>
            <w:noWrap w:val="0"/>
            <w:vAlign w:val="center"/>
          </w:tcPr>
          <w:p w14:paraId="1B5A9633">
            <w:pPr>
              <w:keepNext w:val="0"/>
              <w:keepLines w:val="0"/>
              <w:pageBreakBefore w:val="0"/>
              <w:widowControl w:val="0"/>
              <w:kinsoku/>
              <w:wordWrap/>
              <w:overflowPunct/>
              <w:topLinePunct w:val="0"/>
              <w:autoSpaceDE/>
              <w:autoSpaceDN/>
              <w:bidi w:val="0"/>
              <w:adjustRightInd/>
              <w:snapToGrid/>
              <w:spacing w:line="280" w:lineRule="exact"/>
              <w:ind w:left="0" w:leftChars="0" w:right="0" w:rightChars="0"/>
              <w:jc w:val="center"/>
              <w:textAlignment w:val="auto"/>
              <w:rPr>
                <w:rFonts w:hint="eastAsia" w:ascii="仿宋_GB2312" w:hAnsi="仿宋_GB2312" w:eastAsia="仿宋_GB2312" w:cs="仿宋_GB2312"/>
                <w:color w:val="000000" w:themeColor="text1"/>
                <w:spacing w:val="0"/>
                <w:kern w:val="0"/>
                <w:sz w:val="20"/>
                <w:szCs w:val="20"/>
                <w:lang w:val="en-US" w:eastAsia="zh-CN" w:bidi="ar-SA"/>
                <w14:textFill>
                  <w14:solidFill>
                    <w14:schemeClr w14:val="tx1"/>
                  </w14:solidFill>
                </w14:textFill>
              </w:rPr>
            </w:pPr>
            <w:r>
              <w:rPr>
                <w:rFonts w:hint="eastAsia" w:ascii="仿宋_GB2312" w:hAnsi="仿宋_GB2312" w:eastAsia="仿宋_GB2312" w:cs="仿宋_GB2312"/>
                <w:color w:val="000000" w:themeColor="text1"/>
                <w:spacing w:val="0"/>
                <w:sz w:val="20"/>
                <w:szCs w:val="20"/>
                <w14:textFill>
                  <w14:solidFill>
                    <w14:schemeClr w14:val="tx1"/>
                  </w14:solidFill>
                </w14:textFill>
              </w:rPr>
              <w:t>实施单位</w:t>
            </w:r>
          </w:p>
        </w:tc>
        <w:tc>
          <w:tcPr>
            <w:tcW w:w="2847" w:type="dxa"/>
            <w:gridSpan w:val="3"/>
            <w:tcBorders>
              <w:top w:val="single" w:color="auto" w:sz="4" w:space="0"/>
              <w:left w:val="single" w:color="auto" w:sz="4" w:space="0"/>
              <w:bottom w:val="single" w:color="auto" w:sz="4" w:space="0"/>
              <w:right w:val="single" w:color="auto" w:sz="4" w:space="0"/>
            </w:tcBorders>
            <w:noWrap w:val="0"/>
            <w:vAlign w:val="center"/>
          </w:tcPr>
          <w:p w14:paraId="32B4708F">
            <w:pPr>
              <w:keepNext w:val="0"/>
              <w:keepLines w:val="0"/>
              <w:pageBreakBefore w:val="0"/>
              <w:widowControl w:val="0"/>
              <w:kinsoku/>
              <w:wordWrap/>
              <w:overflowPunct/>
              <w:topLinePunct w:val="0"/>
              <w:autoSpaceDE/>
              <w:autoSpaceDN/>
              <w:bidi w:val="0"/>
              <w:adjustRightInd/>
              <w:snapToGrid/>
              <w:spacing w:line="280" w:lineRule="exact"/>
              <w:ind w:left="0" w:leftChars="0" w:right="0" w:rightChars="0"/>
              <w:jc w:val="center"/>
              <w:textAlignment w:val="auto"/>
              <w:rPr>
                <w:rFonts w:hint="eastAsia" w:ascii="仿宋_GB2312" w:hAnsi="仿宋_GB2312" w:eastAsia="仿宋_GB2312" w:cs="仿宋_GB2312"/>
                <w:color w:val="000000" w:themeColor="text1"/>
                <w:spacing w:val="0"/>
                <w:kern w:val="0"/>
                <w:sz w:val="20"/>
                <w:szCs w:val="20"/>
                <w:lang w:val="en-US" w:eastAsia="zh-CN" w:bidi="ar-SA"/>
                <w14:textFill>
                  <w14:solidFill>
                    <w14:schemeClr w14:val="tx1"/>
                  </w14:solidFill>
                </w14:textFill>
              </w:rPr>
            </w:pPr>
            <w:r>
              <w:rPr>
                <w:rFonts w:hint="eastAsia" w:ascii="仿宋_GB2312" w:hAnsi="仿宋_GB2312" w:eastAsia="仿宋_GB2312" w:cs="仿宋_GB2312"/>
                <w:color w:val="000000" w:themeColor="text1"/>
                <w:spacing w:val="0"/>
                <w:sz w:val="20"/>
                <w:szCs w:val="20"/>
                <w:lang w:eastAsia="zh-CN"/>
                <w14:textFill>
                  <w14:solidFill>
                    <w14:schemeClr w14:val="tx1"/>
                  </w14:solidFill>
                </w14:textFill>
              </w:rPr>
              <w:t>岳阳市市政维护管理中心</w:t>
            </w:r>
          </w:p>
        </w:tc>
      </w:tr>
      <w:tr w14:paraId="638BBE02">
        <w:tblPrEx>
          <w:tblCellMar>
            <w:top w:w="0" w:type="dxa"/>
            <w:left w:w="108" w:type="dxa"/>
            <w:bottom w:w="0" w:type="dxa"/>
            <w:right w:w="108" w:type="dxa"/>
          </w:tblCellMar>
        </w:tblPrEx>
        <w:trPr>
          <w:jc w:val="center"/>
        </w:trPr>
        <w:tc>
          <w:tcPr>
            <w:tcW w:w="972" w:type="dxa"/>
            <w:vMerge w:val="restart"/>
            <w:tcBorders>
              <w:top w:val="single" w:color="auto" w:sz="4" w:space="0"/>
              <w:left w:val="single" w:color="auto" w:sz="4" w:space="0"/>
              <w:bottom w:val="single" w:color="auto" w:sz="4" w:space="0"/>
              <w:right w:val="single" w:color="auto" w:sz="4" w:space="0"/>
            </w:tcBorders>
            <w:noWrap w:val="0"/>
            <w:vAlign w:val="center"/>
          </w:tcPr>
          <w:p w14:paraId="50A17B11">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_GB2312" w:hAnsi="仿宋_GB2312" w:eastAsia="仿宋_GB2312" w:cs="仿宋_GB2312"/>
                <w:color w:val="000000"/>
                <w:sz w:val="20"/>
                <w:szCs w:val="20"/>
                <w:highlight w:val="none"/>
                <w:lang w:eastAsia="zh-CN"/>
              </w:rPr>
            </w:pPr>
            <w:r>
              <w:rPr>
                <w:rFonts w:hint="eastAsia" w:ascii="仿宋_GB2312" w:hAnsi="仿宋_GB2312" w:eastAsia="仿宋_GB2312" w:cs="仿宋_GB2312"/>
                <w:color w:val="000000"/>
                <w:sz w:val="20"/>
                <w:szCs w:val="20"/>
                <w:highlight w:val="none"/>
              </w:rPr>
              <w:t>项目资金</w:t>
            </w:r>
          </w:p>
          <w:p w14:paraId="04F7C0CD">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（万元）</w:t>
            </w:r>
          </w:p>
        </w:tc>
        <w:tc>
          <w:tcPr>
            <w:tcW w:w="1950" w:type="dxa"/>
            <w:gridSpan w:val="2"/>
            <w:tcBorders>
              <w:top w:val="single" w:color="auto" w:sz="4" w:space="0"/>
              <w:left w:val="single" w:color="auto" w:sz="4" w:space="0"/>
              <w:bottom w:val="single" w:color="auto" w:sz="4" w:space="0"/>
              <w:right w:val="single" w:color="auto" w:sz="4" w:space="0"/>
            </w:tcBorders>
            <w:noWrap w:val="0"/>
            <w:vAlign w:val="center"/>
          </w:tcPr>
          <w:p w14:paraId="5D7F249B">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551" w:type="dxa"/>
            <w:tcBorders>
              <w:top w:val="single" w:color="auto" w:sz="4" w:space="0"/>
              <w:left w:val="single" w:color="auto" w:sz="4" w:space="0"/>
              <w:bottom w:val="single" w:color="auto" w:sz="4" w:space="0"/>
              <w:right w:val="single" w:color="auto" w:sz="4" w:space="0"/>
            </w:tcBorders>
            <w:noWrap w:val="0"/>
            <w:vAlign w:val="center"/>
          </w:tcPr>
          <w:p w14:paraId="55B1DB00">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年初</w:t>
            </w:r>
          </w:p>
          <w:p w14:paraId="3CA5F591">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预算数</w:t>
            </w:r>
          </w:p>
        </w:tc>
        <w:tc>
          <w:tcPr>
            <w:tcW w:w="1200" w:type="dxa"/>
            <w:tcBorders>
              <w:top w:val="single" w:color="auto" w:sz="4" w:space="0"/>
              <w:left w:val="single" w:color="auto" w:sz="4" w:space="0"/>
              <w:bottom w:val="single" w:color="auto" w:sz="4" w:space="0"/>
              <w:right w:val="single" w:color="auto" w:sz="4" w:space="0"/>
            </w:tcBorders>
            <w:noWrap w:val="0"/>
            <w:vAlign w:val="center"/>
          </w:tcPr>
          <w:p w14:paraId="2BB38B42">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全年</w:t>
            </w:r>
          </w:p>
          <w:p w14:paraId="495F1C38">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预算数</w:t>
            </w:r>
          </w:p>
        </w:tc>
        <w:tc>
          <w:tcPr>
            <w:tcW w:w="1331" w:type="dxa"/>
            <w:tcBorders>
              <w:top w:val="single" w:color="auto" w:sz="4" w:space="0"/>
              <w:left w:val="single" w:color="auto" w:sz="4" w:space="0"/>
              <w:bottom w:val="single" w:color="auto" w:sz="4" w:space="0"/>
              <w:right w:val="single" w:color="auto" w:sz="4" w:space="0"/>
            </w:tcBorders>
            <w:noWrap w:val="0"/>
            <w:vAlign w:val="center"/>
          </w:tcPr>
          <w:p w14:paraId="69241346">
            <w:pPr>
              <w:keepNext w:val="0"/>
              <w:keepLines w:val="0"/>
              <w:pageBreakBefore w:val="0"/>
              <w:kinsoku/>
              <w:wordWrap/>
              <w:overflowPunct/>
              <w:topLinePunct w:val="0"/>
              <w:autoSpaceDE/>
              <w:autoSpaceDN/>
              <w:bidi w:val="0"/>
              <w:adjustRightInd/>
              <w:snapToGrid/>
              <w:spacing w:line="280" w:lineRule="exact"/>
              <w:jc w:val="center"/>
              <w:textAlignment w:val="auto"/>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全年</w:t>
            </w:r>
          </w:p>
          <w:p w14:paraId="3396B8C5">
            <w:pPr>
              <w:keepNext w:val="0"/>
              <w:keepLines w:val="0"/>
              <w:pageBreakBefore w:val="0"/>
              <w:kinsoku/>
              <w:wordWrap/>
              <w:overflowPunct/>
              <w:topLinePunct w:val="0"/>
              <w:autoSpaceDE/>
              <w:autoSpaceDN/>
              <w:bidi w:val="0"/>
              <w:adjustRightInd/>
              <w:snapToGrid/>
              <w:spacing w:line="280" w:lineRule="exact"/>
              <w:jc w:val="center"/>
              <w:textAlignment w:val="auto"/>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执行数</w:t>
            </w:r>
          </w:p>
        </w:tc>
        <w:tc>
          <w:tcPr>
            <w:tcW w:w="755" w:type="dxa"/>
            <w:tcBorders>
              <w:top w:val="single" w:color="auto" w:sz="4" w:space="0"/>
              <w:left w:val="single" w:color="auto" w:sz="4" w:space="0"/>
              <w:bottom w:val="single" w:color="auto" w:sz="4" w:space="0"/>
              <w:right w:val="single" w:color="auto" w:sz="4" w:space="0"/>
            </w:tcBorders>
            <w:noWrap w:val="0"/>
            <w:vAlign w:val="center"/>
          </w:tcPr>
          <w:p w14:paraId="350B4EFE">
            <w:pPr>
              <w:keepNext w:val="0"/>
              <w:keepLines w:val="0"/>
              <w:pageBreakBefore w:val="0"/>
              <w:kinsoku/>
              <w:wordWrap/>
              <w:overflowPunct/>
              <w:topLinePunct w:val="0"/>
              <w:autoSpaceDE/>
              <w:autoSpaceDN/>
              <w:bidi w:val="0"/>
              <w:adjustRightInd/>
              <w:snapToGrid/>
              <w:spacing w:line="280" w:lineRule="exact"/>
              <w:jc w:val="center"/>
              <w:textAlignment w:val="auto"/>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分值</w:t>
            </w:r>
          </w:p>
        </w:tc>
        <w:tc>
          <w:tcPr>
            <w:tcW w:w="860" w:type="dxa"/>
            <w:tcBorders>
              <w:top w:val="single" w:color="auto" w:sz="4" w:space="0"/>
              <w:left w:val="single" w:color="auto" w:sz="4" w:space="0"/>
              <w:bottom w:val="single" w:color="auto" w:sz="4" w:space="0"/>
              <w:right w:val="single" w:color="auto" w:sz="4" w:space="0"/>
            </w:tcBorders>
            <w:noWrap w:val="0"/>
            <w:vAlign w:val="center"/>
          </w:tcPr>
          <w:p w14:paraId="1937440E">
            <w:pPr>
              <w:keepNext w:val="0"/>
              <w:keepLines w:val="0"/>
              <w:pageBreakBefore w:val="0"/>
              <w:kinsoku/>
              <w:wordWrap/>
              <w:overflowPunct/>
              <w:topLinePunct w:val="0"/>
              <w:autoSpaceDE/>
              <w:autoSpaceDN/>
              <w:bidi w:val="0"/>
              <w:adjustRightInd/>
              <w:snapToGrid/>
              <w:spacing w:line="280" w:lineRule="exact"/>
              <w:jc w:val="center"/>
              <w:textAlignment w:val="auto"/>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执行率</w:t>
            </w:r>
          </w:p>
        </w:tc>
        <w:tc>
          <w:tcPr>
            <w:tcW w:w="1232" w:type="dxa"/>
            <w:tcBorders>
              <w:top w:val="single" w:color="auto" w:sz="4" w:space="0"/>
              <w:left w:val="single" w:color="auto" w:sz="4" w:space="0"/>
              <w:bottom w:val="single" w:color="auto" w:sz="4" w:space="0"/>
              <w:right w:val="single" w:color="auto" w:sz="4" w:space="0"/>
            </w:tcBorders>
            <w:noWrap w:val="0"/>
            <w:vAlign w:val="center"/>
          </w:tcPr>
          <w:p w14:paraId="17B22100">
            <w:pPr>
              <w:keepNext w:val="0"/>
              <w:keepLines w:val="0"/>
              <w:pageBreakBefore w:val="0"/>
              <w:kinsoku/>
              <w:wordWrap/>
              <w:overflowPunct/>
              <w:topLinePunct w:val="0"/>
              <w:autoSpaceDE/>
              <w:autoSpaceDN/>
              <w:bidi w:val="0"/>
              <w:adjustRightInd/>
              <w:snapToGrid/>
              <w:spacing w:line="280" w:lineRule="exact"/>
              <w:jc w:val="center"/>
              <w:textAlignment w:val="auto"/>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得分</w:t>
            </w:r>
          </w:p>
        </w:tc>
      </w:tr>
      <w:tr w14:paraId="4E8381F3">
        <w:tblPrEx>
          <w:tblCellMar>
            <w:top w:w="0" w:type="dxa"/>
            <w:left w:w="108" w:type="dxa"/>
            <w:bottom w:w="0" w:type="dxa"/>
            <w:right w:w="108" w:type="dxa"/>
          </w:tblCellMar>
        </w:tblPrEx>
        <w:trPr>
          <w:jc w:val="center"/>
        </w:trPr>
        <w:tc>
          <w:tcPr>
            <w:tcW w:w="972" w:type="dxa"/>
            <w:vMerge w:val="continue"/>
            <w:tcBorders>
              <w:top w:val="single" w:color="auto" w:sz="4" w:space="0"/>
              <w:left w:val="single" w:color="auto" w:sz="4" w:space="0"/>
              <w:bottom w:val="single" w:color="auto" w:sz="4" w:space="0"/>
              <w:right w:val="single" w:color="auto" w:sz="4" w:space="0"/>
            </w:tcBorders>
            <w:noWrap w:val="0"/>
            <w:vAlign w:val="center"/>
          </w:tcPr>
          <w:p w14:paraId="4966B855">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color w:val="000000"/>
                <w:sz w:val="20"/>
                <w:szCs w:val="20"/>
                <w:highlight w:val="none"/>
              </w:rPr>
            </w:pPr>
          </w:p>
        </w:tc>
        <w:tc>
          <w:tcPr>
            <w:tcW w:w="1950" w:type="dxa"/>
            <w:gridSpan w:val="2"/>
            <w:tcBorders>
              <w:top w:val="single" w:color="auto" w:sz="4" w:space="0"/>
              <w:left w:val="single" w:color="auto" w:sz="4" w:space="0"/>
              <w:bottom w:val="single" w:color="auto" w:sz="4" w:space="0"/>
              <w:right w:val="single" w:color="auto" w:sz="4" w:space="0"/>
            </w:tcBorders>
            <w:noWrap w:val="0"/>
            <w:vAlign w:val="center"/>
          </w:tcPr>
          <w:p w14:paraId="24828043">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年度资金总额　</w:t>
            </w:r>
          </w:p>
        </w:tc>
        <w:tc>
          <w:tcPr>
            <w:tcW w:w="1551" w:type="dxa"/>
            <w:tcBorders>
              <w:top w:val="single" w:color="auto" w:sz="4" w:space="0"/>
              <w:left w:val="single" w:color="auto" w:sz="4" w:space="0"/>
              <w:bottom w:val="single" w:color="auto" w:sz="4" w:space="0"/>
              <w:right w:val="single" w:color="auto" w:sz="4" w:space="0"/>
            </w:tcBorders>
            <w:noWrap w:val="0"/>
            <w:vAlign w:val="center"/>
          </w:tcPr>
          <w:p w14:paraId="31867C0C">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1958.00</w:t>
            </w:r>
          </w:p>
        </w:tc>
        <w:tc>
          <w:tcPr>
            <w:tcW w:w="1200" w:type="dxa"/>
            <w:tcBorders>
              <w:top w:val="single" w:color="auto" w:sz="4" w:space="0"/>
              <w:left w:val="single" w:color="auto" w:sz="4" w:space="0"/>
              <w:bottom w:val="single" w:color="auto" w:sz="4" w:space="0"/>
              <w:right w:val="single" w:color="auto" w:sz="4" w:space="0"/>
            </w:tcBorders>
            <w:noWrap w:val="0"/>
            <w:vAlign w:val="center"/>
          </w:tcPr>
          <w:p w14:paraId="2FEB1E68">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color w:val="000000"/>
                <w:kern w:val="0"/>
                <w:sz w:val="20"/>
                <w:szCs w:val="20"/>
                <w:highlight w:val="none"/>
                <w:lang w:val="en-US" w:eastAsia="zh-CN" w:bidi="ar-SA"/>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1958.00</w:t>
            </w:r>
          </w:p>
        </w:tc>
        <w:tc>
          <w:tcPr>
            <w:tcW w:w="1331" w:type="dxa"/>
            <w:tcBorders>
              <w:top w:val="single" w:color="auto" w:sz="4" w:space="0"/>
              <w:left w:val="single" w:color="auto" w:sz="4" w:space="0"/>
              <w:bottom w:val="single" w:color="auto" w:sz="4" w:space="0"/>
              <w:right w:val="single" w:color="auto" w:sz="4" w:space="0"/>
            </w:tcBorders>
            <w:noWrap w:val="0"/>
            <w:vAlign w:val="center"/>
          </w:tcPr>
          <w:p w14:paraId="474EB99C">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1950.14</w:t>
            </w:r>
          </w:p>
        </w:tc>
        <w:tc>
          <w:tcPr>
            <w:tcW w:w="755" w:type="dxa"/>
            <w:tcBorders>
              <w:top w:val="single" w:color="auto" w:sz="4" w:space="0"/>
              <w:left w:val="single" w:color="auto" w:sz="4" w:space="0"/>
              <w:bottom w:val="single" w:color="auto" w:sz="4" w:space="0"/>
              <w:right w:val="single" w:color="auto" w:sz="4" w:space="0"/>
            </w:tcBorders>
            <w:noWrap w:val="0"/>
            <w:vAlign w:val="center"/>
          </w:tcPr>
          <w:p w14:paraId="6CA4AA54">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10</w:t>
            </w:r>
          </w:p>
        </w:tc>
        <w:tc>
          <w:tcPr>
            <w:tcW w:w="860" w:type="dxa"/>
            <w:tcBorders>
              <w:top w:val="single" w:color="auto" w:sz="4" w:space="0"/>
              <w:left w:val="single" w:color="auto" w:sz="4" w:space="0"/>
              <w:bottom w:val="single" w:color="auto" w:sz="4" w:space="0"/>
              <w:right w:val="single" w:color="auto" w:sz="4" w:space="0"/>
            </w:tcBorders>
            <w:noWrap w:val="0"/>
            <w:vAlign w:val="center"/>
          </w:tcPr>
          <w:p w14:paraId="3D84A28C">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99.60%</w:t>
            </w:r>
          </w:p>
        </w:tc>
        <w:tc>
          <w:tcPr>
            <w:tcW w:w="1232" w:type="dxa"/>
            <w:tcBorders>
              <w:top w:val="single" w:color="auto" w:sz="4" w:space="0"/>
              <w:left w:val="single" w:color="auto" w:sz="4" w:space="0"/>
              <w:bottom w:val="single" w:color="auto" w:sz="4" w:space="0"/>
              <w:right w:val="single" w:color="auto" w:sz="4" w:space="0"/>
            </w:tcBorders>
            <w:noWrap w:val="0"/>
            <w:vAlign w:val="center"/>
          </w:tcPr>
          <w:p w14:paraId="71C7D969">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9.96</w:t>
            </w:r>
          </w:p>
        </w:tc>
      </w:tr>
      <w:tr w14:paraId="79F62E7E">
        <w:tblPrEx>
          <w:tblCellMar>
            <w:top w:w="0" w:type="dxa"/>
            <w:left w:w="108" w:type="dxa"/>
            <w:bottom w:w="0" w:type="dxa"/>
            <w:right w:w="108" w:type="dxa"/>
          </w:tblCellMar>
        </w:tblPrEx>
        <w:trPr>
          <w:jc w:val="center"/>
        </w:trPr>
        <w:tc>
          <w:tcPr>
            <w:tcW w:w="972" w:type="dxa"/>
            <w:vMerge w:val="continue"/>
            <w:tcBorders>
              <w:top w:val="single" w:color="auto" w:sz="4" w:space="0"/>
              <w:left w:val="single" w:color="auto" w:sz="4" w:space="0"/>
              <w:bottom w:val="single" w:color="auto" w:sz="4" w:space="0"/>
              <w:right w:val="single" w:color="auto" w:sz="4" w:space="0"/>
            </w:tcBorders>
            <w:noWrap w:val="0"/>
            <w:vAlign w:val="center"/>
          </w:tcPr>
          <w:p w14:paraId="1D1C3023">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color w:val="000000"/>
                <w:sz w:val="20"/>
                <w:szCs w:val="20"/>
                <w:highlight w:val="none"/>
              </w:rPr>
            </w:pPr>
          </w:p>
        </w:tc>
        <w:tc>
          <w:tcPr>
            <w:tcW w:w="1950" w:type="dxa"/>
            <w:gridSpan w:val="2"/>
            <w:tcBorders>
              <w:top w:val="single" w:color="auto" w:sz="4" w:space="0"/>
              <w:left w:val="single" w:color="auto" w:sz="4" w:space="0"/>
              <w:bottom w:val="single" w:color="auto" w:sz="4" w:space="0"/>
              <w:right w:val="single" w:color="auto" w:sz="4" w:space="0"/>
            </w:tcBorders>
            <w:noWrap w:val="0"/>
            <w:vAlign w:val="center"/>
          </w:tcPr>
          <w:p w14:paraId="62E05B6D">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其中：当年财政拨款　</w:t>
            </w:r>
          </w:p>
        </w:tc>
        <w:tc>
          <w:tcPr>
            <w:tcW w:w="1551" w:type="dxa"/>
            <w:tcBorders>
              <w:top w:val="single" w:color="auto" w:sz="4" w:space="0"/>
              <w:left w:val="single" w:color="auto" w:sz="4" w:space="0"/>
              <w:bottom w:val="single" w:color="auto" w:sz="4" w:space="0"/>
              <w:right w:val="single" w:color="auto" w:sz="4" w:space="0"/>
            </w:tcBorders>
            <w:noWrap w:val="0"/>
            <w:vAlign w:val="center"/>
          </w:tcPr>
          <w:p w14:paraId="6C42982C">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1958.00</w:t>
            </w:r>
          </w:p>
        </w:tc>
        <w:tc>
          <w:tcPr>
            <w:tcW w:w="1200" w:type="dxa"/>
            <w:tcBorders>
              <w:top w:val="single" w:color="auto" w:sz="4" w:space="0"/>
              <w:left w:val="single" w:color="auto" w:sz="4" w:space="0"/>
              <w:bottom w:val="single" w:color="auto" w:sz="4" w:space="0"/>
              <w:right w:val="single" w:color="auto" w:sz="4" w:space="0"/>
            </w:tcBorders>
            <w:noWrap w:val="0"/>
            <w:vAlign w:val="center"/>
          </w:tcPr>
          <w:p w14:paraId="4180645A">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color w:val="000000"/>
                <w:kern w:val="0"/>
                <w:sz w:val="20"/>
                <w:szCs w:val="20"/>
                <w:highlight w:val="none"/>
                <w:lang w:val="en-US" w:eastAsia="zh-CN" w:bidi="ar-SA"/>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1958.00</w:t>
            </w:r>
          </w:p>
        </w:tc>
        <w:tc>
          <w:tcPr>
            <w:tcW w:w="1331" w:type="dxa"/>
            <w:tcBorders>
              <w:top w:val="single" w:color="auto" w:sz="4" w:space="0"/>
              <w:left w:val="single" w:color="auto" w:sz="4" w:space="0"/>
              <w:bottom w:val="single" w:color="auto" w:sz="4" w:space="0"/>
              <w:right w:val="single" w:color="auto" w:sz="4" w:space="0"/>
            </w:tcBorders>
            <w:noWrap w:val="0"/>
            <w:vAlign w:val="center"/>
          </w:tcPr>
          <w:p w14:paraId="6D2CBB77">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1950.14</w:t>
            </w:r>
          </w:p>
        </w:tc>
        <w:tc>
          <w:tcPr>
            <w:tcW w:w="755" w:type="dxa"/>
            <w:tcBorders>
              <w:top w:val="single" w:color="auto" w:sz="4" w:space="0"/>
              <w:left w:val="single" w:color="auto" w:sz="4" w:space="0"/>
              <w:bottom w:val="single" w:color="auto" w:sz="4" w:space="0"/>
              <w:right w:val="single" w:color="auto" w:sz="4" w:space="0"/>
            </w:tcBorders>
            <w:noWrap w:val="0"/>
            <w:vAlign w:val="center"/>
          </w:tcPr>
          <w:p w14:paraId="15050E66">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860" w:type="dxa"/>
            <w:tcBorders>
              <w:top w:val="single" w:color="auto" w:sz="4" w:space="0"/>
              <w:left w:val="single" w:color="auto" w:sz="4" w:space="0"/>
              <w:bottom w:val="single" w:color="auto" w:sz="4" w:space="0"/>
              <w:right w:val="single" w:color="auto" w:sz="4" w:space="0"/>
            </w:tcBorders>
            <w:noWrap w:val="0"/>
            <w:vAlign w:val="center"/>
          </w:tcPr>
          <w:p w14:paraId="2B340D1C">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232" w:type="dxa"/>
            <w:tcBorders>
              <w:top w:val="single" w:color="auto" w:sz="4" w:space="0"/>
              <w:left w:val="single" w:color="auto" w:sz="4" w:space="0"/>
              <w:bottom w:val="single" w:color="auto" w:sz="4" w:space="0"/>
              <w:right w:val="single" w:color="auto" w:sz="4" w:space="0"/>
            </w:tcBorders>
            <w:noWrap w:val="0"/>
            <w:vAlign w:val="center"/>
          </w:tcPr>
          <w:p w14:paraId="26DD44FA">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14:paraId="2F8EA428">
        <w:tblPrEx>
          <w:tblCellMar>
            <w:top w:w="0" w:type="dxa"/>
            <w:left w:w="108" w:type="dxa"/>
            <w:bottom w:w="0" w:type="dxa"/>
            <w:right w:w="108" w:type="dxa"/>
          </w:tblCellMar>
        </w:tblPrEx>
        <w:trPr>
          <w:jc w:val="center"/>
        </w:trPr>
        <w:tc>
          <w:tcPr>
            <w:tcW w:w="972" w:type="dxa"/>
            <w:vMerge w:val="continue"/>
            <w:tcBorders>
              <w:top w:val="single" w:color="auto" w:sz="4" w:space="0"/>
              <w:left w:val="single" w:color="auto" w:sz="4" w:space="0"/>
              <w:bottom w:val="single" w:color="auto" w:sz="4" w:space="0"/>
              <w:right w:val="single" w:color="auto" w:sz="4" w:space="0"/>
            </w:tcBorders>
            <w:noWrap w:val="0"/>
            <w:vAlign w:val="center"/>
          </w:tcPr>
          <w:p w14:paraId="0DC6D594">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color w:val="000000"/>
                <w:sz w:val="20"/>
                <w:szCs w:val="20"/>
                <w:highlight w:val="none"/>
              </w:rPr>
            </w:pPr>
          </w:p>
        </w:tc>
        <w:tc>
          <w:tcPr>
            <w:tcW w:w="1950" w:type="dxa"/>
            <w:gridSpan w:val="2"/>
            <w:tcBorders>
              <w:top w:val="single" w:color="auto" w:sz="4" w:space="0"/>
              <w:left w:val="single" w:color="auto" w:sz="4" w:space="0"/>
              <w:bottom w:val="single" w:color="auto" w:sz="4" w:space="0"/>
              <w:right w:val="single" w:color="auto" w:sz="4" w:space="0"/>
            </w:tcBorders>
            <w:noWrap w:val="0"/>
            <w:vAlign w:val="center"/>
          </w:tcPr>
          <w:p w14:paraId="277757D5">
            <w:pPr>
              <w:keepNext w:val="0"/>
              <w:keepLines w:val="0"/>
              <w:pageBreakBefore w:val="0"/>
              <w:widowControl/>
              <w:kinsoku/>
              <w:wordWrap/>
              <w:overflowPunct/>
              <w:topLinePunct w:val="0"/>
              <w:autoSpaceDE/>
              <w:autoSpaceDN/>
              <w:bidi w:val="0"/>
              <w:adjustRightInd/>
              <w:snapToGrid/>
              <w:spacing w:line="280" w:lineRule="exact"/>
              <w:ind w:firstLine="400" w:firstLineChars="200"/>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上年结转资金　</w:t>
            </w:r>
          </w:p>
        </w:tc>
        <w:tc>
          <w:tcPr>
            <w:tcW w:w="1551" w:type="dxa"/>
            <w:tcBorders>
              <w:top w:val="single" w:color="auto" w:sz="4" w:space="0"/>
              <w:left w:val="single" w:color="auto" w:sz="4" w:space="0"/>
              <w:bottom w:val="single" w:color="auto" w:sz="4" w:space="0"/>
              <w:right w:val="single" w:color="auto" w:sz="4" w:space="0"/>
            </w:tcBorders>
            <w:noWrap w:val="0"/>
            <w:vAlign w:val="center"/>
          </w:tcPr>
          <w:p w14:paraId="6498869E">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200" w:type="dxa"/>
            <w:tcBorders>
              <w:top w:val="single" w:color="auto" w:sz="4" w:space="0"/>
              <w:left w:val="single" w:color="auto" w:sz="4" w:space="0"/>
              <w:bottom w:val="single" w:color="auto" w:sz="4" w:space="0"/>
              <w:right w:val="single" w:color="auto" w:sz="4" w:space="0"/>
            </w:tcBorders>
            <w:noWrap w:val="0"/>
            <w:vAlign w:val="center"/>
          </w:tcPr>
          <w:p w14:paraId="6355F475">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331" w:type="dxa"/>
            <w:tcBorders>
              <w:top w:val="single" w:color="auto" w:sz="4" w:space="0"/>
              <w:left w:val="single" w:color="auto" w:sz="4" w:space="0"/>
              <w:bottom w:val="single" w:color="auto" w:sz="4" w:space="0"/>
              <w:right w:val="single" w:color="auto" w:sz="4" w:space="0"/>
            </w:tcBorders>
            <w:noWrap w:val="0"/>
            <w:vAlign w:val="center"/>
          </w:tcPr>
          <w:p w14:paraId="73C97FC0">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755" w:type="dxa"/>
            <w:tcBorders>
              <w:top w:val="single" w:color="auto" w:sz="4" w:space="0"/>
              <w:left w:val="single" w:color="auto" w:sz="4" w:space="0"/>
              <w:bottom w:val="single" w:color="auto" w:sz="4" w:space="0"/>
              <w:right w:val="single" w:color="auto" w:sz="4" w:space="0"/>
            </w:tcBorders>
            <w:noWrap w:val="0"/>
            <w:vAlign w:val="center"/>
          </w:tcPr>
          <w:p w14:paraId="032D02B2">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860" w:type="dxa"/>
            <w:tcBorders>
              <w:top w:val="single" w:color="auto" w:sz="4" w:space="0"/>
              <w:left w:val="single" w:color="auto" w:sz="4" w:space="0"/>
              <w:bottom w:val="single" w:color="auto" w:sz="4" w:space="0"/>
              <w:right w:val="single" w:color="auto" w:sz="4" w:space="0"/>
            </w:tcBorders>
            <w:noWrap w:val="0"/>
            <w:vAlign w:val="center"/>
          </w:tcPr>
          <w:p w14:paraId="36EE0B86">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232" w:type="dxa"/>
            <w:tcBorders>
              <w:top w:val="single" w:color="auto" w:sz="4" w:space="0"/>
              <w:left w:val="single" w:color="auto" w:sz="4" w:space="0"/>
              <w:bottom w:val="single" w:color="auto" w:sz="4" w:space="0"/>
              <w:right w:val="single" w:color="auto" w:sz="4" w:space="0"/>
            </w:tcBorders>
            <w:noWrap w:val="0"/>
            <w:vAlign w:val="center"/>
          </w:tcPr>
          <w:p w14:paraId="32B21ADD">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14:paraId="1A2B2471">
        <w:tblPrEx>
          <w:tblCellMar>
            <w:top w:w="0" w:type="dxa"/>
            <w:left w:w="108" w:type="dxa"/>
            <w:bottom w:w="0" w:type="dxa"/>
            <w:right w:w="108" w:type="dxa"/>
          </w:tblCellMar>
        </w:tblPrEx>
        <w:trPr>
          <w:jc w:val="center"/>
        </w:trPr>
        <w:tc>
          <w:tcPr>
            <w:tcW w:w="972" w:type="dxa"/>
            <w:vMerge w:val="continue"/>
            <w:tcBorders>
              <w:top w:val="single" w:color="auto" w:sz="4" w:space="0"/>
              <w:left w:val="single" w:color="auto" w:sz="4" w:space="0"/>
              <w:bottom w:val="single" w:color="auto" w:sz="4" w:space="0"/>
              <w:right w:val="single" w:color="auto" w:sz="4" w:space="0"/>
            </w:tcBorders>
            <w:noWrap w:val="0"/>
            <w:vAlign w:val="center"/>
          </w:tcPr>
          <w:p w14:paraId="75CFFF2A">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color w:val="000000"/>
                <w:sz w:val="20"/>
                <w:szCs w:val="20"/>
                <w:highlight w:val="none"/>
              </w:rPr>
            </w:pPr>
          </w:p>
        </w:tc>
        <w:tc>
          <w:tcPr>
            <w:tcW w:w="1950" w:type="dxa"/>
            <w:gridSpan w:val="2"/>
            <w:tcBorders>
              <w:top w:val="single" w:color="auto" w:sz="4" w:space="0"/>
              <w:left w:val="single" w:color="auto" w:sz="4" w:space="0"/>
              <w:bottom w:val="single" w:color="auto" w:sz="4" w:space="0"/>
              <w:right w:val="single" w:color="auto" w:sz="4" w:space="0"/>
            </w:tcBorders>
            <w:noWrap w:val="0"/>
            <w:vAlign w:val="center"/>
          </w:tcPr>
          <w:p w14:paraId="747C0BF1">
            <w:pPr>
              <w:keepNext w:val="0"/>
              <w:keepLines w:val="0"/>
              <w:pageBreakBefore w:val="0"/>
              <w:widowControl/>
              <w:kinsoku/>
              <w:wordWrap/>
              <w:overflowPunct/>
              <w:topLinePunct w:val="0"/>
              <w:autoSpaceDE/>
              <w:autoSpaceDN/>
              <w:bidi w:val="0"/>
              <w:adjustRightInd/>
              <w:snapToGrid/>
              <w:spacing w:line="280" w:lineRule="exact"/>
              <w:ind w:firstLine="800" w:firstLineChars="400"/>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其他资金</w:t>
            </w:r>
          </w:p>
        </w:tc>
        <w:tc>
          <w:tcPr>
            <w:tcW w:w="1551" w:type="dxa"/>
            <w:tcBorders>
              <w:top w:val="single" w:color="auto" w:sz="4" w:space="0"/>
              <w:left w:val="single" w:color="auto" w:sz="4" w:space="0"/>
              <w:bottom w:val="single" w:color="auto" w:sz="4" w:space="0"/>
              <w:right w:val="single" w:color="auto" w:sz="4" w:space="0"/>
            </w:tcBorders>
            <w:noWrap w:val="0"/>
            <w:vAlign w:val="center"/>
          </w:tcPr>
          <w:p w14:paraId="20BB0334">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200" w:type="dxa"/>
            <w:tcBorders>
              <w:top w:val="single" w:color="auto" w:sz="4" w:space="0"/>
              <w:left w:val="single" w:color="auto" w:sz="4" w:space="0"/>
              <w:bottom w:val="single" w:color="auto" w:sz="4" w:space="0"/>
              <w:right w:val="single" w:color="auto" w:sz="4" w:space="0"/>
            </w:tcBorders>
            <w:noWrap w:val="0"/>
            <w:vAlign w:val="center"/>
          </w:tcPr>
          <w:p w14:paraId="5A2C053C">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331" w:type="dxa"/>
            <w:tcBorders>
              <w:top w:val="single" w:color="auto" w:sz="4" w:space="0"/>
              <w:left w:val="single" w:color="auto" w:sz="4" w:space="0"/>
              <w:bottom w:val="single" w:color="auto" w:sz="4" w:space="0"/>
              <w:right w:val="single" w:color="auto" w:sz="4" w:space="0"/>
            </w:tcBorders>
            <w:noWrap w:val="0"/>
            <w:vAlign w:val="center"/>
          </w:tcPr>
          <w:p w14:paraId="0F5F92B7">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755" w:type="dxa"/>
            <w:tcBorders>
              <w:top w:val="single" w:color="auto" w:sz="4" w:space="0"/>
              <w:left w:val="single" w:color="auto" w:sz="4" w:space="0"/>
              <w:bottom w:val="single" w:color="auto" w:sz="4" w:space="0"/>
              <w:right w:val="single" w:color="auto" w:sz="4" w:space="0"/>
            </w:tcBorders>
            <w:noWrap w:val="0"/>
            <w:vAlign w:val="center"/>
          </w:tcPr>
          <w:p w14:paraId="1077491F">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860" w:type="dxa"/>
            <w:tcBorders>
              <w:top w:val="single" w:color="auto" w:sz="4" w:space="0"/>
              <w:left w:val="single" w:color="auto" w:sz="4" w:space="0"/>
              <w:bottom w:val="single" w:color="auto" w:sz="4" w:space="0"/>
              <w:right w:val="single" w:color="auto" w:sz="4" w:space="0"/>
            </w:tcBorders>
            <w:noWrap w:val="0"/>
            <w:vAlign w:val="center"/>
          </w:tcPr>
          <w:p w14:paraId="3BBACB52">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232" w:type="dxa"/>
            <w:tcBorders>
              <w:top w:val="single" w:color="auto" w:sz="4" w:space="0"/>
              <w:left w:val="single" w:color="auto" w:sz="4" w:space="0"/>
              <w:bottom w:val="single" w:color="auto" w:sz="4" w:space="0"/>
              <w:right w:val="single" w:color="auto" w:sz="4" w:space="0"/>
            </w:tcBorders>
            <w:noWrap w:val="0"/>
            <w:vAlign w:val="center"/>
          </w:tcPr>
          <w:p w14:paraId="1CE52012">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14:paraId="3A2BE404">
        <w:tblPrEx>
          <w:tblCellMar>
            <w:top w:w="0" w:type="dxa"/>
            <w:left w:w="108" w:type="dxa"/>
            <w:bottom w:w="0" w:type="dxa"/>
            <w:right w:w="108" w:type="dxa"/>
          </w:tblCellMar>
        </w:tblPrEx>
        <w:trPr>
          <w:jc w:val="center"/>
        </w:trPr>
        <w:tc>
          <w:tcPr>
            <w:tcW w:w="972" w:type="dxa"/>
            <w:vMerge w:val="restart"/>
            <w:tcBorders>
              <w:top w:val="single" w:color="auto" w:sz="4" w:space="0"/>
              <w:left w:val="single" w:color="auto" w:sz="4" w:space="0"/>
              <w:bottom w:val="single" w:color="auto" w:sz="4" w:space="0"/>
              <w:right w:val="single" w:color="auto" w:sz="4" w:space="0"/>
            </w:tcBorders>
            <w:noWrap w:val="0"/>
            <w:vAlign w:val="center"/>
          </w:tcPr>
          <w:p w14:paraId="013385BE">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年度总体目标</w:t>
            </w:r>
          </w:p>
        </w:tc>
        <w:tc>
          <w:tcPr>
            <w:tcW w:w="4701" w:type="dxa"/>
            <w:gridSpan w:val="4"/>
            <w:tcBorders>
              <w:top w:val="single" w:color="auto" w:sz="4" w:space="0"/>
              <w:left w:val="single" w:color="auto" w:sz="4" w:space="0"/>
              <w:bottom w:val="single" w:color="auto" w:sz="4" w:space="0"/>
              <w:right w:val="single" w:color="auto" w:sz="4" w:space="0"/>
            </w:tcBorders>
            <w:noWrap w:val="0"/>
            <w:vAlign w:val="center"/>
          </w:tcPr>
          <w:p w14:paraId="09B21437">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预期目标</w:t>
            </w:r>
          </w:p>
        </w:tc>
        <w:tc>
          <w:tcPr>
            <w:tcW w:w="4178" w:type="dxa"/>
            <w:gridSpan w:val="4"/>
            <w:tcBorders>
              <w:top w:val="single" w:color="auto" w:sz="4" w:space="0"/>
              <w:left w:val="single" w:color="auto" w:sz="4" w:space="0"/>
              <w:bottom w:val="single" w:color="auto" w:sz="4" w:space="0"/>
              <w:right w:val="single" w:color="auto" w:sz="4" w:space="0"/>
            </w:tcBorders>
            <w:noWrap w:val="0"/>
            <w:vAlign w:val="center"/>
          </w:tcPr>
          <w:p w14:paraId="33E9E1B6">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实际完成情况　</w:t>
            </w:r>
          </w:p>
        </w:tc>
      </w:tr>
      <w:tr w14:paraId="5ACBF2CC">
        <w:tblPrEx>
          <w:tblCellMar>
            <w:top w:w="0" w:type="dxa"/>
            <w:left w:w="108" w:type="dxa"/>
            <w:bottom w:w="0" w:type="dxa"/>
            <w:right w:w="108" w:type="dxa"/>
          </w:tblCellMar>
        </w:tblPrEx>
        <w:trPr>
          <w:jc w:val="center"/>
        </w:trPr>
        <w:tc>
          <w:tcPr>
            <w:tcW w:w="972" w:type="dxa"/>
            <w:vMerge w:val="continue"/>
            <w:tcBorders>
              <w:top w:val="single" w:color="auto" w:sz="4" w:space="0"/>
              <w:left w:val="single" w:color="auto" w:sz="4" w:space="0"/>
              <w:bottom w:val="single" w:color="auto" w:sz="4" w:space="0"/>
              <w:right w:val="single" w:color="auto" w:sz="4" w:space="0"/>
            </w:tcBorders>
            <w:noWrap w:val="0"/>
            <w:vAlign w:val="center"/>
          </w:tcPr>
          <w:p w14:paraId="03F57A8A">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color w:val="000000"/>
                <w:sz w:val="20"/>
                <w:szCs w:val="20"/>
                <w:highlight w:val="none"/>
              </w:rPr>
            </w:pPr>
          </w:p>
        </w:tc>
        <w:tc>
          <w:tcPr>
            <w:tcW w:w="4701" w:type="dxa"/>
            <w:gridSpan w:val="4"/>
            <w:tcBorders>
              <w:top w:val="single" w:color="auto" w:sz="4" w:space="0"/>
              <w:left w:val="single" w:color="auto" w:sz="4" w:space="0"/>
              <w:bottom w:val="single" w:color="auto" w:sz="4" w:space="0"/>
              <w:right w:val="single" w:color="auto" w:sz="4" w:space="0"/>
            </w:tcBorders>
            <w:noWrap w:val="0"/>
            <w:vAlign w:val="center"/>
          </w:tcPr>
          <w:p w14:paraId="4A790CAC">
            <w:pPr>
              <w:keepNext w:val="0"/>
              <w:keepLines w:val="0"/>
              <w:pageBreakBefore w:val="0"/>
              <w:widowControl/>
              <w:kinsoku/>
              <w:wordWrap/>
              <w:overflowPunct/>
              <w:topLinePunct w:val="0"/>
              <w:autoSpaceDE/>
              <w:autoSpaceDN/>
              <w:bidi w:val="0"/>
              <w:adjustRightInd/>
              <w:snapToGrid/>
              <w:spacing w:line="280" w:lineRule="exact"/>
              <w:ind w:firstLine="400" w:firstLineChars="200"/>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保障破损的路面及人行道得到修复，保障道路积水及时排放，保障生活污水排放畅通，提高中心城区市政设施完好率。　　</w:t>
            </w:r>
          </w:p>
        </w:tc>
        <w:tc>
          <w:tcPr>
            <w:tcW w:w="4178" w:type="dxa"/>
            <w:gridSpan w:val="4"/>
            <w:tcBorders>
              <w:top w:val="single" w:color="auto" w:sz="4" w:space="0"/>
              <w:left w:val="single" w:color="auto" w:sz="4" w:space="0"/>
              <w:bottom w:val="single" w:color="auto" w:sz="4" w:space="0"/>
              <w:right w:val="single" w:color="auto" w:sz="4" w:space="0"/>
            </w:tcBorders>
            <w:noWrap w:val="0"/>
            <w:vAlign w:val="center"/>
          </w:tcPr>
          <w:p w14:paraId="2854B816">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 xml:space="preserve"> </w:t>
            </w:r>
            <w:r>
              <w:rPr>
                <w:rFonts w:hint="eastAsia" w:ascii="仿宋_GB2312" w:hAnsi="仿宋_GB2312" w:eastAsia="仿宋_GB2312" w:cs="仿宋_GB2312"/>
                <w:color w:val="000000"/>
                <w:sz w:val="20"/>
                <w:szCs w:val="20"/>
                <w:highlight w:val="none"/>
              </w:rPr>
              <w:t>破损的路面及人行道得</w:t>
            </w:r>
            <w:r>
              <w:rPr>
                <w:rFonts w:hint="eastAsia" w:ascii="仿宋_GB2312" w:hAnsi="仿宋_GB2312" w:eastAsia="仿宋_GB2312" w:cs="仿宋_GB2312"/>
                <w:color w:val="000000"/>
                <w:sz w:val="20"/>
                <w:szCs w:val="20"/>
                <w:highlight w:val="none"/>
                <w:lang w:val="en-US" w:eastAsia="zh-CN"/>
              </w:rPr>
              <w:t>了</w:t>
            </w:r>
            <w:r>
              <w:rPr>
                <w:rFonts w:hint="eastAsia" w:ascii="仿宋_GB2312" w:hAnsi="仿宋_GB2312" w:eastAsia="仿宋_GB2312" w:cs="仿宋_GB2312"/>
                <w:color w:val="000000"/>
                <w:sz w:val="20"/>
                <w:szCs w:val="20"/>
                <w:highlight w:val="none"/>
              </w:rPr>
              <w:t>到</w:t>
            </w:r>
            <w:r>
              <w:rPr>
                <w:rFonts w:hint="eastAsia" w:ascii="仿宋_GB2312" w:hAnsi="仿宋_GB2312" w:eastAsia="仿宋_GB2312" w:cs="仿宋_GB2312"/>
                <w:color w:val="000000"/>
                <w:sz w:val="20"/>
                <w:szCs w:val="20"/>
                <w:highlight w:val="none"/>
                <w:lang w:val="en-US" w:eastAsia="zh-CN"/>
              </w:rPr>
              <w:t>及时的</w:t>
            </w:r>
            <w:r>
              <w:rPr>
                <w:rFonts w:hint="eastAsia" w:ascii="仿宋_GB2312" w:hAnsi="仿宋_GB2312" w:eastAsia="仿宋_GB2312" w:cs="仿宋_GB2312"/>
                <w:color w:val="000000"/>
                <w:sz w:val="20"/>
                <w:szCs w:val="20"/>
                <w:highlight w:val="none"/>
              </w:rPr>
              <w:t>修复，保障道路积水及时排放，生活污水排放</w:t>
            </w:r>
            <w:r>
              <w:rPr>
                <w:rFonts w:hint="eastAsia" w:ascii="仿宋_GB2312" w:hAnsi="仿宋_GB2312" w:eastAsia="仿宋_GB2312" w:cs="仿宋_GB2312"/>
                <w:color w:val="000000"/>
                <w:sz w:val="20"/>
                <w:szCs w:val="20"/>
                <w:highlight w:val="none"/>
                <w:lang w:val="en-US" w:eastAsia="zh-CN"/>
              </w:rPr>
              <w:t>管道</w:t>
            </w:r>
            <w:r>
              <w:rPr>
                <w:rFonts w:hint="eastAsia" w:ascii="仿宋_GB2312" w:hAnsi="仿宋_GB2312" w:eastAsia="仿宋_GB2312" w:cs="仿宋_GB2312"/>
                <w:color w:val="000000"/>
                <w:sz w:val="20"/>
                <w:szCs w:val="20"/>
                <w:highlight w:val="none"/>
              </w:rPr>
              <w:t>畅通，中心城区市政设施完好率</w:t>
            </w:r>
            <w:r>
              <w:rPr>
                <w:rFonts w:hint="eastAsia" w:ascii="仿宋_GB2312" w:hAnsi="仿宋_GB2312" w:eastAsia="仿宋_GB2312" w:cs="仿宋_GB2312"/>
                <w:color w:val="000000"/>
                <w:sz w:val="20"/>
                <w:szCs w:val="20"/>
                <w:highlight w:val="none"/>
                <w:lang w:val="en-US" w:eastAsia="zh-CN"/>
              </w:rPr>
              <w:t>得到了提升</w:t>
            </w:r>
            <w:r>
              <w:rPr>
                <w:rFonts w:hint="eastAsia" w:ascii="仿宋_GB2312" w:hAnsi="仿宋_GB2312" w:eastAsia="仿宋_GB2312" w:cs="仿宋_GB2312"/>
                <w:color w:val="000000"/>
                <w:sz w:val="20"/>
                <w:szCs w:val="20"/>
                <w:highlight w:val="none"/>
              </w:rPr>
              <w:t>。</w:t>
            </w:r>
          </w:p>
        </w:tc>
      </w:tr>
      <w:tr w14:paraId="56F69016">
        <w:tblPrEx>
          <w:tblCellMar>
            <w:top w:w="0" w:type="dxa"/>
            <w:left w:w="108" w:type="dxa"/>
            <w:bottom w:w="0" w:type="dxa"/>
            <w:right w:w="108" w:type="dxa"/>
          </w:tblCellMar>
        </w:tblPrEx>
        <w:trPr>
          <w:jc w:val="center"/>
        </w:trPr>
        <w:tc>
          <w:tcPr>
            <w:tcW w:w="972" w:type="dxa"/>
            <w:vMerge w:val="restart"/>
            <w:tcBorders>
              <w:top w:val="single" w:color="auto" w:sz="4" w:space="0"/>
              <w:left w:val="single" w:color="auto" w:sz="4" w:space="0"/>
              <w:bottom w:val="single" w:color="auto" w:sz="4" w:space="0"/>
              <w:right w:val="single" w:color="auto" w:sz="4" w:space="0"/>
            </w:tcBorders>
            <w:noWrap w:val="0"/>
            <w:vAlign w:val="center"/>
          </w:tcPr>
          <w:p w14:paraId="7257D8EB">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绩</w:t>
            </w:r>
          </w:p>
          <w:p w14:paraId="234D30F9">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效</w:t>
            </w:r>
          </w:p>
          <w:p w14:paraId="74A4A92E">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指</w:t>
            </w:r>
          </w:p>
          <w:p w14:paraId="038570A5">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标</w:t>
            </w:r>
          </w:p>
        </w:tc>
        <w:tc>
          <w:tcPr>
            <w:tcW w:w="1006" w:type="dxa"/>
            <w:tcBorders>
              <w:top w:val="single" w:color="auto" w:sz="4" w:space="0"/>
              <w:left w:val="single" w:color="auto" w:sz="4" w:space="0"/>
              <w:bottom w:val="single" w:color="auto" w:sz="4" w:space="0"/>
              <w:right w:val="single" w:color="auto" w:sz="4" w:space="0"/>
            </w:tcBorders>
            <w:noWrap w:val="0"/>
            <w:vAlign w:val="center"/>
          </w:tcPr>
          <w:p w14:paraId="2CC8042A">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一级指标</w:t>
            </w:r>
          </w:p>
        </w:tc>
        <w:tc>
          <w:tcPr>
            <w:tcW w:w="944" w:type="dxa"/>
            <w:tcBorders>
              <w:top w:val="single" w:color="auto" w:sz="4" w:space="0"/>
              <w:left w:val="single" w:color="auto" w:sz="4" w:space="0"/>
              <w:bottom w:val="single" w:color="auto" w:sz="4" w:space="0"/>
              <w:right w:val="single" w:color="auto" w:sz="4" w:space="0"/>
            </w:tcBorders>
            <w:noWrap w:val="0"/>
            <w:vAlign w:val="center"/>
          </w:tcPr>
          <w:p w14:paraId="1421ADE2">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二级指标</w:t>
            </w:r>
          </w:p>
        </w:tc>
        <w:tc>
          <w:tcPr>
            <w:tcW w:w="1551" w:type="dxa"/>
            <w:tcBorders>
              <w:top w:val="single" w:color="auto" w:sz="4" w:space="0"/>
              <w:left w:val="single" w:color="auto" w:sz="4" w:space="0"/>
              <w:bottom w:val="single" w:color="auto" w:sz="4" w:space="0"/>
              <w:right w:val="single" w:color="auto" w:sz="4" w:space="0"/>
            </w:tcBorders>
            <w:noWrap w:val="0"/>
            <w:vAlign w:val="center"/>
          </w:tcPr>
          <w:p w14:paraId="216C4981">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三级指标</w:t>
            </w:r>
          </w:p>
        </w:tc>
        <w:tc>
          <w:tcPr>
            <w:tcW w:w="1200" w:type="dxa"/>
            <w:tcBorders>
              <w:top w:val="single" w:color="auto" w:sz="4" w:space="0"/>
              <w:left w:val="single" w:color="auto" w:sz="4" w:space="0"/>
              <w:bottom w:val="single" w:color="auto" w:sz="4" w:space="0"/>
              <w:right w:val="single" w:color="auto" w:sz="4" w:space="0"/>
            </w:tcBorders>
            <w:noWrap w:val="0"/>
            <w:vAlign w:val="center"/>
          </w:tcPr>
          <w:p w14:paraId="1E0E96C7">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年度</w:t>
            </w:r>
          </w:p>
          <w:p w14:paraId="448AD1F5">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指标值</w:t>
            </w:r>
          </w:p>
        </w:tc>
        <w:tc>
          <w:tcPr>
            <w:tcW w:w="1331" w:type="dxa"/>
            <w:tcBorders>
              <w:top w:val="single" w:color="auto" w:sz="4" w:space="0"/>
              <w:left w:val="single" w:color="auto" w:sz="4" w:space="0"/>
              <w:bottom w:val="single" w:color="auto" w:sz="4" w:space="0"/>
              <w:right w:val="single" w:color="auto" w:sz="4" w:space="0"/>
            </w:tcBorders>
            <w:noWrap w:val="0"/>
            <w:vAlign w:val="center"/>
          </w:tcPr>
          <w:p w14:paraId="6BD68936">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实际</w:t>
            </w:r>
          </w:p>
          <w:p w14:paraId="2780FD9E">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完成值</w:t>
            </w:r>
          </w:p>
        </w:tc>
        <w:tc>
          <w:tcPr>
            <w:tcW w:w="755" w:type="dxa"/>
            <w:tcBorders>
              <w:top w:val="single" w:color="auto" w:sz="4" w:space="0"/>
              <w:left w:val="single" w:color="auto" w:sz="4" w:space="0"/>
              <w:bottom w:val="single" w:color="auto" w:sz="4" w:space="0"/>
              <w:right w:val="single" w:color="auto" w:sz="4" w:space="0"/>
            </w:tcBorders>
            <w:noWrap w:val="0"/>
            <w:vAlign w:val="center"/>
          </w:tcPr>
          <w:p w14:paraId="66D3595A">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分值</w:t>
            </w:r>
          </w:p>
        </w:tc>
        <w:tc>
          <w:tcPr>
            <w:tcW w:w="860" w:type="dxa"/>
            <w:tcBorders>
              <w:top w:val="single" w:color="auto" w:sz="4" w:space="0"/>
              <w:left w:val="single" w:color="auto" w:sz="4" w:space="0"/>
              <w:bottom w:val="single" w:color="auto" w:sz="4" w:space="0"/>
              <w:right w:val="single" w:color="auto" w:sz="4" w:space="0"/>
            </w:tcBorders>
            <w:noWrap w:val="0"/>
            <w:vAlign w:val="center"/>
          </w:tcPr>
          <w:p w14:paraId="317A71AE">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得分</w:t>
            </w:r>
          </w:p>
        </w:tc>
        <w:tc>
          <w:tcPr>
            <w:tcW w:w="1232" w:type="dxa"/>
            <w:tcBorders>
              <w:top w:val="single" w:color="auto" w:sz="4" w:space="0"/>
              <w:left w:val="single" w:color="auto" w:sz="4" w:space="0"/>
              <w:bottom w:val="single" w:color="auto" w:sz="4" w:space="0"/>
              <w:right w:val="single" w:color="auto" w:sz="4" w:space="0"/>
            </w:tcBorders>
            <w:noWrap w:val="0"/>
            <w:vAlign w:val="center"/>
          </w:tcPr>
          <w:p w14:paraId="777974DB">
            <w:pPr>
              <w:keepNext w:val="0"/>
              <w:keepLines w:val="0"/>
              <w:pageBreakBefore w:val="0"/>
              <w:widowControl/>
              <w:kinsoku/>
              <w:wordWrap/>
              <w:overflowPunct/>
              <w:topLinePunct w:val="0"/>
              <w:autoSpaceDE/>
              <w:autoSpaceDN/>
              <w:bidi w:val="0"/>
              <w:adjustRightInd/>
              <w:snapToGrid/>
              <w:spacing w:line="280" w:lineRule="exact"/>
              <w:jc w:val="both"/>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偏差原因分析及改进措施</w:t>
            </w:r>
          </w:p>
        </w:tc>
      </w:tr>
      <w:tr w14:paraId="32711624">
        <w:tblPrEx>
          <w:tblCellMar>
            <w:top w:w="0" w:type="dxa"/>
            <w:left w:w="108" w:type="dxa"/>
            <w:bottom w:w="0" w:type="dxa"/>
            <w:right w:w="108" w:type="dxa"/>
          </w:tblCellMar>
        </w:tblPrEx>
        <w:trPr>
          <w:jc w:val="center"/>
        </w:trPr>
        <w:tc>
          <w:tcPr>
            <w:tcW w:w="972" w:type="dxa"/>
            <w:vMerge w:val="continue"/>
            <w:tcBorders>
              <w:top w:val="single" w:color="auto" w:sz="4" w:space="0"/>
              <w:left w:val="single" w:color="auto" w:sz="4" w:space="0"/>
              <w:bottom w:val="single" w:color="auto" w:sz="4" w:space="0"/>
              <w:right w:val="single" w:color="auto" w:sz="4" w:space="0"/>
            </w:tcBorders>
            <w:noWrap w:val="0"/>
            <w:vAlign w:val="center"/>
          </w:tcPr>
          <w:p w14:paraId="50CB6370">
            <w:pPr>
              <w:keepNext w:val="0"/>
              <w:keepLines w:val="0"/>
              <w:pageBreakBefore w:val="0"/>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color w:val="000000"/>
                <w:sz w:val="20"/>
                <w:szCs w:val="20"/>
                <w:highlight w:val="none"/>
              </w:rPr>
            </w:pPr>
          </w:p>
        </w:tc>
        <w:tc>
          <w:tcPr>
            <w:tcW w:w="1006" w:type="dxa"/>
            <w:vMerge w:val="restart"/>
            <w:tcBorders>
              <w:top w:val="single" w:color="auto" w:sz="4" w:space="0"/>
              <w:left w:val="single" w:color="auto" w:sz="4" w:space="0"/>
              <w:bottom w:val="single" w:color="auto" w:sz="4" w:space="0"/>
              <w:right w:val="single" w:color="auto" w:sz="4" w:space="0"/>
            </w:tcBorders>
            <w:noWrap w:val="0"/>
            <w:vAlign w:val="center"/>
          </w:tcPr>
          <w:p w14:paraId="6B3EBA88">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产出指标</w:t>
            </w:r>
          </w:p>
          <w:p w14:paraId="5FD8487A">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_GB2312" w:hAnsi="仿宋_GB2312" w:eastAsia="仿宋_GB2312" w:cs="仿宋_GB2312"/>
                <w:color w:val="000000"/>
                <w:sz w:val="20"/>
                <w:szCs w:val="20"/>
                <w:highlight w:val="none"/>
              </w:rPr>
            </w:pPr>
          </w:p>
          <w:p w14:paraId="4201CD28">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(50分)</w:t>
            </w:r>
          </w:p>
        </w:tc>
        <w:tc>
          <w:tcPr>
            <w:tcW w:w="944" w:type="dxa"/>
            <w:vMerge w:val="restart"/>
            <w:tcBorders>
              <w:top w:val="single" w:color="auto" w:sz="4" w:space="0"/>
              <w:left w:val="single" w:color="auto" w:sz="4" w:space="0"/>
              <w:bottom w:val="single" w:color="auto" w:sz="4" w:space="0"/>
              <w:right w:val="single" w:color="auto" w:sz="4" w:space="0"/>
            </w:tcBorders>
            <w:noWrap w:val="0"/>
            <w:vAlign w:val="center"/>
          </w:tcPr>
          <w:p w14:paraId="237861DC">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数量指标</w:t>
            </w:r>
          </w:p>
        </w:tc>
        <w:tc>
          <w:tcPr>
            <w:tcW w:w="1551" w:type="dxa"/>
            <w:tcBorders>
              <w:top w:val="single" w:color="auto" w:sz="4" w:space="0"/>
              <w:left w:val="single" w:color="auto" w:sz="4" w:space="0"/>
              <w:bottom w:val="single" w:color="auto" w:sz="4" w:space="0"/>
              <w:right w:val="single" w:color="auto" w:sz="4" w:space="0"/>
            </w:tcBorders>
            <w:noWrap w:val="0"/>
            <w:vAlign w:val="center"/>
          </w:tcPr>
          <w:p w14:paraId="23E0669F">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市政地下通道维护</w:t>
            </w:r>
          </w:p>
        </w:tc>
        <w:tc>
          <w:tcPr>
            <w:tcW w:w="1200" w:type="dxa"/>
            <w:tcBorders>
              <w:top w:val="single" w:color="auto" w:sz="4" w:space="0"/>
              <w:left w:val="single" w:color="auto" w:sz="4" w:space="0"/>
              <w:bottom w:val="single" w:color="auto" w:sz="4" w:space="0"/>
              <w:right w:val="single" w:color="auto" w:sz="4" w:space="0"/>
            </w:tcBorders>
            <w:noWrap w:val="0"/>
            <w:vAlign w:val="center"/>
          </w:tcPr>
          <w:p w14:paraId="4F327648">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8座地下通道8823平方米</w:t>
            </w:r>
          </w:p>
        </w:tc>
        <w:tc>
          <w:tcPr>
            <w:tcW w:w="1331" w:type="dxa"/>
            <w:tcBorders>
              <w:top w:val="single" w:color="auto" w:sz="4" w:space="0"/>
              <w:left w:val="single" w:color="auto" w:sz="4" w:space="0"/>
              <w:bottom w:val="single" w:color="auto" w:sz="4" w:space="0"/>
              <w:right w:val="single" w:color="auto" w:sz="4" w:space="0"/>
            </w:tcBorders>
            <w:noWrap w:val="0"/>
            <w:vAlign w:val="center"/>
          </w:tcPr>
          <w:p w14:paraId="64A080E6">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color w:val="000000"/>
                <w:sz w:val="20"/>
                <w:szCs w:val="20"/>
                <w:highlight w:val="none"/>
                <w:lang w:eastAsia="zh-CN"/>
              </w:rPr>
            </w:pPr>
            <w:r>
              <w:rPr>
                <w:rFonts w:hint="eastAsia" w:ascii="仿宋_GB2312" w:hAnsi="仿宋_GB2312" w:eastAsia="仿宋_GB2312" w:cs="仿宋_GB2312"/>
                <w:color w:val="000000"/>
                <w:sz w:val="20"/>
                <w:szCs w:val="20"/>
                <w:highlight w:val="none"/>
                <w:lang w:eastAsia="zh-CN"/>
              </w:rPr>
              <w:t>及时对</w:t>
            </w:r>
            <w:r>
              <w:rPr>
                <w:rFonts w:hint="eastAsia" w:ascii="仿宋_GB2312" w:hAnsi="仿宋_GB2312" w:eastAsia="仿宋_GB2312" w:cs="仿宋_GB2312"/>
                <w:color w:val="000000"/>
                <w:sz w:val="20"/>
                <w:szCs w:val="20"/>
                <w:highlight w:val="none"/>
              </w:rPr>
              <w:t>8座地下通道</w:t>
            </w:r>
            <w:r>
              <w:rPr>
                <w:rFonts w:hint="eastAsia" w:ascii="仿宋_GB2312" w:hAnsi="仿宋_GB2312" w:eastAsia="仿宋_GB2312" w:cs="仿宋_GB2312"/>
                <w:color w:val="000000"/>
                <w:sz w:val="20"/>
                <w:szCs w:val="20"/>
                <w:highlight w:val="none"/>
                <w:lang w:eastAsia="zh-CN"/>
              </w:rPr>
              <w:t>进行了维护，保障其常年处于良好状态。</w:t>
            </w:r>
          </w:p>
        </w:tc>
        <w:tc>
          <w:tcPr>
            <w:tcW w:w="755" w:type="dxa"/>
            <w:tcBorders>
              <w:top w:val="single" w:color="auto" w:sz="4" w:space="0"/>
              <w:left w:val="single" w:color="auto" w:sz="4" w:space="0"/>
              <w:bottom w:val="single" w:color="auto" w:sz="4" w:space="0"/>
              <w:right w:val="single" w:color="auto" w:sz="4" w:space="0"/>
            </w:tcBorders>
            <w:noWrap w:val="0"/>
            <w:vAlign w:val="center"/>
          </w:tcPr>
          <w:p w14:paraId="1FD7C32F">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2</w:t>
            </w:r>
          </w:p>
        </w:tc>
        <w:tc>
          <w:tcPr>
            <w:tcW w:w="860" w:type="dxa"/>
            <w:tcBorders>
              <w:top w:val="single" w:color="auto" w:sz="4" w:space="0"/>
              <w:left w:val="single" w:color="auto" w:sz="4" w:space="0"/>
              <w:bottom w:val="single" w:color="auto" w:sz="4" w:space="0"/>
              <w:right w:val="single" w:color="auto" w:sz="4" w:space="0"/>
            </w:tcBorders>
            <w:noWrap w:val="0"/>
            <w:vAlign w:val="center"/>
          </w:tcPr>
          <w:p w14:paraId="14B96CC1">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2</w:t>
            </w:r>
          </w:p>
        </w:tc>
        <w:tc>
          <w:tcPr>
            <w:tcW w:w="1232" w:type="dxa"/>
            <w:tcBorders>
              <w:top w:val="single" w:color="auto" w:sz="4" w:space="0"/>
              <w:left w:val="single" w:color="auto" w:sz="4" w:space="0"/>
              <w:bottom w:val="single" w:color="auto" w:sz="4" w:space="0"/>
              <w:right w:val="single" w:color="auto" w:sz="4" w:space="0"/>
            </w:tcBorders>
            <w:noWrap w:val="0"/>
            <w:vAlign w:val="center"/>
          </w:tcPr>
          <w:p w14:paraId="62AD197F">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14:paraId="7CA20E35">
        <w:tblPrEx>
          <w:tblCellMar>
            <w:top w:w="0" w:type="dxa"/>
            <w:left w:w="108" w:type="dxa"/>
            <w:bottom w:w="0" w:type="dxa"/>
            <w:right w:w="108" w:type="dxa"/>
          </w:tblCellMar>
        </w:tblPrEx>
        <w:trPr>
          <w:trHeight w:val="590" w:hRule="atLeast"/>
          <w:jc w:val="center"/>
        </w:trPr>
        <w:tc>
          <w:tcPr>
            <w:tcW w:w="972" w:type="dxa"/>
            <w:vMerge w:val="continue"/>
            <w:tcBorders>
              <w:top w:val="single" w:color="auto" w:sz="4" w:space="0"/>
              <w:left w:val="single" w:color="auto" w:sz="4" w:space="0"/>
              <w:bottom w:val="single" w:color="auto" w:sz="4" w:space="0"/>
              <w:right w:val="single" w:color="auto" w:sz="4" w:space="0"/>
            </w:tcBorders>
            <w:noWrap w:val="0"/>
            <w:vAlign w:val="center"/>
          </w:tcPr>
          <w:p w14:paraId="73A683C0">
            <w:pPr>
              <w:keepNext w:val="0"/>
              <w:keepLines w:val="0"/>
              <w:pageBreakBefore w:val="0"/>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color w:val="000000"/>
                <w:sz w:val="20"/>
                <w:szCs w:val="20"/>
                <w:highlight w:val="none"/>
              </w:rPr>
            </w:pPr>
          </w:p>
        </w:tc>
        <w:tc>
          <w:tcPr>
            <w:tcW w:w="1006" w:type="dxa"/>
            <w:vMerge w:val="continue"/>
            <w:tcBorders>
              <w:top w:val="single" w:color="auto" w:sz="4" w:space="0"/>
              <w:left w:val="single" w:color="auto" w:sz="4" w:space="0"/>
              <w:bottom w:val="single" w:color="auto" w:sz="4" w:space="0"/>
              <w:right w:val="single" w:color="auto" w:sz="4" w:space="0"/>
            </w:tcBorders>
            <w:noWrap w:val="0"/>
            <w:vAlign w:val="center"/>
          </w:tcPr>
          <w:p w14:paraId="0E0B6C9A">
            <w:pPr>
              <w:keepNext w:val="0"/>
              <w:keepLines w:val="0"/>
              <w:pageBreakBefore w:val="0"/>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color w:val="000000"/>
                <w:sz w:val="20"/>
                <w:szCs w:val="20"/>
                <w:highlight w:val="none"/>
              </w:rPr>
            </w:pPr>
          </w:p>
        </w:tc>
        <w:tc>
          <w:tcPr>
            <w:tcW w:w="944" w:type="dxa"/>
            <w:vMerge w:val="continue"/>
            <w:tcBorders>
              <w:top w:val="single" w:color="auto" w:sz="4" w:space="0"/>
              <w:left w:val="single" w:color="auto" w:sz="4" w:space="0"/>
              <w:bottom w:val="single" w:color="auto" w:sz="4" w:space="0"/>
              <w:right w:val="single" w:color="auto" w:sz="4" w:space="0"/>
            </w:tcBorders>
            <w:noWrap w:val="0"/>
            <w:vAlign w:val="center"/>
          </w:tcPr>
          <w:p w14:paraId="2CB679B8">
            <w:pPr>
              <w:keepNext w:val="0"/>
              <w:keepLines w:val="0"/>
              <w:pageBreakBefore w:val="0"/>
              <w:kinsoku/>
              <w:wordWrap/>
              <w:overflowPunct/>
              <w:topLinePunct w:val="0"/>
              <w:autoSpaceDE/>
              <w:autoSpaceDN/>
              <w:bidi w:val="0"/>
              <w:adjustRightInd/>
              <w:snapToGrid/>
              <w:spacing w:line="280" w:lineRule="exact"/>
              <w:jc w:val="center"/>
              <w:textAlignment w:val="auto"/>
              <w:rPr>
                <w:rFonts w:hint="eastAsia" w:ascii="仿宋_GB2312" w:hAnsi="仿宋_GB2312" w:eastAsia="仿宋_GB2312" w:cs="仿宋_GB2312"/>
                <w:color w:val="000000"/>
                <w:sz w:val="20"/>
                <w:szCs w:val="20"/>
                <w:highlight w:val="none"/>
              </w:rPr>
            </w:pPr>
          </w:p>
        </w:tc>
        <w:tc>
          <w:tcPr>
            <w:tcW w:w="1551" w:type="dxa"/>
            <w:tcBorders>
              <w:top w:val="single" w:color="auto" w:sz="4" w:space="0"/>
              <w:left w:val="single" w:color="auto" w:sz="4" w:space="0"/>
              <w:bottom w:val="single" w:color="auto" w:sz="4" w:space="0"/>
              <w:right w:val="single" w:color="auto" w:sz="4" w:space="0"/>
            </w:tcBorders>
            <w:noWrap w:val="0"/>
            <w:vAlign w:val="center"/>
          </w:tcPr>
          <w:p w14:paraId="49782162">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市政隧道及涵洞维护</w:t>
            </w:r>
          </w:p>
        </w:tc>
        <w:tc>
          <w:tcPr>
            <w:tcW w:w="1200" w:type="dxa"/>
            <w:tcBorders>
              <w:top w:val="single" w:color="auto" w:sz="4" w:space="0"/>
              <w:left w:val="single" w:color="auto" w:sz="4" w:space="0"/>
              <w:bottom w:val="single" w:color="auto" w:sz="4" w:space="0"/>
              <w:right w:val="single" w:color="auto" w:sz="4" w:space="0"/>
            </w:tcBorders>
            <w:noWrap w:val="0"/>
            <w:vAlign w:val="center"/>
          </w:tcPr>
          <w:p w14:paraId="077C1DB9">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涵洞6座、隧道1条</w:t>
            </w:r>
          </w:p>
        </w:tc>
        <w:tc>
          <w:tcPr>
            <w:tcW w:w="1331" w:type="dxa"/>
            <w:tcBorders>
              <w:top w:val="single" w:color="auto" w:sz="4" w:space="0"/>
              <w:left w:val="single" w:color="auto" w:sz="4" w:space="0"/>
              <w:bottom w:val="single" w:color="auto" w:sz="4" w:space="0"/>
              <w:right w:val="single" w:color="auto" w:sz="4" w:space="0"/>
            </w:tcBorders>
            <w:noWrap w:val="0"/>
            <w:vAlign w:val="center"/>
          </w:tcPr>
          <w:p w14:paraId="17D33FDF">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color w:val="000000"/>
                <w:sz w:val="20"/>
                <w:szCs w:val="20"/>
                <w:highlight w:val="none"/>
                <w:lang w:eastAsia="zh-CN"/>
              </w:rPr>
            </w:pPr>
            <w:r>
              <w:rPr>
                <w:rFonts w:hint="eastAsia" w:ascii="仿宋_GB2312" w:hAnsi="仿宋_GB2312" w:eastAsia="仿宋_GB2312" w:cs="仿宋_GB2312"/>
                <w:color w:val="000000"/>
                <w:sz w:val="20"/>
                <w:szCs w:val="20"/>
                <w:highlight w:val="none"/>
                <w:lang w:eastAsia="zh-CN"/>
              </w:rPr>
              <w:t>及时对</w:t>
            </w:r>
            <w:r>
              <w:rPr>
                <w:rFonts w:hint="eastAsia" w:ascii="仿宋_GB2312" w:hAnsi="仿宋_GB2312" w:eastAsia="仿宋_GB2312" w:cs="仿宋_GB2312"/>
                <w:color w:val="000000"/>
                <w:sz w:val="20"/>
                <w:szCs w:val="20"/>
                <w:highlight w:val="none"/>
              </w:rPr>
              <w:t>涵洞6座、隧道1条</w:t>
            </w:r>
            <w:r>
              <w:rPr>
                <w:rFonts w:hint="eastAsia" w:ascii="仿宋_GB2312" w:hAnsi="仿宋_GB2312" w:eastAsia="仿宋_GB2312" w:cs="仿宋_GB2312"/>
                <w:color w:val="000000"/>
                <w:sz w:val="20"/>
                <w:szCs w:val="20"/>
                <w:highlight w:val="none"/>
                <w:lang w:eastAsia="zh-CN"/>
              </w:rPr>
              <w:t>进行了维护</w:t>
            </w:r>
          </w:p>
        </w:tc>
        <w:tc>
          <w:tcPr>
            <w:tcW w:w="755" w:type="dxa"/>
            <w:tcBorders>
              <w:top w:val="single" w:color="auto" w:sz="4" w:space="0"/>
              <w:left w:val="single" w:color="auto" w:sz="4" w:space="0"/>
              <w:bottom w:val="single" w:color="auto" w:sz="4" w:space="0"/>
              <w:right w:val="single" w:color="auto" w:sz="4" w:space="0"/>
            </w:tcBorders>
            <w:noWrap w:val="0"/>
            <w:vAlign w:val="center"/>
          </w:tcPr>
          <w:p w14:paraId="12E19081">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3</w:t>
            </w:r>
          </w:p>
        </w:tc>
        <w:tc>
          <w:tcPr>
            <w:tcW w:w="860" w:type="dxa"/>
            <w:tcBorders>
              <w:top w:val="single" w:color="auto" w:sz="4" w:space="0"/>
              <w:left w:val="single" w:color="auto" w:sz="4" w:space="0"/>
              <w:bottom w:val="single" w:color="auto" w:sz="4" w:space="0"/>
              <w:right w:val="single" w:color="auto" w:sz="4" w:space="0"/>
            </w:tcBorders>
            <w:noWrap w:val="0"/>
            <w:vAlign w:val="center"/>
          </w:tcPr>
          <w:p w14:paraId="1F1BB5A1">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3</w:t>
            </w:r>
          </w:p>
        </w:tc>
        <w:tc>
          <w:tcPr>
            <w:tcW w:w="1232" w:type="dxa"/>
            <w:tcBorders>
              <w:top w:val="single" w:color="auto" w:sz="4" w:space="0"/>
              <w:left w:val="single" w:color="auto" w:sz="4" w:space="0"/>
              <w:bottom w:val="single" w:color="auto" w:sz="4" w:space="0"/>
              <w:right w:val="single" w:color="auto" w:sz="4" w:space="0"/>
            </w:tcBorders>
            <w:noWrap w:val="0"/>
            <w:vAlign w:val="center"/>
          </w:tcPr>
          <w:p w14:paraId="5745803B">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color w:val="000000"/>
                <w:sz w:val="20"/>
                <w:szCs w:val="20"/>
                <w:highlight w:val="none"/>
              </w:rPr>
            </w:pPr>
          </w:p>
        </w:tc>
      </w:tr>
      <w:tr w14:paraId="6026717E">
        <w:tblPrEx>
          <w:tblCellMar>
            <w:top w:w="0" w:type="dxa"/>
            <w:left w:w="108" w:type="dxa"/>
            <w:bottom w:w="0" w:type="dxa"/>
            <w:right w:w="108" w:type="dxa"/>
          </w:tblCellMar>
        </w:tblPrEx>
        <w:trPr>
          <w:jc w:val="center"/>
        </w:trPr>
        <w:tc>
          <w:tcPr>
            <w:tcW w:w="972" w:type="dxa"/>
            <w:vMerge w:val="continue"/>
            <w:tcBorders>
              <w:top w:val="single" w:color="auto" w:sz="4" w:space="0"/>
              <w:left w:val="single" w:color="auto" w:sz="4" w:space="0"/>
              <w:bottom w:val="single" w:color="auto" w:sz="4" w:space="0"/>
              <w:right w:val="single" w:color="auto" w:sz="4" w:space="0"/>
            </w:tcBorders>
            <w:noWrap w:val="0"/>
            <w:vAlign w:val="center"/>
          </w:tcPr>
          <w:p w14:paraId="7C59C22F">
            <w:pPr>
              <w:keepNext w:val="0"/>
              <w:keepLines w:val="0"/>
              <w:pageBreakBefore w:val="0"/>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color w:val="000000"/>
                <w:sz w:val="20"/>
                <w:szCs w:val="20"/>
                <w:highlight w:val="none"/>
              </w:rPr>
            </w:pPr>
          </w:p>
        </w:tc>
        <w:tc>
          <w:tcPr>
            <w:tcW w:w="1006" w:type="dxa"/>
            <w:vMerge w:val="continue"/>
            <w:tcBorders>
              <w:top w:val="single" w:color="auto" w:sz="4" w:space="0"/>
              <w:left w:val="single" w:color="auto" w:sz="4" w:space="0"/>
              <w:bottom w:val="single" w:color="auto" w:sz="4" w:space="0"/>
              <w:right w:val="single" w:color="auto" w:sz="4" w:space="0"/>
            </w:tcBorders>
            <w:noWrap w:val="0"/>
            <w:vAlign w:val="center"/>
          </w:tcPr>
          <w:p w14:paraId="61DEE38C">
            <w:pPr>
              <w:keepNext w:val="0"/>
              <w:keepLines w:val="0"/>
              <w:pageBreakBefore w:val="0"/>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color w:val="000000"/>
                <w:sz w:val="20"/>
                <w:szCs w:val="20"/>
                <w:highlight w:val="none"/>
              </w:rPr>
            </w:pPr>
          </w:p>
        </w:tc>
        <w:tc>
          <w:tcPr>
            <w:tcW w:w="944" w:type="dxa"/>
            <w:vMerge w:val="continue"/>
            <w:tcBorders>
              <w:top w:val="single" w:color="auto" w:sz="4" w:space="0"/>
              <w:left w:val="single" w:color="auto" w:sz="4" w:space="0"/>
              <w:bottom w:val="single" w:color="auto" w:sz="4" w:space="0"/>
              <w:right w:val="single" w:color="auto" w:sz="4" w:space="0"/>
            </w:tcBorders>
            <w:noWrap w:val="0"/>
            <w:vAlign w:val="center"/>
          </w:tcPr>
          <w:p w14:paraId="557AAD96">
            <w:pPr>
              <w:keepNext w:val="0"/>
              <w:keepLines w:val="0"/>
              <w:pageBreakBefore w:val="0"/>
              <w:kinsoku/>
              <w:wordWrap/>
              <w:overflowPunct/>
              <w:topLinePunct w:val="0"/>
              <w:autoSpaceDE/>
              <w:autoSpaceDN/>
              <w:bidi w:val="0"/>
              <w:adjustRightInd/>
              <w:snapToGrid/>
              <w:spacing w:line="280" w:lineRule="exact"/>
              <w:jc w:val="center"/>
              <w:textAlignment w:val="auto"/>
              <w:rPr>
                <w:rFonts w:hint="eastAsia" w:ascii="仿宋_GB2312" w:hAnsi="仿宋_GB2312" w:eastAsia="仿宋_GB2312" w:cs="仿宋_GB2312"/>
                <w:color w:val="000000"/>
                <w:sz w:val="20"/>
                <w:szCs w:val="20"/>
                <w:highlight w:val="none"/>
              </w:rPr>
            </w:pPr>
          </w:p>
        </w:tc>
        <w:tc>
          <w:tcPr>
            <w:tcW w:w="1551" w:type="dxa"/>
            <w:tcBorders>
              <w:top w:val="single" w:color="auto" w:sz="4" w:space="0"/>
              <w:left w:val="single" w:color="auto" w:sz="4" w:space="0"/>
              <w:bottom w:val="single" w:color="auto" w:sz="4" w:space="0"/>
              <w:right w:val="single" w:color="auto" w:sz="4" w:space="0"/>
            </w:tcBorders>
            <w:noWrap w:val="0"/>
            <w:vAlign w:val="center"/>
          </w:tcPr>
          <w:p w14:paraId="0D091B61">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道路排水管道维护</w:t>
            </w:r>
          </w:p>
        </w:tc>
        <w:tc>
          <w:tcPr>
            <w:tcW w:w="1200" w:type="dxa"/>
            <w:tcBorders>
              <w:top w:val="single" w:color="auto" w:sz="4" w:space="0"/>
              <w:left w:val="single" w:color="auto" w:sz="4" w:space="0"/>
              <w:bottom w:val="single" w:color="auto" w:sz="4" w:space="0"/>
              <w:right w:val="single" w:color="auto" w:sz="4" w:space="0"/>
            </w:tcBorders>
            <w:noWrap w:val="0"/>
            <w:vAlign w:val="center"/>
          </w:tcPr>
          <w:p w14:paraId="5C64B6B1">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54条道路排水管道233274米</w:t>
            </w:r>
          </w:p>
        </w:tc>
        <w:tc>
          <w:tcPr>
            <w:tcW w:w="1331" w:type="dxa"/>
            <w:tcBorders>
              <w:top w:val="single" w:color="auto" w:sz="4" w:space="0"/>
              <w:left w:val="single" w:color="auto" w:sz="4" w:space="0"/>
              <w:bottom w:val="single" w:color="auto" w:sz="4" w:space="0"/>
              <w:right w:val="single" w:color="auto" w:sz="4" w:space="0"/>
            </w:tcBorders>
            <w:noWrap w:val="0"/>
            <w:vAlign w:val="center"/>
          </w:tcPr>
          <w:p w14:paraId="3D734CDC">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eastAsia="zh-CN"/>
              </w:rPr>
              <w:t>及时对</w:t>
            </w:r>
            <w:r>
              <w:rPr>
                <w:rFonts w:hint="eastAsia" w:ascii="仿宋_GB2312" w:hAnsi="仿宋_GB2312" w:eastAsia="仿宋_GB2312" w:cs="仿宋_GB2312"/>
                <w:color w:val="000000"/>
                <w:sz w:val="20"/>
                <w:szCs w:val="20"/>
                <w:highlight w:val="none"/>
                <w:lang w:val="en-US" w:eastAsia="zh-CN"/>
              </w:rPr>
              <w:t>54条道路排水管道进行了维护，保障处于良好状态。</w:t>
            </w:r>
          </w:p>
        </w:tc>
        <w:tc>
          <w:tcPr>
            <w:tcW w:w="755" w:type="dxa"/>
            <w:tcBorders>
              <w:top w:val="single" w:color="auto" w:sz="4" w:space="0"/>
              <w:left w:val="single" w:color="auto" w:sz="4" w:space="0"/>
              <w:bottom w:val="single" w:color="auto" w:sz="4" w:space="0"/>
              <w:right w:val="single" w:color="auto" w:sz="4" w:space="0"/>
            </w:tcBorders>
            <w:noWrap w:val="0"/>
            <w:vAlign w:val="center"/>
          </w:tcPr>
          <w:p w14:paraId="2DC338A2">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3</w:t>
            </w:r>
          </w:p>
        </w:tc>
        <w:tc>
          <w:tcPr>
            <w:tcW w:w="860" w:type="dxa"/>
            <w:tcBorders>
              <w:top w:val="single" w:color="auto" w:sz="4" w:space="0"/>
              <w:left w:val="single" w:color="auto" w:sz="4" w:space="0"/>
              <w:bottom w:val="single" w:color="auto" w:sz="4" w:space="0"/>
              <w:right w:val="single" w:color="auto" w:sz="4" w:space="0"/>
            </w:tcBorders>
            <w:noWrap w:val="0"/>
            <w:vAlign w:val="center"/>
          </w:tcPr>
          <w:p w14:paraId="5C8D9495">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3</w:t>
            </w:r>
          </w:p>
        </w:tc>
        <w:tc>
          <w:tcPr>
            <w:tcW w:w="1232" w:type="dxa"/>
            <w:tcBorders>
              <w:top w:val="single" w:color="auto" w:sz="4" w:space="0"/>
              <w:left w:val="single" w:color="auto" w:sz="4" w:space="0"/>
              <w:bottom w:val="single" w:color="auto" w:sz="4" w:space="0"/>
              <w:right w:val="single" w:color="auto" w:sz="4" w:space="0"/>
            </w:tcBorders>
            <w:noWrap w:val="0"/>
            <w:vAlign w:val="center"/>
          </w:tcPr>
          <w:p w14:paraId="639EF156">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color w:val="000000"/>
                <w:sz w:val="20"/>
                <w:szCs w:val="20"/>
                <w:highlight w:val="none"/>
              </w:rPr>
            </w:pPr>
          </w:p>
        </w:tc>
      </w:tr>
      <w:tr w14:paraId="71E5D16A">
        <w:tblPrEx>
          <w:tblCellMar>
            <w:top w:w="0" w:type="dxa"/>
            <w:left w:w="108" w:type="dxa"/>
            <w:bottom w:w="0" w:type="dxa"/>
            <w:right w:w="108" w:type="dxa"/>
          </w:tblCellMar>
        </w:tblPrEx>
        <w:trPr>
          <w:jc w:val="center"/>
        </w:trPr>
        <w:tc>
          <w:tcPr>
            <w:tcW w:w="972" w:type="dxa"/>
            <w:vMerge w:val="continue"/>
            <w:tcBorders>
              <w:top w:val="single" w:color="auto" w:sz="4" w:space="0"/>
              <w:left w:val="single" w:color="auto" w:sz="4" w:space="0"/>
              <w:bottom w:val="single" w:color="auto" w:sz="4" w:space="0"/>
              <w:right w:val="single" w:color="auto" w:sz="4" w:space="0"/>
            </w:tcBorders>
            <w:noWrap w:val="0"/>
            <w:vAlign w:val="center"/>
          </w:tcPr>
          <w:p w14:paraId="7511A30A">
            <w:pPr>
              <w:keepNext w:val="0"/>
              <w:keepLines w:val="0"/>
              <w:pageBreakBefore w:val="0"/>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color w:val="000000"/>
                <w:sz w:val="20"/>
                <w:szCs w:val="20"/>
                <w:highlight w:val="none"/>
              </w:rPr>
            </w:pPr>
          </w:p>
        </w:tc>
        <w:tc>
          <w:tcPr>
            <w:tcW w:w="1006" w:type="dxa"/>
            <w:vMerge w:val="continue"/>
            <w:tcBorders>
              <w:top w:val="single" w:color="auto" w:sz="4" w:space="0"/>
              <w:left w:val="single" w:color="auto" w:sz="4" w:space="0"/>
              <w:bottom w:val="single" w:color="auto" w:sz="4" w:space="0"/>
              <w:right w:val="single" w:color="auto" w:sz="4" w:space="0"/>
            </w:tcBorders>
            <w:noWrap w:val="0"/>
            <w:vAlign w:val="center"/>
          </w:tcPr>
          <w:p w14:paraId="50A38FCB">
            <w:pPr>
              <w:keepNext w:val="0"/>
              <w:keepLines w:val="0"/>
              <w:pageBreakBefore w:val="0"/>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color w:val="000000"/>
                <w:sz w:val="20"/>
                <w:szCs w:val="20"/>
                <w:highlight w:val="none"/>
              </w:rPr>
            </w:pPr>
          </w:p>
        </w:tc>
        <w:tc>
          <w:tcPr>
            <w:tcW w:w="944" w:type="dxa"/>
            <w:vMerge w:val="continue"/>
            <w:tcBorders>
              <w:top w:val="single" w:color="auto" w:sz="4" w:space="0"/>
              <w:left w:val="single" w:color="auto" w:sz="4" w:space="0"/>
              <w:bottom w:val="single" w:color="auto" w:sz="4" w:space="0"/>
              <w:right w:val="single" w:color="auto" w:sz="4" w:space="0"/>
            </w:tcBorders>
            <w:noWrap w:val="0"/>
            <w:vAlign w:val="center"/>
          </w:tcPr>
          <w:p w14:paraId="5D598F7C">
            <w:pPr>
              <w:keepNext w:val="0"/>
              <w:keepLines w:val="0"/>
              <w:pageBreakBefore w:val="0"/>
              <w:kinsoku/>
              <w:wordWrap/>
              <w:overflowPunct/>
              <w:topLinePunct w:val="0"/>
              <w:autoSpaceDE/>
              <w:autoSpaceDN/>
              <w:bidi w:val="0"/>
              <w:adjustRightInd/>
              <w:snapToGrid/>
              <w:spacing w:line="280" w:lineRule="exact"/>
              <w:jc w:val="center"/>
              <w:textAlignment w:val="auto"/>
              <w:rPr>
                <w:rFonts w:hint="eastAsia" w:ascii="仿宋_GB2312" w:hAnsi="仿宋_GB2312" w:eastAsia="仿宋_GB2312" w:cs="仿宋_GB2312"/>
                <w:color w:val="000000"/>
                <w:sz w:val="20"/>
                <w:szCs w:val="20"/>
                <w:highlight w:val="none"/>
              </w:rPr>
            </w:pPr>
          </w:p>
        </w:tc>
        <w:tc>
          <w:tcPr>
            <w:tcW w:w="1551" w:type="dxa"/>
            <w:tcBorders>
              <w:top w:val="single" w:color="auto" w:sz="4" w:space="0"/>
              <w:left w:val="single" w:color="auto" w:sz="4" w:space="0"/>
              <w:bottom w:val="single" w:color="auto" w:sz="4" w:space="0"/>
              <w:right w:val="single" w:color="auto" w:sz="4" w:space="0"/>
            </w:tcBorders>
            <w:noWrap w:val="0"/>
            <w:vAlign w:val="center"/>
          </w:tcPr>
          <w:p w14:paraId="3D32FD5E">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市政桥梁维护</w:t>
            </w:r>
          </w:p>
        </w:tc>
        <w:tc>
          <w:tcPr>
            <w:tcW w:w="1200" w:type="dxa"/>
            <w:tcBorders>
              <w:top w:val="single" w:color="auto" w:sz="4" w:space="0"/>
              <w:left w:val="single" w:color="auto" w:sz="4" w:space="0"/>
              <w:bottom w:val="single" w:color="auto" w:sz="4" w:space="0"/>
              <w:right w:val="single" w:color="auto" w:sz="4" w:space="0"/>
            </w:tcBorders>
            <w:noWrap w:val="0"/>
            <w:vAlign w:val="center"/>
          </w:tcPr>
          <w:p w14:paraId="50E09044">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桥梁35座（其中人行天桥16座）</w:t>
            </w:r>
          </w:p>
        </w:tc>
        <w:tc>
          <w:tcPr>
            <w:tcW w:w="1331" w:type="dxa"/>
            <w:tcBorders>
              <w:top w:val="single" w:color="auto" w:sz="4" w:space="0"/>
              <w:left w:val="single" w:color="auto" w:sz="4" w:space="0"/>
              <w:bottom w:val="single" w:color="auto" w:sz="4" w:space="0"/>
              <w:right w:val="single" w:color="auto" w:sz="4" w:space="0"/>
            </w:tcBorders>
            <w:noWrap w:val="0"/>
            <w:vAlign w:val="center"/>
          </w:tcPr>
          <w:p w14:paraId="41868E60">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eastAsia="zh-CN"/>
              </w:rPr>
              <w:t>完成了</w:t>
            </w:r>
            <w:r>
              <w:rPr>
                <w:rFonts w:hint="eastAsia" w:ascii="仿宋_GB2312" w:hAnsi="仿宋_GB2312" w:eastAsia="仿宋_GB2312" w:cs="仿宋_GB2312"/>
                <w:color w:val="000000"/>
                <w:sz w:val="20"/>
                <w:szCs w:val="20"/>
                <w:highlight w:val="none"/>
                <w:lang w:val="en-US" w:eastAsia="zh-CN"/>
              </w:rPr>
              <w:t>19座桥梁技术状况评定和14处桥梁安全隐患处置工作，使用状况良好。</w:t>
            </w:r>
          </w:p>
        </w:tc>
        <w:tc>
          <w:tcPr>
            <w:tcW w:w="755" w:type="dxa"/>
            <w:tcBorders>
              <w:top w:val="single" w:color="auto" w:sz="4" w:space="0"/>
              <w:left w:val="single" w:color="auto" w:sz="4" w:space="0"/>
              <w:bottom w:val="single" w:color="auto" w:sz="4" w:space="0"/>
              <w:right w:val="single" w:color="auto" w:sz="4" w:space="0"/>
            </w:tcBorders>
            <w:noWrap w:val="0"/>
            <w:vAlign w:val="center"/>
          </w:tcPr>
          <w:p w14:paraId="23A5ECC2">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3</w:t>
            </w:r>
          </w:p>
        </w:tc>
        <w:tc>
          <w:tcPr>
            <w:tcW w:w="860" w:type="dxa"/>
            <w:tcBorders>
              <w:top w:val="single" w:color="auto" w:sz="4" w:space="0"/>
              <w:left w:val="single" w:color="auto" w:sz="4" w:space="0"/>
              <w:bottom w:val="single" w:color="auto" w:sz="4" w:space="0"/>
              <w:right w:val="single" w:color="auto" w:sz="4" w:space="0"/>
            </w:tcBorders>
            <w:noWrap w:val="0"/>
            <w:vAlign w:val="center"/>
          </w:tcPr>
          <w:p w14:paraId="6A9D976A">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3</w:t>
            </w:r>
          </w:p>
        </w:tc>
        <w:tc>
          <w:tcPr>
            <w:tcW w:w="1232" w:type="dxa"/>
            <w:tcBorders>
              <w:top w:val="single" w:color="auto" w:sz="4" w:space="0"/>
              <w:left w:val="single" w:color="auto" w:sz="4" w:space="0"/>
              <w:bottom w:val="single" w:color="auto" w:sz="4" w:space="0"/>
              <w:right w:val="single" w:color="auto" w:sz="4" w:space="0"/>
            </w:tcBorders>
            <w:noWrap w:val="0"/>
            <w:vAlign w:val="center"/>
          </w:tcPr>
          <w:p w14:paraId="192E0D99">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14:paraId="52FD6E67">
        <w:tblPrEx>
          <w:tblCellMar>
            <w:top w:w="0" w:type="dxa"/>
            <w:left w:w="108" w:type="dxa"/>
            <w:bottom w:w="0" w:type="dxa"/>
            <w:right w:w="108" w:type="dxa"/>
          </w:tblCellMar>
        </w:tblPrEx>
        <w:trPr>
          <w:jc w:val="center"/>
        </w:trPr>
        <w:tc>
          <w:tcPr>
            <w:tcW w:w="972" w:type="dxa"/>
            <w:vMerge w:val="continue"/>
            <w:tcBorders>
              <w:top w:val="single" w:color="auto" w:sz="4" w:space="0"/>
              <w:left w:val="single" w:color="auto" w:sz="4" w:space="0"/>
              <w:bottom w:val="single" w:color="auto" w:sz="4" w:space="0"/>
              <w:right w:val="single" w:color="auto" w:sz="4" w:space="0"/>
            </w:tcBorders>
            <w:noWrap w:val="0"/>
            <w:vAlign w:val="center"/>
          </w:tcPr>
          <w:p w14:paraId="2237127D">
            <w:pPr>
              <w:keepNext w:val="0"/>
              <w:keepLines w:val="0"/>
              <w:pageBreakBefore w:val="0"/>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color w:val="000000"/>
                <w:sz w:val="20"/>
                <w:szCs w:val="20"/>
                <w:highlight w:val="none"/>
              </w:rPr>
            </w:pPr>
          </w:p>
        </w:tc>
        <w:tc>
          <w:tcPr>
            <w:tcW w:w="1006" w:type="dxa"/>
            <w:vMerge w:val="continue"/>
            <w:tcBorders>
              <w:top w:val="single" w:color="auto" w:sz="4" w:space="0"/>
              <w:left w:val="single" w:color="auto" w:sz="4" w:space="0"/>
              <w:bottom w:val="single" w:color="auto" w:sz="4" w:space="0"/>
              <w:right w:val="single" w:color="auto" w:sz="4" w:space="0"/>
            </w:tcBorders>
            <w:noWrap w:val="0"/>
            <w:vAlign w:val="center"/>
          </w:tcPr>
          <w:p w14:paraId="79DF440D">
            <w:pPr>
              <w:keepNext w:val="0"/>
              <w:keepLines w:val="0"/>
              <w:pageBreakBefore w:val="0"/>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color w:val="000000"/>
                <w:sz w:val="20"/>
                <w:szCs w:val="20"/>
                <w:highlight w:val="none"/>
              </w:rPr>
            </w:pPr>
          </w:p>
        </w:tc>
        <w:tc>
          <w:tcPr>
            <w:tcW w:w="944" w:type="dxa"/>
            <w:vMerge w:val="continue"/>
            <w:tcBorders>
              <w:top w:val="single" w:color="auto" w:sz="4" w:space="0"/>
              <w:left w:val="single" w:color="auto" w:sz="4" w:space="0"/>
              <w:bottom w:val="single" w:color="auto" w:sz="4" w:space="0"/>
              <w:right w:val="single" w:color="auto" w:sz="4" w:space="0"/>
            </w:tcBorders>
            <w:noWrap w:val="0"/>
            <w:vAlign w:val="center"/>
          </w:tcPr>
          <w:p w14:paraId="25C57B12">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_GB2312" w:hAnsi="仿宋_GB2312" w:eastAsia="仿宋_GB2312" w:cs="仿宋_GB2312"/>
                <w:color w:val="000000"/>
                <w:sz w:val="20"/>
                <w:szCs w:val="20"/>
                <w:highlight w:val="none"/>
              </w:rPr>
            </w:pPr>
          </w:p>
        </w:tc>
        <w:tc>
          <w:tcPr>
            <w:tcW w:w="1551" w:type="dxa"/>
            <w:tcBorders>
              <w:top w:val="single" w:color="auto" w:sz="4" w:space="0"/>
              <w:left w:val="single" w:color="auto" w:sz="4" w:space="0"/>
              <w:bottom w:val="single" w:color="auto" w:sz="4" w:space="0"/>
              <w:right w:val="single" w:color="auto" w:sz="4" w:space="0"/>
            </w:tcBorders>
            <w:noWrap w:val="0"/>
            <w:vAlign w:val="center"/>
          </w:tcPr>
          <w:p w14:paraId="011141BB">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片石墙及隔离桩维护</w:t>
            </w:r>
          </w:p>
        </w:tc>
        <w:tc>
          <w:tcPr>
            <w:tcW w:w="1200" w:type="dxa"/>
            <w:tcBorders>
              <w:top w:val="single" w:color="auto" w:sz="4" w:space="0"/>
              <w:left w:val="single" w:color="auto" w:sz="4" w:space="0"/>
              <w:bottom w:val="single" w:color="auto" w:sz="4" w:space="0"/>
              <w:right w:val="single" w:color="auto" w:sz="4" w:space="0"/>
            </w:tcBorders>
            <w:noWrap w:val="0"/>
            <w:vAlign w:val="center"/>
          </w:tcPr>
          <w:p w14:paraId="6EC7A854">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城区部分片石墙27027</w:t>
            </w:r>
            <w:r>
              <w:rPr>
                <w:rFonts w:hint="eastAsia" w:ascii="仿宋_GB2312" w:hAnsi="仿宋_GB2312" w:eastAsia="仿宋_GB2312" w:cs="仿宋_GB2312"/>
                <w:color w:val="000000"/>
                <w:sz w:val="20"/>
                <w:szCs w:val="20"/>
                <w:highlight w:val="none"/>
                <w:lang w:eastAsia="zh-CN"/>
              </w:rPr>
              <w:t>平</w:t>
            </w:r>
            <w:r>
              <w:rPr>
                <w:rFonts w:hint="eastAsia" w:ascii="仿宋_GB2312" w:hAnsi="仿宋_GB2312" w:eastAsia="仿宋_GB2312" w:cs="仿宋_GB2312"/>
                <w:color w:val="000000"/>
                <w:sz w:val="20"/>
                <w:szCs w:val="20"/>
                <w:highlight w:val="none"/>
              </w:rPr>
              <w:t>方米、城区隔离桩4000根</w:t>
            </w:r>
          </w:p>
        </w:tc>
        <w:tc>
          <w:tcPr>
            <w:tcW w:w="1331" w:type="dxa"/>
            <w:tcBorders>
              <w:top w:val="single" w:color="auto" w:sz="4" w:space="0"/>
              <w:left w:val="single" w:color="auto" w:sz="4" w:space="0"/>
              <w:bottom w:val="single" w:color="auto" w:sz="4" w:space="0"/>
              <w:right w:val="single" w:color="auto" w:sz="4" w:space="0"/>
            </w:tcBorders>
            <w:noWrap w:val="0"/>
            <w:vAlign w:val="center"/>
          </w:tcPr>
          <w:p w14:paraId="1172BF03">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eastAsia="zh-CN"/>
              </w:rPr>
              <w:t>及时对</w:t>
            </w:r>
            <w:r>
              <w:rPr>
                <w:rFonts w:hint="eastAsia" w:ascii="仿宋_GB2312" w:hAnsi="仿宋_GB2312" w:eastAsia="仿宋_GB2312" w:cs="仿宋_GB2312"/>
                <w:color w:val="000000"/>
                <w:sz w:val="20"/>
                <w:szCs w:val="20"/>
                <w:highlight w:val="none"/>
              </w:rPr>
              <w:t>城区部分片石墙27027</w:t>
            </w:r>
            <w:r>
              <w:rPr>
                <w:rFonts w:hint="eastAsia" w:ascii="仿宋_GB2312" w:hAnsi="仿宋_GB2312" w:eastAsia="仿宋_GB2312" w:cs="仿宋_GB2312"/>
                <w:color w:val="000000"/>
                <w:sz w:val="20"/>
                <w:szCs w:val="20"/>
                <w:highlight w:val="none"/>
                <w:lang w:eastAsia="zh-CN"/>
              </w:rPr>
              <w:t>平</w:t>
            </w:r>
            <w:r>
              <w:rPr>
                <w:rFonts w:hint="eastAsia" w:ascii="仿宋_GB2312" w:hAnsi="仿宋_GB2312" w:eastAsia="仿宋_GB2312" w:cs="仿宋_GB2312"/>
                <w:color w:val="000000"/>
                <w:sz w:val="20"/>
                <w:szCs w:val="20"/>
                <w:highlight w:val="none"/>
              </w:rPr>
              <w:t>方米、城区隔离桩4000根</w:t>
            </w:r>
            <w:r>
              <w:rPr>
                <w:rFonts w:hint="eastAsia" w:ascii="仿宋_GB2312" w:hAnsi="仿宋_GB2312" w:eastAsia="仿宋_GB2312" w:cs="仿宋_GB2312"/>
                <w:color w:val="000000"/>
                <w:sz w:val="20"/>
                <w:szCs w:val="20"/>
                <w:highlight w:val="none"/>
                <w:lang w:eastAsia="zh-CN"/>
              </w:rPr>
              <w:t>进行了维护</w:t>
            </w:r>
            <w:r>
              <w:rPr>
                <w:rFonts w:hint="eastAsia" w:ascii="仿宋_GB2312" w:hAnsi="仿宋_GB2312" w:eastAsia="仿宋_GB2312" w:cs="仿宋_GB2312"/>
                <w:color w:val="000000"/>
                <w:sz w:val="20"/>
                <w:szCs w:val="20"/>
                <w:highlight w:val="none"/>
                <w:lang w:val="en-US" w:eastAsia="zh-CN"/>
              </w:rPr>
              <w:t xml:space="preserve"> ，保障其处于良好状态。</w:t>
            </w:r>
          </w:p>
        </w:tc>
        <w:tc>
          <w:tcPr>
            <w:tcW w:w="755" w:type="dxa"/>
            <w:tcBorders>
              <w:top w:val="single" w:color="auto" w:sz="4" w:space="0"/>
              <w:left w:val="single" w:color="auto" w:sz="4" w:space="0"/>
              <w:bottom w:val="single" w:color="auto" w:sz="4" w:space="0"/>
              <w:right w:val="single" w:color="auto" w:sz="4" w:space="0"/>
            </w:tcBorders>
            <w:noWrap w:val="0"/>
            <w:vAlign w:val="center"/>
          </w:tcPr>
          <w:p w14:paraId="29D5AC33">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3</w:t>
            </w:r>
          </w:p>
        </w:tc>
        <w:tc>
          <w:tcPr>
            <w:tcW w:w="860" w:type="dxa"/>
            <w:tcBorders>
              <w:top w:val="single" w:color="auto" w:sz="4" w:space="0"/>
              <w:left w:val="single" w:color="auto" w:sz="4" w:space="0"/>
              <w:bottom w:val="single" w:color="auto" w:sz="4" w:space="0"/>
              <w:right w:val="single" w:color="auto" w:sz="4" w:space="0"/>
            </w:tcBorders>
            <w:noWrap w:val="0"/>
            <w:vAlign w:val="center"/>
          </w:tcPr>
          <w:p w14:paraId="32F951B2">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3</w:t>
            </w:r>
          </w:p>
        </w:tc>
        <w:tc>
          <w:tcPr>
            <w:tcW w:w="1232" w:type="dxa"/>
            <w:tcBorders>
              <w:top w:val="single" w:color="auto" w:sz="4" w:space="0"/>
              <w:left w:val="single" w:color="auto" w:sz="4" w:space="0"/>
              <w:bottom w:val="single" w:color="auto" w:sz="4" w:space="0"/>
              <w:right w:val="single" w:color="auto" w:sz="4" w:space="0"/>
            </w:tcBorders>
            <w:noWrap w:val="0"/>
            <w:vAlign w:val="center"/>
          </w:tcPr>
          <w:p w14:paraId="1D1E60EA">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_GB2312" w:hAnsi="仿宋_GB2312" w:eastAsia="仿宋_GB2312" w:cs="仿宋_GB2312"/>
                <w:color w:val="000000"/>
                <w:sz w:val="20"/>
                <w:szCs w:val="20"/>
                <w:highlight w:val="none"/>
              </w:rPr>
            </w:pPr>
          </w:p>
        </w:tc>
      </w:tr>
      <w:tr w14:paraId="0DECD7FB">
        <w:tblPrEx>
          <w:tblCellMar>
            <w:top w:w="0" w:type="dxa"/>
            <w:left w:w="108" w:type="dxa"/>
            <w:bottom w:w="0" w:type="dxa"/>
            <w:right w:w="108" w:type="dxa"/>
          </w:tblCellMar>
        </w:tblPrEx>
        <w:trPr>
          <w:trHeight w:val="1090" w:hRule="atLeast"/>
          <w:jc w:val="center"/>
        </w:trPr>
        <w:tc>
          <w:tcPr>
            <w:tcW w:w="972" w:type="dxa"/>
            <w:vMerge w:val="continue"/>
            <w:tcBorders>
              <w:top w:val="single" w:color="auto" w:sz="4" w:space="0"/>
              <w:left w:val="single" w:color="auto" w:sz="4" w:space="0"/>
              <w:bottom w:val="single" w:color="auto" w:sz="4" w:space="0"/>
              <w:right w:val="single" w:color="auto" w:sz="4" w:space="0"/>
            </w:tcBorders>
            <w:noWrap w:val="0"/>
            <w:vAlign w:val="center"/>
          </w:tcPr>
          <w:p w14:paraId="39276473">
            <w:pPr>
              <w:keepNext w:val="0"/>
              <w:keepLines w:val="0"/>
              <w:pageBreakBefore w:val="0"/>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color w:val="000000"/>
                <w:sz w:val="20"/>
                <w:szCs w:val="20"/>
                <w:highlight w:val="none"/>
              </w:rPr>
            </w:pPr>
          </w:p>
        </w:tc>
        <w:tc>
          <w:tcPr>
            <w:tcW w:w="1006" w:type="dxa"/>
            <w:vMerge w:val="continue"/>
            <w:tcBorders>
              <w:top w:val="single" w:color="auto" w:sz="4" w:space="0"/>
              <w:left w:val="single" w:color="auto" w:sz="4" w:space="0"/>
              <w:bottom w:val="single" w:color="auto" w:sz="4" w:space="0"/>
              <w:right w:val="single" w:color="auto" w:sz="4" w:space="0"/>
            </w:tcBorders>
            <w:noWrap w:val="0"/>
            <w:vAlign w:val="center"/>
          </w:tcPr>
          <w:p w14:paraId="36EE365B">
            <w:pPr>
              <w:keepNext w:val="0"/>
              <w:keepLines w:val="0"/>
              <w:pageBreakBefore w:val="0"/>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color w:val="000000"/>
                <w:sz w:val="20"/>
                <w:szCs w:val="20"/>
                <w:highlight w:val="none"/>
              </w:rPr>
            </w:pPr>
          </w:p>
        </w:tc>
        <w:tc>
          <w:tcPr>
            <w:tcW w:w="944" w:type="dxa"/>
            <w:vMerge w:val="continue"/>
            <w:tcBorders>
              <w:top w:val="single" w:color="auto" w:sz="4" w:space="0"/>
              <w:left w:val="single" w:color="auto" w:sz="4" w:space="0"/>
              <w:bottom w:val="single" w:color="auto" w:sz="4" w:space="0"/>
              <w:right w:val="single" w:color="auto" w:sz="4" w:space="0"/>
            </w:tcBorders>
            <w:noWrap w:val="0"/>
            <w:vAlign w:val="center"/>
          </w:tcPr>
          <w:p w14:paraId="487BECE9">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_GB2312" w:hAnsi="仿宋_GB2312" w:eastAsia="仿宋_GB2312" w:cs="仿宋_GB2312"/>
                <w:color w:val="000000"/>
                <w:sz w:val="20"/>
                <w:szCs w:val="20"/>
                <w:highlight w:val="none"/>
              </w:rPr>
            </w:pPr>
          </w:p>
        </w:tc>
        <w:tc>
          <w:tcPr>
            <w:tcW w:w="1551" w:type="dxa"/>
            <w:tcBorders>
              <w:top w:val="single" w:color="auto" w:sz="4" w:space="0"/>
              <w:left w:val="single" w:color="auto" w:sz="4" w:space="0"/>
              <w:bottom w:val="single" w:color="auto" w:sz="4" w:space="0"/>
              <w:right w:val="single" w:color="auto" w:sz="4" w:space="0"/>
            </w:tcBorders>
            <w:noWrap w:val="0"/>
            <w:vAlign w:val="center"/>
          </w:tcPr>
          <w:p w14:paraId="665BF692">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市政排水主涵维护</w:t>
            </w:r>
          </w:p>
        </w:tc>
        <w:tc>
          <w:tcPr>
            <w:tcW w:w="1200" w:type="dxa"/>
            <w:tcBorders>
              <w:top w:val="single" w:color="auto" w:sz="4" w:space="0"/>
              <w:left w:val="single" w:color="auto" w:sz="4" w:space="0"/>
              <w:bottom w:val="single" w:color="auto" w:sz="4" w:space="0"/>
              <w:right w:val="single" w:color="auto" w:sz="4" w:space="0"/>
            </w:tcBorders>
            <w:noWrap w:val="0"/>
            <w:vAlign w:val="center"/>
          </w:tcPr>
          <w:p w14:paraId="3FD80640">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73条排水主涵110287米</w:t>
            </w:r>
          </w:p>
        </w:tc>
        <w:tc>
          <w:tcPr>
            <w:tcW w:w="1331" w:type="dxa"/>
            <w:tcBorders>
              <w:top w:val="single" w:color="auto" w:sz="4" w:space="0"/>
              <w:left w:val="single" w:color="auto" w:sz="4" w:space="0"/>
              <w:bottom w:val="single" w:color="auto" w:sz="4" w:space="0"/>
              <w:right w:val="single" w:color="auto" w:sz="4" w:space="0"/>
            </w:tcBorders>
            <w:noWrap w:val="0"/>
            <w:vAlign w:val="center"/>
          </w:tcPr>
          <w:p w14:paraId="5AF99614">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eastAsia="zh-CN"/>
              </w:rPr>
              <w:t>定期对</w:t>
            </w:r>
            <w:r>
              <w:rPr>
                <w:rFonts w:hint="eastAsia" w:ascii="仿宋_GB2312" w:hAnsi="仿宋_GB2312" w:eastAsia="仿宋_GB2312" w:cs="仿宋_GB2312"/>
                <w:color w:val="000000"/>
                <w:sz w:val="20"/>
                <w:szCs w:val="20"/>
                <w:highlight w:val="none"/>
                <w:lang w:val="en-US" w:eastAsia="zh-CN"/>
              </w:rPr>
              <w:t>73条水主涵进行了维护，使用状态良好。</w:t>
            </w:r>
          </w:p>
        </w:tc>
        <w:tc>
          <w:tcPr>
            <w:tcW w:w="755" w:type="dxa"/>
            <w:tcBorders>
              <w:top w:val="single" w:color="auto" w:sz="4" w:space="0"/>
              <w:left w:val="single" w:color="auto" w:sz="4" w:space="0"/>
              <w:bottom w:val="single" w:color="auto" w:sz="4" w:space="0"/>
              <w:right w:val="single" w:color="auto" w:sz="4" w:space="0"/>
            </w:tcBorders>
            <w:noWrap w:val="0"/>
            <w:vAlign w:val="center"/>
          </w:tcPr>
          <w:p w14:paraId="59086828">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3</w:t>
            </w:r>
          </w:p>
        </w:tc>
        <w:tc>
          <w:tcPr>
            <w:tcW w:w="860" w:type="dxa"/>
            <w:tcBorders>
              <w:top w:val="single" w:color="auto" w:sz="4" w:space="0"/>
              <w:left w:val="single" w:color="auto" w:sz="4" w:space="0"/>
              <w:bottom w:val="single" w:color="auto" w:sz="4" w:space="0"/>
              <w:right w:val="single" w:color="auto" w:sz="4" w:space="0"/>
            </w:tcBorders>
            <w:noWrap w:val="0"/>
            <w:vAlign w:val="center"/>
          </w:tcPr>
          <w:p w14:paraId="24B1D41E">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3</w:t>
            </w:r>
          </w:p>
        </w:tc>
        <w:tc>
          <w:tcPr>
            <w:tcW w:w="1232" w:type="dxa"/>
            <w:tcBorders>
              <w:top w:val="single" w:color="auto" w:sz="4" w:space="0"/>
              <w:left w:val="single" w:color="auto" w:sz="4" w:space="0"/>
              <w:bottom w:val="single" w:color="auto" w:sz="4" w:space="0"/>
              <w:right w:val="single" w:color="auto" w:sz="4" w:space="0"/>
            </w:tcBorders>
            <w:noWrap w:val="0"/>
            <w:vAlign w:val="center"/>
          </w:tcPr>
          <w:p w14:paraId="5387B102">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color w:val="000000"/>
                <w:sz w:val="20"/>
                <w:szCs w:val="20"/>
                <w:highlight w:val="none"/>
              </w:rPr>
            </w:pPr>
          </w:p>
        </w:tc>
      </w:tr>
      <w:tr w14:paraId="0ED42E11">
        <w:tblPrEx>
          <w:tblCellMar>
            <w:top w:w="0" w:type="dxa"/>
            <w:left w:w="108" w:type="dxa"/>
            <w:bottom w:w="0" w:type="dxa"/>
            <w:right w:w="108" w:type="dxa"/>
          </w:tblCellMar>
        </w:tblPrEx>
        <w:trPr>
          <w:jc w:val="center"/>
        </w:trPr>
        <w:tc>
          <w:tcPr>
            <w:tcW w:w="972" w:type="dxa"/>
            <w:vMerge w:val="continue"/>
            <w:tcBorders>
              <w:top w:val="single" w:color="auto" w:sz="4" w:space="0"/>
              <w:left w:val="single" w:color="auto" w:sz="4" w:space="0"/>
              <w:bottom w:val="single" w:color="auto" w:sz="4" w:space="0"/>
              <w:right w:val="single" w:color="auto" w:sz="4" w:space="0"/>
            </w:tcBorders>
            <w:noWrap w:val="0"/>
            <w:vAlign w:val="center"/>
          </w:tcPr>
          <w:p w14:paraId="6A768358">
            <w:pPr>
              <w:keepNext w:val="0"/>
              <w:keepLines w:val="0"/>
              <w:pageBreakBefore w:val="0"/>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color w:val="000000"/>
                <w:sz w:val="20"/>
                <w:szCs w:val="20"/>
                <w:highlight w:val="none"/>
              </w:rPr>
            </w:pPr>
          </w:p>
        </w:tc>
        <w:tc>
          <w:tcPr>
            <w:tcW w:w="1006" w:type="dxa"/>
            <w:vMerge w:val="continue"/>
            <w:tcBorders>
              <w:top w:val="single" w:color="auto" w:sz="4" w:space="0"/>
              <w:left w:val="single" w:color="auto" w:sz="4" w:space="0"/>
              <w:bottom w:val="single" w:color="auto" w:sz="4" w:space="0"/>
              <w:right w:val="single" w:color="auto" w:sz="4" w:space="0"/>
            </w:tcBorders>
            <w:noWrap w:val="0"/>
            <w:vAlign w:val="center"/>
          </w:tcPr>
          <w:p w14:paraId="797AF505">
            <w:pPr>
              <w:keepNext w:val="0"/>
              <w:keepLines w:val="0"/>
              <w:pageBreakBefore w:val="0"/>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color w:val="000000"/>
                <w:sz w:val="20"/>
                <w:szCs w:val="20"/>
                <w:highlight w:val="none"/>
              </w:rPr>
            </w:pPr>
          </w:p>
        </w:tc>
        <w:tc>
          <w:tcPr>
            <w:tcW w:w="944" w:type="dxa"/>
            <w:vMerge w:val="continue"/>
            <w:tcBorders>
              <w:top w:val="single" w:color="auto" w:sz="4" w:space="0"/>
              <w:left w:val="single" w:color="auto" w:sz="4" w:space="0"/>
              <w:bottom w:val="single" w:color="auto" w:sz="4" w:space="0"/>
              <w:right w:val="single" w:color="auto" w:sz="4" w:space="0"/>
            </w:tcBorders>
            <w:noWrap w:val="0"/>
            <w:vAlign w:val="center"/>
          </w:tcPr>
          <w:p w14:paraId="0639EEEE">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_GB2312" w:hAnsi="仿宋_GB2312" w:eastAsia="仿宋_GB2312" w:cs="仿宋_GB2312"/>
                <w:color w:val="000000"/>
                <w:sz w:val="20"/>
                <w:szCs w:val="20"/>
                <w:highlight w:val="none"/>
              </w:rPr>
            </w:pPr>
          </w:p>
        </w:tc>
        <w:tc>
          <w:tcPr>
            <w:tcW w:w="1551" w:type="dxa"/>
            <w:tcBorders>
              <w:top w:val="single" w:color="auto" w:sz="4" w:space="0"/>
              <w:left w:val="single" w:color="auto" w:sz="4" w:space="0"/>
              <w:bottom w:val="single" w:color="auto" w:sz="4" w:space="0"/>
              <w:right w:val="single" w:color="auto" w:sz="4" w:space="0"/>
            </w:tcBorders>
            <w:noWrap w:val="0"/>
            <w:vAlign w:val="center"/>
          </w:tcPr>
          <w:p w14:paraId="24C3A14B">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市政道路设施维护</w:t>
            </w:r>
          </w:p>
        </w:tc>
        <w:tc>
          <w:tcPr>
            <w:tcW w:w="1200" w:type="dxa"/>
            <w:tcBorders>
              <w:top w:val="single" w:color="auto" w:sz="4" w:space="0"/>
              <w:left w:val="single" w:color="auto" w:sz="4" w:space="0"/>
              <w:bottom w:val="single" w:color="auto" w:sz="4" w:space="0"/>
              <w:right w:val="single" w:color="auto" w:sz="4" w:space="0"/>
            </w:tcBorders>
            <w:noWrap w:val="0"/>
            <w:vAlign w:val="center"/>
          </w:tcPr>
          <w:p w14:paraId="1795AF19">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51条市政道路及3个广场（路面面积3837929平方米、人行道1483998平方米）</w:t>
            </w:r>
          </w:p>
        </w:tc>
        <w:tc>
          <w:tcPr>
            <w:tcW w:w="1331" w:type="dxa"/>
            <w:tcBorders>
              <w:top w:val="single" w:color="auto" w:sz="4" w:space="0"/>
              <w:left w:val="single" w:color="auto" w:sz="4" w:space="0"/>
              <w:bottom w:val="single" w:color="auto" w:sz="4" w:space="0"/>
              <w:right w:val="single" w:color="auto" w:sz="4" w:space="0"/>
            </w:tcBorders>
            <w:noWrap w:val="0"/>
            <w:vAlign w:val="center"/>
          </w:tcPr>
          <w:p w14:paraId="48845B1A">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color w:val="000000"/>
                <w:sz w:val="20"/>
                <w:szCs w:val="20"/>
                <w:highlight w:val="none"/>
                <w:lang w:eastAsia="zh-CN"/>
              </w:rPr>
            </w:pPr>
            <w:r>
              <w:rPr>
                <w:rFonts w:hint="eastAsia" w:ascii="仿宋_GB2312" w:hAnsi="仿宋_GB2312" w:eastAsia="仿宋_GB2312" w:cs="仿宋_GB2312"/>
                <w:color w:val="000000"/>
                <w:sz w:val="20"/>
                <w:szCs w:val="20"/>
                <w:highlight w:val="none"/>
                <w:lang w:eastAsia="zh-CN"/>
              </w:rPr>
              <w:t>及时对</w:t>
            </w:r>
            <w:r>
              <w:rPr>
                <w:rFonts w:hint="eastAsia" w:ascii="仿宋_GB2312" w:hAnsi="仿宋_GB2312" w:eastAsia="仿宋_GB2312" w:cs="仿宋_GB2312"/>
                <w:color w:val="000000"/>
                <w:sz w:val="20"/>
                <w:szCs w:val="20"/>
                <w:highlight w:val="none"/>
              </w:rPr>
              <w:t>51条市政道路及3个广场</w:t>
            </w:r>
            <w:r>
              <w:rPr>
                <w:rFonts w:hint="eastAsia" w:ascii="仿宋_GB2312" w:hAnsi="仿宋_GB2312" w:eastAsia="仿宋_GB2312" w:cs="仿宋_GB2312"/>
                <w:color w:val="000000"/>
                <w:sz w:val="20"/>
                <w:szCs w:val="20"/>
                <w:highlight w:val="none"/>
                <w:lang w:eastAsia="zh-CN"/>
              </w:rPr>
              <w:t>进行了维护，保障其使用状态良好。</w:t>
            </w:r>
          </w:p>
        </w:tc>
        <w:tc>
          <w:tcPr>
            <w:tcW w:w="755" w:type="dxa"/>
            <w:tcBorders>
              <w:top w:val="single" w:color="auto" w:sz="4" w:space="0"/>
              <w:left w:val="single" w:color="auto" w:sz="4" w:space="0"/>
              <w:bottom w:val="single" w:color="auto" w:sz="4" w:space="0"/>
              <w:right w:val="single" w:color="auto" w:sz="4" w:space="0"/>
            </w:tcBorders>
            <w:noWrap w:val="0"/>
            <w:vAlign w:val="center"/>
          </w:tcPr>
          <w:p w14:paraId="7CD346AB">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3</w:t>
            </w:r>
          </w:p>
        </w:tc>
        <w:tc>
          <w:tcPr>
            <w:tcW w:w="860" w:type="dxa"/>
            <w:tcBorders>
              <w:top w:val="single" w:color="auto" w:sz="4" w:space="0"/>
              <w:left w:val="single" w:color="auto" w:sz="4" w:space="0"/>
              <w:bottom w:val="single" w:color="auto" w:sz="4" w:space="0"/>
              <w:right w:val="single" w:color="auto" w:sz="4" w:space="0"/>
            </w:tcBorders>
            <w:noWrap w:val="0"/>
            <w:vAlign w:val="center"/>
          </w:tcPr>
          <w:p w14:paraId="0E4C843A">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3</w:t>
            </w:r>
          </w:p>
        </w:tc>
        <w:tc>
          <w:tcPr>
            <w:tcW w:w="1232" w:type="dxa"/>
            <w:tcBorders>
              <w:top w:val="single" w:color="auto" w:sz="4" w:space="0"/>
              <w:left w:val="single" w:color="auto" w:sz="4" w:space="0"/>
              <w:bottom w:val="single" w:color="auto" w:sz="4" w:space="0"/>
              <w:right w:val="single" w:color="auto" w:sz="4" w:space="0"/>
            </w:tcBorders>
            <w:noWrap w:val="0"/>
            <w:vAlign w:val="center"/>
          </w:tcPr>
          <w:p w14:paraId="5932AC51">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14:paraId="17338DE8">
        <w:tblPrEx>
          <w:tblCellMar>
            <w:top w:w="0" w:type="dxa"/>
            <w:left w:w="108" w:type="dxa"/>
            <w:bottom w:w="0" w:type="dxa"/>
            <w:right w:w="108" w:type="dxa"/>
          </w:tblCellMar>
        </w:tblPrEx>
        <w:trPr>
          <w:jc w:val="center"/>
        </w:trPr>
        <w:tc>
          <w:tcPr>
            <w:tcW w:w="972" w:type="dxa"/>
            <w:vMerge w:val="continue"/>
            <w:tcBorders>
              <w:top w:val="single" w:color="auto" w:sz="4" w:space="0"/>
              <w:left w:val="single" w:color="auto" w:sz="4" w:space="0"/>
              <w:bottom w:val="single" w:color="auto" w:sz="4" w:space="0"/>
              <w:right w:val="single" w:color="auto" w:sz="4" w:space="0"/>
            </w:tcBorders>
            <w:noWrap w:val="0"/>
            <w:vAlign w:val="center"/>
          </w:tcPr>
          <w:p w14:paraId="07A3A033">
            <w:pPr>
              <w:keepNext w:val="0"/>
              <w:keepLines w:val="0"/>
              <w:pageBreakBefore w:val="0"/>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color w:val="000000"/>
                <w:sz w:val="20"/>
                <w:szCs w:val="20"/>
                <w:highlight w:val="none"/>
              </w:rPr>
            </w:pPr>
          </w:p>
        </w:tc>
        <w:tc>
          <w:tcPr>
            <w:tcW w:w="1006" w:type="dxa"/>
            <w:vMerge w:val="continue"/>
            <w:tcBorders>
              <w:top w:val="single" w:color="auto" w:sz="4" w:space="0"/>
              <w:left w:val="single" w:color="auto" w:sz="4" w:space="0"/>
              <w:bottom w:val="single" w:color="auto" w:sz="4" w:space="0"/>
              <w:right w:val="single" w:color="auto" w:sz="4" w:space="0"/>
            </w:tcBorders>
            <w:noWrap w:val="0"/>
            <w:vAlign w:val="center"/>
          </w:tcPr>
          <w:p w14:paraId="50E5643F">
            <w:pPr>
              <w:keepNext w:val="0"/>
              <w:keepLines w:val="0"/>
              <w:pageBreakBefore w:val="0"/>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color w:val="000000"/>
                <w:sz w:val="20"/>
                <w:szCs w:val="20"/>
                <w:highlight w:val="none"/>
              </w:rPr>
            </w:pPr>
          </w:p>
        </w:tc>
        <w:tc>
          <w:tcPr>
            <w:tcW w:w="944" w:type="dxa"/>
            <w:vMerge w:val="restart"/>
            <w:tcBorders>
              <w:top w:val="single" w:color="auto" w:sz="4" w:space="0"/>
              <w:left w:val="single" w:color="auto" w:sz="4" w:space="0"/>
              <w:bottom w:val="single" w:color="auto" w:sz="4" w:space="0"/>
              <w:right w:val="single" w:color="auto" w:sz="4" w:space="0"/>
            </w:tcBorders>
            <w:noWrap w:val="0"/>
            <w:vAlign w:val="center"/>
          </w:tcPr>
          <w:p w14:paraId="60BB68C9">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质量指标</w:t>
            </w:r>
          </w:p>
        </w:tc>
        <w:tc>
          <w:tcPr>
            <w:tcW w:w="1551" w:type="dxa"/>
            <w:tcBorders>
              <w:top w:val="single" w:color="auto" w:sz="4" w:space="0"/>
              <w:left w:val="single" w:color="auto" w:sz="4" w:space="0"/>
              <w:bottom w:val="single" w:color="auto" w:sz="4" w:space="0"/>
              <w:right w:val="single" w:color="auto" w:sz="4" w:space="0"/>
            </w:tcBorders>
            <w:noWrap w:val="0"/>
            <w:vAlign w:val="center"/>
          </w:tcPr>
          <w:p w14:paraId="5F7567AE">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符合《城市桥梁工程施工与质量验收规范CJJ-2-2008》标准</w:t>
            </w:r>
          </w:p>
        </w:tc>
        <w:tc>
          <w:tcPr>
            <w:tcW w:w="1200" w:type="dxa"/>
            <w:tcBorders>
              <w:top w:val="single" w:color="auto" w:sz="4" w:space="0"/>
              <w:left w:val="single" w:color="auto" w:sz="4" w:space="0"/>
              <w:bottom w:val="single" w:color="auto" w:sz="4" w:space="0"/>
              <w:right w:val="single" w:color="auto" w:sz="4" w:space="0"/>
            </w:tcBorders>
            <w:noWrap w:val="0"/>
            <w:vAlign w:val="center"/>
          </w:tcPr>
          <w:p w14:paraId="1021AF08">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 xml:space="preserve"> 100%</w:t>
            </w:r>
          </w:p>
        </w:tc>
        <w:tc>
          <w:tcPr>
            <w:tcW w:w="1331" w:type="dxa"/>
            <w:tcBorders>
              <w:top w:val="single" w:color="auto" w:sz="4" w:space="0"/>
              <w:left w:val="single" w:color="auto" w:sz="4" w:space="0"/>
              <w:bottom w:val="single" w:color="auto" w:sz="4" w:space="0"/>
              <w:right w:val="single" w:color="auto" w:sz="4" w:space="0"/>
            </w:tcBorders>
            <w:noWrap w:val="0"/>
            <w:vAlign w:val="center"/>
          </w:tcPr>
          <w:p w14:paraId="085F0D2F">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color w:val="000000"/>
                <w:kern w:val="0"/>
                <w:sz w:val="20"/>
                <w:szCs w:val="20"/>
                <w:highlight w:val="none"/>
                <w:lang w:val="en-US" w:eastAsia="zh-CN" w:bidi="ar-SA"/>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 xml:space="preserve"> 100%</w:t>
            </w:r>
          </w:p>
        </w:tc>
        <w:tc>
          <w:tcPr>
            <w:tcW w:w="755" w:type="dxa"/>
            <w:tcBorders>
              <w:top w:val="single" w:color="auto" w:sz="4" w:space="0"/>
              <w:left w:val="single" w:color="auto" w:sz="4" w:space="0"/>
              <w:bottom w:val="single" w:color="auto" w:sz="4" w:space="0"/>
              <w:right w:val="single" w:color="auto" w:sz="4" w:space="0"/>
            </w:tcBorders>
            <w:noWrap w:val="0"/>
            <w:vAlign w:val="center"/>
          </w:tcPr>
          <w:p w14:paraId="5FFB992D">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3</w:t>
            </w:r>
          </w:p>
        </w:tc>
        <w:tc>
          <w:tcPr>
            <w:tcW w:w="860" w:type="dxa"/>
            <w:tcBorders>
              <w:top w:val="single" w:color="auto" w:sz="4" w:space="0"/>
              <w:left w:val="single" w:color="auto" w:sz="4" w:space="0"/>
              <w:bottom w:val="single" w:color="auto" w:sz="4" w:space="0"/>
              <w:right w:val="single" w:color="auto" w:sz="4" w:space="0"/>
            </w:tcBorders>
            <w:noWrap w:val="0"/>
            <w:vAlign w:val="center"/>
          </w:tcPr>
          <w:p w14:paraId="5F8F0DF0">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3</w:t>
            </w:r>
          </w:p>
        </w:tc>
        <w:tc>
          <w:tcPr>
            <w:tcW w:w="1232" w:type="dxa"/>
            <w:tcBorders>
              <w:top w:val="single" w:color="auto" w:sz="4" w:space="0"/>
              <w:left w:val="single" w:color="auto" w:sz="4" w:space="0"/>
              <w:bottom w:val="single" w:color="auto" w:sz="4" w:space="0"/>
              <w:right w:val="single" w:color="auto" w:sz="4" w:space="0"/>
            </w:tcBorders>
            <w:noWrap w:val="0"/>
            <w:vAlign w:val="center"/>
          </w:tcPr>
          <w:p w14:paraId="4D9D5B66">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14:paraId="224F3EF6">
        <w:tblPrEx>
          <w:tblCellMar>
            <w:top w:w="0" w:type="dxa"/>
            <w:left w:w="108" w:type="dxa"/>
            <w:bottom w:w="0" w:type="dxa"/>
            <w:right w:w="108" w:type="dxa"/>
          </w:tblCellMar>
        </w:tblPrEx>
        <w:trPr>
          <w:jc w:val="center"/>
        </w:trPr>
        <w:tc>
          <w:tcPr>
            <w:tcW w:w="972" w:type="dxa"/>
            <w:vMerge w:val="continue"/>
            <w:tcBorders>
              <w:top w:val="single" w:color="auto" w:sz="4" w:space="0"/>
              <w:left w:val="single" w:color="auto" w:sz="4" w:space="0"/>
              <w:bottom w:val="single" w:color="auto" w:sz="4" w:space="0"/>
              <w:right w:val="single" w:color="auto" w:sz="4" w:space="0"/>
            </w:tcBorders>
            <w:noWrap w:val="0"/>
            <w:vAlign w:val="center"/>
          </w:tcPr>
          <w:p w14:paraId="69507700">
            <w:pPr>
              <w:keepNext w:val="0"/>
              <w:keepLines w:val="0"/>
              <w:pageBreakBefore w:val="0"/>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color w:val="000000"/>
                <w:sz w:val="20"/>
                <w:szCs w:val="20"/>
                <w:highlight w:val="none"/>
              </w:rPr>
            </w:pPr>
          </w:p>
        </w:tc>
        <w:tc>
          <w:tcPr>
            <w:tcW w:w="1006" w:type="dxa"/>
            <w:vMerge w:val="continue"/>
            <w:tcBorders>
              <w:top w:val="single" w:color="auto" w:sz="4" w:space="0"/>
              <w:left w:val="single" w:color="auto" w:sz="4" w:space="0"/>
              <w:bottom w:val="single" w:color="auto" w:sz="4" w:space="0"/>
              <w:right w:val="single" w:color="auto" w:sz="4" w:space="0"/>
            </w:tcBorders>
            <w:noWrap w:val="0"/>
            <w:vAlign w:val="center"/>
          </w:tcPr>
          <w:p w14:paraId="22478C59">
            <w:pPr>
              <w:keepNext w:val="0"/>
              <w:keepLines w:val="0"/>
              <w:pageBreakBefore w:val="0"/>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color w:val="000000"/>
                <w:sz w:val="20"/>
                <w:szCs w:val="20"/>
                <w:highlight w:val="none"/>
              </w:rPr>
            </w:pPr>
          </w:p>
        </w:tc>
        <w:tc>
          <w:tcPr>
            <w:tcW w:w="944" w:type="dxa"/>
            <w:vMerge w:val="continue"/>
            <w:tcBorders>
              <w:top w:val="single" w:color="auto" w:sz="4" w:space="0"/>
              <w:left w:val="single" w:color="auto" w:sz="4" w:space="0"/>
              <w:bottom w:val="single" w:color="auto" w:sz="4" w:space="0"/>
              <w:right w:val="single" w:color="auto" w:sz="4" w:space="0"/>
            </w:tcBorders>
            <w:noWrap w:val="0"/>
            <w:vAlign w:val="center"/>
          </w:tcPr>
          <w:p w14:paraId="451CAF53">
            <w:pPr>
              <w:keepNext w:val="0"/>
              <w:keepLines w:val="0"/>
              <w:pageBreakBefore w:val="0"/>
              <w:kinsoku/>
              <w:wordWrap/>
              <w:overflowPunct/>
              <w:topLinePunct w:val="0"/>
              <w:autoSpaceDE/>
              <w:autoSpaceDN/>
              <w:bidi w:val="0"/>
              <w:adjustRightInd/>
              <w:snapToGrid/>
              <w:spacing w:line="280" w:lineRule="exact"/>
              <w:jc w:val="center"/>
              <w:textAlignment w:val="auto"/>
              <w:rPr>
                <w:rFonts w:hint="eastAsia" w:ascii="仿宋_GB2312" w:hAnsi="仿宋_GB2312" w:eastAsia="仿宋_GB2312" w:cs="仿宋_GB2312"/>
                <w:color w:val="000000"/>
                <w:sz w:val="20"/>
                <w:szCs w:val="20"/>
                <w:highlight w:val="none"/>
              </w:rPr>
            </w:pPr>
          </w:p>
        </w:tc>
        <w:tc>
          <w:tcPr>
            <w:tcW w:w="1551" w:type="dxa"/>
            <w:tcBorders>
              <w:top w:val="single" w:color="auto" w:sz="4" w:space="0"/>
              <w:left w:val="single" w:color="auto" w:sz="4" w:space="0"/>
              <w:bottom w:val="single" w:color="auto" w:sz="4" w:space="0"/>
              <w:right w:val="single" w:color="auto" w:sz="4" w:space="0"/>
            </w:tcBorders>
            <w:noWrap w:val="0"/>
            <w:vAlign w:val="center"/>
          </w:tcPr>
          <w:p w14:paraId="755F1FF1">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符合《城市隧道养护技术规范DB41/T1271-2016》标准</w:t>
            </w:r>
          </w:p>
        </w:tc>
        <w:tc>
          <w:tcPr>
            <w:tcW w:w="1200" w:type="dxa"/>
            <w:tcBorders>
              <w:top w:val="single" w:color="auto" w:sz="4" w:space="0"/>
              <w:left w:val="single" w:color="auto" w:sz="4" w:space="0"/>
              <w:bottom w:val="single" w:color="auto" w:sz="4" w:space="0"/>
              <w:right w:val="single" w:color="auto" w:sz="4" w:space="0"/>
            </w:tcBorders>
            <w:noWrap w:val="0"/>
            <w:vAlign w:val="center"/>
          </w:tcPr>
          <w:p w14:paraId="3623BA64">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100%</w:t>
            </w:r>
          </w:p>
        </w:tc>
        <w:tc>
          <w:tcPr>
            <w:tcW w:w="1331" w:type="dxa"/>
            <w:tcBorders>
              <w:top w:val="single" w:color="auto" w:sz="4" w:space="0"/>
              <w:left w:val="single" w:color="auto" w:sz="4" w:space="0"/>
              <w:bottom w:val="single" w:color="auto" w:sz="4" w:space="0"/>
              <w:right w:val="single" w:color="auto" w:sz="4" w:space="0"/>
            </w:tcBorders>
            <w:noWrap w:val="0"/>
            <w:vAlign w:val="center"/>
          </w:tcPr>
          <w:p w14:paraId="5EED0C61">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_GB2312" w:hAnsi="仿宋_GB2312" w:eastAsia="仿宋_GB2312" w:cs="仿宋_GB2312"/>
                <w:color w:val="000000"/>
                <w:kern w:val="0"/>
                <w:sz w:val="20"/>
                <w:szCs w:val="20"/>
                <w:highlight w:val="none"/>
                <w:lang w:val="en-US" w:eastAsia="zh-CN" w:bidi="ar-SA"/>
              </w:rPr>
            </w:pPr>
            <w:r>
              <w:rPr>
                <w:rFonts w:hint="eastAsia" w:ascii="仿宋_GB2312" w:hAnsi="仿宋_GB2312" w:eastAsia="仿宋_GB2312" w:cs="仿宋_GB2312"/>
                <w:color w:val="000000"/>
                <w:sz w:val="20"/>
                <w:szCs w:val="20"/>
                <w:highlight w:val="none"/>
                <w:lang w:val="en-US" w:eastAsia="zh-CN"/>
              </w:rPr>
              <w:t>100%</w:t>
            </w:r>
          </w:p>
        </w:tc>
        <w:tc>
          <w:tcPr>
            <w:tcW w:w="755" w:type="dxa"/>
            <w:tcBorders>
              <w:top w:val="single" w:color="auto" w:sz="4" w:space="0"/>
              <w:left w:val="single" w:color="auto" w:sz="4" w:space="0"/>
              <w:bottom w:val="single" w:color="auto" w:sz="4" w:space="0"/>
              <w:right w:val="single" w:color="auto" w:sz="4" w:space="0"/>
            </w:tcBorders>
            <w:noWrap w:val="0"/>
            <w:vAlign w:val="center"/>
          </w:tcPr>
          <w:p w14:paraId="45967B5A">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3</w:t>
            </w:r>
          </w:p>
        </w:tc>
        <w:tc>
          <w:tcPr>
            <w:tcW w:w="860" w:type="dxa"/>
            <w:tcBorders>
              <w:top w:val="single" w:color="auto" w:sz="4" w:space="0"/>
              <w:left w:val="single" w:color="auto" w:sz="4" w:space="0"/>
              <w:bottom w:val="single" w:color="auto" w:sz="4" w:space="0"/>
              <w:right w:val="single" w:color="auto" w:sz="4" w:space="0"/>
            </w:tcBorders>
            <w:noWrap w:val="0"/>
            <w:vAlign w:val="center"/>
          </w:tcPr>
          <w:p w14:paraId="07F6A9F3">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3</w:t>
            </w:r>
          </w:p>
        </w:tc>
        <w:tc>
          <w:tcPr>
            <w:tcW w:w="1232" w:type="dxa"/>
            <w:tcBorders>
              <w:top w:val="single" w:color="auto" w:sz="4" w:space="0"/>
              <w:left w:val="single" w:color="auto" w:sz="4" w:space="0"/>
              <w:bottom w:val="single" w:color="auto" w:sz="4" w:space="0"/>
              <w:right w:val="single" w:color="auto" w:sz="4" w:space="0"/>
            </w:tcBorders>
            <w:noWrap w:val="0"/>
            <w:vAlign w:val="center"/>
          </w:tcPr>
          <w:p w14:paraId="01EABD86">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color w:val="000000"/>
                <w:sz w:val="20"/>
                <w:szCs w:val="20"/>
                <w:highlight w:val="none"/>
              </w:rPr>
            </w:pPr>
          </w:p>
        </w:tc>
      </w:tr>
      <w:tr w14:paraId="696D22E9">
        <w:tblPrEx>
          <w:tblCellMar>
            <w:top w:w="0" w:type="dxa"/>
            <w:left w:w="108" w:type="dxa"/>
            <w:bottom w:w="0" w:type="dxa"/>
            <w:right w:w="108" w:type="dxa"/>
          </w:tblCellMar>
        </w:tblPrEx>
        <w:trPr>
          <w:jc w:val="center"/>
        </w:trPr>
        <w:tc>
          <w:tcPr>
            <w:tcW w:w="972" w:type="dxa"/>
            <w:vMerge w:val="continue"/>
            <w:tcBorders>
              <w:top w:val="single" w:color="auto" w:sz="4" w:space="0"/>
              <w:left w:val="single" w:color="auto" w:sz="4" w:space="0"/>
              <w:bottom w:val="single" w:color="auto" w:sz="4" w:space="0"/>
              <w:right w:val="single" w:color="auto" w:sz="4" w:space="0"/>
            </w:tcBorders>
            <w:noWrap w:val="0"/>
            <w:vAlign w:val="center"/>
          </w:tcPr>
          <w:p w14:paraId="05F510C8">
            <w:pPr>
              <w:keepNext w:val="0"/>
              <w:keepLines w:val="0"/>
              <w:pageBreakBefore w:val="0"/>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color w:val="000000"/>
                <w:sz w:val="20"/>
                <w:szCs w:val="20"/>
                <w:highlight w:val="none"/>
              </w:rPr>
            </w:pPr>
          </w:p>
        </w:tc>
        <w:tc>
          <w:tcPr>
            <w:tcW w:w="1006" w:type="dxa"/>
            <w:vMerge w:val="continue"/>
            <w:tcBorders>
              <w:top w:val="single" w:color="auto" w:sz="4" w:space="0"/>
              <w:left w:val="single" w:color="auto" w:sz="4" w:space="0"/>
              <w:bottom w:val="single" w:color="auto" w:sz="4" w:space="0"/>
              <w:right w:val="single" w:color="auto" w:sz="4" w:space="0"/>
            </w:tcBorders>
            <w:noWrap w:val="0"/>
            <w:vAlign w:val="center"/>
          </w:tcPr>
          <w:p w14:paraId="28BCC57D">
            <w:pPr>
              <w:keepNext w:val="0"/>
              <w:keepLines w:val="0"/>
              <w:pageBreakBefore w:val="0"/>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color w:val="000000"/>
                <w:sz w:val="20"/>
                <w:szCs w:val="20"/>
                <w:highlight w:val="none"/>
              </w:rPr>
            </w:pPr>
          </w:p>
        </w:tc>
        <w:tc>
          <w:tcPr>
            <w:tcW w:w="944" w:type="dxa"/>
            <w:vMerge w:val="continue"/>
            <w:tcBorders>
              <w:top w:val="single" w:color="auto" w:sz="4" w:space="0"/>
              <w:left w:val="single" w:color="auto" w:sz="4" w:space="0"/>
              <w:bottom w:val="single" w:color="auto" w:sz="4" w:space="0"/>
              <w:right w:val="single" w:color="auto" w:sz="4" w:space="0"/>
            </w:tcBorders>
            <w:noWrap w:val="0"/>
            <w:vAlign w:val="center"/>
          </w:tcPr>
          <w:p w14:paraId="6FE09742">
            <w:pPr>
              <w:keepNext w:val="0"/>
              <w:keepLines w:val="0"/>
              <w:pageBreakBefore w:val="0"/>
              <w:kinsoku/>
              <w:wordWrap/>
              <w:overflowPunct/>
              <w:topLinePunct w:val="0"/>
              <w:autoSpaceDE/>
              <w:autoSpaceDN/>
              <w:bidi w:val="0"/>
              <w:adjustRightInd/>
              <w:snapToGrid/>
              <w:spacing w:line="280" w:lineRule="exact"/>
              <w:jc w:val="center"/>
              <w:textAlignment w:val="auto"/>
              <w:rPr>
                <w:rFonts w:hint="eastAsia" w:ascii="仿宋_GB2312" w:hAnsi="仿宋_GB2312" w:eastAsia="仿宋_GB2312" w:cs="仿宋_GB2312"/>
                <w:color w:val="000000"/>
                <w:sz w:val="20"/>
                <w:szCs w:val="20"/>
                <w:highlight w:val="none"/>
              </w:rPr>
            </w:pPr>
          </w:p>
        </w:tc>
        <w:tc>
          <w:tcPr>
            <w:tcW w:w="1551" w:type="dxa"/>
            <w:tcBorders>
              <w:top w:val="single" w:color="auto" w:sz="4" w:space="0"/>
              <w:left w:val="single" w:color="auto" w:sz="4" w:space="0"/>
              <w:bottom w:val="single" w:color="auto" w:sz="4" w:space="0"/>
              <w:right w:val="single" w:color="auto" w:sz="4" w:space="0"/>
            </w:tcBorders>
            <w:noWrap w:val="0"/>
            <w:vAlign w:val="center"/>
          </w:tcPr>
          <w:p w14:paraId="4A206335">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符合《城市道路养护技术规程CJJ36-2016》标准</w:t>
            </w:r>
          </w:p>
        </w:tc>
        <w:tc>
          <w:tcPr>
            <w:tcW w:w="1200" w:type="dxa"/>
            <w:tcBorders>
              <w:top w:val="single" w:color="auto" w:sz="4" w:space="0"/>
              <w:left w:val="single" w:color="auto" w:sz="4" w:space="0"/>
              <w:bottom w:val="single" w:color="auto" w:sz="4" w:space="0"/>
              <w:right w:val="single" w:color="auto" w:sz="4" w:space="0"/>
            </w:tcBorders>
            <w:noWrap w:val="0"/>
            <w:vAlign w:val="center"/>
          </w:tcPr>
          <w:p w14:paraId="328F83F5">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100%</w:t>
            </w:r>
          </w:p>
        </w:tc>
        <w:tc>
          <w:tcPr>
            <w:tcW w:w="1331" w:type="dxa"/>
            <w:tcBorders>
              <w:top w:val="single" w:color="auto" w:sz="4" w:space="0"/>
              <w:left w:val="single" w:color="auto" w:sz="4" w:space="0"/>
              <w:bottom w:val="single" w:color="auto" w:sz="4" w:space="0"/>
              <w:right w:val="single" w:color="auto" w:sz="4" w:space="0"/>
            </w:tcBorders>
            <w:noWrap w:val="0"/>
            <w:vAlign w:val="center"/>
          </w:tcPr>
          <w:p w14:paraId="5E5D3F00">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_GB2312" w:hAnsi="仿宋_GB2312" w:eastAsia="仿宋_GB2312" w:cs="仿宋_GB2312"/>
                <w:color w:val="000000"/>
                <w:kern w:val="0"/>
                <w:sz w:val="20"/>
                <w:szCs w:val="20"/>
                <w:highlight w:val="none"/>
                <w:lang w:val="en-US" w:eastAsia="zh-CN" w:bidi="ar-SA"/>
              </w:rPr>
            </w:pPr>
            <w:r>
              <w:rPr>
                <w:rFonts w:hint="eastAsia" w:ascii="仿宋_GB2312" w:hAnsi="仿宋_GB2312" w:eastAsia="仿宋_GB2312" w:cs="仿宋_GB2312"/>
                <w:color w:val="000000"/>
                <w:sz w:val="20"/>
                <w:szCs w:val="20"/>
                <w:highlight w:val="none"/>
                <w:lang w:val="en-US" w:eastAsia="zh-CN"/>
              </w:rPr>
              <w:t>100%</w:t>
            </w:r>
          </w:p>
        </w:tc>
        <w:tc>
          <w:tcPr>
            <w:tcW w:w="755" w:type="dxa"/>
            <w:tcBorders>
              <w:top w:val="single" w:color="auto" w:sz="4" w:space="0"/>
              <w:left w:val="single" w:color="auto" w:sz="4" w:space="0"/>
              <w:bottom w:val="single" w:color="auto" w:sz="4" w:space="0"/>
              <w:right w:val="single" w:color="auto" w:sz="4" w:space="0"/>
            </w:tcBorders>
            <w:noWrap w:val="0"/>
            <w:vAlign w:val="center"/>
          </w:tcPr>
          <w:p w14:paraId="619EC7D7">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3</w:t>
            </w:r>
          </w:p>
        </w:tc>
        <w:tc>
          <w:tcPr>
            <w:tcW w:w="860" w:type="dxa"/>
            <w:tcBorders>
              <w:top w:val="single" w:color="auto" w:sz="4" w:space="0"/>
              <w:left w:val="single" w:color="auto" w:sz="4" w:space="0"/>
              <w:bottom w:val="single" w:color="auto" w:sz="4" w:space="0"/>
              <w:right w:val="single" w:color="auto" w:sz="4" w:space="0"/>
            </w:tcBorders>
            <w:noWrap w:val="0"/>
            <w:vAlign w:val="center"/>
          </w:tcPr>
          <w:p w14:paraId="77EDB535">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3</w:t>
            </w:r>
          </w:p>
        </w:tc>
        <w:tc>
          <w:tcPr>
            <w:tcW w:w="1232" w:type="dxa"/>
            <w:tcBorders>
              <w:top w:val="single" w:color="auto" w:sz="4" w:space="0"/>
              <w:left w:val="single" w:color="auto" w:sz="4" w:space="0"/>
              <w:bottom w:val="single" w:color="auto" w:sz="4" w:space="0"/>
              <w:right w:val="single" w:color="auto" w:sz="4" w:space="0"/>
            </w:tcBorders>
            <w:noWrap w:val="0"/>
            <w:vAlign w:val="center"/>
          </w:tcPr>
          <w:p w14:paraId="4723E655">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color w:val="000000"/>
                <w:sz w:val="20"/>
                <w:szCs w:val="20"/>
                <w:highlight w:val="none"/>
              </w:rPr>
            </w:pPr>
          </w:p>
        </w:tc>
      </w:tr>
      <w:tr w14:paraId="24E75260">
        <w:tblPrEx>
          <w:tblCellMar>
            <w:top w:w="0" w:type="dxa"/>
            <w:left w:w="108" w:type="dxa"/>
            <w:bottom w:w="0" w:type="dxa"/>
            <w:right w:w="108" w:type="dxa"/>
          </w:tblCellMar>
        </w:tblPrEx>
        <w:trPr>
          <w:jc w:val="center"/>
        </w:trPr>
        <w:tc>
          <w:tcPr>
            <w:tcW w:w="972" w:type="dxa"/>
            <w:vMerge w:val="continue"/>
            <w:tcBorders>
              <w:top w:val="single" w:color="auto" w:sz="4" w:space="0"/>
              <w:left w:val="single" w:color="auto" w:sz="4" w:space="0"/>
              <w:bottom w:val="single" w:color="auto" w:sz="4" w:space="0"/>
              <w:right w:val="single" w:color="auto" w:sz="4" w:space="0"/>
            </w:tcBorders>
            <w:noWrap w:val="0"/>
            <w:vAlign w:val="center"/>
          </w:tcPr>
          <w:p w14:paraId="0B17FE96">
            <w:pPr>
              <w:keepNext w:val="0"/>
              <w:keepLines w:val="0"/>
              <w:pageBreakBefore w:val="0"/>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color w:val="000000"/>
                <w:sz w:val="20"/>
                <w:szCs w:val="20"/>
                <w:highlight w:val="none"/>
              </w:rPr>
            </w:pPr>
          </w:p>
        </w:tc>
        <w:tc>
          <w:tcPr>
            <w:tcW w:w="1006" w:type="dxa"/>
            <w:vMerge w:val="continue"/>
            <w:tcBorders>
              <w:top w:val="single" w:color="auto" w:sz="4" w:space="0"/>
              <w:left w:val="single" w:color="auto" w:sz="4" w:space="0"/>
              <w:bottom w:val="single" w:color="auto" w:sz="4" w:space="0"/>
              <w:right w:val="single" w:color="auto" w:sz="4" w:space="0"/>
            </w:tcBorders>
            <w:noWrap w:val="0"/>
            <w:vAlign w:val="center"/>
          </w:tcPr>
          <w:p w14:paraId="0922F85C">
            <w:pPr>
              <w:keepNext w:val="0"/>
              <w:keepLines w:val="0"/>
              <w:pageBreakBefore w:val="0"/>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color w:val="000000"/>
                <w:sz w:val="20"/>
                <w:szCs w:val="20"/>
                <w:highlight w:val="none"/>
              </w:rPr>
            </w:pPr>
          </w:p>
        </w:tc>
        <w:tc>
          <w:tcPr>
            <w:tcW w:w="944" w:type="dxa"/>
            <w:vMerge w:val="continue"/>
            <w:tcBorders>
              <w:top w:val="single" w:color="auto" w:sz="4" w:space="0"/>
              <w:left w:val="single" w:color="auto" w:sz="4" w:space="0"/>
              <w:bottom w:val="single" w:color="auto" w:sz="4" w:space="0"/>
              <w:right w:val="single" w:color="auto" w:sz="4" w:space="0"/>
            </w:tcBorders>
            <w:noWrap w:val="0"/>
            <w:vAlign w:val="center"/>
          </w:tcPr>
          <w:p w14:paraId="4642F0D2">
            <w:pPr>
              <w:keepNext w:val="0"/>
              <w:keepLines w:val="0"/>
              <w:pageBreakBefore w:val="0"/>
              <w:kinsoku/>
              <w:wordWrap/>
              <w:overflowPunct/>
              <w:topLinePunct w:val="0"/>
              <w:autoSpaceDE/>
              <w:autoSpaceDN/>
              <w:bidi w:val="0"/>
              <w:adjustRightInd/>
              <w:snapToGrid/>
              <w:spacing w:line="280" w:lineRule="exact"/>
              <w:jc w:val="center"/>
              <w:textAlignment w:val="auto"/>
              <w:rPr>
                <w:rFonts w:hint="eastAsia" w:ascii="仿宋_GB2312" w:hAnsi="仿宋_GB2312" w:eastAsia="仿宋_GB2312" w:cs="仿宋_GB2312"/>
                <w:color w:val="000000"/>
                <w:sz w:val="20"/>
                <w:szCs w:val="20"/>
                <w:highlight w:val="none"/>
              </w:rPr>
            </w:pPr>
          </w:p>
        </w:tc>
        <w:tc>
          <w:tcPr>
            <w:tcW w:w="1551" w:type="dxa"/>
            <w:tcBorders>
              <w:top w:val="single" w:color="auto" w:sz="4" w:space="0"/>
              <w:left w:val="single" w:color="auto" w:sz="4" w:space="0"/>
              <w:bottom w:val="single" w:color="auto" w:sz="4" w:space="0"/>
              <w:right w:val="single" w:color="auto" w:sz="4" w:space="0"/>
            </w:tcBorders>
            <w:noWrap w:val="0"/>
            <w:vAlign w:val="center"/>
          </w:tcPr>
          <w:p w14:paraId="5354403B">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符合《城市给水排水技规范GB50788-2012》标准</w:t>
            </w:r>
          </w:p>
        </w:tc>
        <w:tc>
          <w:tcPr>
            <w:tcW w:w="1200" w:type="dxa"/>
            <w:tcBorders>
              <w:top w:val="single" w:color="auto" w:sz="4" w:space="0"/>
              <w:left w:val="single" w:color="auto" w:sz="4" w:space="0"/>
              <w:bottom w:val="single" w:color="auto" w:sz="4" w:space="0"/>
              <w:right w:val="single" w:color="auto" w:sz="4" w:space="0"/>
            </w:tcBorders>
            <w:noWrap w:val="0"/>
            <w:vAlign w:val="center"/>
          </w:tcPr>
          <w:p w14:paraId="44F1A0E5">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 xml:space="preserve"> 100%</w:t>
            </w:r>
          </w:p>
        </w:tc>
        <w:tc>
          <w:tcPr>
            <w:tcW w:w="1331" w:type="dxa"/>
            <w:tcBorders>
              <w:top w:val="single" w:color="auto" w:sz="4" w:space="0"/>
              <w:left w:val="single" w:color="auto" w:sz="4" w:space="0"/>
              <w:bottom w:val="single" w:color="auto" w:sz="4" w:space="0"/>
              <w:right w:val="single" w:color="auto" w:sz="4" w:space="0"/>
            </w:tcBorders>
            <w:noWrap w:val="0"/>
            <w:vAlign w:val="center"/>
          </w:tcPr>
          <w:p w14:paraId="564D54C4">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color w:val="000000"/>
                <w:kern w:val="0"/>
                <w:sz w:val="20"/>
                <w:szCs w:val="20"/>
                <w:highlight w:val="none"/>
                <w:lang w:val="en-US" w:eastAsia="zh-CN" w:bidi="ar-SA"/>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 xml:space="preserve"> 100%</w:t>
            </w:r>
          </w:p>
        </w:tc>
        <w:tc>
          <w:tcPr>
            <w:tcW w:w="755" w:type="dxa"/>
            <w:tcBorders>
              <w:top w:val="single" w:color="auto" w:sz="4" w:space="0"/>
              <w:left w:val="single" w:color="auto" w:sz="4" w:space="0"/>
              <w:bottom w:val="single" w:color="auto" w:sz="4" w:space="0"/>
              <w:right w:val="single" w:color="auto" w:sz="4" w:space="0"/>
            </w:tcBorders>
            <w:noWrap w:val="0"/>
            <w:vAlign w:val="center"/>
          </w:tcPr>
          <w:p w14:paraId="1EF72AAE">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3</w:t>
            </w:r>
          </w:p>
        </w:tc>
        <w:tc>
          <w:tcPr>
            <w:tcW w:w="860" w:type="dxa"/>
            <w:tcBorders>
              <w:top w:val="single" w:color="auto" w:sz="4" w:space="0"/>
              <w:left w:val="single" w:color="auto" w:sz="4" w:space="0"/>
              <w:bottom w:val="single" w:color="auto" w:sz="4" w:space="0"/>
              <w:right w:val="single" w:color="auto" w:sz="4" w:space="0"/>
            </w:tcBorders>
            <w:noWrap w:val="0"/>
            <w:vAlign w:val="center"/>
          </w:tcPr>
          <w:p w14:paraId="32120AAE">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3</w:t>
            </w:r>
          </w:p>
        </w:tc>
        <w:tc>
          <w:tcPr>
            <w:tcW w:w="1232" w:type="dxa"/>
            <w:tcBorders>
              <w:top w:val="single" w:color="auto" w:sz="4" w:space="0"/>
              <w:left w:val="single" w:color="auto" w:sz="4" w:space="0"/>
              <w:bottom w:val="single" w:color="auto" w:sz="4" w:space="0"/>
              <w:right w:val="single" w:color="auto" w:sz="4" w:space="0"/>
            </w:tcBorders>
            <w:noWrap w:val="0"/>
            <w:vAlign w:val="center"/>
          </w:tcPr>
          <w:p w14:paraId="3474A95E">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14:paraId="562BD906">
        <w:tblPrEx>
          <w:tblCellMar>
            <w:top w:w="0" w:type="dxa"/>
            <w:left w:w="108" w:type="dxa"/>
            <w:bottom w:w="0" w:type="dxa"/>
            <w:right w:w="108" w:type="dxa"/>
          </w:tblCellMar>
        </w:tblPrEx>
        <w:trPr>
          <w:jc w:val="center"/>
        </w:trPr>
        <w:tc>
          <w:tcPr>
            <w:tcW w:w="972" w:type="dxa"/>
            <w:vMerge w:val="continue"/>
            <w:tcBorders>
              <w:top w:val="single" w:color="auto" w:sz="4" w:space="0"/>
              <w:left w:val="single" w:color="auto" w:sz="4" w:space="0"/>
              <w:bottom w:val="single" w:color="auto" w:sz="4" w:space="0"/>
              <w:right w:val="single" w:color="auto" w:sz="4" w:space="0"/>
            </w:tcBorders>
            <w:noWrap w:val="0"/>
            <w:vAlign w:val="center"/>
          </w:tcPr>
          <w:p w14:paraId="286DD12E">
            <w:pPr>
              <w:keepNext w:val="0"/>
              <w:keepLines w:val="0"/>
              <w:pageBreakBefore w:val="0"/>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color w:val="000000"/>
                <w:sz w:val="20"/>
                <w:szCs w:val="20"/>
                <w:highlight w:val="none"/>
              </w:rPr>
            </w:pPr>
          </w:p>
        </w:tc>
        <w:tc>
          <w:tcPr>
            <w:tcW w:w="1006" w:type="dxa"/>
            <w:vMerge w:val="continue"/>
            <w:tcBorders>
              <w:top w:val="single" w:color="auto" w:sz="4" w:space="0"/>
              <w:left w:val="single" w:color="auto" w:sz="4" w:space="0"/>
              <w:bottom w:val="single" w:color="auto" w:sz="4" w:space="0"/>
              <w:right w:val="single" w:color="auto" w:sz="4" w:space="0"/>
            </w:tcBorders>
            <w:noWrap w:val="0"/>
            <w:vAlign w:val="center"/>
          </w:tcPr>
          <w:p w14:paraId="01093198">
            <w:pPr>
              <w:keepNext w:val="0"/>
              <w:keepLines w:val="0"/>
              <w:pageBreakBefore w:val="0"/>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color w:val="000000"/>
                <w:sz w:val="20"/>
                <w:szCs w:val="20"/>
                <w:highlight w:val="none"/>
              </w:rPr>
            </w:pPr>
          </w:p>
        </w:tc>
        <w:tc>
          <w:tcPr>
            <w:tcW w:w="944" w:type="dxa"/>
            <w:vMerge w:val="restart"/>
            <w:tcBorders>
              <w:top w:val="single" w:color="auto" w:sz="4" w:space="0"/>
              <w:left w:val="single" w:color="auto" w:sz="4" w:space="0"/>
              <w:bottom w:val="single" w:color="auto" w:sz="4" w:space="0"/>
              <w:right w:val="single" w:color="auto" w:sz="4" w:space="0"/>
            </w:tcBorders>
            <w:noWrap w:val="0"/>
            <w:vAlign w:val="center"/>
          </w:tcPr>
          <w:p w14:paraId="301A87DE">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时效指标</w:t>
            </w:r>
          </w:p>
        </w:tc>
        <w:tc>
          <w:tcPr>
            <w:tcW w:w="1551" w:type="dxa"/>
            <w:tcBorders>
              <w:top w:val="single" w:color="auto" w:sz="4" w:space="0"/>
              <w:left w:val="single" w:color="auto" w:sz="4" w:space="0"/>
              <w:bottom w:val="single" w:color="auto" w:sz="4" w:space="0"/>
              <w:right w:val="single" w:color="auto" w:sz="4" w:space="0"/>
            </w:tcBorders>
            <w:noWrap w:val="0"/>
            <w:vAlign w:val="center"/>
          </w:tcPr>
          <w:p w14:paraId="66CDF8C3">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按项目实施进度及时完成</w:t>
            </w:r>
          </w:p>
        </w:tc>
        <w:tc>
          <w:tcPr>
            <w:tcW w:w="1200" w:type="dxa"/>
            <w:tcBorders>
              <w:top w:val="single" w:color="auto" w:sz="4" w:space="0"/>
              <w:left w:val="single" w:color="auto" w:sz="4" w:space="0"/>
              <w:bottom w:val="single" w:color="auto" w:sz="4" w:space="0"/>
              <w:right w:val="single" w:color="auto" w:sz="4" w:space="0"/>
            </w:tcBorders>
            <w:noWrap w:val="0"/>
            <w:vAlign w:val="center"/>
          </w:tcPr>
          <w:p w14:paraId="38E5294A">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2023年12月31日前</w:t>
            </w:r>
          </w:p>
        </w:tc>
        <w:tc>
          <w:tcPr>
            <w:tcW w:w="1331" w:type="dxa"/>
            <w:tcBorders>
              <w:top w:val="single" w:color="auto" w:sz="4" w:space="0"/>
              <w:left w:val="single" w:color="auto" w:sz="4" w:space="0"/>
              <w:bottom w:val="single" w:color="auto" w:sz="4" w:space="0"/>
              <w:right w:val="single" w:color="auto" w:sz="4" w:space="0"/>
            </w:tcBorders>
            <w:noWrap w:val="0"/>
            <w:vAlign w:val="center"/>
          </w:tcPr>
          <w:p w14:paraId="379D0BFD">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color w:val="000000"/>
                <w:sz w:val="20"/>
                <w:szCs w:val="20"/>
                <w:highlight w:val="none"/>
                <w:lang w:eastAsia="zh-CN"/>
              </w:rPr>
            </w:pPr>
            <w:r>
              <w:rPr>
                <w:rFonts w:hint="eastAsia" w:ascii="仿宋_GB2312" w:hAnsi="仿宋_GB2312" w:eastAsia="仿宋_GB2312" w:cs="仿宋_GB2312"/>
                <w:color w:val="000000"/>
                <w:sz w:val="20"/>
                <w:szCs w:val="20"/>
                <w:highlight w:val="none"/>
                <w:lang w:eastAsia="zh-CN"/>
              </w:rPr>
              <w:t>均如期完成</w:t>
            </w:r>
          </w:p>
        </w:tc>
        <w:tc>
          <w:tcPr>
            <w:tcW w:w="755" w:type="dxa"/>
            <w:tcBorders>
              <w:top w:val="single" w:color="auto" w:sz="4" w:space="0"/>
              <w:left w:val="single" w:color="auto" w:sz="4" w:space="0"/>
              <w:bottom w:val="single" w:color="auto" w:sz="4" w:space="0"/>
              <w:right w:val="single" w:color="auto" w:sz="4" w:space="0"/>
            </w:tcBorders>
            <w:noWrap w:val="0"/>
            <w:vAlign w:val="center"/>
          </w:tcPr>
          <w:p w14:paraId="6E9B1276">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4</w:t>
            </w:r>
          </w:p>
        </w:tc>
        <w:tc>
          <w:tcPr>
            <w:tcW w:w="860" w:type="dxa"/>
            <w:tcBorders>
              <w:top w:val="single" w:color="auto" w:sz="4" w:space="0"/>
              <w:left w:val="single" w:color="auto" w:sz="4" w:space="0"/>
              <w:bottom w:val="single" w:color="auto" w:sz="4" w:space="0"/>
              <w:right w:val="single" w:color="auto" w:sz="4" w:space="0"/>
            </w:tcBorders>
            <w:noWrap w:val="0"/>
            <w:vAlign w:val="center"/>
          </w:tcPr>
          <w:p w14:paraId="1BE200A5">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4</w:t>
            </w:r>
          </w:p>
        </w:tc>
        <w:tc>
          <w:tcPr>
            <w:tcW w:w="1232" w:type="dxa"/>
            <w:tcBorders>
              <w:top w:val="single" w:color="auto" w:sz="4" w:space="0"/>
              <w:left w:val="single" w:color="auto" w:sz="4" w:space="0"/>
              <w:bottom w:val="single" w:color="auto" w:sz="4" w:space="0"/>
              <w:right w:val="single" w:color="auto" w:sz="4" w:space="0"/>
            </w:tcBorders>
            <w:noWrap w:val="0"/>
            <w:vAlign w:val="center"/>
          </w:tcPr>
          <w:p w14:paraId="6367BCE4">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14:paraId="7435394F">
        <w:tblPrEx>
          <w:tblCellMar>
            <w:top w:w="0" w:type="dxa"/>
            <w:left w:w="108" w:type="dxa"/>
            <w:bottom w:w="0" w:type="dxa"/>
            <w:right w:w="108" w:type="dxa"/>
          </w:tblCellMar>
        </w:tblPrEx>
        <w:trPr>
          <w:jc w:val="center"/>
        </w:trPr>
        <w:tc>
          <w:tcPr>
            <w:tcW w:w="972" w:type="dxa"/>
            <w:vMerge w:val="continue"/>
            <w:tcBorders>
              <w:top w:val="single" w:color="auto" w:sz="4" w:space="0"/>
              <w:left w:val="single" w:color="auto" w:sz="4" w:space="0"/>
              <w:bottom w:val="single" w:color="auto" w:sz="4" w:space="0"/>
              <w:right w:val="single" w:color="auto" w:sz="4" w:space="0"/>
            </w:tcBorders>
            <w:noWrap w:val="0"/>
            <w:vAlign w:val="center"/>
          </w:tcPr>
          <w:p w14:paraId="613B2BB4">
            <w:pPr>
              <w:keepNext w:val="0"/>
              <w:keepLines w:val="0"/>
              <w:pageBreakBefore w:val="0"/>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color w:val="000000"/>
                <w:sz w:val="20"/>
                <w:szCs w:val="20"/>
                <w:highlight w:val="none"/>
              </w:rPr>
            </w:pPr>
          </w:p>
        </w:tc>
        <w:tc>
          <w:tcPr>
            <w:tcW w:w="1006" w:type="dxa"/>
            <w:vMerge w:val="continue"/>
            <w:tcBorders>
              <w:top w:val="single" w:color="auto" w:sz="4" w:space="0"/>
              <w:left w:val="single" w:color="auto" w:sz="4" w:space="0"/>
              <w:bottom w:val="single" w:color="auto" w:sz="4" w:space="0"/>
              <w:right w:val="single" w:color="auto" w:sz="4" w:space="0"/>
            </w:tcBorders>
            <w:noWrap w:val="0"/>
            <w:vAlign w:val="center"/>
          </w:tcPr>
          <w:p w14:paraId="13FBA5A1">
            <w:pPr>
              <w:keepNext w:val="0"/>
              <w:keepLines w:val="0"/>
              <w:pageBreakBefore w:val="0"/>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color w:val="000000"/>
                <w:sz w:val="20"/>
                <w:szCs w:val="20"/>
                <w:highlight w:val="none"/>
              </w:rPr>
            </w:pPr>
          </w:p>
        </w:tc>
        <w:tc>
          <w:tcPr>
            <w:tcW w:w="944" w:type="dxa"/>
            <w:vMerge w:val="continue"/>
            <w:tcBorders>
              <w:top w:val="single" w:color="auto" w:sz="4" w:space="0"/>
              <w:left w:val="single" w:color="auto" w:sz="4" w:space="0"/>
              <w:bottom w:val="single" w:color="auto" w:sz="4" w:space="0"/>
              <w:right w:val="single" w:color="auto" w:sz="4" w:space="0"/>
            </w:tcBorders>
            <w:noWrap w:val="0"/>
            <w:vAlign w:val="center"/>
          </w:tcPr>
          <w:p w14:paraId="71392A46">
            <w:pPr>
              <w:keepNext w:val="0"/>
              <w:keepLines w:val="0"/>
              <w:pageBreakBefore w:val="0"/>
              <w:kinsoku/>
              <w:wordWrap/>
              <w:overflowPunct/>
              <w:topLinePunct w:val="0"/>
              <w:autoSpaceDE/>
              <w:autoSpaceDN/>
              <w:bidi w:val="0"/>
              <w:adjustRightInd/>
              <w:snapToGrid/>
              <w:spacing w:line="280" w:lineRule="exact"/>
              <w:jc w:val="center"/>
              <w:textAlignment w:val="auto"/>
              <w:rPr>
                <w:rFonts w:hint="eastAsia" w:ascii="仿宋_GB2312" w:hAnsi="仿宋_GB2312" w:eastAsia="仿宋_GB2312" w:cs="仿宋_GB2312"/>
                <w:color w:val="000000"/>
                <w:sz w:val="20"/>
                <w:szCs w:val="20"/>
                <w:highlight w:val="none"/>
              </w:rPr>
            </w:pPr>
          </w:p>
        </w:tc>
        <w:tc>
          <w:tcPr>
            <w:tcW w:w="1551" w:type="dxa"/>
            <w:tcBorders>
              <w:top w:val="single" w:color="auto" w:sz="4" w:space="0"/>
              <w:left w:val="single" w:color="auto" w:sz="4" w:space="0"/>
              <w:bottom w:val="single" w:color="auto" w:sz="4" w:space="0"/>
              <w:right w:val="single" w:color="auto" w:sz="4" w:space="0"/>
            </w:tcBorders>
            <w:noWrap w:val="0"/>
            <w:vAlign w:val="center"/>
          </w:tcPr>
          <w:p w14:paraId="3FFEB0E8">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急需处置维护项目</w:t>
            </w:r>
          </w:p>
        </w:tc>
        <w:tc>
          <w:tcPr>
            <w:tcW w:w="1200" w:type="dxa"/>
            <w:tcBorders>
              <w:top w:val="single" w:color="auto" w:sz="4" w:space="0"/>
              <w:left w:val="single" w:color="auto" w:sz="4" w:space="0"/>
              <w:bottom w:val="single" w:color="auto" w:sz="4" w:space="0"/>
              <w:right w:val="single" w:color="auto" w:sz="4" w:space="0"/>
            </w:tcBorders>
            <w:noWrap w:val="0"/>
            <w:vAlign w:val="center"/>
          </w:tcPr>
          <w:p w14:paraId="73268F33">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及时进行维护处置</w:t>
            </w:r>
          </w:p>
        </w:tc>
        <w:tc>
          <w:tcPr>
            <w:tcW w:w="1331" w:type="dxa"/>
            <w:tcBorders>
              <w:top w:val="single" w:color="auto" w:sz="4" w:space="0"/>
              <w:left w:val="single" w:color="auto" w:sz="4" w:space="0"/>
              <w:bottom w:val="single" w:color="auto" w:sz="4" w:space="0"/>
              <w:right w:val="single" w:color="auto" w:sz="4" w:space="0"/>
            </w:tcBorders>
            <w:noWrap w:val="0"/>
            <w:vAlign w:val="center"/>
          </w:tcPr>
          <w:p w14:paraId="151466F7">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均及时有效处置</w:t>
            </w:r>
            <w:r>
              <w:rPr>
                <w:rFonts w:hint="eastAsia" w:ascii="仿宋_GB2312" w:hAnsi="仿宋_GB2312" w:eastAsia="仿宋_GB2312" w:cs="仿宋_GB2312"/>
                <w:color w:val="000000"/>
                <w:sz w:val="20"/>
                <w:szCs w:val="20"/>
                <w:highlight w:val="none"/>
              </w:rPr>
              <w:t>　</w:t>
            </w:r>
          </w:p>
        </w:tc>
        <w:tc>
          <w:tcPr>
            <w:tcW w:w="755" w:type="dxa"/>
            <w:tcBorders>
              <w:top w:val="single" w:color="auto" w:sz="4" w:space="0"/>
              <w:left w:val="single" w:color="auto" w:sz="4" w:space="0"/>
              <w:bottom w:val="single" w:color="auto" w:sz="4" w:space="0"/>
              <w:right w:val="single" w:color="auto" w:sz="4" w:space="0"/>
            </w:tcBorders>
            <w:noWrap w:val="0"/>
            <w:vAlign w:val="center"/>
          </w:tcPr>
          <w:p w14:paraId="6C8F057B">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4</w:t>
            </w:r>
          </w:p>
        </w:tc>
        <w:tc>
          <w:tcPr>
            <w:tcW w:w="860" w:type="dxa"/>
            <w:tcBorders>
              <w:top w:val="single" w:color="auto" w:sz="4" w:space="0"/>
              <w:left w:val="single" w:color="auto" w:sz="4" w:space="0"/>
              <w:bottom w:val="single" w:color="auto" w:sz="4" w:space="0"/>
              <w:right w:val="single" w:color="auto" w:sz="4" w:space="0"/>
            </w:tcBorders>
            <w:noWrap w:val="0"/>
            <w:vAlign w:val="center"/>
          </w:tcPr>
          <w:p w14:paraId="4040466A">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4</w:t>
            </w:r>
          </w:p>
        </w:tc>
        <w:tc>
          <w:tcPr>
            <w:tcW w:w="1232" w:type="dxa"/>
            <w:tcBorders>
              <w:top w:val="single" w:color="auto" w:sz="4" w:space="0"/>
              <w:left w:val="single" w:color="auto" w:sz="4" w:space="0"/>
              <w:bottom w:val="single" w:color="auto" w:sz="4" w:space="0"/>
              <w:right w:val="single" w:color="auto" w:sz="4" w:space="0"/>
            </w:tcBorders>
            <w:noWrap w:val="0"/>
            <w:vAlign w:val="center"/>
          </w:tcPr>
          <w:p w14:paraId="21EBAFF3">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14:paraId="118BFC0B">
        <w:tblPrEx>
          <w:tblCellMar>
            <w:top w:w="0" w:type="dxa"/>
            <w:left w:w="108" w:type="dxa"/>
            <w:bottom w:w="0" w:type="dxa"/>
            <w:right w:w="108" w:type="dxa"/>
          </w:tblCellMar>
        </w:tblPrEx>
        <w:trPr>
          <w:jc w:val="center"/>
        </w:trPr>
        <w:tc>
          <w:tcPr>
            <w:tcW w:w="972" w:type="dxa"/>
            <w:vMerge w:val="continue"/>
            <w:tcBorders>
              <w:top w:val="single" w:color="auto" w:sz="4" w:space="0"/>
              <w:left w:val="single" w:color="auto" w:sz="4" w:space="0"/>
              <w:bottom w:val="single" w:color="auto" w:sz="4" w:space="0"/>
              <w:right w:val="single" w:color="auto" w:sz="4" w:space="0"/>
            </w:tcBorders>
            <w:noWrap w:val="0"/>
            <w:vAlign w:val="center"/>
          </w:tcPr>
          <w:p w14:paraId="1A4BA3D9">
            <w:pPr>
              <w:keepNext w:val="0"/>
              <w:keepLines w:val="0"/>
              <w:pageBreakBefore w:val="0"/>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color w:val="000000"/>
                <w:sz w:val="20"/>
                <w:szCs w:val="20"/>
                <w:highlight w:val="none"/>
              </w:rPr>
            </w:pPr>
          </w:p>
        </w:tc>
        <w:tc>
          <w:tcPr>
            <w:tcW w:w="1006" w:type="dxa"/>
            <w:vMerge w:val="continue"/>
            <w:tcBorders>
              <w:top w:val="single" w:color="auto" w:sz="4" w:space="0"/>
              <w:left w:val="single" w:color="auto" w:sz="4" w:space="0"/>
              <w:bottom w:val="single" w:color="auto" w:sz="4" w:space="0"/>
              <w:right w:val="single" w:color="auto" w:sz="4" w:space="0"/>
            </w:tcBorders>
            <w:noWrap w:val="0"/>
            <w:vAlign w:val="center"/>
          </w:tcPr>
          <w:p w14:paraId="06B5B5E4">
            <w:pPr>
              <w:keepNext w:val="0"/>
              <w:keepLines w:val="0"/>
              <w:pageBreakBefore w:val="0"/>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color w:val="000000"/>
                <w:sz w:val="20"/>
                <w:szCs w:val="20"/>
                <w:highlight w:val="none"/>
              </w:rPr>
            </w:pPr>
          </w:p>
        </w:tc>
        <w:tc>
          <w:tcPr>
            <w:tcW w:w="944" w:type="dxa"/>
            <w:vMerge w:val="restart"/>
            <w:tcBorders>
              <w:top w:val="single" w:color="auto" w:sz="4" w:space="0"/>
              <w:left w:val="single" w:color="auto" w:sz="4" w:space="0"/>
              <w:bottom w:val="single" w:color="auto" w:sz="4" w:space="0"/>
              <w:right w:val="single" w:color="auto" w:sz="4" w:space="0"/>
            </w:tcBorders>
            <w:noWrap w:val="0"/>
            <w:vAlign w:val="center"/>
          </w:tcPr>
          <w:p w14:paraId="5DA22A89">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成本指标</w:t>
            </w:r>
          </w:p>
        </w:tc>
        <w:tc>
          <w:tcPr>
            <w:tcW w:w="1551" w:type="dxa"/>
            <w:tcBorders>
              <w:top w:val="single" w:color="auto" w:sz="4" w:space="0"/>
              <w:left w:val="single" w:color="auto" w:sz="4" w:space="0"/>
              <w:bottom w:val="single" w:color="auto" w:sz="4" w:space="0"/>
              <w:right w:val="single" w:color="auto" w:sz="4" w:space="0"/>
            </w:tcBorders>
            <w:noWrap w:val="0"/>
            <w:vAlign w:val="center"/>
          </w:tcPr>
          <w:p w14:paraId="2AC8F639">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项目</w:t>
            </w:r>
            <w:r>
              <w:rPr>
                <w:rFonts w:hint="eastAsia" w:ascii="仿宋_GB2312" w:hAnsi="仿宋_GB2312" w:eastAsia="仿宋_GB2312" w:cs="仿宋_GB2312"/>
                <w:color w:val="000000"/>
                <w:sz w:val="20"/>
                <w:szCs w:val="20"/>
                <w:highlight w:val="none"/>
                <w:lang w:val="en-US" w:eastAsia="zh-CN"/>
              </w:rPr>
              <w:t xml:space="preserve">支出总成本 </w:t>
            </w:r>
          </w:p>
        </w:tc>
        <w:tc>
          <w:tcPr>
            <w:tcW w:w="1200" w:type="dxa"/>
            <w:tcBorders>
              <w:top w:val="single" w:color="auto" w:sz="4" w:space="0"/>
              <w:left w:val="single" w:color="auto" w:sz="4" w:space="0"/>
              <w:bottom w:val="single" w:color="auto" w:sz="4" w:space="0"/>
              <w:right w:val="single" w:color="auto" w:sz="4" w:space="0"/>
            </w:tcBorders>
            <w:noWrap w:val="0"/>
            <w:vAlign w:val="center"/>
          </w:tcPr>
          <w:p w14:paraId="2B9DD4BB">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控制在年度项目预算总额1958万元内</w:t>
            </w:r>
          </w:p>
        </w:tc>
        <w:tc>
          <w:tcPr>
            <w:tcW w:w="1331" w:type="dxa"/>
            <w:tcBorders>
              <w:top w:val="single" w:color="auto" w:sz="4" w:space="0"/>
              <w:left w:val="single" w:color="auto" w:sz="4" w:space="0"/>
              <w:bottom w:val="single" w:color="auto" w:sz="4" w:space="0"/>
              <w:right w:val="single" w:color="auto" w:sz="4" w:space="0"/>
            </w:tcBorders>
            <w:noWrap w:val="0"/>
            <w:vAlign w:val="center"/>
          </w:tcPr>
          <w:p w14:paraId="0AAA34A3">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实际支出1950.14万元</w:t>
            </w:r>
          </w:p>
        </w:tc>
        <w:tc>
          <w:tcPr>
            <w:tcW w:w="755" w:type="dxa"/>
            <w:tcBorders>
              <w:top w:val="single" w:color="auto" w:sz="4" w:space="0"/>
              <w:left w:val="single" w:color="auto" w:sz="4" w:space="0"/>
              <w:bottom w:val="single" w:color="auto" w:sz="4" w:space="0"/>
              <w:right w:val="single" w:color="auto" w:sz="4" w:space="0"/>
            </w:tcBorders>
            <w:noWrap w:val="0"/>
            <w:vAlign w:val="center"/>
          </w:tcPr>
          <w:p w14:paraId="34B47F48">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4</w:t>
            </w:r>
          </w:p>
        </w:tc>
        <w:tc>
          <w:tcPr>
            <w:tcW w:w="860" w:type="dxa"/>
            <w:tcBorders>
              <w:top w:val="single" w:color="auto" w:sz="4" w:space="0"/>
              <w:left w:val="single" w:color="auto" w:sz="4" w:space="0"/>
              <w:bottom w:val="single" w:color="auto" w:sz="4" w:space="0"/>
              <w:right w:val="single" w:color="auto" w:sz="4" w:space="0"/>
            </w:tcBorders>
            <w:noWrap w:val="0"/>
            <w:vAlign w:val="center"/>
          </w:tcPr>
          <w:p w14:paraId="7B67FACD">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4</w:t>
            </w:r>
          </w:p>
        </w:tc>
        <w:tc>
          <w:tcPr>
            <w:tcW w:w="1232" w:type="dxa"/>
            <w:tcBorders>
              <w:top w:val="single" w:color="auto" w:sz="4" w:space="0"/>
              <w:left w:val="single" w:color="auto" w:sz="4" w:space="0"/>
              <w:bottom w:val="single" w:color="auto" w:sz="4" w:space="0"/>
              <w:right w:val="single" w:color="auto" w:sz="4" w:space="0"/>
            </w:tcBorders>
            <w:noWrap w:val="0"/>
            <w:vAlign w:val="center"/>
          </w:tcPr>
          <w:p w14:paraId="590A17B0">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14:paraId="5804C803">
        <w:tblPrEx>
          <w:tblCellMar>
            <w:top w:w="0" w:type="dxa"/>
            <w:left w:w="108" w:type="dxa"/>
            <w:bottom w:w="0" w:type="dxa"/>
            <w:right w:w="108" w:type="dxa"/>
          </w:tblCellMar>
        </w:tblPrEx>
        <w:trPr>
          <w:trHeight w:val="1367" w:hRule="atLeast"/>
          <w:jc w:val="center"/>
        </w:trPr>
        <w:tc>
          <w:tcPr>
            <w:tcW w:w="972" w:type="dxa"/>
            <w:vMerge w:val="continue"/>
            <w:tcBorders>
              <w:top w:val="single" w:color="auto" w:sz="4" w:space="0"/>
              <w:left w:val="single" w:color="auto" w:sz="4" w:space="0"/>
              <w:bottom w:val="single" w:color="auto" w:sz="4" w:space="0"/>
              <w:right w:val="single" w:color="auto" w:sz="4" w:space="0"/>
            </w:tcBorders>
            <w:noWrap w:val="0"/>
            <w:vAlign w:val="center"/>
          </w:tcPr>
          <w:p w14:paraId="58C9ECCF">
            <w:pPr>
              <w:keepNext w:val="0"/>
              <w:keepLines w:val="0"/>
              <w:pageBreakBefore w:val="0"/>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color w:val="000000"/>
                <w:sz w:val="20"/>
                <w:szCs w:val="20"/>
                <w:highlight w:val="none"/>
              </w:rPr>
            </w:pPr>
          </w:p>
        </w:tc>
        <w:tc>
          <w:tcPr>
            <w:tcW w:w="1006" w:type="dxa"/>
            <w:vMerge w:val="continue"/>
            <w:tcBorders>
              <w:top w:val="single" w:color="auto" w:sz="4" w:space="0"/>
              <w:left w:val="single" w:color="auto" w:sz="4" w:space="0"/>
              <w:bottom w:val="single" w:color="auto" w:sz="4" w:space="0"/>
              <w:right w:val="single" w:color="auto" w:sz="4" w:space="0"/>
            </w:tcBorders>
            <w:noWrap w:val="0"/>
            <w:vAlign w:val="center"/>
          </w:tcPr>
          <w:p w14:paraId="7940311C">
            <w:pPr>
              <w:keepNext w:val="0"/>
              <w:keepLines w:val="0"/>
              <w:pageBreakBefore w:val="0"/>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color w:val="000000"/>
                <w:sz w:val="20"/>
                <w:szCs w:val="20"/>
                <w:highlight w:val="none"/>
              </w:rPr>
            </w:pPr>
          </w:p>
        </w:tc>
        <w:tc>
          <w:tcPr>
            <w:tcW w:w="944" w:type="dxa"/>
            <w:vMerge w:val="continue"/>
            <w:tcBorders>
              <w:top w:val="single" w:color="auto" w:sz="4" w:space="0"/>
              <w:left w:val="single" w:color="auto" w:sz="4" w:space="0"/>
              <w:bottom w:val="single" w:color="auto" w:sz="4" w:space="0"/>
              <w:right w:val="single" w:color="auto" w:sz="4" w:space="0"/>
            </w:tcBorders>
            <w:noWrap w:val="0"/>
            <w:vAlign w:val="center"/>
          </w:tcPr>
          <w:p w14:paraId="6E77E6BE">
            <w:pPr>
              <w:keepNext w:val="0"/>
              <w:keepLines w:val="0"/>
              <w:pageBreakBefore w:val="0"/>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color w:val="000000"/>
                <w:sz w:val="20"/>
                <w:szCs w:val="20"/>
                <w:highlight w:val="none"/>
              </w:rPr>
            </w:pPr>
          </w:p>
        </w:tc>
        <w:tc>
          <w:tcPr>
            <w:tcW w:w="1551" w:type="dxa"/>
            <w:tcBorders>
              <w:top w:val="single" w:color="auto" w:sz="4" w:space="0"/>
              <w:left w:val="single" w:color="auto" w:sz="4" w:space="0"/>
              <w:bottom w:val="single" w:color="auto" w:sz="4" w:space="0"/>
              <w:right w:val="single" w:color="auto" w:sz="4" w:space="0"/>
            </w:tcBorders>
            <w:noWrap w:val="0"/>
            <w:vAlign w:val="center"/>
          </w:tcPr>
          <w:p w14:paraId="4171C5E1">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对社会发展、公共福利等方面造成的负面影响</w:t>
            </w:r>
          </w:p>
        </w:tc>
        <w:tc>
          <w:tcPr>
            <w:tcW w:w="1200" w:type="dxa"/>
            <w:tcBorders>
              <w:top w:val="single" w:color="auto" w:sz="4" w:space="0"/>
              <w:left w:val="single" w:color="auto" w:sz="4" w:space="0"/>
              <w:bottom w:val="single" w:color="auto" w:sz="4" w:space="0"/>
              <w:right w:val="single" w:color="auto" w:sz="4" w:space="0"/>
            </w:tcBorders>
            <w:noWrap w:val="0"/>
            <w:vAlign w:val="center"/>
          </w:tcPr>
          <w:p w14:paraId="7282F719">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尽可能降至最低</w:t>
            </w:r>
          </w:p>
        </w:tc>
        <w:tc>
          <w:tcPr>
            <w:tcW w:w="1331" w:type="dxa"/>
            <w:tcBorders>
              <w:top w:val="single" w:color="auto" w:sz="4" w:space="0"/>
              <w:left w:val="single" w:color="auto" w:sz="4" w:space="0"/>
              <w:bottom w:val="single" w:color="auto" w:sz="4" w:space="0"/>
              <w:right w:val="single" w:color="auto" w:sz="4" w:space="0"/>
            </w:tcBorders>
            <w:noWrap w:val="0"/>
            <w:vAlign w:val="center"/>
          </w:tcPr>
          <w:p w14:paraId="78E1094C">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无负面影响</w:t>
            </w:r>
          </w:p>
        </w:tc>
        <w:tc>
          <w:tcPr>
            <w:tcW w:w="755" w:type="dxa"/>
            <w:tcBorders>
              <w:top w:val="single" w:color="auto" w:sz="4" w:space="0"/>
              <w:left w:val="single" w:color="auto" w:sz="4" w:space="0"/>
              <w:bottom w:val="single" w:color="auto" w:sz="4" w:space="0"/>
              <w:right w:val="single" w:color="auto" w:sz="4" w:space="0"/>
            </w:tcBorders>
            <w:noWrap w:val="0"/>
            <w:vAlign w:val="center"/>
          </w:tcPr>
          <w:p w14:paraId="5CFFD7C3">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3</w:t>
            </w:r>
          </w:p>
        </w:tc>
        <w:tc>
          <w:tcPr>
            <w:tcW w:w="860" w:type="dxa"/>
            <w:tcBorders>
              <w:top w:val="single" w:color="auto" w:sz="4" w:space="0"/>
              <w:left w:val="single" w:color="auto" w:sz="4" w:space="0"/>
              <w:bottom w:val="single" w:color="auto" w:sz="4" w:space="0"/>
              <w:right w:val="single" w:color="auto" w:sz="4" w:space="0"/>
            </w:tcBorders>
            <w:noWrap w:val="0"/>
            <w:vAlign w:val="center"/>
          </w:tcPr>
          <w:p w14:paraId="046C3BCD">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3</w:t>
            </w:r>
          </w:p>
        </w:tc>
        <w:tc>
          <w:tcPr>
            <w:tcW w:w="1232" w:type="dxa"/>
            <w:tcBorders>
              <w:top w:val="single" w:color="auto" w:sz="4" w:space="0"/>
              <w:left w:val="single" w:color="auto" w:sz="4" w:space="0"/>
              <w:bottom w:val="single" w:color="auto" w:sz="4" w:space="0"/>
              <w:right w:val="single" w:color="auto" w:sz="4" w:space="0"/>
            </w:tcBorders>
            <w:noWrap w:val="0"/>
            <w:vAlign w:val="center"/>
          </w:tcPr>
          <w:p w14:paraId="29BB00FB">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14:paraId="095FF46E">
        <w:tblPrEx>
          <w:tblCellMar>
            <w:top w:w="0" w:type="dxa"/>
            <w:left w:w="108" w:type="dxa"/>
            <w:bottom w:w="0" w:type="dxa"/>
            <w:right w:w="108" w:type="dxa"/>
          </w:tblCellMar>
        </w:tblPrEx>
        <w:trPr>
          <w:trHeight w:val="628" w:hRule="atLeast"/>
          <w:jc w:val="center"/>
        </w:trPr>
        <w:tc>
          <w:tcPr>
            <w:tcW w:w="972" w:type="dxa"/>
            <w:vMerge w:val="continue"/>
            <w:tcBorders>
              <w:top w:val="single" w:color="auto" w:sz="4" w:space="0"/>
              <w:left w:val="single" w:color="auto" w:sz="4" w:space="0"/>
              <w:bottom w:val="single" w:color="auto" w:sz="4" w:space="0"/>
              <w:right w:val="single" w:color="auto" w:sz="4" w:space="0"/>
            </w:tcBorders>
            <w:noWrap w:val="0"/>
            <w:vAlign w:val="center"/>
          </w:tcPr>
          <w:p w14:paraId="7131F24A">
            <w:pPr>
              <w:keepNext w:val="0"/>
              <w:keepLines w:val="0"/>
              <w:pageBreakBefore w:val="0"/>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color w:val="000000"/>
                <w:sz w:val="20"/>
                <w:szCs w:val="20"/>
                <w:highlight w:val="none"/>
              </w:rPr>
            </w:pPr>
          </w:p>
        </w:tc>
        <w:tc>
          <w:tcPr>
            <w:tcW w:w="1006" w:type="dxa"/>
            <w:vMerge w:val="continue"/>
            <w:tcBorders>
              <w:top w:val="single" w:color="auto" w:sz="4" w:space="0"/>
              <w:left w:val="single" w:color="auto" w:sz="4" w:space="0"/>
              <w:bottom w:val="single" w:color="auto" w:sz="4" w:space="0"/>
              <w:right w:val="single" w:color="auto" w:sz="4" w:space="0"/>
            </w:tcBorders>
            <w:noWrap w:val="0"/>
            <w:vAlign w:val="center"/>
          </w:tcPr>
          <w:p w14:paraId="7C299FBA">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color w:val="000000"/>
                <w:sz w:val="20"/>
                <w:szCs w:val="20"/>
                <w:highlight w:val="none"/>
              </w:rPr>
            </w:pPr>
          </w:p>
        </w:tc>
        <w:tc>
          <w:tcPr>
            <w:tcW w:w="944" w:type="dxa"/>
            <w:vMerge w:val="continue"/>
            <w:tcBorders>
              <w:top w:val="single" w:color="auto" w:sz="4" w:space="0"/>
              <w:left w:val="single" w:color="auto" w:sz="4" w:space="0"/>
              <w:bottom w:val="single" w:color="auto" w:sz="4" w:space="0"/>
              <w:right w:val="single" w:color="auto" w:sz="4" w:space="0"/>
            </w:tcBorders>
            <w:noWrap w:val="0"/>
            <w:vAlign w:val="center"/>
          </w:tcPr>
          <w:p w14:paraId="4CC11AC9">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color w:val="000000"/>
                <w:sz w:val="20"/>
                <w:szCs w:val="20"/>
                <w:highlight w:val="none"/>
              </w:rPr>
            </w:pPr>
          </w:p>
        </w:tc>
        <w:tc>
          <w:tcPr>
            <w:tcW w:w="1551" w:type="dxa"/>
            <w:tcBorders>
              <w:top w:val="single" w:color="auto" w:sz="4" w:space="0"/>
              <w:left w:val="single" w:color="auto" w:sz="4" w:space="0"/>
              <w:bottom w:val="single" w:color="auto" w:sz="4" w:space="0"/>
              <w:right w:val="single" w:color="auto" w:sz="4" w:space="0"/>
            </w:tcBorders>
            <w:noWrap w:val="0"/>
            <w:vAlign w:val="center"/>
          </w:tcPr>
          <w:p w14:paraId="5BC28DDC">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对自然生态环境的负面影响</w:t>
            </w:r>
          </w:p>
        </w:tc>
        <w:tc>
          <w:tcPr>
            <w:tcW w:w="1200" w:type="dxa"/>
            <w:tcBorders>
              <w:top w:val="single" w:color="auto" w:sz="4" w:space="0"/>
              <w:left w:val="single" w:color="auto" w:sz="4" w:space="0"/>
              <w:bottom w:val="single" w:color="auto" w:sz="4" w:space="0"/>
              <w:right w:val="single" w:color="auto" w:sz="4" w:space="0"/>
            </w:tcBorders>
            <w:noWrap w:val="0"/>
            <w:vAlign w:val="center"/>
          </w:tcPr>
          <w:p w14:paraId="2A28F15A">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无负面影响</w:t>
            </w:r>
          </w:p>
        </w:tc>
        <w:tc>
          <w:tcPr>
            <w:tcW w:w="1331" w:type="dxa"/>
            <w:tcBorders>
              <w:top w:val="single" w:color="auto" w:sz="4" w:space="0"/>
              <w:left w:val="single" w:color="auto" w:sz="4" w:space="0"/>
              <w:bottom w:val="single" w:color="auto" w:sz="4" w:space="0"/>
              <w:right w:val="single" w:color="auto" w:sz="4" w:space="0"/>
            </w:tcBorders>
            <w:noWrap w:val="0"/>
            <w:vAlign w:val="center"/>
          </w:tcPr>
          <w:p w14:paraId="66AB7CE6">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无负面影响</w:t>
            </w:r>
          </w:p>
        </w:tc>
        <w:tc>
          <w:tcPr>
            <w:tcW w:w="755" w:type="dxa"/>
            <w:tcBorders>
              <w:top w:val="single" w:color="auto" w:sz="4" w:space="0"/>
              <w:left w:val="single" w:color="auto" w:sz="4" w:space="0"/>
              <w:bottom w:val="single" w:color="auto" w:sz="4" w:space="0"/>
              <w:right w:val="single" w:color="auto" w:sz="4" w:space="0"/>
            </w:tcBorders>
            <w:noWrap w:val="0"/>
            <w:vAlign w:val="center"/>
          </w:tcPr>
          <w:p w14:paraId="773CE5AB">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3</w:t>
            </w:r>
          </w:p>
        </w:tc>
        <w:tc>
          <w:tcPr>
            <w:tcW w:w="860" w:type="dxa"/>
            <w:tcBorders>
              <w:top w:val="single" w:color="auto" w:sz="4" w:space="0"/>
              <w:left w:val="single" w:color="auto" w:sz="4" w:space="0"/>
              <w:bottom w:val="single" w:color="auto" w:sz="4" w:space="0"/>
              <w:right w:val="single" w:color="auto" w:sz="4" w:space="0"/>
            </w:tcBorders>
            <w:noWrap w:val="0"/>
            <w:vAlign w:val="center"/>
          </w:tcPr>
          <w:p w14:paraId="192C1E8C">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3</w:t>
            </w:r>
          </w:p>
        </w:tc>
        <w:tc>
          <w:tcPr>
            <w:tcW w:w="1232" w:type="dxa"/>
            <w:tcBorders>
              <w:top w:val="single" w:color="auto" w:sz="4" w:space="0"/>
              <w:left w:val="single" w:color="auto" w:sz="4" w:space="0"/>
              <w:bottom w:val="single" w:color="auto" w:sz="4" w:space="0"/>
              <w:right w:val="single" w:color="auto" w:sz="4" w:space="0"/>
            </w:tcBorders>
            <w:noWrap w:val="0"/>
            <w:vAlign w:val="center"/>
          </w:tcPr>
          <w:p w14:paraId="79625A30">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14:paraId="10CC2D67">
        <w:tblPrEx>
          <w:tblCellMar>
            <w:top w:w="0" w:type="dxa"/>
            <w:left w:w="108" w:type="dxa"/>
            <w:bottom w:w="0" w:type="dxa"/>
            <w:right w:w="108" w:type="dxa"/>
          </w:tblCellMar>
        </w:tblPrEx>
        <w:trPr>
          <w:jc w:val="center"/>
        </w:trPr>
        <w:tc>
          <w:tcPr>
            <w:tcW w:w="972" w:type="dxa"/>
            <w:vMerge w:val="continue"/>
            <w:tcBorders>
              <w:top w:val="single" w:color="auto" w:sz="4" w:space="0"/>
              <w:left w:val="single" w:color="auto" w:sz="4" w:space="0"/>
              <w:bottom w:val="single" w:color="auto" w:sz="4" w:space="0"/>
              <w:right w:val="single" w:color="auto" w:sz="4" w:space="0"/>
            </w:tcBorders>
            <w:noWrap w:val="0"/>
            <w:vAlign w:val="center"/>
          </w:tcPr>
          <w:p w14:paraId="5FDA5DA4">
            <w:pPr>
              <w:keepNext w:val="0"/>
              <w:keepLines w:val="0"/>
              <w:pageBreakBefore w:val="0"/>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color w:val="000000"/>
                <w:sz w:val="20"/>
                <w:szCs w:val="20"/>
                <w:highlight w:val="none"/>
              </w:rPr>
            </w:pPr>
          </w:p>
        </w:tc>
        <w:tc>
          <w:tcPr>
            <w:tcW w:w="1006" w:type="dxa"/>
            <w:vMerge w:val="restart"/>
            <w:tcBorders>
              <w:top w:val="single" w:color="auto" w:sz="4" w:space="0"/>
              <w:left w:val="single" w:color="auto" w:sz="4" w:space="0"/>
              <w:bottom w:val="single" w:color="auto" w:sz="4" w:space="0"/>
              <w:right w:val="single" w:color="auto" w:sz="4" w:space="0"/>
            </w:tcBorders>
            <w:noWrap w:val="0"/>
            <w:vAlign w:val="center"/>
          </w:tcPr>
          <w:p w14:paraId="46C5CF8C">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效益指标</w:t>
            </w:r>
          </w:p>
          <w:p w14:paraId="22D7422D">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color w:val="000000"/>
                <w:sz w:val="20"/>
                <w:szCs w:val="20"/>
                <w:highlight w:val="none"/>
              </w:rPr>
            </w:pPr>
          </w:p>
          <w:p w14:paraId="5B9BBE6B">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（30分）</w:t>
            </w:r>
          </w:p>
          <w:p w14:paraId="5C6F9850">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944" w:type="dxa"/>
            <w:vMerge w:val="restart"/>
            <w:tcBorders>
              <w:top w:val="single" w:color="auto" w:sz="4" w:space="0"/>
              <w:left w:val="single" w:color="auto" w:sz="4" w:space="0"/>
              <w:bottom w:val="single" w:color="auto" w:sz="4" w:space="0"/>
              <w:right w:val="single" w:color="auto" w:sz="4" w:space="0"/>
            </w:tcBorders>
            <w:noWrap w:val="0"/>
            <w:vAlign w:val="center"/>
          </w:tcPr>
          <w:p w14:paraId="30633F2B">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经济效</w:t>
            </w:r>
          </w:p>
          <w:p w14:paraId="47B3016B">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益指标</w:t>
            </w:r>
          </w:p>
        </w:tc>
        <w:tc>
          <w:tcPr>
            <w:tcW w:w="1551" w:type="dxa"/>
            <w:tcBorders>
              <w:top w:val="single" w:color="auto" w:sz="4" w:space="0"/>
              <w:left w:val="single" w:color="auto" w:sz="4" w:space="0"/>
              <w:bottom w:val="single" w:color="auto" w:sz="4" w:space="0"/>
              <w:right w:val="single" w:color="auto" w:sz="4" w:space="0"/>
            </w:tcBorders>
            <w:noWrap w:val="0"/>
            <w:vAlign w:val="center"/>
          </w:tcPr>
          <w:p w14:paraId="31E2AE7F">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本项目为公益项目，</w:t>
            </w:r>
            <w:r>
              <w:rPr>
                <w:rFonts w:hint="eastAsia" w:ascii="仿宋_GB2312" w:hAnsi="仿宋_GB2312" w:eastAsia="仿宋_GB2312" w:cs="仿宋_GB2312"/>
                <w:color w:val="000000"/>
                <w:sz w:val="20"/>
                <w:szCs w:val="20"/>
                <w:highlight w:val="none"/>
                <w:lang w:val="en-US" w:eastAsia="zh-CN"/>
              </w:rPr>
              <w:t>无直接经济收益。</w:t>
            </w:r>
          </w:p>
        </w:tc>
        <w:tc>
          <w:tcPr>
            <w:tcW w:w="1200" w:type="dxa"/>
            <w:tcBorders>
              <w:top w:val="single" w:color="auto" w:sz="4" w:space="0"/>
              <w:left w:val="single" w:color="auto" w:sz="4" w:space="0"/>
              <w:bottom w:val="single" w:color="auto" w:sz="4" w:space="0"/>
              <w:right w:val="single" w:color="auto" w:sz="4" w:space="0"/>
            </w:tcBorders>
            <w:noWrap w:val="0"/>
            <w:vAlign w:val="center"/>
          </w:tcPr>
          <w:p w14:paraId="4E3B1217">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及时养护，减少次生维护成本。</w:t>
            </w:r>
          </w:p>
        </w:tc>
        <w:tc>
          <w:tcPr>
            <w:tcW w:w="1331" w:type="dxa"/>
            <w:tcBorders>
              <w:top w:val="single" w:color="auto" w:sz="4" w:space="0"/>
              <w:left w:val="single" w:color="auto" w:sz="4" w:space="0"/>
              <w:bottom w:val="single" w:color="auto" w:sz="4" w:space="0"/>
              <w:right w:val="single" w:color="auto" w:sz="4" w:space="0"/>
            </w:tcBorders>
            <w:noWrap w:val="0"/>
            <w:vAlign w:val="center"/>
          </w:tcPr>
          <w:p w14:paraId="29CADDC7">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default" w:ascii="仿宋_GB2312" w:hAnsi="仿宋_GB2312" w:eastAsia="仿宋_GB2312" w:cs="仿宋_GB2312"/>
                <w:color w:val="000000"/>
                <w:sz w:val="20"/>
                <w:szCs w:val="20"/>
                <w:highlight w:val="none"/>
                <w:lang w:val="en-US"/>
              </w:rPr>
            </w:pPr>
            <w:r>
              <w:rPr>
                <w:rFonts w:hint="eastAsia" w:ascii="仿宋_GB2312" w:hAnsi="仿宋_GB2312" w:eastAsia="仿宋_GB2312" w:cs="仿宋_GB2312"/>
                <w:color w:val="000000"/>
                <w:sz w:val="20"/>
                <w:szCs w:val="20"/>
                <w:highlight w:val="none"/>
                <w:lang w:val="en-US" w:eastAsia="zh-CN"/>
              </w:rPr>
              <w:t>维护成本得到有效管控</w:t>
            </w:r>
          </w:p>
        </w:tc>
        <w:tc>
          <w:tcPr>
            <w:tcW w:w="755" w:type="dxa"/>
            <w:tcBorders>
              <w:top w:val="single" w:color="auto" w:sz="4" w:space="0"/>
              <w:left w:val="single" w:color="auto" w:sz="4" w:space="0"/>
              <w:bottom w:val="single" w:color="auto" w:sz="4" w:space="0"/>
              <w:right w:val="single" w:color="auto" w:sz="4" w:space="0"/>
            </w:tcBorders>
            <w:noWrap w:val="0"/>
            <w:vAlign w:val="center"/>
          </w:tcPr>
          <w:p w14:paraId="30D3AFF8">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4</w:t>
            </w:r>
          </w:p>
        </w:tc>
        <w:tc>
          <w:tcPr>
            <w:tcW w:w="860" w:type="dxa"/>
            <w:tcBorders>
              <w:top w:val="single" w:color="auto" w:sz="4" w:space="0"/>
              <w:left w:val="single" w:color="auto" w:sz="4" w:space="0"/>
              <w:bottom w:val="single" w:color="auto" w:sz="4" w:space="0"/>
              <w:right w:val="single" w:color="auto" w:sz="4" w:space="0"/>
            </w:tcBorders>
            <w:noWrap w:val="0"/>
            <w:vAlign w:val="center"/>
          </w:tcPr>
          <w:p w14:paraId="06B71FD6">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4</w:t>
            </w:r>
          </w:p>
        </w:tc>
        <w:tc>
          <w:tcPr>
            <w:tcW w:w="1232" w:type="dxa"/>
            <w:tcBorders>
              <w:top w:val="single" w:color="auto" w:sz="4" w:space="0"/>
              <w:left w:val="single" w:color="auto" w:sz="4" w:space="0"/>
              <w:bottom w:val="single" w:color="auto" w:sz="4" w:space="0"/>
              <w:right w:val="single" w:color="auto" w:sz="4" w:space="0"/>
            </w:tcBorders>
            <w:noWrap w:val="0"/>
            <w:vAlign w:val="center"/>
          </w:tcPr>
          <w:p w14:paraId="5319BA6A">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14:paraId="3750C8B1">
        <w:tblPrEx>
          <w:tblCellMar>
            <w:top w:w="0" w:type="dxa"/>
            <w:left w:w="108" w:type="dxa"/>
            <w:bottom w:w="0" w:type="dxa"/>
            <w:right w:w="108" w:type="dxa"/>
          </w:tblCellMar>
        </w:tblPrEx>
        <w:trPr>
          <w:jc w:val="center"/>
        </w:trPr>
        <w:tc>
          <w:tcPr>
            <w:tcW w:w="972" w:type="dxa"/>
            <w:vMerge w:val="continue"/>
            <w:tcBorders>
              <w:top w:val="single" w:color="auto" w:sz="4" w:space="0"/>
              <w:left w:val="single" w:color="auto" w:sz="4" w:space="0"/>
              <w:bottom w:val="single" w:color="auto" w:sz="4" w:space="0"/>
              <w:right w:val="single" w:color="auto" w:sz="4" w:space="0"/>
            </w:tcBorders>
            <w:noWrap w:val="0"/>
            <w:vAlign w:val="center"/>
          </w:tcPr>
          <w:p w14:paraId="2C788769">
            <w:pPr>
              <w:keepNext w:val="0"/>
              <w:keepLines w:val="0"/>
              <w:pageBreakBefore w:val="0"/>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color w:val="000000"/>
                <w:sz w:val="20"/>
                <w:szCs w:val="20"/>
                <w:highlight w:val="none"/>
              </w:rPr>
            </w:pPr>
          </w:p>
        </w:tc>
        <w:tc>
          <w:tcPr>
            <w:tcW w:w="1006" w:type="dxa"/>
            <w:vMerge w:val="continue"/>
            <w:tcBorders>
              <w:top w:val="single" w:color="auto" w:sz="4" w:space="0"/>
              <w:left w:val="single" w:color="auto" w:sz="4" w:space="0"/>
              <w:bottom w:val="single" w:color="auto" w:sz="4" w:space="0"/>
              <w:right w:val="single" w:color="auto" w:sz="4" w:space="0"/>
            </w:tcBorders>
            <w:noWrap w:val="0"/>
            <w:vAlign w:val="center"/>
          </w:tcPr>
          <w:p w14:paraId="028ADBA2">
            <w:pPr>
              <w:keepNext w:val="0"/>
              <w:keepLines w:val="0"/>
              <w:pageBreakBefore w:val="0"/>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color w:val="000000"/>
                <w:sz w:val="20"/>
                <w:szCs w:val="20"/>
                <w:highlight w:val="none"/>
              </w:rPr>
            </w:pPr>
          </w:p>
        </w:tc>
        <w:tc>
          <w:tcPr>
            <w:tcW w:w="944" w:type="dxa"/>
            <w:vMerge w:val="continue"/>
            <w:tcBorders>
              <w:top w:val="single" w:color="auto" w:sz="4" w:space="0"/>
              <w:left w:val="single" w:color="auto" w:sz="4" w:space="0"/>
              <w:bottom w:val="single" w:color="auto" w:sz="4" w:space="0"/>
              <w:right w:val="single" w:color="auto" w:sz="4" w:space="0"/>
            </w:tcBorders>
            <w:noWrap w:val="0"/>
            <w:vAlign w:val="center"/>
          </w:tcPr>
          <w:p w14:paraId="62FA9F30">
            <w:pPr>
              <w:keepNext w:val="0"/>
              <w:keepLines w:val="0"/>
              <w:pageBreakBefore w:val="0"/>
              <w:kinsoku/>
              <w:wordWrap/>
              <w:overflowPunct/>
              <w:topLinePunct w:val="0"/>
              <w:autoSpaceDE/>
              <w:autoSpaceDN/>
              <w:bidi w:val="0"/>
              <w:adjustRightInd/>
              <w:snapToGrid/>
              <w:spacing w:line="280" w:lineRule="exact"/>
              <w:jc w:val="center"/>
              <w:textAlignment w:val="auto"/>
              <w:rPr>
                <w:rFonts w:hint="eastAsia" w:ascii="仿宋_GB2312" w:hAnsi="仿宋_GB2312" w:eastAsia="仿宋_GB2312" w:cs="仿宋_GB2312"/>
                <w:color w:val="000000"/>
                <w:sz w:val="20"/>
                <w:szCs w:val="20"/>
                <w:highlight w:val="none"/>
              </w:rPr>
            </w:pPr>
          </w:p>
        </w:tc>
        <w:tc>
          <w:tcPr>
            <w:tcW w:w="1551" w:type="dxa"/>
            <w:tcBorders>
              <w:top w:val="single" w:color="auto" w:sz="4" w:space="0"/>
              <w:left w:val="single" w:color="auto" w:sz="4" w:space="0"/>
              <w:bottom w:val="single" w:color="auto" w:sz="4" w:space="0"/>
              <w:right w:val="single" w:color="auto" w:sz="4" w:space="0"/>
            </w:tcBorders>
            <w:noWrap w:val="0"/>
            <w:vAlign w:val="center"/>
          </w:tcPr>
          <w:p w14:paraId="5D67115E">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产生一定的间接收益</w:t>
            </w:r>
          </w:p>
        </w:tc>
        <w:tc>
          <w:tcPr>
            <w:tcW w:w="1200" w:type="dxa"/>
            <w:tcBorders>
              <w:top w:val="single" w:color="auto" w:sz="4" w:space="0"/>
              <w:left w:val="single" w:color="auto" w:sz="4" w:space="0"/>
              <w:bottom w:val="single" w:color="auto" w:sz="4" w:space="0"/>
              <w:right w:val="single" w:color="auto" w:sz="4" w:space="0"/>
            </w:tcBorders>
            <w:noWrap w:val="0"/>
            <w:vAlign w:val="center"/>
          </w:tcPr>
          <w:p w14:paraId="7B605277">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提升城市形象，助力旅游业发展</w:t>
            </w:r>
          </w:p>
        </w:tc>
        <w:tc>
          <w:tcPr>
            <w:tcW w:w="1331" w:type="dxa"/>
            <w:tcBorders>
              <w:top w:val="single" w:color="auto" w:sz="4" w:space="0"/>
              <w:left w:val="single" w:color="auto" w:sz="4" w:space="0"/>
              <w:bottom w:val="single" w:color="auto" w:sz="4" w:space="0"/>
              <w:right w:val="single" w:color="auto" w:sz="4" w:space="0"/>
            </w:tcBorders>
            <w:noWrap w:val="0"/>
            <w:vAlign w:val="center"/>
          </w:tcPr>
          <w:p w14:paraId="39D39FBA">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color w:val="000000"/>
                <w:sz w:val="20"/>
                <w:szCs w:val="20"/>
                <w:highlight w:val="none"/>
                <w:lang w:eastAsia="zh-CN"/>
              </w:rPr>
            </w:pPr>
            <w:r>
              <w:rPr>
                <w:rFonts w:hint="eastAsia" w:ascii="仿宋_GB2312" w:hAnsi="仿宋_GB2312" w:eastAsia="仿宋_GB2312" w:cs="仿宋_GB2312"/>
                <w:color w:val="000000"/>
                <w:sz w:val="20"/>
                <w:szCs w:val="20"/>
                <w:highlight w:val="none"/>
                <w:lang w:eastAsia="zh-CN"/>
              </w:rPr>
              <w:t>助力了旅游业发展</w:t>
            </w:r>
          </w:p>
        </w:tc>
        <w:tc>
          <w:tcPr>
            <w:tcW w:w="755" w:type="dxa"/>
            <w:tcBorders>
              <w:top w:val="single" w:color="auto" w:sz="4" w:space="0"/>
              <w:left w:val="single" w:color="auto" w:sz="4" w:space="0"/>
              <w:bottom w:val="single" w:color="auto" w:sz="4" w:space="0"/>
              <w:right w:val="single" w:color="auto" w:sz="4" w:space="0"/>
            </w:tcBorders>
            <w:noWrap w:val="0"/>
            <w:vAlign w:val="center"/>
          </w:tcPr>
          <w:p w14:paraId="7AE82905">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4</w:t>
            </w:r>
          </w:p>
        </w:tc>
        <w:tc>
          <w:tcPr>
            <w:tcW w:w="860" w:type="dxa"/>
            <w:tcBorders>
              <w:top w:val="single" w:color="auto" w:sz="4" w:space="0"/>
              <w:left w:val="single" w:color="auto" w:sz="4" w:space="0"/>
              <w:bottom w:val="single" w:color="auto" w:sz="4" w:space="0"/>
              <w:right w:val="single" w:color="auto" w:sz="4" w:space="0"/>
            </w:tcBorders>
            <w:noWrap w:val="0"/>
            <w:vAlign w:val="center"/>
          </w:tcPr>
          <w:p w14:paraId="6FF983A5">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4</w:t>
            </w:r>
          </w:p>
        </w:tc>
        <w:tc>
          <w:tcPr>
            <w:tcW w:w="1232" w:type="dxa"/>
            <w:tcBorders>
              <w:top w:val="single" w:color="auto" w:sz="4" w:space="0"/>
              <w:left w:val="single" w:color="auto" w:sz="4" w:space="0"/>
              <w:bottom w:val="single" w:color="auto" w:sz="4" w:space="0"/>
              <w:right w:val="single" w:color="auto" w:sz="4" w:space="0"/>
            </w:tcBorders>
            <w:noWrap w:val="0"/>
            <w:vAlign w:val="center"/>
          </w:tcPr>
          <w:p w14:paraId="5D8FC397">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14:paraId="4DE88377">
        <w:tblPrEx>
          <w:tblCellMar>
            <w:top w:w="0" w:type="dxa"/>
            <w:left w:w="108" w:type="dxa"/>
            <w:bottom w:w="0" w:type="dxa"/>
            <w:right w:w="108" w:type="dxa"/>
          </w:tblCellMar>
        </w:tblPrEx>
        <w:trPr>
          <w:jc w:val="center"/>
        </w:trPr>
        <w:tc>
          <w:tcPr>
            <w:tcW w:w="972" w:type="dxa"/>
            <w:vMerge w:val="continue"/>
            <w:tcBorders>
              <w:top w:val="single" w:color="auto" w:sz="4" w:space="0"/>
              <w:left w:val="single" w:color="auto" w:sz="4" w:space="0"/>
              <w:bottom w:val="single" w:color="auto" w:sz="4" w:space="0"/>
              <w:right w:val="single" w:color="auto" w:sz="4" w:space="0"/>
            </w:tcBorders>
            <w:noWrap w:val="0"/>
            <w:vAlign w:val="center"/>
          </w:tcPr>
          <w:p w14:paraId="2AA647F7">
            <w:pPr>
              <w:keepNext w:val="0"/>
              <w:keepLines w:val="0"/>
              <w:pageBreakBefore w:val="0"/>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color w:val="000000"/>
                <w:sz w:val="20"/>
                <w:szCs w:val="20"/>
                <w:highlight w:val="none"/>
              </w:rPr>
            </w:pPr>
          </w:p>
        </w:tc>
        <w:tc>
          <w:tcPr>
            <w:tcW w:w="1006" w:type="dxa"/>
            <w:vMerge w:val="continue"/>
            <w:tcBorders>
              <w:top w:val="single" w:color="auto" w:sz="4" w:space="0"/>
              <w:left w:val="single" w:color="auto" w:sz="4" w:space="0"/>
              <w:bottom w:val="single" w:color="auto" w:sz="4" w:space="0"/>
              <w:right w:val="single" w:color="auto" w:sz="4" w:space="0"/>
            </w:tcBorders>
            <w:noWrap w:val="0"/>
            <w:vAlign w:val="center"/>
          </w:tcPr>
          <w:p w14:paraId="650CD6F2">
            <w:pPr>
              <w:keepNext w:val="0"/>
              <w:keepLines w:val="0"/>
              <w:pageBreakBefore w:val="0"/>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color w:val="000000"/>
                <w:sz w:val="20"/>
                <w:szCs w:val="20"/>
                <w:highlight w:val="none"/>
              </w:rPr>
            </w:pPr>
          </w:p>
        </w:tc>
        <w:tc>
          <w:tcPr>
            <w:tcW w:w="944" w:type="dxa"/>
            <w:vMerge w:val="restart"/>
            <w:tcBorders>
              <w:top w:val="single" w:color="auto" w:sz="4" w:space="0"/>
              <w:left w:val="single" w:color="auto" w:sz="4" w:space="0"/>
              <w:bottom w:val="single" w:color="auto" w:sz="4" w:space="0"/>
              <w:right w:val="single" w:color="auto" w:sz="4" w:space="0"/>
            </w:tcBorders>
            <w:noWrap w:val="0"/>
            <w:vAlign w:val="center"/>
          </w:tcPr>
          <w:p w14:paraId="52F3026A">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社会效</w:t>
            </w:r>
          </w:p>
          <w:p w14:paraId="374AEE99">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益指标</w:t>
            </w:r>
          </w:p>
        </w:tc>
        <w:tc>
          <w:tcPr>
            <w:tcW w:w="1551" w:type="dxa"/>
            <w:tcBorders>
              <w:top w:val="single" w:color="auto" w:sz="4" w:space="0"/>
              <w:left w:val="single" w:color="auto" w:sz="4" w:space="0"/>
              <w:bottom w:val="single" w:color="auto" w:sz="4" w:space="0"/>
              <w:right w:val="single" w:color="auto" w:sz="4" w:space="0"/>
            </w:tcBorders>
            <w:noWrap w:val="0"/>
            <w:vAlign w:val="center"/>
          </w:tcPr>
          <w:p w14:paraId="6B7C2ED3">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方便市民出行，满足人们对美好生活的向往</w:t>
            </w:r>
          </w:p>
        </w:tc>
        <w:tc>
          <w:tcPr>
            <w:tcW w:w="1200" w:type="dxa"/>
            <w:tcBorders>
              <w:top w:val="single" w:color="auto" w:sz="4" w:space="0"/>
              <w:left w:val="single" w:color="auto" w:sz="4" w:space="0"/>
              <w:bottom w:val="single" w:color="auto" w:sz="4" w:space="0"/>
              <w:right w:val="single" w:color="auto" w:sz="4" w:space="0"/>
            </w:tcBorders>
            <w:noWrap w:val="0"/>
            <w:vAlign w:val="center"/>
          </w:tcPr>
          <w:p w14:paraId="70A8328A">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color w:val="000000"/>
                <w:sz w:val="20"/>
                <w:szCs w:val="20"/>
                <w:highlight w:val="none"/>
                <w:lang w:eastAsia="zh-CN"/>
              </w:rPr>
            </w:pPr>
            <w:r>
              <w:rPr>
                <w:rFonts w:hint="eastAsia" w:ascii="仿宋_GB2312" w:hAnsi="仿宋_GB2312" w:eastAsia="仿宋_GB2312" w:cs="仿宋_GB2312"/>
                <w:color w:val="000000"/>
                <w:sz w:val="20"/>
                <w:szCs w:val="20"/>
                <w:highlight w:val="none"/>
                <w:lang w:eastAsia="zh-CN"/>
              </w:rPr>
              <w:t>改善市民出行环境</w:t>
            </w:r>
          </w:p>
        </w:tc>
        <w:tc>
          <w:tcPr>
            <w:tcW w:w="1331" w:type="dxa"/>
            <w:tcBorders>
              <w:top w:val="single" w:color="auto" w:sz="4" w:space="0"/>
              <w:left w:val="single" w:color="auto" w:sz="4" w:space="0"/>
              <w:bottom w:val="single" w:color="auto" w:sz="4" w:space="0"/>
              <w:right w:val="single" w:color="auto" w:sz="4" w:space="0"/>
            </w:tcBorders>
            <w:noWrap w:val="0"/>
            <w:vAlign w:val="center"/>
          </w:tcPr>
          <w:p w14:paraId="5A325EC3">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color w:val="000000"/>
                <w:sz w:val="20"/>
                <w:szCs w:val="20"/>
                <w:highlight w:val="none"/>
                <w:lang w:eastAsia="zh-CN"/>
              </w:rPr>
            </w:pPr>
            <w:r>
              <w:rPr>
                <w:rFonts w:hint="eastAsia" w:ascii="仿宋_GB2312" w:hAnsi="仿宋_GB2312" w:eastAsia="仿宋_GB2312" w:cs="仿宋_GB2312"/>
                <w:color w:val="000000"/>
                <w:sz w:val="20"/>
                <w:szCs w:val="20"/>
                <w:highlight w:val="none"/>
                <w:lang w:eastAsia="zh-CN"/>
              </w:rPr>
              <w:t>有效改善</w:t>
            </w:r>
          </w:p>
        </w:tc>
        <w:tc>
          <w:tcPr>
            <w:tcW w:w="755" w:type="dxa"/>
            <w:tcBorders>
              <w:top w:val="single" w:color="auto" w:sz="4" w:space="0"/>
              <w:left w:val="single" w:color="auto" w:sz="4" w:space="0"/>
              <w:bottom w:val="single" w:color="auto" w:sz="4" w:space="0"/>
              <w:right w:val="single" w:color="auto" w:sz="4" w:space="0"/>
            </w:tcBorders>
            <w:noWrap w:val="0"/>
            <w:vAlign w:val="center"/>
          </w:tcPr>
          <w:p w14:paraId="481C9CC2">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4</w:t>
            </w:r>
          </w:p>
        </w:tc>
        <w:tc>
          <w:tcPr>
            <w:tcW w:w="860" w:type="dxa"/>
            <w:tcBorders>
              <w:top w:val="single" w:color="auto" w:sz="4" w:space="0"/>
              <w:left w:val="single" w:color="auto" w:sz="4" w:space="0"/>
              <w:bottom w:val="single" w:color="auto" w:sz="4" w:space="0"/>
              <w:right w:val="single" w:color="auto" w:sz="4" w:space="0"/>
            </w:tcBorders>
            <w:noWrap w:val="0"/>
            <w:vAlign w:val="center"/>
          </w:tcPr>
          <w:p w14:paraId="64224349">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3</w:t>
            </w:r>
          </w:p>
        </w:tc>
        <w:tc>
          <w:tcPr>
            <w:tcW w:w="1232" w:type="dxa"/>
            <w:tcBorders>
              <w:top w:val="single" w:color="auto" w:sz="4" w:space="0"/>
              <w:left w:val="single" w:color="auto" w:sz="4" w:space="0"/>
              <w:bottom w:val="single" w:color="auto" w:sz="4" w:space="0"/>
              <w:right w:val="single" w:color="auto" w:sz="4" w:space="0"/>
            </w:tcBorders>
            <w:noWrap w:val="0"/>
            <w:vAlign w:val="center"/>
          </w:tcPr>
          <w:p w14:paraId="6E25432F">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color w:val="000000"/>
                <w:kern w:val="0"/>
                <w:sz w:val="20"/>
                <w:szCs w:val="20"/>
                <w:highlight w:val="none"/>
                <w:lang w:val="en-US" w:eastAsia="zh-CN" w:bidi="ar-SA"/>
              </w:rPr>
            </w:pPr>
            <w:r>
              <w:rPr>
                <w:rFonts w:hint="eastAsia" w:ascii="仿宋_GB2312" w:hAnsi="仿宋_GB2312" w:eastAsia="仿宋_GB2312" w:cs="仿宋_GB2312"/>
                <w:color w:val="000000"/>
                <w:sz w:val="20"/>
                <w:szCs w:val="20"/>
                <w:highlight w:val="none"/>
                <w:lang w:eastAsia="zh-CN"/>
              </w:rPr>
              <w:t>部分井盖维护及时性有待加强，下一步加强巡查，及时维护。</w:t>
            </w:r>
          </w:p>
        </w:tc>
      </w:tr>
      <w:tr w14:paraId="32F27B0B">
        <w:tblPrEx>
          <w:tblCellMar>
            <w:top w:w="0" w:type="dxa"/>
            <w:left w:w="108" w:type="dxa"/>
            <w:bottom w:w="0" w:type="dxa"/>
            <w:right w:w="108" w:type="dxa"/>
          </w:tblCellMar>
        </w:tblPrEx>
        <w:trPr>
          <w:jc w:val="center"/>
        </w:trPr>
        <w:tc>
          <w:tcPr>
            <w:tcW w:w="972" w:type="dxa"/>
            <w:vMerge w:val="continue"/>
            <w:tcBorders>
              <w:top w:val="single" w:color="auto" w:sz="4" w:space="0"/>
              <w:left w:val="single" w:color="auto" w:sz="4" w:space="0"/>
              <w:bottom w:val="single" w:color="auto" w:sz="4" w:space="0"/>
              <w:right w:val="single" w:color="auto" w:sz="4" w:space="0"/>
            </w:tcBorders>
            <w:noWrap w:val="0"/>
            <w:vAlign w:val="center"/>
          </w:tcPr>
          <w:p w14:paraId="6B287663">
            <w:pPr>
              <w:keepNext w:val="0"/>
              <w:keepLines w:val="0"/>
              <w:pageBreakBefore w:val="0"/>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color w:val="000000"/>
                <w:sz w:val="20"/>
                <w:szCs w:val="20"/>
                <w:highlight w:val="none"/>
              </w:rPr>
            </w:pPr>
          </w:p>
        </w:tc>
        <w:tc>
          <w:tcPr>
            <w:tcW w:w="1006" w:type="dxa"/>
            <w:vMerge w:val="continue"/>
            <w:tcBorders>
              <w:top w:val="single" w:color="auto" w:sz="4" w:space="0"/>
              <w:left w:val="single" w:color="auto" w:sz="4" w:space="0"/>
              <w:bottom w:val="single" w:color="auto" w:sz="4" w:space="0"/>
              <w:right w:val="single" w:color="auto" w:sz="4" w:space="0"/>
            </w:tcBorders>
            <w:noWrap w:val="0"/>
            <w:vAlign w:val="center"/>
          </w:tcPr>
          <w:p w14:paraId="3E2B5251">
            <w:pPr>
              <w:keepNext w:val="0"/>
              <w:keepLines w:val="0"/>
              <w:pageBreakBefore w:val="0"/>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color w:val="000000"/>
                <w:sz w:val="20"/>
                <w:szCs w:val="20"/>
                <w:highlight w:val="none"/>
              </w:rPr>
            </w:pPr>
          </w:p>
        </w:tc>
        <w:tc>
          <w:tcPr>
            <w:tcW w:w="944" w:type="dxa"/>
            <w:vMerge w:val="continue"/>
            <w:tcBorders>
              <w:top w:val="single" w:color="auto" w:sz="4" w:space="0"/>
              <w:left w:val="single" w:color="auto" w:sz="4" w:space="0"/>
              <w:bottom w:val="single" w:color="auto" w:sz="4" w:space="0"/>
              <w:right w:val="single" w:color="auto" w:sz="4" w:space="0"/>
            </w:tcBorders>
            <w:noWrap w:val="0"/>
            <w:vAlign w:val="center"/>
          </w:tcPr>
          <w:p w14:paraId="48F58A36">
            <w:pPr>
              <w:keepNext w:val="0"/>
              <w:keepLines w:val="0"/>
              <w:pageBreakBefore w:val="0"/>
              <w:kinsoku/>
              <w:wordWrap/>
              <w:overflowPunct/>
              <w:topLinePunct w:val="0"/>
              <w:autoSpaceDE/>
              <w:autoSpaceDN/>
              <w:bidi w:val="0"/>
              <w:adjustRightInd/>
              <w:snapToGrid/>
              <w:spacing w:line="280" w:lineRule="exact"/>
              <w:jc w:val="center"/>
              <w:textAlignment w:val="auto"/>
              <w:rPr>
                <w:rFonts w:hint="eastAsia" w:ascii="仿宋_GB2312" w:hAnsi="仿宋_GB2312" w:eastAsia="仿宋_GB2312" w:cs="仿宋_GB2312"/>
                <w:color w:val="000000"/>
                <w:sz w:val="20"/>
                <w:szCs w:val="20"/>
                <w:highlight w:val="none"/>
              </w:rPr>
            </w:pPr>
          </w:p>
        </w:tc>
        <w:tc>
          <w:tcPr>
            <w:tcW w:w="1551" w:type="dxa"/>
            <w:tcBorders>
              <w:top w:val="single" w:color="auto" w:sz="4" w:space="0"/>
              <w:left w:val="single" w:color="auto" w:sz="4" w:space="0"/>
              <w:bottom w:val="single" w:color="auto" w:sz="4" w:space="0"/>
              <w:right w:val="single" w:color="auto" w:sz="4" w:space="0"/>
            </w:tcBorders>
            <w:noWrap w:val="0"/>
            <w:vAlign w:val="center"/>
          </w:tcPr>
          <w:p w14:paraId="105F37E2">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改变城市面貌和提升城市形象</w:t>
            </w:r>
          </w:p>
        </w:tc>
        <w:tc>
          <w:tcPr>
            <w:tcW w:w="1200" w:type="dxa"/>
            <w:tcBorders>
              <w:top w:val="single" w:color="auto" w:sz="4" w:space="0"/>
              <w:left w:val="single" w:color="auto" w:sz="4" w:space="0"/>
              <w:bottom w:val="single" w:color="auto" w:sz="4" w:space="0"/>
              <w:right w:val="single" w:color="auto" w:sz="4" w:space="0"/>
            </w:tcBorders>
            <w:noWrap w:val="0"/>
            <w:vAlign w:val="center"/>
          </w:tcPr>
          <w:p w14:paraId="59D28878">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color w:val="000000"/>
                <w:sz w:val="20"/>
                <w:szCs w:val="20"/>
                <w:highlight w:val="none"/>
                <w:lang w:eastAsia="zh-CN"/>
              </w:rPr>
            </w:pPr>
            <w:r>
              <w:rPr>
                <w:rFonts w:hint="eastAsia" w:ascii="仿宋_GB2312" w:hAnsi="仿宋_GB2312" w:eastAsia="仿宋_GB2312" w:cs="仿宋_GB2312"/>
                <w:color w:val="000000"/>
                <w:sz w:val="20"/>
                <w:szCs w:val="20"/>
                <w:highlight w:val="none"/>
                <w:lang w:eastAsia="zh-CN"/>
              </w:rPr>
              <w:t>提升城市形象</w:t>
            </w:r>
          </w:p>
        </w:tc>
        <w:tc>
          <w:tcPr>
            <w:tcW w:w="1331" w:type="dxa"/>
            <w:tcBorders>
              <w:top w:val="single" w:color="auto" w:sz="4" w:space="0"/>
              <w:left w:val="single" w:color="auto" w:sz="4" w:space="0"/>
              <w:bottom w:val="single" w:color="auto" w:sz="4" w:space="0"/>
              <w:right w:val="single" w:color="auto" w:sz="4" w:space="0"/>
            </w:tcBorders>
            <w:noWrap w:val="0"/>
            <w:vAlign w:val="center"/>
          </w:tcPr>
          <w:p w14:paraId="434E6708">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color w:val="000000"/>
                <w:sz w:val="20"/>
                <w:szCs w:val="20"/>
                <w:highlight w:val="none"/>
                <w:lang w:eastAsia="zh-CN"/>
              </w:rPr>
            </w:pPr>
            <w:r>
              <w:rPr>
                <w:rFonts w:hint="eastAsia" w:ascii="仿宋_GB2312" w:hAnsi="仿宋_GB2312" w:eastAsia="仿宋_GB2312" w:cs="仿宋_GB2312"/>
                <w:color w:val="000000"/>
                <w:sz w:val="20"/>
                <w:szCs w:val="20"/>
                <w:highlight w:val="none"/>
                <w:lang w:eastAsia="zh-CN"/>
              </w:rPr>
              <w:t>城市形象得到不断提升</w:t>
            </w:r>
          </w:p>
        </w:tc>
        <w:tc>
          <w:tcPr>
            <w:tcW w:w="755" w:type="dxa"/>
            <w:tcBorders>
              <w:top w:val="single" w:color="auto" w:sz="4" w:space="0"/>
              <w:left w:val="single" w:color="auto" w:sz="4" w:space="0"/>
              <w:bottom w:val="single" w:color="auto" w:sz="4" w:space="0"/>
              <w:right w:val="single" w:color="auto" w:sz="4" w:space="0"/>
            </w:tcBorders>
            <w:noWrap w:val="0"/>
            <w:vAlign w:val="center"/>
          </w:tcPr>
          <w:p w14:paraId="04305207">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3</w:t>
            </w:r>
          </w:p>
        </w:tc>
        <w:tc>
          <w:tcPr>
            <w:tcW w:w="860" w:type="dxa"/>
            <w:tcBorders>
              <w:top w:val="single" w:color="auto" w:sz="4" w:space="0"/>
              <w:left w:val="single" w:color="auto" w:sz="4" w:space="0"/>
              <w:bottom w:val="single" w:color="auto" w:sz="4" w:space="0"/>
              <w:right w:val="single" w:color="auto" w:sz="4" w:space="0"/>
            </w:tcBorders>
            <w:noWrap w:val="0"/>
            <w:vAlign w:val="center"/>
          </w:tcPr>
          <w:p w14:paraId="13C8BEC3">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3</w:t>
            </w:r>
          </w:p>
        </w:tc>
        <w:tc>
          <w:tcPr>
            <w:tcW w:w="1232" w:type="dxa"/>
            <w:tcBorders>
              <w:top w:val="single" w:color="auto" w:sz="4" w:space="0"/>
              <w:left w:val="single" w:color="auto" w:sz="4" w:space="0"/>
              <w:bottom w:val="single" w:color="auto" w:sz="4" w:space="0"/>
              <w:right w:val="single" w:color="auto" w:sz="4" w:space="0"/>
            </w:tcBorders>
            <w:noWrap w:val="0"/>
            <w:vAlign w:val="center"/>
          </w:tcPr>
          <w:p w14:paraId="488C425B">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14:paraId="5C146ED8">
        <w:tblPrEx>
          <w:tblCellMar>
            <w:top w:w="0" w:type="dxa"/>
            <w:left w:w="108" w:type="dxa"/>
            <w:bottom w:w="0" w:type="dxa"/>
            <w:right w:w="108" w:type="dxa"/>
          </w:tblCellMar>
        </w:tblPrEx>
        <w:trPr>
          <w:jc w:val="center"/>
        </w:trPr>
        <w:tc>
          <w:tcPr>
            <w:tcW w:w="972" w:type="dxa"/>
            <w:vMerge w:val="continue"/>
            <w:tcBorders>
              <w:top w:val="single" w:color="auto" w:sz="4" w:space="0"/>
              <w:left w:val="single" w:color="auto" w:sz="4" w:space="0"/>
              <w:bottom w:val="single" w:color="auto" w:sz="4" w:space="0"/>
              <w:right w:val="single" w:color="auto" w:sz="4" w:space="0"/>
            </w:tcBorders>
            <w:noWrap w:val="0"/>
            <w:vAlign w:val="center"/>
          </w:tcPr>
          <w:p w14:paraId="2E15BB73">
            <w:pPr>
              <w:keepNext w:val="0"/>
              <w:keepLines w:val="0"/>
              <w:pageBreakBefore w:val="0"/>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color w:val="000000"/>
                <w:sz w:val="20"/>
                <w:szCs w:val="20"/>
                <w:highlight w:val="none"/>
              </w:rPr>
            </w:pPr>
          </w:p>
        </w:tc>
        <w:tc>
          <w:tcPr>
            <w:tcW w:w="1006" w:type="dxa"/>
            <w:vMerge w:val="continue"/>
            <w:tcBorders>
              <w:top w:val="single" w:color="auto" w:sz="4" w:space="0"/>
              <w:left w:val="single" w:color="auto" w:sz="4" w:space="0"/>
              <w:bottom w:val="single" w:color="auto" w:sz="4" w:space="0"/>
              <w:right w:val="single" w:color="auto" w:sz="4" w:space="0"/>
            </w:tcBorders>
            <w:noWrap w:val="0"/>
            <w:vAlign w:val="center"/>
          </w:tcPr>
          <w:p w14:paraId="0B878DE7">
            <w:pPr>
              <w:keepNext w:val="0"/>
              <w:keepLines w:val="0"/>
              <w:pageBreakBefore w:val="0"/>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color w:val="000000"/>
                <w:sz w:val="20"/>
                <w:szCs w:val="20"/>
                <w:highlight w:val="none"/>
              </w:rPr>
            </w:pPr>
          </w:p>
        </w:tc>
        <w:tc>
          <w:tcPr>
            <w:tcW w:w="944" w:type="dxa"/>
            <w:vMerge w:val="restart"/>
            <w:tcBorders>
              <w:top w:val="single" w:color="auto" w:sz="4" w:space="0"/>
              <w:left w:val="single" w:color="auto" w:sz="4" w:space="0"/>
              <w:bottom w:val="single" w:color="auto" w:sz="4" w:space="0"/>
              <w:right w:val="single" w:color="auto" w:sz="4" w:space="0"/>
            </w:tcBorders>
            <w:noWrap w:val="0"/>
            <w:vAlign w:val="center"/>
          </w:tcPr>
          <w:p w14:paraId="327CADA3">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生态效</w:t>
            </w:r>
          </w:p>
          <w:p w14:paraId="1A4BF56D">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益指标</w:t>
            </w:r>
          </w:p>
        </w:tc>
        <w:tc>
          <w:tcPr>
            <w:tcW w:w="1551" w:type="dxa"/>
            <w:tcBorders>
              <w:top w:val="single" w:color="auto" w:sz="4" w:space="0"/>
              <w:left w:val="single" w:color="auto" w:sz="4" w:space="0"/>
              <w:bottom w:val="single" w:color="auto" w:sz="4" w:space="0"/>
              <w:right w:val="single" w:color="auto" w:sz="4" w:space="0"/>
            </w:tcBorders>
            <w:noWrap w:val="0"/>
            <w:vAlign w:val="center"/>
          </w:tcPr>
          <w:p w14:paraId="1286A543">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保证生活污水及时排放</w:t>
            </w:r>
          </w:p>
        </w:tc>
        <w:tc>
          <w:tcPr>
            <w:tcW w:w="1200" w:type="dxa"/>
            <w:tcBorders>
              <w:top w:val="single" w:color="auto" w:sz="4" w:space="0"/>
              <w:left w:val="single" w:color="auto" w:sz="4" w:space="0"/>
              <w:bottom w:val="single" w:color="auto" w:sz="4" w:space="0"/>
              <w:right w:val="single" w:color="auto" w:sz="4" w:space="0"/>
            </w:tcBorders>
            <w:noWrap w:val="0"/>
            <w:vAlign w:val="center"/>
          </w:tcPr>
          <w:p w14:paraId="13D0FBA7">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污水排放率100%</w:t>
            </w:r>
          </w:p>
        </w:tc>
        <w:tc>
          <w:tcPr>
            <w:tcW w:w="1331" w:type="dxa"/>
            <w:tcBorders>
              <w:top w:val="single" w:color="auto" w:sz="4" w:space="0"/>
              <w:left w:val="single" w:color="auto" w:sz="4" w:space="0"/>
              <w:bottom w:val="single" w:color="auto" w:sz="4" w:space="0"/>
              <w:right w:val="single" w:color="auto" w:sz="4" w:space="0"/>
            </w:tcBorders>
            <w:noWrap w:val="0"/>
            <w:vAlign w:val="center"/>
          </w:tcPr>
          <w:p w14:paraId="4C322384">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eastAsia="zh-CN"/>
              </w:rPr>
              <w:t>排放率</w:t>
            </w:r>
            <w:r>
              <w:rPr>
                <w:rFonts w:hint="eastAsia" w:ascii="仿宋_GB2312" w:hAnsi="仿宋_GB2312" w:eastAsia="仿宋_GB2312" w:cs="仿宋_GB2312"/>
                <w:color w:val="000000"/>
                <w:sz w:val="20"/>
                <w:szCs w:val="20"/>
                <w:highlight w:val="none"/>
                <w:lang w:val="en-US" w:eastAsia="zh-CN"/>
              </w:rPr>
              <w:t>100%</w:t>
            </w:r>
          </w:p>
        </w:tc>
        <w:tc>
          <w:tcPr>
            <w:tcW w:w="755" w:type="dxa"/>
            <w:tcBorders>
              <w:top w:val="single" w:color="auto" w:sz="4" w:space="0"/>
              <w:left w:val="single" w:color="auto" w:sz="4" w:space="0"/>
              <w:bottom w:val="single" w:color="auto" w:sz="4" w:space="0"/>
              <w:right w:val="single" w:color="auto" w:sz="4" w:space="0"/>
            </w:tcBorders>
            <w:noWrap w:val="0"/>
            <w:vAlign w:val="center"/>
          </w:tcPr>
          <w:p w14:paraId="738D9BEB">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3</w:t>
            </w:r>
          </w:p>
        </w:tc>
        <w:tc>
          <w:tcPr>
            <w:tcW w:w="860" w:type="dxa"/>
            <w:tcBorders>
              <w:top w:val="single" w:color="auto" w:sz="4" w:space="0"/>
              <w:left w:val="single" w:color="auto" w:sz="4" w:space="0"/>
              <w:bottom w:val="single" w:color="auto" w:sz="4" w:space="0"/>
              <w:right w:val="single" w:color="auto" w:sz="4" w:space="0"/>
            </w:tcBorders>
            <w:noWrap w:val="0"/>
            <w:vAlign w:val="center"/>
          </w:tcPr>
          <w:p w14:paraId="516A728A">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3</w:t>
            </w:r>
          </w:p>
        </w:tc>
        <w:tc>
          <w:tcPr>
            <w:tcW w:w="1232" w:type="dxa"/>
            <w:tcBorders>
              <w:top w:val="single" w:color="auto" w:sz="4" w:space="0"/>
              <w:left w:val="single" w:color="auto" w:sz="4" w:space="0"/>
              <w:bottom w:val="single" w:color="auto" w:sz="4" w:space="0"/>
              <w:right w:val="single" w:color="auto" w:sz="4" w:space="0"/>
            </w:tcBorders>
            <w:noWrap w:val="0"/>
            <w:vAlign w:val="center"/>
          </w:tcPr>
          <w:p w14:paraId="55B61C33">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14:paraId="77B69A81">
        <w:tblPrEx>
          <w:tblCellMar>
            <w:top w:w="0" w:type="dxa"/>
            <w:left w:w="108" w:type="dxa"/>
            <w:bottom w:w="0" w:type="dxa"/>
            <w:right w:w="108" w:type="dxa"/>
          </w:tblCellMar>
        </w:tblPrEx>
        <w:trPr>
          <w:jc w:val="center"/>
        </w:trPr>
        <w:tc>
          <w:tcPr>
            <w:tcW w:w="972" w:type="dxa"/>
            <w:vMerge w:val="continue"/>
            <w:tcBorders>
              <w:top w:val="single" w:color="auto" w:sz="4" w:space="0"/>
              <w:left w:val="single" w:color="auto" w:sz="4" w:space="0"/>
              <w:bottom w:val="single" w:color="auto" w:sz="4" w:space="0"/>
              <w:right w:val="single" w:color="auto" w:sz="4" w:space="0"/>
            </w:tcBorders>
            <w:noWrap w:val="0"/>
            <w:vAlign w:val="center"/>
          </w:tcPr>
          <w:p w14:paraId="45CF27E8">
            <w:pPr>
              <w:keepNext w:val="0"/>
              <w:keepLines w:val="0"/>
              <w:pageBreakBefore w:val="0"/>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color w:val="000000"/>
                <w:sz w:val="20"/>
                <w:szCs w:val="20"/>
                <w:highlight w:val="none"/>
              </w:rPr>
            </w:pPr>
          </w:p>
        </w:tc>
        <w:tc>
          <w:tcPr>
            <w:tcW w:w="1006" w:type="dxa"/>
            <w:vMerge w:val="continue"/>
            <w:tcBorders>
              <w:top w:val="single" w:color="auto" w:sz="4" w:space="0"/>
              <w:left w:val="single" w:color="auto" w:sz="4" w:space="0"/>
              <w:bottom w:val="single" w:color="auto" w:sz="4" w:space="0"/>
              <w:right w:val="single" w:color="auto" w:sz="4" w:space="0"/>
            </w:tcBorders>
            <w:noWrap w:val="0"/>
            <w:vAlign w:val="center"/>
          </w:tcPr>
          <w:p w14:paraId="55C728B7">
            <w:pPr>
              <w:keepNext w:val="0"/>
              <w:keepLines w:val="0"/>
              <w:pageBreakBefore w:val="0"/>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color w:val="000000"/>
                <w:sz w:val="20"/>
                <w:szCs w:val="20"/>
                <w:highlight w:val="none"/>
              </w:rPr>
            </w:pPr>
          </w:p>
        </w:tc>
        <w:tc>
          <w:tcPr>
            <w:tcW w:w="944" w:type="dxa"/>
            <w:vMerge w:val="continue"/>
            <w:tcBorders>
              <w:top w:val="single" w:color="auto" w:sz="4" w:space="0"/>
              <w:left w:val="single" w:color="auto" w:sz="4" w:space="0"/>
              <w:bottom w:val="single" w:color="auto" w:sz="4" w:space="0"/>
              <w:right w:val="single" w:color="auto" w:sz="4" w:space="0"/>
            </w:tcBorders>
            <w:noWrap w:val="0"/>
            <w:vAlign w:val="center"/>
          </w:tcPr>
          <w:p w14:paraId="1855377F">
            <w:pPr>
              <w:keepNext w:val="0"/>
              <w:keepLines w:val="0"/>
              <w:pageBreakBefore w:val="0"/>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color w:val="000000"/>
                <w:sz w:val="20"/>
                <w:szCs w:val="20"/>
                <w:highlight w:val="none"/>
              </w:rPr>
            </w:pPr>
          </w:p>
        </w:tc>
        <w:tc>
          <w:tcPr>
            <w:tcW w:w="1551" w:type="dxa"/>
            <w:tcBorders>
              <w:top w:val="single" w:color="auto" w:sz="4" w:space="0"/>
              <w:left w:val="single" w:color="auto" w:sz="4" w:space="0"/>
              <w:bottom w:val="single" w:color="auto" w:sz="4" w:space="0"/>
              <w:right w:val="single" w:color="auto" w:sz="4" w:space="0"/>
            </w:tcBorders>
            <w:noWrap w:val="0"/>
            <w:vAlign w:val="center"/>
          </w:tcPr>
          <w:p w14:paraId="434D280C">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及时维护市政道路，有效管控扬尘产生</w:t>
            </w:r>
          </w:p>
        </w:tc>
        <w:tc>
          <w:tcPr>
            <w:tcW w:w="1200" w:type="dxa"/>
            <w:tcBorders>
              <w:top w:val="single" w:color="auto" w:sz="4" w:space="0"/>
              <w:left w:val="single" w:color="auto" w:sz="4" w:space="0"/>
              <w:bottom w:val="single" w:color="auto" w:sz="4" w:space="0"/>
              <w:right w:val="single" w:color="auto" w:sz="4" w:space="0"/>
            </w:tcBorders>
            <w:noWrap w:val="0"/>
            <w:vAlign w:val="center"/>
          </w:tcPr>
          <w:p w14:paraId="38C3D343">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color w:val="000000"/>
                <w:sz w:val="20"/>
                <w:szCs w:val="20"/>
                <w:highlight w:val="none"/>
                <w:lang w:eastAsia="zh-CN"/>
              </w:rPr>
            </w:pPr>
            <w:r>
              <w:rPr>
                <w:rFonts w:hint="eastAsia" w:ascii="仿宋_GB2312" w:hAnsi="仿宋_GB2312" w:eastAsia="仿宋_GB2312" w:cs="仿宋_GB2312"/>
                <w:color w:val="000000"/>
                <w:sz w:val="20"/>
                <w:szCs w:val="20"/>
                <w:highlight w:val="none"/>
                <w:lang w:eastAsia="zh-CN"/>
              </w:rPr>
              <w:t>减少因破损道路产生的扬尘</w:t>
            </w:r>
          </w:p>
        </w:tc>
        <w:tc>
          <w:tcPr>
            <w:tcW w:w="1331" w:type="dxa"/>
            <w:tcBorders>
              <w:top w:val="single" w:color="auto" w:sz="4" w:space="0"/>
              <w:left w:val="single" w:color="auto" w:sz="4" w:space="0"/>
              <w:bottom w:val="single" w:color="auto" w:sz="4" w:space="0"/>
              <w:right w:val="single" w:color="auto" w:sz="4" w:space="0"/>
            </w:tcBorders>
            <w:noWrap w:val="0"/>
            <w:vAlign w:val="center"/>
          </w:tcPr>
          <w:p w14:paraId="771D2DE8">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color w:val="000000"/>
                <w:sz w:val="20"/>
                <w:szCs w:val="20"/>
                <w:highlight w:val="none"/>
                <w:lang w:eastAsia="zh-CN"/>
              </w:rPr>
            </w:pPr>
            <w:r>
              <w:rPr>
                <w:rFonts w:hint="eastAsia" w:ascii="仿宋_GB2312" w:hAnsi="仿宋_GB2312" w:eastAsia="仿宋_GB2312" w:cs="仿宋_GB2312"/>
                <w:color w:val="000000"/>
                <w:sz w:val="20"/>
                <w:szCs w:val="20"/>
                <w:highlight w:val="none"/>
                <w:lang w:eastAsia="zh-CN"/>
              </w:rPr>
              <w:t>损坏市政道路得到及时维护，减少了扬尘源。</w:t>
            </w:r>
          </w:p>
        </w:tc>
        <w:tc>
          <w:tcPr>
            <w:tcW w:w="755" w:type="dxa"/>
            <w:tcBorders>
              <w:top w:val="single" w:color="auto" w:sz="4" w:space="0"/>
              <w:left w:val="single" w:color="auto" w:sz="4" w:space="0"/>
              <w:bottom w:val="single" w:color="auto" w:sz="4" w:space="0"/>
              <w:right w:val="single" w:color="auto" w:sz="4" w:space="0"/>
            </w:tcBorders>
            <w:noWrap w:val="0"/>
            <w:vAlign w:val="center"/>
          </w:tcPr>
          <w:p w14:paraId="5E07F94A">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3</w:t>
            </w:r>
          </w:p>
        </w:tc>
        <w:tc>
          <w:tcPr>
            <w:tcW w:w="860" w:type="dxa"/>
            <w:tcBorders>
              <w:top w:val="single" w:color="auto" w:sz="4" w:space="0"/>
              <w:left w:val="single" w:color="auto" w:sz="4" w:space="0"/>
              <w:bottom w:val="single" w:color="auto" w:sz="4" w:space="0"/>
              <w:right w:val="single" w:color="auto" w:sz="4" w:space="0"/>
            </w:tcBorders>
            <w:noWrap w:val="0"/>
            <w:vAlign w:val="center"/>
          </w:tcPr>
          <w:p w14:paraId="1EF87275">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3</w:t>
            </w:r>
          </w:p>
        </w:tc>
        <w:tc>
          <w:tcPr>
            <w:tcW w:w="1232" w:type="dxa"/>
            <w:tcBorders>
              <w:top w:val="single" w:color="auto" w:sz="4" w:space="0"/>
              <w:left w:val="single" w:color="auto" w:sz="4" w:space="0"/>
              <w:bottom w:val="single" w:color="auto" w:sz="4" w:space="0"/>
              <w:right w:val="single" w:color="auto" w:sz="4" w:space="0"/>
            </w:tcBorders>
            <w:noWrap w:val="0"/>
            <w:vAlign w:val="center"/>
          </w:tcPr>
          <w:p w14:paraId="73AA2E6A">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14:paraId="7A4DDC75">
        <w:tblPrEx>
          <w:tblCellMar>
            <w:top w:w="0" w:type="dxa"/>
            <w:left w:w="108" w:type="dxa"/>
            <w:bottom w:w="0" w:type="dxa"/>
            <w:right w:w="108" w:type="dxa"/>
          </w:tblCellMar>
        </w:tblPrEx>
        <w:trPr>
          <w:jc w:val="center"/>
        </w:trPr>
        <w:tc>
          <w:tcPr>
            <w:tcW w:w="972" w:type="dxa"/>
            <w:vMerge w:val="continue"/>
            <w:tcBorders>
              <w:top w:val="single" w:color="auto" w:sz="4" w:space="0"/>
              <w:left w:val="single" w:color="auto" w:sz="4" w:space="0"/>
              <w:bottom w:val="single" w:color="auto" w:sz="4" w:space="0"/>
              <w:right w:val="single" w:color="auto" w:sz="4" w:space="0"/>
            </w:tcBorders>
            <w:noWrap w:val="0"/>
            <w:vAlign w:val="center"/>
          </w:tcPr>
          <w:p w14:paraId="62B8C7E0">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_GB2312" w:hAnsi="仿宋_GB2312" w:eastAsia="仿宋_GB2312" w:cs="仿宋_GB2312"/>
                <w:color w:val="000000"/>
                <w:sz w:val="20"/>
                <w:szCs w:val="20"/>
                <w:highlight w:val="none"/>
              </w:rPr>
            </w:pPr>
          </w:p>
        </w:tc>
        <w:tc>
          <w:tcPr>
            <w:tcW w:w="1006" w:type="dxa"/>
            <w:vMerge w:val="continue"/>
            <w:tcBorders>
              <w:top w:val="single" w:color="auto" w:sz="4" w:space="0"/>
              <w:left w:val="single" w:color="auto" w:sz="4" w:space="0"/>
              <w:bottom w:val="single" w:color="auto" w:sz="4" w:space="0"/>
              <w:right w:val="single" w:color="auto" w:sz="4" w:space="0"/>
            </w:tcBorders>
            <w:noWrap w:val="0"/>
            <w:vAlign w:val="center"/>
          </w:tcPr>
          <w:p w14:paraId="43A94FFD">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color w:val="000000"/>
                <w:sz w:val="20"/>
                <w:szCs w:val="20"/>
                <w:highlight w:val="none"/>
              </w:rPr>
            </w:pPr>
          </w:p>
        </w:tc>
        <w:tc>
          <w:tcPr>
            <w:tcW w:w="944" w:type="dxa"/>
            <w:vMerge w:val="restart"/>
            <w:tcBorders>
              <w:top w:val="single" w:color="auto" w:sz="4" w:space="0"/>
              <w:left w:val="single" w:color="auto" w:sz="4" w:space="0"/>
              <w:bottom w:val="single" w:color="auto" w:sz="4" w:space="0"/>
              <w:right w:val="single" w:color="auto" w:sz="4" w:space="0"/>
            </w:tcBorders>
            <w:noWrap w:val="0"/>
            <w:vAlign w:val="center"/>
          </w:tcPr>
          <w:p w14:paraId="08D4D287">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可持续影响指标</w:t>
            </w:r>
          </w:p>
        </w:tc>
        <w:tc>
          <w:tcPr>
            <w:tcW w:w="1551" w:type="dxa"/>
            <w:tcBorders>
              <w:top w:val="single" w:color="auto" w:sz="4" w:space="0"/>
              <w:left w:val="single" w:color="auto" w:sz="4" w:space="0"/>
              <w:bottom w:val="single" w:color="auto" w:sz="4" w:space="0"/>
              <w:right w:val="single" w:color="auto" w:sz="4" w:space="0"/>
            </w:tcBorders>
            <w:noWrap w:val="0"/>
            <w:vAlign w:val="center"/>
          </w:tcPr>
          <w:p w14:paraId="38B66060">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保障市政设施处于良好的使用状态</w:t>
            </w:r>
          </w:p>
        </w:tc>
        <w:tc>
          <w:tcPr>
            <w:tcW w:w="1200" w:type="dxa"/>
            <w:tcBorders>
              <w:top w:val="single" w:color="auto" w:sz="4" w:space="0"/>
              <w:left w:val="single" w:color="auto" w:sz="4" w:space="0"/>
              <w:bottom w:val="single" w:color="auto" w:sz="4" w:space="0"/>
              <w:right w:val="single" w:color="auto" w:sz="4" w:space="0"/>
            </w:tcBorders>
            <w:noWrap w:val="0"/>
            <w:vAlign w:val="center"/>
          </w:tcPr>
          <w:p w14:paraId="48AEDB46">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及时有效维护市政设施</w:t>
            </w:r>
          </w:p>
        </w:tc>
        <w:tc>
          <w:tcPr>
            <w:tcW w:w="1331" w:type="dxa"/>
            <w:tcBorders>
              <w:top w:val="single" w:color="auto" w:sz="4" w:space="0"/>
              <w:left w:val="single" w:color="auto" w:sz="4" w:space="0"/>
              <w:bottom w:val="single" w:color="auto" w:sz="4" w:space="0"/>
              <w:right w:val="single" w:color="auto" w:sz="4" w:space="0"/>
            </w:tcBorders>
            <w:noWrap w:val="0"/>
            <w:vAlign w:val="center"/>
          </w:tcPr>
          <w:p w14:paraId="4EB69285">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default" w:ascii="仿宋_GB2312" w:hAnsi="仿宋_GB2312" w:eastAsia="仿宋_GB2312" w:cs="仿宋_GB2312"/>
                <w:color w:val="000000"/>
                <w:sz w:val="20"/>
                <w:szCs w:val="20"/>
                <w:highlight w:val="none"/>
                <w:lang w:val="en-US"/>
              </w:rPr>
            </w:pPr>
            <w:r>
              <w:rPr>
                <w:rFonts w:hint="eastAsia" w:ascii="仿宋_GB2312" w:hAnsi="仿宋_GB2312" w:eastAsia="仿宋_GB2312" w:cs="仿宋_GB2312"/>
                <w:color w:val="000000"/>
                <w:sz w:val="20"/>
                <w:szCs w:val="20"/>
                <w:highlight w:val="none"/>
                <w:lang w:val="en-US" w:eastAsia="zh-CN"/>
              </w:rPr>
              <w:t>市政设施的及时维护，延长了使用寿命</w:t>
            </w:r>
          </w:p>
        </w:tc>
        <w:tc>
          <w:tcPr>
            <w:tcW w:w="755" w:type="dxa"/>
            <w:tcBorders>
              <w:top w:val="single" w:color="auto" w:sz="4" w:space="0"/>
              <w:left w:val="single" w:color="auto" w:sz="4" w:space="0"/>
              <w:bottom w:val="single" w:color="auto" w:sz="4" w:space="0"/>
              <w:right w:val="single" w:color="auto" w:sz="4" w:space="0"/>
            </w:tcBorders>
            <w:noWrap w:val="0"/>
            <w:vAlign w:val="center"/>
          </w:tcPr>
          <w:p w14:paraId="02F3D080">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3</w:t>
            </w:r>
          </w:p>
        </w:tc>
        <w:tc>
          <w:tcPr>
            <w:tcW w:w="860" w:type="dxa"/>
            <w:tcBorders>
              <w:top w:val="single" w:color="auto" w:sz="4" w:space="0"/>
              <w:left w:val="single" w:color="auto" w:sz="4" w:space="0"/>
              <w:bottom w:val="single" w:color="auto" w:sz="4" w:space="0"/>
              <w:right w:val="single" w:color="auto" w:sz="4" w:space="0"/>
            </w:tcBorders>
            <w:noWrap w:val="0"/>
            <w:vAlign w:val="center"/>
          </w:tcPr>
          <w:p w14:paraId="68A73308">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3</w:t>
            </w:r>
          </w:p>
        </w:tc>
        <w:tc>
          <w:tcPr>
            <w:tcW w:w="1232" w:type="dxa"/>
            <w:tcBorders>
              <w:top w:val="single" w:color="auto" w:sz="4" w:space="0"/>
              <w:left w:val="single" w:color="auto" w:sz="4" w:space="0"/>
              <w:bottom w:val="single" w:color="auto" w:sz="4" w:space="0"/>
              <w:right w:val="single" w:color="auto" w:sz="4" w:space="0"/>
            </w:tcBorders>
            <w:noWrap w:val="0"/>
            <w:vAlign w:val="center"/>
          </w:tcPr>
          <w:p w14:paraId="6F7A1857">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14:paraId="280A4BC8">
        <w:tblPrEx>
          <w:tblCellMar>
            <w:top w:w="0" w:type="dxa"/>
            <w:left w:w="108" w:type="dxa"/>
            <w:bottom w:w="0" w:type="dxa"/>
            <w:right w:w="108" w:type="dxa"/>
          </w:tblCellMar>
        </w:tblPrEx>
        <w:trPr>
          <w:jc w:val="center"/>
        </w:trPr>
        <w:tc>
          <w:tcPr>
            <w:tcW w:w="972" w:type="dxa"/>
            <w:vMerge w:val="continue"/>
            <w:tcBorders>
              <w:top w:val="single" w:color="auto" w:sz="4" w:space="0"/>
              <w:left w:val="single" w:color="auto" w:sz="4" w:space="0"/>
              <w:bottom w:val="single" w:color="auto" w:sz="4" w:space="0"/>
              <w:right w:val="single" w:color="auto" w:sz="4" w:space="0"/>
            </w:tcBorders>
            <w:noWrap w:val="0"/>
            <w:vAlign w:val="center"/>
          </w:tcPr>
          <w:p w14:paraId="3F18F2DE">
            <w:pPr>
              <w:keepNext w:val="0"/>
              <w:keepLines w:val="0"/>
              <w:pageBreakBefore w:val="0"/>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color w:val="000000"/>
                <w:sz w:val="20"/>
                <w:szCs w:val="20"/>
                <w:highlight w:val="none"/>
              </w:rPr>
            </w:pPr>
          </w:p>
        </w:tc>
        <w:tc>
          <w:tcPr>
            <w:tcW w:w="1006" w:type="dxa"/>
            <w:vMerge w:val="continue"/>
            <w:tcBorders>
              <w:top w:val="single" w:color="auto" w:sz="4" w:space="0"/>
              <w:left w:val="single" w:color="auto" w:sz="4" w:space="0"/>
              <w:bottom w:val="single" w:color="auto" w:sz="4" w:space="0"/>
              <w:right w:val="single" w:color="auto" w:sz="4" w:space="0"/>
            </w:tcBorders>
            <w:noWrap w:val="0"/>
            <w:vAlign w:val="center"/>
          </w:tcPr>
          <w:p w14:paraId="796D09BA">
            <w:pPr>
              <w:keepNext w:val="0"/>
              <w:keepLines w:val="0"/>
              <w:pageBreakBefore w:val="0"/>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color w:val="000000"/>
                <w:sz w:val="20"/>
                <w:szCs w:val="20"/>
                <w:highlight w:val="none"/>
              </w:rPr>
            </w:pPr>
          </w:p>
        </w:tc>
        <w:tc>
          <w:tcPr>
            <w:tcW w:w="944" w:type="dxa"/>
            <w:vMerge w:val="continue"/>
            <w:tcBorders>
              <w:top w:val="single" w:color="auto" w:sz="4" w:space="0"/>
              <w:left w:val="single" w:color="auto" w:sz="4" w:space="0"/>
              <w:bottom w:val="single" w:color="auto" w:sz="4" w:space="0"/>
              <w:right w:val="single" w:color="auto" w:sz="4" w:space="0"/>
            </w:tcBorders>
            <w:noWrap w:val="0"/>
            <w:vAlign w:val="center"/>
          </w:tcPr>
          <w:p w14:paraId="1009F43F">
            <w:pPr>
              <w:keepNext w:val="0"/>
              <w:keepLines w:val="0"/>
              <w:pageBreakBefore w:val="0"/>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color w:val="000000"/>
                <w:sz w:val="20"/>
                <w:szCs w:val="20"/>
                <w:highlight w:val="none"/>
              </w:rPr>
            </w:pPr>
          </w:p>
        </w:tc>
        <w:tc>
          <w:tcPr>
            <w:tcW w:w="1551" w:type="dxa"/>
            <w:tcBorders>
              <w:top w:val="single" w:color="auto" w:sz="4" w:space="0"/>
              <w:left w:val="single" w:color="auto" w:sz="4" w:space="0"/>
              <w:bottom w:val="single" w:color="auto" w:sz="4" w:space="0"/>
              <w:right w:val="single" w:color="auto" w:sz="4" w:space="0"/>
            </w:tcBorders>
            <w:noWrap w:val="0"/>
            <w:vAlign w:val="center"/>
          </w:tcPr>
          <w:p w14:paraId="52F76013">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改善城市居住环境</w:t>
            </w:r>
          </w:p>
        </w:tc>
        <w:tc>
          <w:tcPr>
            <w:tcW w:w="1200" w:type="dxa"/>
            <w:tcBorders>
              <w:top w:val="single" w:color="auto" w:sz="4" w:space="0"/>
              <w:left w:val="single" w:color="auto" w:sz="4" w:space="0"/>
              <w:bottom w:val="single" w:color="auto" w:sz="4" w:space="0"/>
              <w:right w:val="single" w:color="auto" w:sz="4" w:space="0"/>
            </w:tcBorders>
            <w:noWrap w:val="0"/>
            <w:vAlign w:val="center"/>
          </w:tcPr>
          <w:p w14:paraId="75A0251D">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有效改善城市居住环境</w:t>
            </w:r>
          </w:p>
        </w:tc>
        <w:tc>
          <w:tcPr>
            <w:tcW w:w="1331" w:type="dxa"/>
            <w:tcBorders>
              <w:top w:val="single" w:color="auto" w:sz="4" w:space="0"/>
              <w:left w:val="single" w:color="auto" w:sz="4" w:space="0"/>
              <w:bottom w:val="single" w:color="auto" w:sz="4" w:space="0"/>
              <w:right w:val="single" w:color="auto" w:sz="4" w:space="0"/>
            </w:tcBorders>
            <w:noWrap w:val="0"/>
            <w:vAlign w:val="center"/>
          </w:tcPr>
          <w:p w14:paraId="5E1706AC">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居住环境不断提升，增加了市民的幸福感、获得感。</w:t>
            </w:r>
          </w:p>
        </w:tc>
        <w:tc>
          <w:tcPr>
            <w:tcW w:w="755" w:type="dxa"/>
            <w:tcBorders>
              <w:top w:val="single" w:color="auto" w:sz="4" w:space="0"/>
              <w:left w:val="single" w:color="auto" w:sz="4" w:space="0"/>
              <w:bottom w:val="single" w:color="auto" w:sz="4" w:space="0"/>
              <w:right w:val="single" w:color="auto" w:sz="4" w:space="0"/>
            </w:tcBorders>
            <w:noWrap w:val="0"/>
            <w:vAlign w:val="center"/>
          </w:tcPr>
          <w:p w14:paraId="2047688D">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3</w:t>
            </w:r>
          </w:p>
        </w:tc>
        <w:tc>
          <w:tcPr>
            <w:tcW w:w="860" w:type="dxa"/>
            <w:tcBorders>
              <w:top w:val="single" w:color="auto" w:sz="4" w:space="0"/>
              <w:left w:val="single" w:color="auto" w:sz="4" w:space="0"/>
              <w:bottom w:val="single" w:color="auto" w:sz="4" w:space="0"/>
              <w:right w:val="single" w:color="auto" w:sz="4" w:space="0"/>
            </w:tcBorders>
            <w:noWrap w:val="0"/>
            <w:vAlign w:val="center"/>
          </w:tcPr>
          <w:p w14:paraId="6E6D70EC">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3</w:t>
            </w:r>
          </w:p>
        </w:tc>
        <w:tc>
          <w:tcPr>
            <w:tcW w:w="1232" w:type="dxa"/>
            <w:tcBorders>
              <w:top w:val="single" w:color="auto" w:sz="4" w:space="0"/>
              <w:left w:val="single" w:color="auto" w:sz="4" w:space="0"/>
              <w:bottom w:val="single" w:color="auto" w:sz="4" w:space="0"/>
              <w:right w:val="single" w:color="auto" w:sz="4" w:space="0"/>
            </w:tcBorders>
            <w:noWrap w:val="0"/>
            <w:vAlign w:val="center"/>
          </w:tcPr>
          <w:p w14:paraId="3D132710">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14:paraId="1AA9D0DB">
        <w:tblPrEx>
          <w:tblCellMar>
            <w:top w:w="0" w:type="dxa"/>
            <w:left w:w="108" w:type="dxa"/>
            <w:bottom w:w="0" w:type="dxa"/>
            <w:right w:w="108" w:type="dxa"/>
          </w:tblCellMar>
        </w:tblPrEx>
        <w:trPr>
          <w:jc w:val="center"/>
        </w:trPr>
        <w:tc>
          <w:tcPr>
            <w:tcW w:w="972" w:type="dxa"/>
            <w:vMerge w:val="continue"/>
            <w:tcBorders>
              <w:top w:val="single" w:color="auto" w:sz="4" w:space="0"/>
              <w:left w:val="single" w:color="auto" w:sz="4" w:space="0"/>
              <w:bottom w:val="single" w:color="auto" w:sz="4" w:space="0"/>
              <w:right w:val="single" w:color="auto" w:sz="4" w:space="0"/>
            </w:tcBorders>
            <w:noWrap w:val="0"/>
            <w:vAlign w:val="center"/>
          </w:tcPr>
          <w:p w14:paraId="49D78CB4">
            <w:pPr>
              <w:keepNext w:val="0"/>
              <w:keepLines w:val="0"/>
              <w:pageBreakBefore w:val="0"/>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color w:val="000000"/>
                <w:sz w:val="20"/>
                <w:szCs w:val="20"/>
                <w:highlight w:val="none"/>
              </w:rPr>
            </w:pPr>
          </w:p>
        </w:tc>
        <w:tc>
          <w:tcPr>
            <w:tcW w:w="1006" w:type="dxa"/>
            <w:vMerge w:val="continue"/>
            <w:tcBorders>
              <w:top w:val="single" w:color="auto" w:sz="4" w:space="0"/>
              <w:left w:val="single" w:color="auto" w:sz="4" w:space="0"/>
              <w:bottom w:val="single" w:color="auto" w:sz="4" w:space="0"/>
              <w:right w:val="single" w:color="auto" w:sz="4" w:space="0"/>
            </w:tcBorders>
            <w:noWrap w:val="0"/>
            <w:vAlign w:val="center"/>
          </w:tcPr>
          <w:p w14:paraId="613777DD">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color w:val="000000"/>
                <w:sz w:val="20"/>
                <w:szCs w:val="20"/>
                <w:highlight w:val="none"/>
              </w:rPr>
            </w:pPr>
          </w:p>
        </w:tc>
        <w:tc>
          <w:tcPr>
            <w:tcW w:w="944" w:type="dxa"/>
            <w:vMerge w:val="continue"/>
            <w:tcBorders>
              <w:top w:val="single" w:color="auto" w:sz="4" w:space="0"/>
              <w:left w:val="single" w:color="auto" w:sz="4" w:space="0"/>
              <w:bottom w:val="single" w:color="auto" w:sz="4" w:space="0"/>
              <w:right w:val="single" w:color="auto" w:sz="4" w:space="0"/>
            </w:tcBorders>
            <w:noWrap w:val="0"/>
            <w:vAlign w:val="center"/>
          </w:tcPr>
          <w:p w14:paraId="070B6E6C">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color w:val="000000"/>
                <w:sz w:val="20"/>
                <w:szCs w:val="20"/>
                <w:highlight w:val="none"/>
              </w:rPr>
            </w:pPr>
          </w:p>
        </w:tc>
        <w:tc>
          <w:tcPr>
            <w:tcW w:w="1551" w:type="dxa"/>
            <w:tcBorders>
              <w:top w:val="single" w:color="auto" w:sz="4" w:space="0"/>
              <w:left w:val="single" w:color="auto" w:sz="4" w:space="0"/>
              <w:bottom w:val="single" w:color="auto" w:sz="4" w:space="0"/>
              <w:right w:val="single" w:color="auto" w:sz="4" w:space="0"/>
            </w:tcBorders>
            <w:noWrap w:val="0"/>
            <w:vAlign w:val="center"/>
          </w:tcPr>
          <w:p w14:paraId="678E8A29">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提升城市整体形象</w:t>
            </w:r>
          </w:p>
        </w:tc>
        <w:tc>
          <w:tcPr>
            <w:tcW w:w="1200" w:type="dxa"/>
            <w:tcBorders>
              <w:top w:val="single" w:color="auto" w:sz="4" w:space="0"/>
              <w:left w:val="single" w:color="auto" w:sz="4" w:space="0"/>
              <w:bottom w:val="single" w:color="auto" w:sz="4" w:space="0"/>
              <w:right w:val="single" w:color="auto" w:sz="4" w:space="0"/>
            </w:tcBorders>
            <w:noWrap w:val="0"/>
            <w:vAlign w:val="center"/>
          </w:tcPr>
          <w:p w14:paraId="7205BA96">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color w:val="000000"/>
                <w:sz w:val="20"/>
                <w:szCs w:val="20"/>
                <w:highlight w:val="none"/>
                <w:lang w:eastAsia="zh-CN"/>
              </w:rPr>
            </w:pPr>
            <w:r>
              <w:rPr>
                <w:rFonts w:hint="eastAsia" w:ascii="仿宋_GB2312" w:hAnsi="仿宋_GB2312" w:eastAsia="仿宋_GB2312" w:cs="仿宋_GB2312"/>
                <w:color w:val="000000"/>
                <w:sz w:val="20"/>
                <w:szCs w:val="20"/>
                <w:highlight w:val="none"/>
                <w:lang w:eastAsia="zh-CN"/>
              </w:rPr>
              <w:t>改善城市环境，提升城市形象</w:t>
            </w:r>
          </w:p>
        </w:tc>
        <w:tc>
          <w:tcPr>
            <w:tcW w:w="1331" w:type="dxa"/>
            <w:tcBorders>
              <w:top w:val="single" w:color="auto" w:sz="4" w:space="0"/>
              <w:left w:val="single" w:color="auto" w:sz="4" w:space="0"/>
              <w:bottom w:val="single" w:color="auto" w:sz="4" w:space="0"/>
              <w:right w:val="single" w:color="auto" w:sz="4" w:space="0"/>
            </w:tcBorders>
            <w:noWrap w:val="0"/>
            <w:vAlign w:val="center"/>
          </w:tcPr>
          <w:p w14:paraId="560EFB36">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color w:val="000000"/>
                <w:sz w:val="20"/>
                <w:szCs w:val="20"/>
                <w:highlight w:val="none"/>
                <w:lang w:eastAsia="zh-CN"/>
              </w:rPr>
            </w:pPr>
            <w:r>
              <w:rPr>
                <w:rFonts w:hint="eastAsia" w:ascii="仿宋_GB2312" w:hAnsi="仿宋_GB2312" w:eastAsia="仿宋_GB2312" w:cs="仿宋_GB2312"/>
                <w:color w:val="000000"/>
                <w:sz w:val="20"/>
                <w:szCs w:val="20"/>
                <w:highlight w:val="none"/>
                <w:lang w:eastAsia="zh-CN"/>
              </w:rPr>
              <w:t>城市整体形象得到不断提升</w:t>
            </w:r>
          </w:p>
        </w:tc>
        <w:tc>
          <w:tcPr>
            <w:tcW w:w="755" w:type="dxa"/>
            <w:tcBorders>
              <w:top w:val="single" w:color="auto" w:sz="4" w:space="0"/>
              <w:left w:val="single" w:color="auto" w:sz="4" w:space="0"/>
              <w:bottom w:val="single" w:color="auto" w:sz="4" w:space="0"/>
              <w:right w:val="single" w:color="auto" w:sz="4" w:space="0"/>
            </w:tcBorders>
            <w:noWrap w:val="0"/>
            <w:vAlign w:val="center"/>
          </w:tcPr>
          <w:p w14:paraId="603C01AD">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3</w:t>
            </w:r>
          </w:p>
        </w:tc>
        <w:tc>
          <w:tcPr>
            <w:tcW w:w="860" w:type="dxa"/>
            <w:tcBorders>
              <w:top w:val="single" w:color="auto" w:sz="4" w:space="0"/>
              <w:left w:val="single" w:color="auto" w:sz="4" w:space="0"/>
              <w:bottom w:val="single" w:color="auto" w:sz="4" w:space="0"/>
              <w:right w:val="single" w:color="auto" w:sz="4" w:space="0"/>
            </w:tcBorders>
            <w:noWrap w:val="0"/>
            <w:vAlign w:val="center"/>
          </w:tcPr>
          <w:p w14:paraId="5632237E">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2</w:t>
            </w:r>
          </w:p>
        </w:tc>
        <w:tc>
          <w:tcPr>
            <w:tcW w:w="1232" w:type="dxa"/>
            <w:tcBorders>
              <w:top w:val="single" w:color="auto" w:sz="4" w:space="0"/>
              <w:left w:val="single" w:color="auto" w:sz="4" w:space="0"/>
              <w:bottom w:val="single" w:color="auto" w:sz="4" w:space="0"/>
              <w:right w:val="single" w:color="auto" w:sz="4" w:space="0"/>
            </w:tcBorders>
            <w:noWrap w:val="0"/>
            <w:vAlign w:val="center"/>
          </w:tcPr>
          <w:p w14:paraId="6F111AA9">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少数</w:t>
            </w:r>
            <w:r>
              <w:rPr>
                <w:rFonts w:hint="eastAsia" w:ascii="仿宋_GB2312" w:hAnsi="仿宋_GB2312" w:eastAsia="仿宋_GB2312" w:cs="仿宋_GB2312"/>
                <w:color w:val="000000"/>
                <w:sz w:val="20"/>
                <w:szCs w:val="20"/>
                <w:highlight w:val="none"/>
                <w:lang w:eastAsia="zh-CN"/>
              </w:rPr>
              <w:t>人行道因树木生长导致路面凸起，下一步及时进行合理处置。</w:t>
            </w:r>
          </w:p>
        </w:tc>
      </w:tr>
      <w:tr w14:paraId="506BFCDA">
        <w:tblPrEx>
          <w:tblCellMar>
            <w:top w:w="0" w:type="dxa"/>
            <w:left w:w="108" w:type="dxa"/>
            <w:bottom w:w="0" w:type="dxa"/>
            <w:right w:w="108" w:type="dxa"/>
          </w:tblCellMar>
        </w:tblPrEx>
        <w:trPr>
          <w:jc w:val="center"/>
        </w:trPr>
        <w:tc>
          <w:tcPr>
            <w:tcW w:w="972" w:type="dxa"/>
            <w:vMerge w:val="continue"/>
            <w:tcBorders>
              <w:top w:val="single" w:color="auto" w:sz="4" w:space="0"/>
              <w:left w:val="single" w:color="auto" w:sz="4" w:space="0"/>
              <w:bottom w:val="single" w:color="auto" w:sz="4" w:space="0"/>
              <w:right w:val="single" w:color="auto" w:sz="4" w:space="0"/>
            </w:tcBorders>
            <w:noWrap w:val="0"/>
            <w:vAlign w:val="center"/>
          </w:tcPr>
          <w:p w14:paraId="65787288">
            <w:pPr>
              <w:keepNext w:val="0"/>
              <w:keepLines w:val="0"/>
              <w:pageBreakBefore w:val="0"/>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color w:val="000000"/>
                <w:sz w:val="20"/>
                <w:szCs w:val="20"/>
                <w:highlight w:val="none"/>
              </w:rPr>
            </w:pPr>
          </w:p>
        </w:tc>
        <w:tc>
          <w:tcPr>
            <w:tcW w:w="1006" w:type="dxa"/>
            <w:tcBorders>
              <w:top w:val="single" w:color="auto" w:sz="4" w:space="0"/>
              <w:left w:val="single" w:color="auto" w:sz="4" w:space="0"/>
              <w:bottom w:val="single" w:color="auto" w:sz="4" w:space="0"/>
              <w:right w:val="single" w:color="auto" w:sz="4" w:space="0"/>
            </w:tcBorders>
            <w:noWrap w:val="0"/>
            <w:vAlign w:val="center"/>
          </w:tcPr>
          <w:p w14:paraId="5E288045">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满意度</w:t>
            </w:r>
          </w:p>
          <w:p w14:paraId="7B4B1AFB">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指标</w:t>
            </w:r>
          </w:p>
          <w:p w14:paraId="156A0C69">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（10分）</w:t>
            </w:r>
          </w:p>
        </w:tc>
        <w:tc>
          <w:tcPr>
            <w:tcW w:w="944" w:type="dxa"/>
            <w:tcBorders>
              <w:top w:val="single" w:color="auto" w:sz="4" w:space="0"/>
              <w:left w:val="single" w:color="auto" w:sz="4" w:space="0"/>
              <w:bottom w:val="single" w:color="auto" w:sz="4" w:space="0"/>
              <w:right w:val="single" w:color="auto" w:sz="4" w:space="0"/>
            </w:tcBorders>
            <w:noWrap w:val="0"/>
            <w:vAlign w:val="center"/>
          </w:tcPr>
          <w:p w14:paraId="16DFA73B">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服务对象满意度指标</w:t>
            </w:r>
          </w:p>
        </w:tc>
        <w:tc>
          <w:tcPr>
            <w:tcW w:w="1551" w:type="dxa"/>
            <w:tcBorders>
              <w:top w:val="single" w:color="auto" w:sz="4" w:space="0"/>
              <w:left w:val="single" w:color="auto" w:sz="4" w:space="0"/>
              <w:bottom w:val="single" w:color="auto" w:sz="4" w:space="0"/>
              <w:right w:val="single" w:color="auto" w:sz="4" w:space="0"/>
            </w:tcBorders>
            <w:noWrap w:val="0"/>
            <w:vAlign w:val="center"/>
          </w:tcPr>
          <w:p w14:paraId="30E34A3A">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市民满意度</w:t>
            </w:r>
          </w:p>
        </w:tc>
        <w:tc>
          <w:tcPr>
            <w:tcW w:w="1200" w:type="dxa"/>
            <w:tcBorders>
              <w:top w:val="single" w:color="auto" w:sz="4" w:space="0"/>
              <w:left w:val="single" w:color="auto" w:sz="4" w:space="0"/>
              <w:bottom w:val="single" w:color="auto" w:sz="4" w:space="0"/>
              <w:right w:val="single" w:color="auto" w:sz="4" w:space="0"/>
            </w:tcBorders>
            <w:noWrap w:val="0"/>
            <w:vAlign w:val="center"/>
          </w:tcPr>
          <w:p w14:paraId="5E2E0CE3">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满意率达95%</w:t>
            </w:r>
            <w:r>
              <w:rPr>
                <w:rFonts w:hint="eastAsia" w:ascii="仿宋_GB2312" w:hAnsi="仿宋_GB2312" w:eastAsia="仿宋_GB2312" w:cs="仿宋_GB2312"/>
                <w:color w:val="000000"/>
                <w:sz w:val="20"/>
                <w:szCs w:val="20"/>
                <w:highlight w:val="none"/>
                <w:lang w:val="en-US" w:eastAsia="zh-CN"/>
              </w:rPr>
              <w:t>以上</w:t>
            </w:r>
          </w:p>
        </w:tc>
        <w:tc>
          <w:tcPr>
            <w:tcW w:w="1331" w:type="dxa"/>
            <w:tcBorders>
              <w:top w:val="single" w:color="auto" w:sz="4" w:space="0"/>
              <w:left w:val="single" w:color="auto" w:sz="4" w:space="0"/>
              <w:bottom w:val="single" w:color="auto" w:sz="4" w:space="0"/>
              <w:right w:val="single" w:color="auto" w:sz="4" w:space="0"/>
            </w:tcBorders>
            <w:noWrap w:val="0"/>
            <w:vAlign w:val="center"/>
          </w:tcPr>
          <w:p w14:paraId="29B86E8E">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96%</w:t>
            </w:r>
          </w:p>
        </w:tc>
        <w:tc>
          <w:tcPr>
            <w:tcW w:w="755" w:type="dxa"/>
            <w:tcBorders>
              <w:top w:val="single" w:color="auto" w:sz="4" w:space="0"/>
              <w:left w:val="single" w:color="auto" w:sz="4" w:space="0"/>
              <w:bottom w:val="single" w:color="auto" w:sz="4" w:space="0"/>
              <w:right w:val="single" w:color="auto" w:sz="4" w:space="0"/>
            </w:tcBorders>
            <w:noWrap w:val="0"/>
            <w:vAlign w:val="center"/>
          </w:tcPr>
          <w:p w14:paraId="7D3BDA12">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10</w:t>
            </w:r>
          </w:p>
        </w:tc>
        <w:tc>
          <w:tcPr>
            <w:tcW w:w="860" w:type="dxa"/>
            <w:tcBorders>
              <w:top w:val="single" w:color="auto" w:sz="4" w:space="0"/>
              <w:left w:val="single" w:color="auto" w:sz="4" w:space="0"/>
              <w:bottom w:val="single" w:color="auto" w:sz="4" w:space="0"/>
              <w:right w:val="single" w:color="auto" w:sz="4" w:space="0"/>
            </w:tcBorders>
            <w:noWrap w:val="0"/>
            <w:vAlign w:val="center"/>
          </w:tcPr>
          <w:p w14:paraId="13F942AC">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10</w:t>
            </w:r>
          </w:p>
        </w:tc>
        <w:tc>
          <w:tcPr>
            <w:tcW w:w="1232" w:type="dxa"/>
            <w:tcBorders>
              <w:top w:val="single" w:color="auto" w:sz="4" w:space="0"/>
              <w:left w:val="single" w:color="auto" w:sz="4" w:space="0"/>
              <w:bottom w:val="single" w:color="auto" w:sz="4" w:space="0"/>
              <w:right w:val="single" w:color="auto" w:sz="4" w:space="0"/>
            </w:tcBorders>
            <w:noWrap w:val="0"/>
            <w:vAlign w:val="center"/>
          </w:tcPr>
          <w:p w14:paraId="2F8DF747">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14:paraId="3DFB01CC">
        <w:tblPrEx>
          <w:tblCellMar>
            <w:top w:w="0" w:type="dxa"/>
            <w:left w:w="108" w:type="dxa"/>
            <w:bottom w:w="0" w:type="dxa"/>
            <w:right w:w="108" w:type="dxa"/>
          </w:tblCellMar>
        </w:tblPrEx>
        <w:trPr>
          <w:trHeight w:val="477" w:hRule="atLeast"/>
          <w:jc w:val="center"/>
        </w:trPr>
        <w:tc>
          <w:tcPr>
            <w:tcW w:w="7004" w:type="dxa"/>
            <w:gridSpan w:val="6"/>
            <w:tcBorders>
              <w:top w:val="single" w:color="auto" w:sz="4" w:space="0"/>
              <w:left w:val="single" w:color="auto" w:sz="4" w:space="0"/>
              <w:bottom w:val="single" w:color="auto" w:sz="4" w:space="0"/>
              <w:right w:val="single" w:color="auto" w:sz="4" w:space="0"/>
            </w:tcBorders>
            <w:noWrap w:val="0"/>
            <w:vAlign w:val="center"/>
          </w:tcPr>
          <w:p w14:paraId="565A80B7">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总分</w:t>
            </w:r>
          </w:p>
        </w:tc>
        <w:tc>
          <w:tcPr>
            <w:tcW w:w="755" w:type="dxa"/>
            <w:tcBorders>
              <w:top w:val="single" w:color="auto" w:sz="4" w:space="0"/>
              <w:left w:val="single" w:color="auto" w:sz="4" w:space="0"/>
              <w:bottom w:val="single" w:color="auto" w:sz="4" w:space="0"/>
              <w:right w:val="single" w:color="auto" w:sz="4" w:space="0"/>
            </w:tcBorders>
            <w:noWrap w:val="0"/>
            <w:vAlign w:val="center"/>
          </w:tcPr>
          <w:p w14:paraId="114EEA46">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100</w:t>
            </w:r>
          </w:p>
        </w:tc>
        <w:tc>
          <w:tcPr>
            <w:tcW w:w="860" w:type="dxa"/>
            <w:tcBorders>
              <w:top w:val="single" w:color="auto" w:sz="4" w:space="0"/>
              <w:left w:val="single" w:color="auto" w:sz="4" w:space="0"/>
              <w:bottom w:val="single" w:color="auto" w:sz="4" w:space="0"/>
              <w:right w:val="single" w:color="auto" w:sz="4" w:space="0"/>
            </w:tcBorders>
            <w:noWrap w:val="0"/>
            <w:vAlign w:val="center"/>
          </w:tcPr>
          <w:p w14:paraId="7EDA9CEE">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97.96</w:t>
            </w:r>
          </w:p>
        </w:tc>
        <w:tc>
          <w:tcPr>
            <w:tcW w:w="1232" w:type="dxa"/>
            <w:tcBorders>
              <w:top w:val="single" w:color="auto" w:sz="4" w:space="0"/>
              <w:left w:val="single" w:color="auto" w:sz="4" w:space="0"/>
              <w:bottom w:val="single" w:color="auto" w:sz="4" w:space="0"/>
              <w:right w:val="single" w:color="auto" w:sz="4" w:space="0"/>
            </w:tcBorders>
            <w:noWrap w:val="0"/>
            <w:vAlign w:val="center"/>
          </w:tcPr>
          <w:p w14:paraId="6E3080A5">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bl>
    <w:p w14:paraId="0AFA28A9">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sz w:val="22"/>
          <w:szCs w:val="22"/>
          <w:highlight w:val="none"/>
        </w:rPr>
      </w:pPr>
    </w:p>
    <w:p w14:paraId="51E8171A">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sz w:val="22"/>
          <w:szCs w:val="22"/>
          <w:highlight w:val="none"/>
        </w:rPr>
      </w:pPr>
    </w:p>
    <w:p w14:paraId="0C34E550">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sz w:val="22"/>
          <w:szCs w:val="22"/>
          <w:highlight w:val="none"/>
          <w:lang w:eastAsia="zh-CN"/>
        </w:rPr>
      </w:pPr>
      <w:r>
        <w:rPr>
          <w:rFonts w:hint="eastAsia" w:ascii="仿宋_GB2312" w:hAnsi="仿宋_GB2312" w:eastAsia="仿宋_GB2312" w:cs="仿宋_GB2312"/>
          <w:sz w:val="22"/>
          <w:szCs w:val="22"/>
          <w:highlight w:val="none"/>
        </w:rPr>
        <w:t>填表人：</w:t>
      </w:r>
      <w:r>
        <w:rPr>
          <w:rFonts w:hint="eastAsia" w:ascii="仿宋_GB2312" w:hAnsi="仿宋_GB2312" w:eastAsia="仿宋_GB2312" w:cs="仿宋_GB2312"/>
          <w:color w:val="000000" w:themeColor="text1"/>
          <w:spacing w:val="0"/>
          <w:sz w:val="22"/>
          <w:szCs w:val="22"/>
          <w:lang w:eastAsia="zh-CN"/>
          <w14:textFill>
            <w14:solidFill>
              <w14:schemeClr w14:val="tx1"/>
            </w14:solidFill>
          </w14:textFill>
        </w:rPr>
        <w:t>刘</w:t>
      </w:r>
      <w:r>
        <w:rPr>
          <w:rFonts w:hint="eastAsia" w:ascii="仿宋_GB2312" w:hAnsi="仿宋_GB2312" w:eastAsia="仿宋_GB2312" w:cs="仿宋_GB2312"/>
          <w:color w:val="000000" w:themeColor="text1"/>
          <w:spacing w:val="0"/>
          <w:sz w:val="22"/>
          <w:szCs w:val="22"/>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spacing w:val="0"/>
          <w:sz w:val="22"/>
          <w:szCs w:val="22"/>
          <w:lang w:eastAsia="zh-CN"/>
          <w14:textFill>
            <w14:solidFill>
              <w14:schemeClr w14:val="tx1"/>
            </w14:solidFill>
          </w14:textFill>
        </w:rPr>
        <w:t>蓓</w:t>
      </w:r>
      <w:r>
        <w:rPr>
          <w:rFonts w:hint="eastAsia" w:ascii="仿宋_GB2312" w:hAnsi="仿宋_GB2312" w:eastAsia="仿宋_GB2312" w:cs="仿宋_GB2312"/>
          <w:sz w:val="22"/>
          <w:szCs w:val="22"/>
          <w:highlight w:val="none"/>
        </w:rPr>
        <w:t xml:space="preserve">  填报日期：</w:t>
      </w:r>
      <w:r>
        <w:rPr>
          <w:rFonts w:hint="eastAsia" w:ascii="仿宋_GB2312" w:hAnsi="仿宋_GB2312" w:eastAsia="仿宋_GB2312" w:cs="仿宋_GB2312"/>
          <w:sz w:val="22"/>
          <w:szCs w:val="22"/>
          <w:highlight w:val="none"/>
          <w:lang w:val="en-US" w:eastAsia="zh-CN"/>
        </w:rPr>
        <w:t>2024.6.18</w:t>
      </w:r>
      <w:r>
        <w:rPr>
          <w:rFonts w:hint="eastAsia" w:ascii="仿宋_GB2312" w:hAnsi="仿宋_GB2312" w:eastAsia="仿宋_GB2312" w:cs="仿宋_GB2312"/>
          <w:sz w:val="22"/>
          <w:szCs w:val="22"/>
          <w:highlight w:val="none"/>
        </w:rPr>
        <w:t xml:space="preserve">  联系电话：</w:t>
      </w:r>
      <w:r>
        <w:rPr>
          <w:rFonts w:hint="eastAsia" w:ascii="仿宋_GB2312" w:hAnsi="仿宋_GB2312" w:eastAsia="仿宋_GB2312" w:cs="仿宋_GB2312"/>
          <w:sz w:val="22"/>
          <w:szCs w:val="22"/>
          <w:highlight w:val="none"/>
          <w:lang w:val="en-US" w:eastAsia="zh-CN"/>
        </w:rPr>
        <w:t>0730-</w:t>
      </w:r>
      <w:r>
        <w:rPr>
          <w:rFonts w:hint="eastAsia" w:ascii="仿宋_GB2312" w:hAnsi="仿宋_GB2312" w:eastAsia="仿宋_GB2312" w:cs="仿宋_GB2312"/>
          <w:color w:val="000000" w:themeColor="text1"/>
          <w:spacing w:val="0"/>
          <w:sz w:val="22"/>
          <w:szCs w:val="22"/>
          <w:lang w:val="en-US" w:eastAsia="zh-CN"/>
          <w14:textFill>
            <w14:solidFill>
              <w14:schemeClr w14:val="tx1"/>
            </w14:solidFill>
          </w14:textFill>
        </w:rPr>
        <w:t>8222813</w:t>
      </w:r>
      <w:r>
        <w:rPr>
          <w:rFonts w:hint="eastAsia" w:ascii="仿宋_GB2312" w:hAnsi="仿宋_GB2312" w:eastAsia="仿宋_GB2312" w:cs="仿宋_GB2312"/>
          <w:sz w:val="22"/>
          <w:szCs w:val="22"/>
          <w:highlight w:val="none"/>
          <w:lang w:val="en-US" w:eastAsia="zh-CN"/>
        </w:rPr>
        <w:t xml:space="preserve">  </w:t>
      </w:r>
      <w:r>
        <w:rPr>
          <w:rFonts w:hint="eastAsia" w:ascii="仿宋_GB2312" w:hAnsi="仿宋_GB2312" w:eastAsia="仿宋_GB2312" w:cs="仿宋_GB2312"/>
          <w:sz w:val="22"/>
          <w:szCs w:val="22"/>
          <w:highlight w:val="none"/>
        </w:rPr>
        <w:t xml:space="preserve"> 单位负责人：</w:t>
      </w:r>
      <w:r>
        <w:rPr>
          <w:rFonts w:hint="eastAsia" w:ascii="仿宋_GB2312" w:hAnsi="仿宋_GB2312" w:eastAsia="仿宋_GB2312" w:cs="仿宋_GB2312"/>
          <w:sz w:val="22"/>
          <w:szCs w:val="22"/>
          <w:highlight w:val="none"/>
          <w:lang w:eastAsia="zh-CN"/>
        </w:rPr>
        <w:t>郑伟</w:t>
      </w:r>
    </w:p>
    <w:p w14:paraId="679D6CB1">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default" w:ascii="Times New Roman" w:hAnsi="Times New Roman" w:eastAsia="仿宋_GB2312" w:cs="Times New Roman"/>
          <w:sz w:val="22"/>
          <w:szCs w:val="22"/>
          <w:highlight w:val="none"/>
        </w:rPr>
      </w:pPr>
    </w:p>
    <w:p w14:paraId="2D9A710C">
      <w:pPr>
        <w:pStyle w:val="2"/>
        <w:rPr>
          <w:rFonts w:hint="default"/>
        </w:rPr>
      </w:pPr>
    </w:p>
    <w:p w14:paraId="30AE1EAF">
      <w:pPr>
        <w:pStyle w:val="3"/>
        <w:rPr>
          <w:rFonts w:hint="default"/>
        </w:rPr>
      </w:pPr>
    </w:p>
    <w:p w14:paraId="16C63EBF">
      <w:pPr>
        <w:rPr>
          <w:rFonts w:hint="default"/>
        </w:rPr>
      </w:pPr>
    </w:p>
    <w:p w14:paraId="350EC96B">
      <w:pPr>
        <w:pStyle w:val="2"/>
        <w:rPr>
          <w:rFonts w:hint="default"/>
        </w:rPr>
      </w:pPr>
    </w:p>
    <w:p w14:paraId="5337D5FB">
      <w:pPr>
        <w:pStyle w:val="3"/>
        <w:rPr>
          <w:rFonts w:hint="default"/>
        </w:rPr>
      </w:pPr>
    </w:p>
    <w:p w14:paraId="683B8D16">
      <w:pPr>
        <w:rPr>
          <w:rFonts w:hint="default"/>
        </w:rPr>
      </w:pPr>
    </w:p>
    <w:p w14:paraId="237A7B55">
      <w:pPr>
        <w:pStyle w:val="2"/>
        <w:rPr>
          <w:rFonts w:hint="default"/>
        </w:rPr>
      </w:pPr>
    </w:p>
    <w:p w14:paraId="4276AB22">
      <w:pPr>
        <w:pStyle w:val="3"/>
        <w:rPr>
          <w:rFonts w:hint="default"/>
        </w:rPr>
      </w:pPr>
    </w:p>
    <w:p w14:paraId="7966879C">
      <w:pPr>
        <w:rPr>
          <w:rFonts w:hint="default"/>
        </w:rPr>
      </w:pPr>
    </w:p>
    <w:p w14:paraId="648610A3">
      <w:pPr>
        <w:pStyle w:val="2"/>
        <w:rPr>
          <w:rFonts w:hint="default"/>
        </w:rPr>
      </w:pPr>
    </w:p>
    <w:p w14:paraId="198A00AF">
      <w:pPr>
        <w:pStyle w:val="3"/>
        <w:rPr>
          <w:rFonts w:hint="default"/>
        </w:rPr>
      </w:pPr>
    </w:p>
    <w:p w14:paraId="22FE373A">
      <w:pPr>
        <w:widowControl/>
        <w:spacing w:line="600" w:lineRule="exact"/>
        <w:jc w:val="left"/>
        <w:rPr>
          <w:rFonts w:hint="default" w:ascii="Times New Roman" w:hAnsi="Times New Roman" w:eastAsia="黑体" w:cs="Times New Roman"/>
          <w:sz w:val="32"/>
          <w:szCs w:val="32"/>
          <w:highlight w:val="none"/>
          <w:lang w:val="en-US" w:eastAsia="zh-CN"/>
        </w:rPr>
      </w:pPr>
      <w:r>
        <w:rPr>
          <w:rFonts w:hint="eastAsia" w:ascii="黑体" w:hAnsi="黑体" w:eastAsia="黑体" w:cs="黑体"/>
          <w:sz w:val="32"/>
          <w:szCs w:val="32"/>
          <w:highlight w:val="none"/>
        </w:rPr>
        <w:t>附件</w:t>
      </w:r>
      <w:r>
        <w:rPr>
          <w:rFonts w:hint="eastAsia" w:ascii="黑体" w:hAnsi="黑体" w:eastAsia="黑体" w:cs="黑体"/>
          <w:sz w:val="32"/>
          <w:szCs w:val="32"/>
          <w:highlight w:val="none"/>
          <w:lang w:val="en-US" w:eastAsia="zh-CN"/>
        </w:rPr>
        <w:t>3-2</w:t>
      </w:r>
    </w:p>
    <w:p w14:paraId="1FD5CDF6">
      <w:pPr>
        <w:widowControl/>
        <w:spacing w:line="600" w:lineRule="exact"/>
        <w:jc w:val="center"/>
        <w:rPr>
          <w:rFonts w:hint="eastAsia" w:ascii="方正小标宋简体" w:hAnsi="方正小标宋简体" w:eastAsia="方正小标宋简体" w:cs="方正小标宋简体"/>
          <w:color w:val="000000"/>
          <w:sz w:val="36"/>
          <w:szCs w:val="36"/>
          <w:highlight w:val="none"/>
        </w:rPr>
      </w:pPr>
      <w:r>
        <w:rPr>
          <w:rFonts w:hint="eastAsia" w:ascii="方正小标宋简体" w:hAnsi="方正小标宋简体" w:eastAsia="方正小标宋简体" w:cs="方正小标宋简体"/>
          <w:color w:val="000000"/>
          <w:sz w:val="36"/>
          <w:szCs w:val="36"/>
          <w:highlight w:val="none"/>
        </w:rPr>
        <w:t>202</w:t>
      </w:r>
      <w:r>
        <w:rPr>
          <w:rFonts w:hint="eastAsia" w:ascii="方正小标宋简体" w:hAnsi="方正小标宋简体" w:eastAsia="方正小标宋简体" w:cs="方正小标宋简体"/>
          <w:color w:val="000000"/>
          <w:sz w:val="36"/>
          <w:szCs w:val="36"/>
          <w:highlight w:val="none"/>
          <w:lang w:val="en-US" w:eastAsia="zh-CN"/>
        </w:rPr>
        <w:t>3</w:t>
      </w:r>
      <w:r>
        <w:rPr>
          <w:rFonts w:hint="eastAsia" w:ascii="方正小标宋简体" w:hAnsi="方正小标宋简体" w:eastAsia="方正小标宋简体" w:cs="方正小标宋简体"/>
          <w:color w:val="000000"/>
          <w:sz w:val="36"/>
          <w:szCs w:val="36"/>
          <w:highlight w:val="none"/>
        </w:rPr>
        <w:t>年度项目支出绩效自评表</w:t>
      </w:r>
    </w:p>
    <w:tbl>
      <w:tblPr>
        <w:tblStyle w:val="10"/>
        <w:tblW w:w="9851" w:type="dxa"/>
        <w:jc w:val="center"/>
        <w:tblLayout w:type="autofit"/>
        <w:tblCellMar>
          <w:top w:w="0" w:type="dxa"/>
          <w:left w:w="108" w:type="dxa"/>
          <w:bottom w:w="0" w:type="dxa"/>
          <w:right w:w="108" w:type="dxa"/>
        </w:tblCellMar>
      </w:tblPr>
      <w:tblGrid>
        <w:gridCol w:w="1080"/>
        <w:gridCol w:w="1080"/>
        <w:gridCol w:w="929"/>
        <w:gridCol w:w="1375"/>
        <w:gridCol w:w="1250"/>
        <w:gridCol w:w="1125"/>
        <w:gridCol w:w="721"/>
        <w:gridCol w:w="873"/>
        <w:gridCol w:w="1418"/>
      </w:tblGrid>
      <w:tr w14:paraId="37B70CA1">
        <w:tblPrEx>
          <w:tblCellMar>
            <w:top w:w="0" w:type="dxa"/>
            <w:left w:w="108" w:type="dxa"/>
            <w:bottom w:w="0" w:type="dxa"/>
            <w:right w:w="108" w:type="dxa"/>
          </w:tblCellMar>
        </w:tblPrEx>
        <w:trPr>
          <w:jc w:val="center"/>
        </w:trPr>
        <w:tc>
          <w:tcPr>
            <w:tcW w:w="1080" w:type="dxa"/>
            <w:tcBorders>
              <w:top w:val="single" w:color="auto" w:sz="4" w:space="0"/>
              <w:left w:val="single" w:color="auto" w:sz="4" w:space="0"/>
              <w:bottom w:val="single" w:color="auto" w:sz="4" w:space="0"/>
              <w:right w:val="single" w:color="auto" w:sz="4" w:space="0"/>
            </w:tcBorders>
            <w:noWrap w:val="0"/>
            <w:vAlign w:val="center"/>
          </w:tcPr>
          <w:p w14:paraId="29C5E1FC">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项目支</w:t>
            </w:r>
          </w:p>
          <w:p w14:paraId="1544170C">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出名称</w:t>
            </w:r>
          </w:p>
        </w:tc>
        <w:tc>
          <w:tcPr>
            <w:tcW w:w="8771" w:type="dxa"/>
            <w:gridSpan w:val="8"/>
            <w:tcBorders>
              <w:top w:val="single" w:color="auto" w:sz="4" w:space="0"/>
              <w:left w:val="single" w:color="auto" w:sz="4" w:space="0"/>
              <w:bottom w:val="single" w:color="auto" w:sz="4" w:space="0"/>
              <w:right w:val="single" w:color="auto" w:sz="4" w:space="0"/>
            </w:tcBorders>
            <w:noWrap w:val="0"/>
            <w:vAlign w:val="center"/>
          </w:tcPr>
          <w:p w14:paraId="1A181DF5">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sz w:val="20"/>
                <w:szCs w:val="20"/>
                <w:highlight w:val="none"/>
              </w:rPr>
              <w:t>城东南路泵站电费及运行费</w:t>
            </w:r>
            <w:r>
              <w:rPr>
                <w:rFonts w:hint="eastAsia" w:ascii="仿宋_GB2312" w:hAnsi="仿宋_GB2312" w:eastAsia="仿宋_GB2312" w:cs="仿宋_GB2312"/>
                <w:color w:val="000000"/>
                <w:sz w:val="20"/>
                <w:szCs w:val="20"/>
                <w:highlight w:val="none"/>
                <w:lang w:val="en-US" w:eastAsia="zh-CN"/>
              </w:rPr>
              <w:t>(代编预算项目）</w:t>
            </w:r>
          </w:p>
        </w:tc>
      </w:tr>
      <w:tr w14:paraId="724D6D79">
        <w:tblPrEx>
          <w:tblCellMar>
            <w:top w:w="0" w:type="dxa"/>
            <w:left w:w="108" w:type="dxa"/>
            <w:bottom w:w="0" w:type="dxa"/>
            <w:right w:w="108" w:type="dxa"/>
          </w:tblCellMar>
        </w:tblPrEx>
        <w:trPr>
          <w:trHeight w:val="290" w:hRule="atLeast"/>
          <w:jc w:val="center"/>
        </w:trPr>
        <w:tc>
          <w:tcPr>
            <w:tcW w:w="1080" w:type="dxa"/>
            <w:tcBorders>
              <w:top w:val="single" w:color="auto" w:sz="4" w:space="0"/>
              <w:left w:val="single" w:color="auto" w:sz="4" w:space="0"/>
              <w:bottom w:val="single" w:color="auto" w:sz="4" w:space="0"/>
              <w:right w:val="single" w:color="auto" w:sz="4" w:space="0"/>
            </w:tcBorders>
            <w:noWrap w:val="0"/>
            <w:vAlign w:val="center"/>
          </w:tcPr>
          <w:p w14:paraId="697CE7D8">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主管部门</w:t>
            </w:r>
          </w:p>
        </w:tc>
        <w:tc>
          <w:tcPr>
            <w:tcW w:w="4634" w:type="dxa"/>
            <w:gridSpan w:val="4"/>
            <w:tcBorders>
              <w:top w:val="single" w:color="auto" w:sz="4" w:space="0"/>
              <w:left w:val="single" w:color="auto" w:sz="4" w:space="0"/>
              <w:bottom w:val="single" w:color="auto" w:sz="4" w:space="0"/>
              <w:right w:val="single" w:color="auto" w:sz="4" w:space="0"/>
            </w:tcBorders>
            <w:noWrap w:val="0"/>
            <w:vAlign w:val="center"/>
          </w:tcPr>
          <w:p w14:paraId="79C5CDD0">
            <w:pPr>
              <w:keepNext w:val="0"/>
              <w:keepLines w:val="0"/>
              <w:pageBreakBefore w:val="0"/>
              <w:widowControl/>
              <w:kinsoku/>
              <w:wordWrap/>
              <w:overflowPunct/>
              <w:topLinePunct w:val="0"/>
              <w:autoSpaceDE/>
              <w:autoSpaceDN/>
              <w:bidi w:val="0"/>
              <w:adjustRightInd/>
              <w:snapToGrid/>
              <w:spacing w:line="240" w:lineRule="exact"/>
              <w:ind w:left="0" w:leftChars="0" w:right="0" w:rightChars="0"/>
              <w:jc w:val="center"/>
              <w:textAlignment w:val="auto"/>
              <w:rPr>
                <w:rFonts w:hint="eastAsia" w:ascii="仿宋_GB2312" w:hAnsi="仿宋_GB2312" w:eastAsia="仿宋_GB2312" w:cs="仿宋_GB2312"/>
                <w:color w:val="000000" w:themeColor="text1"/>
                <w:spacing w:val="0"/>
                <w:kern w:val="0"/>
                <w:sz w:val="20"/>
                <w:szCs w:val="20"/>
                <w:lang w:val="en-US" w:eastAsia="zh-CN" w:bidi="ar-SA"/>
                <w14:textFill>
                  <w14:solidFill>
                    <w14:schemeClr w14:val="tx1"/>
                  </w14:solidFill>
                </w14:textFill>
              </w:rPr>
            </w:pPr>
            <w:r>
              <w:rPr>
                <w:rFonts w:hint="eastAsia" w:ascii="仿宋_GB2312" w:hAnsi="仿宋_GB2312" w:eastAsia="仿宋_GB2312" w:cs="仿宋_GB2312"/>
                <w:color w:val="000000" w:themeColor="text1"/>
                <w:spacing w:val="0"/>
                <w:sz w:val="20"/>
                <w:szCs w:val="20"/>
                <w:lang w:eastAsia="zh-CN"/>
                <w14:textFill>
                  <w14:solidFill>
                    <w14:schemeClr w14:val="tx1"/>
                  </w14:solidFill>
                </w14:textFill>
              </w:rPr>
              <w:t>岳阳市城市管理和综合执法局</w:t>
            </w:r>
          </w:p>
        </w:tc>
        <w:tc>
          <w:tcPr>
            <w:tcW w:w="1125" w:type="dxa"/>
            <w:tcBorders>
              <w:top w:val="single" w:color="auto" w:sz="4" w:space="0"/>
              <w:left w:val="single" w:color="auto" w:sz="4" w:space="0"/>
              <w:bottom w:val="single" w:color="auto" w:sz="4" w:space="0"/>
              <w:right w:val="single" w:color="auto" w:sz="4" w:space="0"/>
            </w:tcBorders>
            <w:noWrap w:val="0"/>
            <w:vAlign w:val="center"/>
          </w:tcPr>
          <w:p w14:paraId="0D92ABC8">
            <w:pPr>
              <w:keepNext w:val="0"/>
              <w:keepLines w:val="0"/>
              <w:pageBreakBefore w:val="0"/>
              <w:widowControl/>
              <w:kinsoku/>
              <w:wordWrap/>
              <w:overflowPunct/>
              <w:topLinePunct w:val="0"/>
              <w:autoSpaceDE/>
              <w:autoSpaceDN/>
              <w:bidi w:val="0"/>
              <w:adjustRightInd/>
              <w:snapToGrid/>
              <w:spacing w:line="240" w:lineRule="exact"/>
              <w:ind w:left="0" w:leftChars="0" w:right="0" w:rightChars="0"/>
              <w:jc w:val="center"/>
              <w:textAlignment w:val="auto"/>
              <w:rPr>
                <w:rFonts w:hint="eastAsia" w:ascii="仿宋_GB2312" w:hAnsi="仿宋_GB2312" w:eastAsia="仿宋_GB2312" w:cs="仿宋_GB2312"/>
                <w:color w:val="000000" w:themeColor="text1"/>
                <w:spacing w:val="0"/>
                <w:kern w:val="0"/>
                <w:sz w:val="20"/>
                <w:szCs w:val="20"/>
                <w:lang w:val="en-US" w:eastAsia="zh-CN" w:bidi="ar-SA"/>
                <w14:textFill>
                  <w14:solidFill>
                    <w14:schemeClr w14:val="tx1"/>
                  </w14:solidFill>
                </w14:textFill>
              </w:rPr>
            </w:pPr>
            <w:r>
              <w:rPr>
                <w:rFonts w:hint="eastAsia" w:ascii="仿宋_GB2312" w:hAnsi="仿宋_GB2312" w:eastAsia="仿宋_GB2312" w:cs="仿宋_GB2312"/>
                <w:color w:val="000000" w:themeColor="text1"/>
                <w:spacing w:val="0"/>
                <w:sz w:val="20"/>
                <w:szCs w:val="20"/>
                <w14:textFill>
                  <w14:solidFill>
                    <w14:schemeClr w14:val="tx1"/>
                  </w14:solidFill>
                </w14:textFill>
              </w:rPr>
              <w:t>实施单位</w:t>
            </w:r>
          </w:p>
        </w:tc>
        <w:tc>
          <w:tcPr>
            <w:tcW w:w="3012" w:type="dxa"/>
            <w:gridSpan w:val="3"/>
            <w:tcBorders>
              <w:top w:val="single" w:color="auto" w:sz="4" w:space="0"/>
              <w:left w:val="single" w:color="auto" w:sz="4" w:space="0"/>
              <w:bottom w:val="single" w:color="auto" w:sz="4" w:space="0"/>
              <w:right w:val="single" w:color="auto" w:sz="4" w:space="0"/>
            </w:tcBorders>
            <w:noWrap w:val="0"/>
            <w:vAlign w:val="center"/>
          </w:tcPr>
          <w:p w14:paraId="05B82B47">
            <w:pPr>
              <w:keepNext w:val="0"/>
              <w:keepLines w:val="0"/>
              <w:pageBreakBefore w:val="0"/>
              <w:widowControl/>
              <w:kinsoku/>
              <w:wordWrap/>
              <w:overflowPunct/>
              <w:topLinePunct w:val="0"/>
              <w:autoSpaceDE/>
              <w:autoSpaceDN/>
              <w:bidi w:val="0"/>
              <w:adjustRightInd/>
              <w:snapToGrid/>
              <w:spacing w:line="240" w:lineRule="exact"/>
              <w:ind w:left="0" w:leftChars="0" w:right="0" w:rightChars="0"/>
              <w:jc w:val="center"/>
              <w:textAlignment w:val="auto"/>
              <w:rPr>
                <w:rFonts w:hint="eastAsia" w:ascii="仿宋_GB2312" w:hAnsi="仿宋_GB2312" w:eastAsia="仿宋_GB2312" w:cs="仿宋_GB2312"/>
                <w:color w:val="000000" w:themeColor="text1"/>
                <w:spacing w:val="0"/>
                <w:kern w:val="0"/>
                <w:sz w:val="20"/>
                <w:szCs w:val="20"/>
                <w:lang w:val="en-US" w:eastAsia="zh-CN" w:bidi="ar-SA"/>
                <w14:textFill>
                  <w14:solidFill>
                    <w14:schemeClr w14:val="tx1"/>
                  </w14:solidFill>
                </w14:textFill>
              </w:rPr>
            </w:pPr>
            <w:r>
              <w:rPr>
                <w:rFonts w:hint="eastAsia" w:ascii="仿宋_GB2312" w:hAnsi="仿宋_GB2312" w:eastAsia="仿宋_GB2312" w:cs="仿宋_GB2312"/>
                <w:color w:val="000000" w:themeColor="text1"/>
                <w:spacing w:val="0"/>
                <w:sz w:val="20"/>
                <w:szCs w:val="20"/>
                <w:lang w:eastAsia="zh-CN"/>
                <w14:textFill>
                  <w14:solidFill>
                    <w14:schemeClr w14:val="tx1"/>
                  </w14:solidFill>
                </w14:textFill>
              </w:rPr>
              <w:t>岳阳市市政维护管理中心</w:t>
            </w:r>
          </w:p>
        </w:tc>
      </w:tr>
      <w:tr w14:paraId="331D3626">
        <w:tblPrEx>
          <w:tblCellMar>
            <w:top w:w="0" w:type="dxa"/>
            <w:left w:w="108" w:type="dxa"/>
            <w:bottom w:w="0" w:type="dxa"/>
            <w:right w:w="108" w:type="dxa"/>
          </w:tblCellMar>
        </w:tblPrEx>
        <w:trPr>
          <w:jc w:val="center"/>
        </w:trPr>
        <w:tc>
          <w:tcPr>
            <w:tcW w:w="1080" w:type="dxa"/>
            <w:vMerge w:val="restart"/>
            <w:tcBorders>
              <w:top w:val="single" w:color="auto" w:sz="4" w:space="0"/>
              <w:left w:val="single" w:color="auto" w:sz="4" w:space="0"/>
              <w:bottom w:val="single" w:color="auto" w:sz="4" w:space="0"/>
              <w:right w:val="single" w:color="auto" w:sz="4" w:space="0"/>
            </w:tcBorders>
            <w:noWrap w:val="0"/>
            <w:vAlign w:val="center"/>
          </w:tcPr>
          <w:p w14:paraId="144B85A5">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sz w:val="20"/>
                <w:szCs w:val="20"/>
                <w:highlight w:val="none"/>
                <w:lang w:eastAsia="zh-CN"/>
              </w:rPr>
            </w:pPr>
            <w:r>
              <w:rPr>
                <w:rFonts w:hint="eastAsia" w:ascii="仿宋_GB2312" w:hAnsi="仿宋_GB2312" w:eastAsia="仿宋_GB2312" w:cs="仿宋_GB2312"/>
                <w:color w:val="000000"/>
                <w:sz w:val="20"/>
                <w:szCs w:val="20"/>
                <w:highlight w:val="none"/>
              </w:rPr>
              <w:t>项目资金</w:t>
            </w:r>
          </w:p>
          <w:p w14:paraId="615A025C">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（万元）</w:t>
            </w:r>
          </w:p>
        </w:tc>
        <w:tc>
          <w:tcPr>
            <w:tcW w:w="2009" w:type="dxa"/>
            <w:gridSpan w:val="2"/>
            <w:tcBorders>
              <w:top w:val="single" w:color="auto" w:sz="4" w:space="0"/>
              <w:left w:val="single" w:color="auto" w:sz="4" w:space="0"/>
              <w:bottom w:val="single" w:color="auto" w:sz="4" w:space="0"/>
              <w:right w:val="single" w:color="auto" w:sz="4" w:space="0"/>
            </w:tcBorders>
            <w:noWrap w:val="0"/>
            <w:vAlign w:val="center"/>
          </w:tcPr>
          <w:p w14:paraId="24EED8C2">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375" w:type="dxa"/>
            <w:tcBorders>
              <w:top w:val="single" w:color="auto" w:sz="4" w:space="0"/>
              <w:left w:val="single" w:color="auto" w:sz="4" w:space="0"/>
              <w:bottom w:val="single" w:color="auto" w:sz="4" w:space="0"/>
              <w:right w:val="single" w:color="auto" w:sz="4" w:space="0"/>
            </w:tcBorders>
            <w:noWrap w:val="0"/>
            <w:vAlign w:val="center"/>
          </w:tcPr>
          <w:p w14:paraId="38634501">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年初</w:t>
            </w:r>
          </w:p>
          <w:p w14:paraId="2694A598">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预算数</w:t>
            </w:r>
          </w:p>
        </w:tc>
        <w:tc>
          <w:tcPr>
            <w:tcW w:w="1250" w:type="dxa"/>
            <w:tcBorders>
              <w:top w:val="single" w:color="auto" w:sz="4" w:space="0"/>
              <w:left w:val="single" w:color="auto" w:sz="4" w:space="0"/>
              <w:bottom w:val="single" w:color="auto" w:sz="4" w:space="0"/>
              <w:right w:val="single" w:color="auto" w:sz="4" w:space="0"/>
            </w:tcBorders>
            <w:noWrap w:val="0"/>
            <w:vAlign w:val="center"/>
          </w:tcPr>
          <w:p w14:paraId="0BA3BB7F">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全年</w:t>
            </w:r>
          </w:p>
          <w:p w14:paraId="760C4D96">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预算数</w:t>
            </w:r>
          </w:p>
        </w:tc>
        <w:tc>
          <w:tcPr>
            <w:tcW w:w="1125" w:type="dxa"/>
            <w:tcBorders>
              <w:top w:val="single" w:color="auto" w:sz="4" w:space="0"/>
              <w:left w:val="single" w:color="auto" w:sz="4" w:space="0"/>
              <w:bottom w:val="single" w:color="auto" w:sz="4" w:space="0"/>
              <w:right w:val="single" w:color="auto" w:sz="4" w:space="0"/>
            </w:tcBorders>
            <w:noWrap w:val="0"/>
            <w:vAlign w:val="center"/>
          </w:tcPr>
          <w:p w14:paraId="455EA156">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全年</w:t>
            </w:r>
          </w:p>
          <w:p w14:paraId="39051E2F">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执行数</w:t>
            </w:r>
          </w:p>
        </w:tc>
        <w:tc>
          <w:tcPr>
            <w:tcW w:w="721" w:type="dxa"/>
            <w:tcBorders>
              <w:top w:val="single" w:color="auto" w:sz="4" w:space="0"/>
              <w:left w:val="single" w:color="auto" w:sz="4" w:space="0"/>
              <w:bottom w:val="single" w:color="auto" w:sz="4" w:space="0"/>
              <w:right w:val="single" w:color="auto" w:sz="4" w:space="0"/>
            </w:tcBorders>
            <w:noWrap w:val="0"/>
            <w:vAlign w:val="center"/>
          </w:tcPr>
          <w:p w14:paraId="5B12647D">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分值</w:t>
            </w:r>
          </w:p>
        </w:tc>
        <w:tc>
          <w:tcPr>
            <w:tcW w:w="873" w:type="dxa"/>
            <w:tcBorders>
              <w:top w:val="single" w:color="auto" w:sz="4" w:space="0"/>
              <w:left w:val="single" w:color="auto" w:sz="4" w:space="0"/>
              <w:bottom w:val="single" w:color="auto" w:sz="4" w:space="0"/>
              <w:right w:val="single" w:color="auto" w:sz="4" w:space="0"/>
            </w:tcBorders>
            <w:noWrap w:val="0"/>
            <w:vAlign w:val="center"/>
          </w:tcPr>
          <w:p w14:paraId="54CBD8D8">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执行率</w:t>
            </w:r>
          </w:p>
        </w:tc>
        <w:tc>
          <w:tcPr>
            <w:tcW w:w="1418" w:type="dxa"/>
            <w:tcBorders>
              <w:top w:val="single" w:color="auto" w:sz="4" w:space="0"/>
              <w:left w:val="single" w:color="auto" w:sz="4" w:space="0"/>
              <w:bottom w:val="single" w:color="auto" w:sz="4" w:space="0"/>
              <w:right w:val="single" w:color="auto" w:sz="4" w:space="0"/>
            </w:tcBorders>
            <w:noWrap w:val="0"/>
            <w:vAlign w:val="center"/>
          </w:tcPr>
          <w:p w14:paraId="0D51989F">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得分</w:t>
            </w:r>
          </w:p>
        </w:tc>
      </w:tr>
      <w:tr w14:paraId="655F473E">
        <w:tblPrEx>
          <w:tblCellMar>
            <w:top w:w="0" w:type="dxa"/>
            <w:left w:w="108" w:type="dxa"/>
            <w:bottom w:w="0" w:type="dxa"/>
            <w:right w:w="108" w:type="dxa"/>
          </w:tblCellMar>
        </w:tblPrEx>
        <w:trPr>
          <w:jc w:val="center"/>
        </w:trPr>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14:paraId="79BC27F4">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sz w:val="20"/>
                <w:szCs w:val="20"/>
                <w:highlight w:val="none"/>
              </w:rPr>
            </w:pPr>
          </w:p>
        </w:tc>
        <w:tc>
          <w:tcPr>
            <w:tcW w:w="2009" w:type="dxa"/>
            <w:gridSpan w:val="2"/>
            <w:tcBorders>
              <w:top w:val="single" w:color="auto" w:sz="4" w:space="0"/>
              <w:left w:val="single" w:color="auto" w:sz="4" w:space="0"/>
              <w:bottom w:val="single" w:color="auto" w:sz="4" w:space="0"/>
              <w:right w:val="single" w:color="auto" w:sz="4" w:space="0"/>
            </w:tcBorders>
            <w:noWrap w:val="0"/>
            <w:vAlign w:val="center"/>
          </w:tcPr>
          <w:p w14:paraId="3E780F55">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年度资金总额　</w:t>
            </w:r>
          </w:p>
        </w:tc>
        <w:tc>
          <w:tcPr>
            <w:tcW w:w="1375" w:type="dxa"/>
            <w:tcBorders>
              <w:top w:val="single" w:color="auto" w:sz="4" w:space="0"/>
              <w:left w:val="single" w:color="auto" w:sz="4" w:space="0"/>
              <w:bottom w:val="single" w:color="auto" w:sz="4" w:space="0"/>
              <w:right w:val="single" w:color="auto" w:sz="4" w:space="0"/>
            </w:tcBorders>
            <w:noWrap w:val="0"/>
            <w:vAlign w:val="center"/>
          </w:tcPr>
          <w:p w14:paraId="24F026EB">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300.00</w:t>
            </w:r>
          </w:p>
        </w:tc>
        <w:tc>
          <w:tcPr>
            <w:tcW w:w="1250" w:type="dxa"/>
            <w:tcBorders>
              <w:top w:val="single" w:color="auto" w:sz="4" w:space="0"/>
              <w:left w:val="single" w:color="auto" w:sz="4" w:space="0"/>
              <w:bottom w:val="single" w:color="auto" w:sz="4" w:space="0"/>
              <w:right w:val="single" w:color="auto" w:sz="4" w:space="0"/>
            </w:tcBorders>
            <w:noWrap w:val="0"/>
            <w:vAlign w:val="center"/>
          </w:tcPr>
          <w:p w14:paraId="7B2C0499">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300.00</w:t>
            </w:r>
          </w:p>
        </w:tc>
        <w:tc>
          <w:tcPr>
            <w:tcW w:w="1125" w:type="dxa"/>
            <w:tcBorders>
              <w:top w:val="single" w:color="auto" w:sz="4" w:space="0"/>
              <w:left w:val="single" w:color="auto" w:sz="4" w:space="0"/>
              <w:bottom w:val="single" w:color="auto" w:sz="4" w:space="0"/>
              <w:right w:val="single" w:color="auto" w:sz="4" w:space="0"/>
            </w:tcBorders>
            <w:noWrap w:val="0"/>
            <w:vAlign w:val="center"/>
          </w:tcPr>
          <w:p w14:paraId="1DACC108">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300.00</w:t>
            </w:r>
          </w:p>
        </w:tc>
        <w:tc>
          <w:tcPr>
            <w:tcW w:w="721" w:type="dxa"/>
            <w:tcBorders>
              <w:top w:val="single" w:color="auto" w:sz="4" w:space="0"/>
              <w:left w:val="single" w:color="auto" w:sz="4" w:space="0"/>
              <w:bottom w:val="single" w:color="auto" w:sz="4" w:space="0"/>
              <w:right w:val="single" w:color="auto" w:sz="4" w:space="0"/>
            </w:tcBorders>
            <w:noWrap w:val="0"/>
            <w:vAlign w:val="center"/>
          </w:tcPr>
          <w:p w14:paraId="0EFC4A43">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10</w:t>
            </w:r>
          </w:p>
        </w:tc>
        <w:tc>
          <w:tcPr>
            <w:tcW w:w="873" w:type="dxa"/>
            <w:tcBorders>
              <w:top w:val="single" w:color="auto" w:sz="4" w:space="0"/>
              <w:left w:val="single" w:color="auto" w:sz="4" w:space="0"/>
              <w:bottom w:val="single" w:color="auto" w:sz="4" w:space="0"/>
              <w:right w:val="single" w:color="auto" w:sz="4" w:space="0"/>
            </w:tcBorders>
            <w:noWrap w:val="0"/>
            <w:vAlign w:val="center"/>
          </w:tcPr>
          <w:p w14:paraId="34FD33FF">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100%</w:t>
            </w:r>
          </w:p>
        </w:tc>
        <w:tc>
          <w:tcPr>
            <w:tcW w:w="1418" w:type="dxa"/>
            <w:tcBorders>
              <w:top w:val="single" w:color="auto" w:sz="4" w:space="0"/>
              <w:left w:val="single" w:color="auto" w:sz="4" w:space="0"/>
              <w:bottom w:val="single" w:color="auto" w:sz="4" w:space="0"/>
              <w:right w:val="single" w:color="auto" w:sz="4" w:space="0"/>
            </w:tcBorders>
            <w:noWrap w:val="0"/>
            <w:vAlign w:val="center"/>
          </w:tcPr>
          <w:p w14:paraId="3A34F5DC">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 xml:space="preserve"> 10</w:t>
            </w:r>
          </w:p>
        </w:tc>
      </w:tr>
      <w:tr w14:paraId="2DD66FBD">
        <w:tblPrEx>
          <w:tblCellMar>
            <w:top w:w="0" w:type="dxa"/>
            <w:left w:w="108" w:type="dxa"/>
            <w:bottom w:w="0" w:type="dxa"/>
            <w:right w:w="108" w:type="dxa"/>
          </w:tblCellMar>
        </w:tblPrEx>
        <w:trPr>
          <w:jc w:val="center"/>
        </w:trPr>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14:paraId="6458D4F8">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sz w:val="20"/>
                <w:szCs w:val="20"/>
                <w:highlight w:val="none"/>
              </w:rPr>
            </w:pPr>
          </w:p>
        </w:tc>
        <w:tc>
          <w:tcPr>
            <w:tcW w:w="2009" w:type="dxa"/>
            <w:gridSpan w:val="2"/>
            <w:tcBorders>
              <w:top w:val="single" w:color="auto" w:sz="4" w:space="0"/>
              <w:left w:val="single" w:color="auto" w:sz="4" w:space="0"/>
              <w:bottom w:val="single" w:color="auto" w:sz="4" w:space="0"/>
              <w:right w:val="single" w:color="auto" w:sz="4" w:space="0"/>
            </w:tcBorders>
            <w:noWrap w:val="0"/>
            <w:vAlign w:val="center"/>
          </w:tcPr>
          <w:p w14:paraId="52F767BC">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其中：当年财政拨款　</w:t>
            </w:r>
          </w:p>
        </w:tc>
        <w:tc>
          <w:tcPr>
            <w:tcW w:w="1375" w:type="dxa"/>
            <w:tcBorders>
              <w:top w:val="single" w:color="auto" w:sz="4" w:space="0"/>
              <w:left w:val="single" w:color="auto" w:sz="4" w:space="0"/>
              <w:bottom w:val="single" w:color="auto" w:sz="4" w:space="0"/>
              <w:right w:val="single" w:color="auto" w:sz="4" w:space="0"/>
            </w:tcBorders>
            <w:noWrap w:val="0"/>
            <w:vAlign w:val="center"/>
          </w:tcPr>
          <w:p w14:paraId="585E5C26">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300.00</w:t>
            </w:r>
          </w:p>
        </w:tc>
        <w:tc>
          <w:tcPr>
            <w:tcW w:w="1250" w:type="dxa"/>
            <w:tcBorders>
              <w:top w:val="single" w:color="auto" w:sz="4" w:space="0"/>
              <w:left w:val="single" w:color="auto" w:sz="4" w:space="0"/>
              <w:bottom w:val="single" w:color="auto" w:sz="4" w:space="0"/>
              <w:right w:val="single" w:color="auto" w:sz="4" w:space="0"/>
            </w:tcBorders>
            <w:noWrap w:val="0"/>
            <w:vAlign w:val="center"/>
          </w:tcPr>
          <w:p w14:paraId="32175ECA">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300.00</w:t>
            </w:r>
          </w:p>
        </w:tc>
        <w:tc>
          <w:tcPr>
            <w:tcW w:w="1125" w:type="dxa"/>
            <w:tcBorders>
              <w:top w:val="single" w:color="auto" w:sz="4" w:space="0"/>
              <w:left w:val="single" w:color="auto" w:sz="4" w:space="0"/>
              <w:bottom w:val="single" w:color="auto" w:sz="4" w:space="0"/>
              <w:right w:val="single" w:color="auto" w:sz="4" w:space="0"/>
            </w:tcBorders>
            <w:noWrap w:val="0"/>
            <w:vAlign w:val="center"/>
          </w:tcPr>
          <w:p w14:paraId="4E040018">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300.00</w:t>
            </w:r>
          </w:p>
        </w:tc>
        <w:tc>
          <w:tcPr>
            <w:tcW w:w="721" w:type="dxa"/>
            <w:tcBorders>
              <w:top w:val="single" w:color="auto" w:sz="4" w:space="0"/>
              <w:left w:val="single" w:color="auto" w:sz="4" w:space="0"/>
              <w:bottom w:val="single" w:color="auto" w:sz="4" w:space="0"/>
              <w:right w:val="single" w:color="auto" w:sz="4" w:space="0"/>
            </w:tcBorders>
            <w:noWrap w:val="0"/>
            <w:vAlign w:val="center"/>
          </w:tcPr>
          <w:p w14:paraId="334E4A7B">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873" w:type="dxa"/>
            <w:tcBorders>
              <w:top w:val="single" w:color="auto" w:sz="4" w:space="0"/>
              <w:left w:val="single" w:color="auto" w:sz="4" w:space="0"/>
              <w:bottom w:val="single" w:color="auto" w:sz="4" w:space="0"/>
              <w:right w:val="single" w:color="auto" w:sz="4" w:space="0"/>
            </w:tcBorders>
            <w:noWrap w:val="0"/>
            <w:vAlign w:val="center"/>
          </w:tcPr>
          <w:p w14:paraId="0F8BAF37">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418" w:type="dxa"/>
            <w:tcBorders>
              <w:top w:val="single" w:color="auto" w:sz="4" w:space="0"/>
              <w:left w:val="single" w:color="auto" w:sz="4" w:space="0"/>
              <w:bottom w:val="single" w:color="auto" w:sz="4" w:space="0"/>
              <w:right w:val="single" w:color="auto" w:sz="4" w:space="0"/>
            </w:tcBorders>
            <w:noWrap w:val="0"/>
            <w:vAlign w:val="center"/>
          </w:tcPr>
          <w:p w14:paraId="3265534F">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14:paraId="6F962831">
        <w:tblPrEx>
          <w:tblCellMar>
            <w:top w:w="0" w:type="dxa"/>
            <w:left w:w="108" w:type="dxa"/>
            <w:bottom w:w="0" w:type="dxa"/>
            <w:right w:w="108" w:type="dxa"/>
          </w:tblCellMar>
        </w:tblPrEx>
        <w:trPr>
          <w:jc w:val="center"/>
        </w:trPr>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14:paraId="4565A048">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sz w:val="20"/>
                <w:szCs w:val="20"/>
                <w:highlight w:val="none"/>
              </w:rPr>
            </w:pPr>
          </w:p>
        </w:tc>
        <w:tc>
          <w:tcPr>
            <w:tcW w:w="2009" w:type="dxa"/>
            <w:gridSpan w:val="2"/>
            <w:tcBorders>
              <w:top w:val="single" w:color="auto" w:sz="4" w:space="0"/>
              <w:left w:val="single" w:color="auto" w:sz="4" w:space="0"/>
              <w:bottom w:val="single" w:color="auto" w:sz="4" w:space="0"/>
              <w:right w:val="single" w:color="auto" w:sz="4" w:space="0"/>
            </w:tcBorders>
            <w:noWrap w:val="0"/>
            <w:vAlign w:val="center"/>
          </w:tcPr>
          <w:p w14:paraId="4592FE1D">
            <w:pPr>
              <w:keepNext w:val="0"/>
              <w:keepLines w:val="0"/>
              <w:pageBreakBefore w:val="0"/>
              <w:widowControl/>
              <w:kinsoku/>
              <w:wordWrap/>
              <w:overflowPunct/>
              <w:topLinePunct w:val="0"/>
              <w:autoSpaceDE/>
              <w:autoSpaceDN/>
              <w:bidi w:val="0"/>
              <w:adjustRightInd/>
              <w:snapToGrid/>
              <w:spacing w:line="240" w:lineRule="exact"/>
              <w:ind w:firstLine="600" w:firstLineChars="300"/>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上年结转资金　</w:t>
            </w:r>
          </w:p>
        </w:tc>
        <w:tc>
          <w:tcPr>
            <w:tcW w:w="1375" w:type="dxa"/>
            <w:tcBorders>
              <w:top w:val="single" w:color="auto" w:sz="4" w:space="0"/>
              <w:left w:val="single" w:color="auto" w:sz="4" w:space="0"/>
              <w:bottom w:val="single" w:color="auto" w:sz="4" w:space="0"/>
              <w:right w:val="single" w:color="auto" w:sz="4" w:space="0"/>
            </w:tcBorders>
            <w:noWrap w:val="0"/>
            <w:vAlign w:val="center"/>
          </w:tcPr>
          <w:p w14:paraId="23DA7C92">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250" w:type="dxa"/>
            <w:tcBorders>
              <w:top w:val="single" w:color="auto" w:sz="4" w:space="0"/>
              <w:left w:val="single" w:color="auto" w:sz="4" w:space="0"/>
              <w:bottom w:val="single" w:color="auto" w:sz="4" w:space="0"/>
              <w:right w:val="single" w:color="auto" w:sz="4" w:space="0"/>
            </w:tcBorders>
            <w:noWrap w:val="0"/>
            <w:vAlign w:val="center"/>
          </w:tcPr>
          <w:p w14:paraId="63754C1D">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125" w:type="dxa"/>
            <w:tcBorders>
              <w:top w:val="single" w:color="auto" w:sz="4" w:space="0"/>
              <w:left w:val="single" w:color="auto" w:sz="4" w:space="0"/>
              <w:bottom w:val="single" w:color="auto" w:sz="4" w:space="0"/>
              <w:right w:val="single" w:color="auto" w:sz="4" w:space="0"/>
            </w:tcBorders>
            <w:noWrap w:val="0"/>
            <w:vAlign w:val="center"/>
          </w:tcPr>
          <w:p w14:paraId="7144038E">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721" w:type="dxa"/>
            <w:tcBorders>
              <w:top w:val="single" w:color="auto" w:sz="4" w:space="0"/>
              <w:left w:val="single" w:color="auto" w:sz="4" w:space="0"/>
              <w:bottom w:val="single" w:color="auto" w:sz="4" w:space="0"/>
              <w:right w:val="single" w:color="auto" w:sz="4" w:space="0"/>
            </w:tcBorders>
            <w:noWrap w:val="0"/>
            <w:vAlign w:val="center"/>
          </w:tcPr>
          <w:p w14:paraId="17A923C6">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873" w:type="dxa"/>
            <w:tcBorders>
              <w:top w:val="single" w:color="auto" w:sz="4" w:space="0"/>
              <w:left w:val="single" w:color="auto" w:sz="4" w:space="0"/>
              <w:bottom w:val="single" w:color="auto" w:sz="4" w:space="0"/>
              <w:right w:val="single" w:color="auto" w:sz="4" w:space="0"/>
            </w:tcBorders>
            <w:noWrap w:val="0"/>
            <w:vAlign w:val="center"/>
          </w:tcPr>
          <w:p w14:paraId="4CDE256C">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418" w:type="dxa"/>
            <w:tcBorders>
              <w:top w:val="single" w:color="auto" w:sz="4" w:space="0"/>
              <w:left w:val="single" w:color="auto" w:sz="4" w:space="0"/>
              <w:bottom w:val="single" w:color="auto" w:sz="4" w:space="0"/>
              <w:right w:val="single" w:color="auto" w:sz="4" w:space="0"/>
            </w:tcBorders>
            <w:noWrap w:val="0"/>
            <w:vAlign w:val="center"/>
          </w:tcPr>
          <w:p w14:paraId="20D2B705">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14:paraId="72EF1390">
        <w:tblPrEx>
          <w:tblCellMar>
            <w:top w:w="0" w:type="dxa"/>
            <w:left w:w="108" w:type="dxa"/>
            <w:bottom w:w="0" w:type="dxa"/>
            <w:right w:w="108" w:type="dxa"/>
          </w:tblCellMar>
        </w:tblPrEx>
        <w:trPr>
          <w:jc w:val="center"/>
        </w:trPr>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14:paraId="1F6EE031">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sz w:val="20"/>
                <w:szCs w:val="20"/>
                <w:highlight w:val="none"/>
              </w:rPr>
            </w:pPr>
          </w:p>
        </w:tc>
        <w:tc>
          <w:tcPr>
            <w:tcW w:w="2009" w:type="dxa"/>
            <w:gridSpan w:val="2"/>
            <w:tcBorders>
              <w:top w:val="single" w:color="auto" w:sz="4" w:space="0"/>
              <w:left w:val="single" w:color="auto" w:sz="4" w:space="0"/>
              <w:bottom w:val="single" w:color="auto" w:sz="4" w:space="0"/>
              <w:right w:val="single" w:color="auto" w:sz="4" w:space="0"/>
            </w:tcBorders>
            <w:noWrap w:val="0"/>
            <w:vAlign w:val="center"/>
          </w:tcPr>
          <w:p w14:paraId="4C5D9A64">
            <w:pPr>
              <w:keepNext w:val="0"/>
              <w:keepLines w:val="0"/>
              <w:pageBreakBefore w:val="0"/>
              <w:widowControl/>
              <w:kinsoku/>
              <w:wordWrap/>
              <w:overflowPunct/>
              <w:topLinePunct w:val="0"/>
              <w:autoSpaceDE/>
              <w:autoSpaceDN/>
              <w:bidi w:val="0"/>
              <w:adjustRightInd/>
              <w:snapToGrid/>
              <w:spacing w:line="240" w:lineRule="exact"/>
              <w:ind w:firstLine="600" w:firstLineChars="300"/>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其他资金</w:t>
            </w:r>
          </w:p>
        </w:tc>
        <w:tc>
          <w:tcPr>
            <w:tcW w:w="1375" w:type="dxa"/>
            <w:tcBorders>
              <w:top w:val="single" w:color="auto" w:sz="4" w:space="0"/>
              <w:left w:val="single" w:color="auto" w:sz="4" w:space="0"/>
              <w:bottom w:val="single" w:color="auto" w:sz="4" w:space="0"/>
              <w:right w:val="single" w:color="auto" w:sz="4" w:space="0"/>
            </w:tcBorders>
            <w:noWrap w:val="0"/>
            <w:vAlign w:val="center"/>
          </w:tcPr>
          <w:p w14:paraId="051B6204">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250" w:type="dxa"/>
            <w:tcBorders>
              <w:top w:val="single" w:color="auto" w:sz="4" w:space="0"/>
              <w:left w:val="single" w:color="auto" w:sz="4" w:space="0"/>
              <w:bottom w:val="single" w:color="auto" w:sz="4" w:space="0"/>
              <w:right w:val="single" w:color="auto" w:sz="4" w:space="0"/>
            </w:tcBorders>
            <w:noWrap w:val="0"/>
            <w:vAlign w:val="center"/>
          </w:tcPr>
          <w:p w14:paraId="736087C6">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125" w:type="dxa"/>
            <w:tcBorders>
              <w:top w:val="single" w:color="auto" w:sz="4" w:space="0"/>
              <w:left w:val="single" w:color="auto" w:sz="4" w:space="0"/>
              <w:bottom w:val="single" w:color="auto" w:sz="4" w:space="0"/>
              <w:right w:val="single" w:color="auto" w:sz="4" w:space="0"/>
            </w:tcBorders>
            <w:noWrap w:val="0"/>
            <w:vAlign w:val="center"/>
          </w:tcPr>
          <w:p w14:paraId="0E37BC98">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721" w:type="dxa"/>
            <w:tcBorders>
              <w:top w:val="single" w:color="auto" w:sz="4" w:space="0"/>
              <w:left w:val="single" w:color="auto" w:sz="4" w:space="0"/>
              <w:bottom w:val="single" w:color="auto" w:sz="4" w:space="0"/>
              <w:right w:val="single" w:color="auto" w:sz="4" w:space="0"/>
            </w:tcBorders>
            <w:noWrap w:val="0"/>
            <w:vAlign w:val="center"/>
          </w:tcPr>
          <w:p w14:paraId="00EB7C75">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873" w:type="dxa"/>
            <w:tcBorders>
              <w:top w:val="single" w:color="auto" w:sz="4" w:space="0"/>
              <w:left w:val="single" w:color="auto" w:sz="4" w:space="0"/>
              <w:bottom w:val="single" w:color="auto" w:sz="4" w:space="0"/>
              <w:right w:val="single" w:color="auto" w:sz="4" w:space="0"/>
            </w:tcBorders>
            <w:noWrap w:val="0"/>
            <w:vAlign w:val="center"/>
          </w:tcPr>
          <w:p w14:paraId="4D5E2334">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418" w:type="dxa"/>
            <w:tcBorders>
              <w:top w:val="single" w:color="auto" w:sz="4" w:space="0"/>
              <w:left w:val="single" w:color="auto" w:sz="4" w:space="0"/>
              <w:bottom w:val="single" w:color="auto" w:sz="4" w:space="0"/>
              <w:right w:val="single" w:color="auto" w:sz="4" w:space="0"/>
            </w:tcBorders>
            <w:noWrap w:val="0"/>
            <w:vAlign w:val="center"/>
          </w:tcPr>
          <w:p w14:paraId="49D7A415">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14:paraId="0B7B5A80">
        <w:tblPrEx>
          <w:tblCellMar>
            <w:top w:w="0" w:type="dxa"/>
            <w:left w:w="108" w:type="dxa"/>
            <w:bottom w:w="0" w:type="dxa"/>
            <w:right w:w="108" w:type="dxa"/>
          </w:tblCellMar>
        </w:tblPrEx>
        <w:trPr>
          <w:jc w:val="center"/>
        </w:trPr>
        <w:tc>
          <w:tcPr>
            <w:tcW w:w="1080" w:type="dxa"/>
            <w:vMerge w:val="restart"/>
            <w:tcBorders>
              <w:top w:val="single" w:color="auto" w:sz="4" w:space="0"/>
              <w:left w:val="single" w:color="auto" w:sz="4" w:space="0"/>
              <w:bottom w:val="single" w:color="auto" w:sz="4" w:space="0"/>
              <w:right w:val="single" w:color="auto" w:sz="4" w:space="0"/>
            </w:tcBorders>
            <w:noWrap w:val="0"/>
            <w:vAlign w:val="center"/>
          </w:tcPr>
          <w:p w14:paraId="1BCBE562">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年度总体目标</w:t>
            </w:r>
          </w:p>
        </w:tc>
        <w:tc>
          <w:tcPr>
            <w:tcW w:w="4634" w:type="dxa"/>
            <w:gridSpan w:val="4"/>
            <w:tcBorders>
              <w:top w:val="single" w:color="auto" w:sz="4" w:space="0"/>
              <w:left w:val="single" w:color="auto" w:sz="4" w:space="0"/>
              <w:bottom w:val="single" w:color="auto" w:sz="4" w:space="0"/>
              <w:right w:val="single" w:color="auto" w:sz="4" w:space="0"/>
            </w:tcBorders>
            <w:noWrap w:val="0"/>
            <w:vAlign w:val="center"/>
          </w:tcPr>
          <w:p w14:paraId="7FFB4D50">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预期目标</w:t>
            </w:r>
          </w:p>
        </w:tc>
        <w:tc>
          <w:tcPr>
            <w:tcW w:w="4137" w:type="dxa"/>
            <w:gridSpan w:val="4"/>
            <w:tcBorders>
              <w:top w:val="single" w:color="auto" w:sz="4" w:space="0"/>
              <w:left w:val="single" w:color="auto" w:sz="4" w:space="0"/>
              <w:bottom w:val="single" w:color="auto" w:sz="4" w:space="0"/>
              <w:right w:val="single" w:color="auto" w:sz="4" w:space="0"/>
            </w:tcBorders>
            <w:noWrap w:val="0"/>
            <w:vAlign w:val="center"/>
          </w:tcPr>
          <w:p w14:paraId="19B01D3B">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实际完成情况　</w:t>
            </w:r>
          </w:p>
        </w:tc>
      </w:tr>
      <w:tr w14:paraId="47786F99">
        <w:tblPrEx>
          <w:tblCellMar>
            <w:top w:w="0" w:type="dxa"/>
            <w:left w:w="108" w:type="dxa"/>
            <w:bottom w:w="0" w:type="dxa"/>
            <w:right w:w="108" w:type="dxa"/>
          </w:tblCellMar>
        </w:tblPrEx>
        <w:trPr>
          <w:jc w:val="center"/>
        </w:trPr>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14:paraId="00B254AE">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sz w:val="20"/>
                <w:szCs w:val="20"/>
                <w:highlight w:val="none"/>
              </w:rPr>
            </w:pPr>
          </w:p>
        </w:tc>
        <w:tc>
          <w:tcPr>
            <w:tcW w:w="4634" w:type="dxa"/>
            <w:gridSpan w:val="4"/>
            <w:tcBorders>
              <w:top w:val="single" w:color="auto" w:sz="4" w:space="0"/>
              <w:left w:val="single" w:color="auto" w:sz="4" w:space="0"/>
              <w:bottom w:val="single" w:color="auto" w:sz="4" w:space="0"/>
              <w:right w:val="single" w:color="auto" w:sz="4" w:space="0"/>
            </w:tcBorders>
            <w:noWrap w:val="0"/>
            <w:vAlign w:val="center"/>
          </w:tcPr>
          <w:p w14:paraId="1D7052C4">
            <w:pPr>
              <w:keepNext w:val="0"/>
              <w:keepLines w:val="0"/>
              <w:pageBreakBefore w:val="0"/>
              <w:widowControl/>
              <w:kinsoku/>
              <w:wordWrap/>
              <w:overflowPunct/>
              <w:topLinePunct w:val="0"/>
              <w:autoSpaceDE/>
              <w:autoSpaceDN/>
              <w:bidi w:val="0"/>
              <w:adjustRightInd/>
              <w:snapToGrid/>
              <w:spacing w:line="240" w:lineRule="exact"/>
              <w:ind w:firstLine="400" w:firstLineChars="200"/>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auto"/>
                <w:spacing w:val="0"/>
                <w:sz w:val="20"/>
                <w:szCs w:val="20"/>
                <w:lang w:val="en-US" w:eastAsia="zh-CN"/>
              </w:rPr>
              <w:t>完成泵站雨水泵、污水泵的清淤、清漂、垃圾打捞及运输处置；完成机械设备设施的日常小型零配件维修；完成泵站附属设施、闸门、闸阀及庭院的维护；完成泵站专用变压器的检测、维修；确保该泵站雨水泵和污水泵的正常运行，确保污水24小时抽排，确保大暴雨恶劣天气城区低洼地段不积水，树立泵站文明服务窗口形象。</w:t>
            </w:r>
            <w:r>
              <w:rPr>
                <w:rFonts w:hint="eastAsia" w:ascii="仿宋_GB2312" w:hAnsi="仿宋_GB2312" w:eastAsia="仿宋_GB2312" w:cs="仿宋_GB2312"/>
                <w:color w:val="000000"/>
                <w:sz w:val="20"/>
                <w:szCs w:val="20"/>
                <w:highlight w:val="none"/>
              </w:rPr>
              <w:t>　　</w:t>
            </w:r>
          </w:p>
        </w:tc>
        <w:tc>
          <w:tcPr>
            <w:tcW w:w="4137" w:type="dxa"/>
            <w:gridSpan w:val="4"/>
            <w:tcBorders>
              <w:top w:val="single" w:color="auto" w:sz="4" w:space="0"/>
              <w:left w:val="single" w:color="auto" w:sz="4" w:space="0"/>
              <w:bottom w:val="single" w:color="auto" w:sz="4" w:space="0"/>
              <w:right w:val="single" w:color="auto" w:sz="4" w:space="0"/>
            </w:tcBorders>
            <w:noWrap w:val="0"/>
            <w:vAlign w:val="center"/>
          </w:tcPr>
          <w:p w14:paraId="14EE1AE3">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themeColor="text1"/>
                <w:spacing w:val="0"/>
                <w:sz w:val="20"/>
                <w:szCs w:val="20"/>
                <w:lang w:val="en-US" w:eastAsia="zh-CN"/>
                <w14:textFill>
                  <w14:solidFill>
                    <w14:schemeClr w14:val="tx1"/>
                  </w14:solidFill>
                </w14:textFill>
              </w:rPr>
              <w:t>2023年，对</w:t>
            </w:r>
            <w:r>
              <w:rPr>
                <w:rFonts w:hint="eastAsia" w:ascii="仿宋_GB2312" w:hAnsi="仿宋_GB2312" w:eastAsia="仿宋_GB2312" w:cs="仿宋_GB2312"/>
                <w:sz w:val="20"/>
                <w:szCs w:val="20"/>
                <w:highlight w:val="none"/>
              </w:rPr>
              <w:t>城东南路泵站</w:t>
            </w:r>
            <w:r>
              <w:rPr>
                <w:rFonts w:hint="eastAsia" w:ascii="仿宋_GB2312" w:hAnsi="仿宋_GB2312" w:eastAsia="仿宋_GB2312" w:cs="仿宋_GB2312"/>
                <w:sz w:val="20"/>
                <w:szCs w:val="20"/>
                <w:highlight w:val="none"/>
                <w:lang w:eastAsia="zh-CN"/>
              </w:rPr>
              <w:t>及时进行了维护保养，保障其</w:t>
            </w:r>
            <w:r>
              <w:rPr>
                <w:rFonts w:hint="eastAsia" w:ascii="仿宋_GB2312" w:hAnsi="仿宋_GB2312" w:eastAsia="仿宋_GB2312" w:cs="仿宋_GB2312"/>
                <w:sz w:val="20"/>
                <w:szCs w:val="20"/>
                <w:highlight w:val="none"/>
                <w:lang w:val="en-US" w:eastAsia="zh-CN"/>
              </w:rPr>
              <w:t>24小时处于良好状态，圆满</w:t>
            </w:r>
            <w:r>
              <w:rPr>
                <w:rFonts w:hint="eastAsia" w:ascii="仿宋_GB2312" w:hAnsi="仿宋_GB2312" w:eastAsia="仿宋_GB2312" w:cs="仿宋_GB2312"/>
                <w:color w:val="000000" w:themeColor="text1"/>
                <w:spacing w:val="0"/>
                <w:sz w:val="20"/>
                <w:szCs w:val="20"/>
                <w:lang w:val="en-US" w:eastAsia="zh-CN"/>
                <w14:textFill>
                  <w14:solidFill>
                    <w14:schemeClr w14:val="tx1"/>
                  </w14:solidFill>
                </w14:textFill>
              </w:rPr>
              <w:t>完成了预期目标任务。</w:t>
            </w:r>
          </w:p>
        </w:tc>
      </w:tr>
      <w:tr w14:paraId="6613C558">
        <w:tblPrEx>
          <w:tblCellMar>
            <w:top w:w="0" w:type="dxa"/>
            <w:left w:w="108" w:type="dxa"/>
            <w:bottom w:w="0" w:type="dxa"/>
            <w:right w:w="108" w:type="dxa"/>
          </w:tblCellMar>
        </w:tblPrEx>
        <w:trPr>
          <w:jc w:val="center"/>
        </w:trPr>
        <w:tc>
          <w:tcPr>
            <w:tcW w:w="1080" w:type="dxa"/>
            <w:vMerge w:val="restart"/>
            <w:tcBorders>
              <w:top w:val="single" w:color="auto" w:sz="4" w:space="0"/>
              <w:left w:val="single" w:color="auto" w:sz="4" w:space="0"/>
              <w:bottom w:val="single" w:color="auto" w:sz="4" w:space="0"/>
              <w:right w:val="single" w:color="auto" w:sz="4" w:space="0"/>
            </w:tcBorders>
            <w:noWrap w:val="0"/>
            <w:vAlign w:val="center"/>
          </w:tcPr>
          <w:p w14:paraId="7F0A37E8">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绩</w:t>
            </w:r>
          </w:p>
          <w:p w14:paraId="16C26746">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效</w:t>
            </w:r>
          </w:p>
          <w:p w14:paraId="2E849166">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指</w:t>
            </w:r>
          </w:p>
          <w:p w14:paraId="6709F1AF">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标</w:t>
            </w:r>
          </w:p>
        </w:tc>
        <w:tc>
          <w:tcPr>
            <w:tcW w:w="1080" w:type="dxa"/>
            <w:tcBorders>
              <w:top w:val="single" w:color="auto" w:sz="4" w:space="0"/>
              <w:left w:val="single" w:color="auto" w:sz="4" w:space="0"/>
              <w:bottom w:val="single" w:color="auto" w:sz="4" w:space="0"/>
              <w:right w:val="single" w:color="auto" w:sz="4" w:space="0"/>
            </w:tcBorders>
            <w:noWrap w:val="0"/>
            <w:vAlign w:val="center"/>
          </w:tcPr>
          <w:p w14:paraId="2851C247">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一级指标</w:t>
            </w:r>
          </w:p>
        </w:tc>
        <w:tc>
          <w:tcPr>
            <w:tcW w:w="929" w:type="dxa"/>
            <w:tcBorders>
              <w:top w:val="single" w:color="auto" w:sz="4" w:space="0"/>
              <w:left w:val="single" w:color="auto" w:sz="4" w:space="0"/>
              <w:bottom w:val="single" w:color="auto" w:sz="4" w:space="0"/>
              <w:right w:val="single" w:color="auto" w:sz="4" w:space="0"/>
            </w:tcBorders>
            <w:noWrap w:val="0"/>
            <w:vAlign w:val="center"/>
          </w:tcPr>
          <w:p w14:paraId="7AD0B546">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二级指标</w:t>
            </w:r>
          </w:p>
        </w:tc>
        <w:tc>
          <w:tcPr>
            <w:tcW w:w="1375" w:type="dxa"/>
            <w:tcBorders>
              <w:top w:val="single" w:color="auto" w:sz="4" w:space="0"/>
              <w:left w:val="single" w:color="auto" w:sz="4" w:space="0"/>
              <w:bottom w:val="single" w:color="auto" w:sz="4" w:space="0"/>
              <w:right w:val="single" w:color="auto" w:sz="4" w:space="0"/>
            </w:tcBorders>
            <w:noWrap w:val="0"/>
            <w:vAlign w:val="center"/>
          </w:tcPr>
          <w:p w14:paraId="2C7CE7EF">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三级指标</w:t>
            </w:r>
          </w:p>
        </w:tc>
        <w:tc>
          <w:tcPr>
            <w:tcW w:w="1250" w:type="dxa"/>
            <w:tcBorders>
              <w:top w:val="single" w:color="auto" w:sz="4" w:space="0"/>
              <w:left w:val="single" w:color="auto" w:sz="4" w:space="0"/>
              <w:bottom w:val="single" w:color="auto" w:sz="4" w:space="0"/>
              <w:right w:val="single" w:color="auto" w:sz="4" w:space="0"/>
            </w:tcBorders>
            <w:noWrap w:val="0"/>
            <w:vAlign w:val="center"/>
          </w:tcPr>
          <w:p w14:paraId="68909367">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年度</w:t>
            </w:r>
          </w:p>
          <w:p w14:paraId="56F68D7A">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指标值</w:t>
            </w:r>
          </w:p>
        </w:tc>
        <w:tc>
          <w:tcPr>
            <w:tcW w:w="1125" w:type="dxa"/>
            <w:tcBorders>
              <w:top w:val="single" w:color="auto" w:sz="4" w:space="0"/>
              <w:left w:val="single" w:color="auto" w:sz="4" w:space="0"/>
              <w:bottom w:val="single" w:color="auto" w:sz="4" w:space="0"/>
              <w:right w:val="single" w:color="auto" w:sz="4" w:space="0"/>
            </w:tcBorders>
            <w:noWrap w:val="0"/>
            <w:vAlign w:val="center"/>
          </w:tcPr>
          <w:p w14:paraId="1D47AA7A">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实际</w:t>
            </w:r>
          </w:p>
          <w:p w14:paraId="7A3DFAEB">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完成值</w:t>
            </w:r>
          </w:p>
        </w:tc>
        <w:tc>
          <w:tcPr>
            <w:tcW w:w="721" w:type="dxa"/>
            <w:tcBorders>
              <w:top w:val="single" w:color="auto" w:sz="4" w:space="0"/>
              <w:left w:val="single" w:color="auto" w:sz="4" w:space="0"/>
              <w:bottom w:val="single" w:color="auto" w:sz="4" w:space="0"/>
              <w:right w:val="single" w:color="auto" w:sz="4" w:space="0"/>
            </w:tcBorders>
            <w:noWrap w:val="0"/>
            <w:vAlign w:val="center"/>
          </w:tcPr>
          <w:p w14:paraId="4F31D7C7">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分值</w:t>
            </w:r>
          </w:p>
        </w:tc>
        <w:tc>
          <w:tcPr>
            <w:tcW w:w="873" w:type="dxa"/>
            <w:tcBorders>
              <w:top w:val="single" w:color="auto" w:sz="4" w:space="0"/>
              <w:left w:val="single" w:color="auto" w:sz="4" w:space="0"/>
              <w:bottom w:val="single" w:color="auto" w:sz="4" w:space="0"/>
              <w:right w:val="single" w:color="auto" w:sz="4" w:space="0"/>
            </w:tcBorders>
            <w:noWrap w:val="0"/>
            <w:vAlign w:val="center"/>
          </w:tcPr>
          <w:p w14:paraId="4E5A4E75">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得分</w:t>
            </w:r>
          </w:p>
        </w:tc>
        <w:tc>
          <w:tcPr>
            <w:tcW w:w="1418" w:type="dxa"/>
            <w:tcBorders>
              <w:top w:val="single" w:color="auto" w:sz="4" w:space="0"/>
              <w:left w:val="single" w:color="auto" w:sz="4" w:space="0"/>
              <w:bottom w:val="single" w:color="auto" w:sz="4" w:space="0"/>
              <w:right w:val="single" w:color="auto" w:sz="4" w:space="0"/>
            </w:tcBorders>
            <w:noWrap w:val="0"/>
            <w:vAlign w:val="center"/>
          </w:tcPr>
          <w:p w14:paraId="7E87CA91">
            <w:pPr>
              <w:keepNext w:val="0"/>
              <w:keepLines w:val="0"/>
              <w:pageBreakBefore w:val="0"/>
              <w:widowControl/>
              <w:kinsoku/>
              <w:wordWrap/>
              <w:overflowPunct/>
              <w:topLinePunct w:val="0"/>
              <w:autoSpaceDE/>
              <w:autoSpaceDN/>
              <w:bidi w:val="0"/>
              <w:adjustRightInd/>
              <w:snapToGrid/>
              <w:spacing w:line="240" w:lineRule="exact"/>
              <w:jc w:val="both"/>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偏差原因分析及改进措施</w:t>
            </w:r>
          </w:p>
        </w:tc>
      </w:tr>
      <w:tr w14:paraId="2158BCC3">
        <w:tblPrEx>
          <w:tblCellMar>
            <w:top w:w="0" w:type="dxa"/>
            <w:left w:w="108" w:type="dxa"/>
            <w:bottom w:w="0" w:type="dxa"/>
            <w:right w:w="108" w:type="dxa"/>
          </w:tblCellMar>
        </w:tblPrEx>
        <w:trPr>
          <w:trHeight w:val="694" w:hRule="atLeast"/>
          <w:jc w:val="center"/>
        </w:trPr>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14:paraId="6352E907">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restart"/>
            <w:tcBorders>
              <w:top w:val="single" w:color="auto" w:sz="4" w:space="0"/>
              <w:left w:val="single" w:color="auto" w:sz="4" w:space="0"/>
              <w:bottom w:val="single" w:color="auto" w:sz="4" w:space="0"/>
              <w:right w:val="single" w:color="auto" w:sz="4" w:space="0"/>
            </w:tcBorders>
            <w:noWrap w:val="0"/>
            <w:vAlign w:val="center"/>
          </w:tcPr>
          <w:p w14:paraId="65A87BF1">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产出指标</w:t>
            </w:r>
          </w:p>
          <w:p w14:paraId="612034B4">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sz w:val="20"/>
                <w:szCs w:val="20"/>
                <w:highlight w:val="none"/>
              </w:rPr>
            </w:pPr>
          </w:p>
          <w:p w14:paraId="7B0FC333">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(50分)</w:t>
            </w:r>
          </w:p>
        </w:tc>
        <w:tc>
          <w:tcPr>
            <w:tcW w:w="929" w:type="dxa"/>
            <w:vMerge w:val="restart"/>
            <w:tcBorders>
              <w:top w:val="single" w:color="auto" w:sz="4" w:space="0"/>
              <w:left w:val="single" w:color="auto" w:sz="4" w:space="0"/>
              <w:bottom w:val="single" w:color="auto" w:sz="4" w:space="0"/>
              <w:right w:val="single" w:color="auto" w:sz="4" w:space="0"/>
            </w:tcBorders>
            <w:noWrap w:val="0"/>
            <w:vAlign w:val="center"/>
          </w:tcPr>
          <w:p w14:paraId="35BA6DA8">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数量指标</w:t>
            </w:r>
          </w:p>
        </w:tc>
        <w:tc>
          <w:tcPr>
            <w:tcW w:w="1375" w:type="dxa"/>
            <w:tcBorders>
              <w:top w:val="single" w:color="auto" w:sz="4" w:space="0"/>
              <w:left w:val="single" w:color="auto" w:sz="4" w:space="0"/>
              <w:bottom w:val="single" w:color="auto" w:sz="4" w:space="0"/>
              <w:right w:val="single" w:color="auto" w:sz="4" w:space="0"/>
            </w:tcBorders>
            <w:noWrap w:val="0"/>
            <w:vAlign w:val="center"/>
          </w:tcPr>
          <w:p w14:paraId="40A9F7E0">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themeColor="text1"/>
                <w:spacing w:val="0"/>
                <w:sz w:val="20"/>
                <w:szCs w:val="20"/>
                <w:lang w:eastAsia="zh-CN"/>
                <w14:textFill>
                  <w14:solidFill>
                    <w14:schemeClr w14:val="tx1"/>
                  </w14:solidFill>
                </w14:textFill>
              </w:rPr>
              <w:t>泵站运行维护数</w:t>
            </w:r>
          </w:p>
        </w:tc>
        <w:tc>
          <w:tcPr>
            <w:tcW w:w="1250" w:type="dxa"/>
            <w:tcBorders>
              <w:top w:val="single" w:color="auto" w:sz="4" w:space="0"/>
              <w:left w:val="single" w:color="auto" w:sz="4" w:space="0"/>
              <w:bottom w:val="single" w:color="auto" w:sz="4" w:space="0"/>
              <w:right w:val="single" w:color="auto" w:sz="4" w:space="0"/>
            </w:tcBorders>
            <w:noWrap w:val="0"/>
            <w:vAlign w:val="center"/>
          </w:tcPr>
          <w:p w14:paraId="03E09668">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themeColor="text1"/>
                <w:spacing w:val="0"/>
                <w:sz w:val="20"/>
                <w:szCs w:val="20"/>
                <w:lang w:val="en-US" w:eastAsia="zh-CN"/>
                <w14:textFill>
                  <w14:solidFill>
                    <w14:schemeClr w14:val="tx1"/>
                  </w14:solidFill>
                </w14:textFill>
              </w:rPr>
              <w:t>1座</w:t>
            </w:r>
          </w:p>
        </w:tc>
        <w:tc>
          <w:tcPr>
            <w:tcW w:w="1125" w:type="dxa"/>
            <w:tcBorders>
              <w:top w:val="single" w:color="auto" w:sz="4" w:space="0"/>
              <w:left w:val="single" w:color="auto" w:sz="4" w:space="0"/>
              <w:bottom w:val="single" w:color="auto" w:sz="4" w:space="0"/>
              <w:right w:val="single" w:color="auto" w:sz="4" w:space="0"/>
            </w:tcBorders>
            <w:noWrap w:val="0"/>
            <w:vAlign w:val="center"/>
          </w:tcPr>
          <w:p w14:paraId="629507DC">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themeColor="text1"/>
                <w:spacing w:val="0"/>
                <w:sz w:val="20"/>
                <w:szCs w:val="20"/>
                <w:lang w:val="en-US" w:eastAsia="zh-CN"/>
                <w14:textFill>
                  <w14:solidFill>
                    <w14:schemeClr w14:val="tx1"/>
                  </w14:solidFill>
                </w14:textFill>
              </w:rPr>
              <w:t>1座</w:t>
            </w:r>
          </w:p>
        </w:tc>
        <w:tc>
          <w:tcPr>
            <w:tcW w:w="721" w:type="dxa"/>
            <w:tcBorders>
              <w:top w:val="single" w:color="auto" w:sz="4" w:space="0"/>
              <w:left w:val="single" w:color="auto" w:sz="4" w:space="0"/>
              <w:bottom w:val="single" w:color="auto" w:sz="4" w:space="0"/>
              <w:right w:val="single" w:color="auto" w:sz="4" w:space="0"/>
            </w:tcBorders>
            <w:noWrap w:val="0"/>
            <w:vAlign w:val="center"/>
          </w:tcPr>
          <w:p w14:paraId="690D9016">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3</w:t>
            </w:r>
          </w:p>
        </w:tc>
        <w:tc>
          <w:tcPr>
            <w:tcW w:w="873" w:type="dxa"/>
            <w:tcBorders>
              <w:top w:val="single" w:color="auto" w:sz="4" w:space="0"/>
              <w:left w:val="single" w:color="auto" w:sz="4" w:space="0"/>
              <w:bottom w:val="single" w:color="auto" w:sz="4" w:space="0"/>
              <w:right w:val="single" w:color="auto" w:sz="4" w:space="0"/>
            </w:tcBorders>
            <w:noWrap w:val="0"/>
            <w:vAlign w:val="center"/>
          </w:tcPr>
          <w:p w14:paraId="53853976">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3</w:t>
            </w:r>
          </w:p>
        </w:tc>
        <w:tc>
          <w:tcPr>
            <w:tcW w:w="1418" w:type="dxa"/>
            <w:tcBorders>
              <w:top w:val="single" w:color="auto" w:sz="4" w:space="0"/>
              <w:left w:val="single" w:color="auto" w:sz="4" w:space="0"/>
              <w:bottom w:val="single" w:color="auto" w:sz="4" w:space="0"/>
              <w:right w:val="single" w:color="auto" w:sz="4" w:space="0"/>
            </w:tcBorders>
            <w:noWrap w:val="0"/>
            <w:vAlign w:val="center"/>
          </w:tcPr>
          <w:p w14:paraId="583381F8">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14:paraId="7CC58635">
        <w:tblPrEx>
          <w:tblCellMar>
            <w:top w:w="0" w:type="dxa"/>
            <w:left w:w="108" w:type="dxa"/>
            <w:bottom w:w="0" w:type="dxa"/>
            <w:right w:w="108" w:type="dxa"/>
          </w:tblCellMar>
        </w:tblPrEx>
        <w:trPr>
          <w:jc w:val="center"/>
        </w:trPr>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14:paraId="548F23E5">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14:paraId="7E5C66F8">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sz w:val="20"/>
                <w:szCs w:val="20"/>
                <w:highlight w:val="none"/>
              </w:rPr>
            </w:pPr>
          </w:p>
        </w:tc>
        <w:tc>
          <w:tcPr>
            <w:tcW w:w="929" w:type="dxa"/>
            <w:vMerge w:val="continue"/>
            <w:tcBorders>
              <w:top w:val="single" w:color="auto" w:sz="4" w:space="0"/>
              <w:left w:val="single" w:color="auto" w:sz="4" w:space="0"/>
              <w:bottom w:val="single" w:color="auto" w:sz="4" w:space="0"/>
              <w:right w:val="single" w:color="auto" w:sz="4" w:space="0"/>
            </w:tcBorders>
            <w:noWrap w:val="0"/>
            <w:vAlign w:val="center"/>
          </w:tcPr>
          <w:p w14:paraId="764CC99B">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sz w:val="20"/>
                <w:szCs w:val="20"/>
                <w:highlight w:val="none"/>
              </w:rPr>
            </w:pPr>
          </w:p>
        </w:tc>
        <w:tc>
          <w:tcPr>
            <w:tcW w:w="1375" w:type="dxa"/>
            <w:tcBorders>
              <w:top w:val="single" w:color="auto" w:sz="4" w:space="0"/>
              <w:left w:val="single" w:color="auto" w:sz="4" w:space="0"/>
              <w:bottom w:val="single" w:color="auto" w:sz="4" w:space="0"/>
              <w:right w:val="single" w:color="auto" w:sz="4" w:space="0"/>
            </w:tcBorders>
            <w:noWrap w:val="0"/>
            <w:vAlign w:val="center"/>
          </w:tcPr>
          <w:p w14:paraId="4AE852B1">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auto"/>
                <w:sz w:val="20"/>
                <w:szCs w:val="20"/>
                <w:lang w:eastAsia="zh-CN"/>
              </w:rPr>
              <w:t>泵站除臭除虫消毒</w:t>
            </w:r>
          </w:p>
        </w:tc>
        <w:tc>
          <w:tcPr>
            <w:tcW w:w="1250" w:type="dxa"/>
            <w:tcBorders>
              <w:top w:val="single" w:color="auto" w:sz="4" w:space="0"/>
              <w:left w:val="single" w:color="auto" w:sz="4" w:space="0"/>
              <w:bottom w:val="single" w:color="auto" w:sz="4" w:space="0"/>
              <w:right w:val="single" w:color="auto" w:sz="4" w:space="0"/>
            </w:tcBorders>
            <w:noWrap w:val="0"/>
            <w:vAlign w:val="center"/>
          </w:tcPr>
          <w:p w14:paraId="4A140446">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auto"/>
                <w:spacing w:val="0"/>
                <w:sz w:val="20"/>
                <w:szCs w:val="20"/>
                <w:lang w:val="en-US" w:eastAsia="zh-CN"/>
              </w:rPr>
              <w:t>12次/年</w:t>
            </w:r>
          </w:p>
        </w:tc>
        <w:tc>
          <w:tcPr>
            <w:tcW w:w="1125" w:type="dxa"/>
            <w:tcBorders>
              <w:top w:val="single" w:color="auto" w:sz="4" w:space="0"/>
              <w:left w:val="single" w:color="auto" w:sz="4" w:space="0"/>
              <w:bottom w:val="single" w:color="auto" w:sz="4" w:space="0"/>
              <w:right w:val="single" w:color="auto" w:sz="4" w:space="0"/>
            </w:tcBorders>
            <w:noWrap w:val="0"/>
            <w:vAlign w:val="center"/>
          </w:tcPr>
          <w:p w14:paraId="2CB22144">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auto"/>
                <w:spacing w:val="0"/>
                <w:sz w:val="20"/>
                <w:szCs w:val="20"/>
                <w:lang w:val="en-US" w:eastAsia="zh-CN"/>
              </w:rPr>
              <w:t>12次/年</w:t>
            </w:r>
          </w:p>
        </w:tc>
        <w:tc>
          <w:tcPr>
            <w:tcW w:w="721" w:type="dxa"/>
            <w:tcBorders>
              <w:top w:val="single" w:color="auto" w:sz="4" w:space="0"/>
              <w:left w:val="single" w:color="auto" w:sz="4" w:space="0"/>
              <w:bottom w:val="single" w:color="auto" w:sz="4" w:space="0"/>
              <w:right w:val="single" w:color="auto" w:sz="4" w:space="0"/>
            </w:tcBorders>
            <w:noWrap w:val="0"/>
            <w:vAlign w:val="center"/>
          </w:tcPr>
          <w:p w14:paraId="3A0642E6">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3</w:t>
            </w:r>
          </w:p>
        </w:tc>
        <w:tc>
          <w:tcPr>
            <w:tcW w:w="873" w:type="dxa"/>
            <w:tcBorders>
              <w:top w:val="single" w:color="auto" w:sz="4" w:space="0"/>
              <w:left w:val="single" w:color="auto" w:sz="4" w:space="0"/>
              <w:bottom w:val="single" w:color="auto" w:sz="4" w:space="0"/>
              <w:right w:val="single" w:color="auto" w:sz="4" w:space="0"/>
            </w:tcBorders>
            <w:noWrap w:val="0"/>
            <w:vAlign w:val="center"/>
          </w:tcPr>
          <w:p w14:paraId="088300D7">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2</w:t>
            </w:r>
          </w:p>
        </w:tc>
        <w:tc>
          <w:tcPr>
            <w:tcW w:w="1418" w:type="dxa"/>
            <w:tcBorders>
              <w:top w:val="single" w:color="auto" w:sz="4" w:space="0"/>
              <w:left w:val="single" w:color="auto" w:sz="4" w:space="0"/>
              <w:bottom w:val="single" w:color="auto" w:sz="4" w:space="0"/>
              <w:right w:val="single" w:color="auto" w:sz="4" w:space="0"/>
            </w:tcBorders>
            <w:noWrap w:val="0"/>
            <w:vAlign w:val="center"/>
          </w:tcPr>
          <w:p w14:paraId="45CE4732">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sz w:val="20"/>
                <w:szCs w:val="20"/>
                <w:highlight w:val="none"/>
                <w:lang w:eastAsia="zh-CN"/>
              </w:rPr>
            </w:pPr>
            <w:r>
              <w:rPr>
                <w:rFonts w:hint="eastAsia" w:ascii="仿宋_GB2312" w:hAnsi="仿宋_GB2312" w:eastAsia="仿宋_GB2312" w:cs="仿宋_GB2312"/>
                <w:color w:val="000000"/>
                <w:sz w:val="20"/>
                <w:szCs w:val="20"/>
                <w:highlight w:val="none"/>
                <w:lang w:eastAsia="zh-CN"/>
              </w:rPr>
              <w:t>夏天</w:t>
            </w:r>
            <w:r>
              <w:rPr>
                <w:rFonts w:hint="eastAsia" w:ascii="仿宋_GB2312" w:hAnsi="仿宋_GB2312" w:eastAsia="仿宋_GB2312" w:cs="仿宋_GB2312"/>
                <w:color w:val="auto"/>
                <w:sz w:val="20"/>
                <w:szCs w:val="20"/>
                <w:lang w:eastAsia="zh-CN"/>
              </w:rPr>
              <w:t>泵站除臭还有待加强，下一步加强管理，及时进行有效处置。</w:t>
            </w:r>
          </w:p>
        </w:tc>
      </w:tr>
      <w:tr w14:paraId="7DF0EB41">
        <w:tblPrEx>
          <w:tblCellMar>
            <w:top w:w="0" w:type="dxa"/>
            <w:left w:w="108" w:type="dxa"/>
            <w:bottom w:w="0" w:type="dxa"/>
            <w:right w:w="108" w:type="dxa"/>
          </w:tblCellMar>
        </w:tblPrEx>
        <w:trPr>
          <w:trHeight w:val="598" w:hRule="atLeast"/>
          <w:jc w:val="center"/>
        </w:trPr>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14:paraId="2B04CFA2">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14:paraId="31304E66">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sz w:val="20"/>
                <w:szCs w:val="20"/>
                <w:highlight w:val="none"/>
              </w:rPr>
            </w:pPr>
          </w:p>
        </w:tc>
        <w:tc>
          <w:tcPr>
            <w:tcW w:w="929" w:type="dxa"/>
            <w:vMerge w:val="continue"/>
            <w:tcBorders>
              <w:top w:val="single" w:color="auto" w:sz="4" w:space="0"/>
              <w:left w:val="single" w:color="auto" w:sz="4" w:space="0"/>
              <w:bottom w:val="single" w:color="auto" w:sz="4" w:space="0"/>
              <w:right w:val="single" w:color="auto" w:sz="4" w:space="0"/>
            </w:tcBorders>
            <w:noWrap w:val="0"/>
            <w:vAlign w:val="center"/>
          </w:tcPr>
          <w:p w14:paraId="0FE4EBAE">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sz w:val="20"/>
                <w:szCs w:val="20"/>
                <w:highlight w:val="none"/>
              </w:rPr>
            </w:pPr>
          </w:p>
        </w:tc>
        <w:tc>
          <w:tcPr>
            <w:tcW w:w="1375" w:type="dxa"/>
            <w:tcBorders>
              <w:top w:val="single" w:color="auto" w:sz="4" w:space="0"/>
              <w:left w:val="single" w:color="auto" w:sz="4" w:space="0"/>
              <w:bottom w:val="single" w:color="auto" w:sz="4" w:space="0"/>
              <w:right w:val="single" w:color="auto" w:sz="4" w:space="0"/>
            </w:tcBorders>
            <w:noWrap w:val="0"/>
            <w:vAlign w:val="center"/>
          </w:tcPr>
          <w:p w14:paraId="7AF4FECD">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auto"/>
                <w:sz w:val="20"/>
                <w:szCs w:val="20"/>
                <w:lang w:eastAsia="zh-CN"/>
              </w:rPr>
              <w:t>泵站设备设施维护维修</w:t>
            </w:r>
          </w:p>
        </w:tc>
        <w:tc>
          <w:tcPr>
            <w:tcW w:w="1250" w:type="dxa"/>
            <w:tcBorders>
              <w:top w:val="single" w:color="auto" w:sz="4" w:space="0"/>
              <w:left w:val="single" w:color="auto" w:sz="4" w:space="0"/>
              <w:bottom w:val="single" w:color="auto" w:sz="4" w:space="0"/>
              <w:right w:val="single" w:color="auto" w:sz="4" w:space="0"/>
            </w:tcBorders>
            <w:noWrap w:val="0"/>
            <w:vAlign w:val="center"/>
          </w:tcPr>
          <w:p w14:paraId="59599E85">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auto"/>
                <w:spacing w:val="0"/>
                <w:sz w:val="20"/>
                <w:szCs w:val="20"/>
                <w:lang w:val="en-US" w:eastAsia="zh-CN"/>
              </w:rPr>
              <w:t>12次/年</w:t>
            </w:r>
          </w:p>
        </w:tc>
        <w:tc>
          <w:tcPr>
            <w:tcW w:w="1125" w:type="dxa"/>
            <w:tcBorders>
              <w:top w:val="single" w:color="auto" w:sz="4" w:space="0"/>
              <w:left w:val="single" w:color="auto" w:sz="4" w:space="0"/>
              <w:bottom w:val="single" w:color="auto" w:sz="4" w:space="0"/>
              <w:right w:val="single" w:color="auto" w:sz="4" w:space="0"/>
            </w:tcBorders>
            <w:noWrap w:val="0"/>
            <w:vAlign w:val="center"/>
          </w:tcPr>
          <w:p w14:paraId="7681CEB4">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auto"/>
                <w:spacing w:val="0"/>
                <w:sz w:val="20"/>
                <w:szCs w:val="20"/>
                <w:lang w:val="en-US" w:eastAsia="zh-CN"/>
              </w:rPr>
              <w:t>12次/年</w:t>
            </w:r>
          </w:p>
        </w:tc>
        <w:tc>
          <w:tcPr>
            <w:tcW w:w="721" w:type="dxa"/>
            <w:tcBorders>
              <w:top w:val="single" w:color="auto" w:sz="4" w:space="0"/>
              <w:left w:val="single" w:color="auto" w:sz="4" w:space="0"/>
              <w:bottom w:val="single" w:color="auto" w:sz="4" w:space="0"/>
              <w:right w:val="single" w:color="auto" w:sz="4" w:space="0"/>
            </w:tcBorders>
            <w:noWrap w:val="0"/>
            <w:vAlign w:val="center"/>
          </w:tcPr>
          <w:p w14:paraId="17937D2C">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3</w:t>
            </w:r>
          </w:p>
        </w:tc>
        <w:tc>
          <w:tcPr>
            <w:tcW w:w="873" w:type="dxa"/>
            <w:tcBorders>
              <w:top w:val="single" w:color="auto" w:sz="4" w:space="0"/>
              <w:left w:val="single" w:color="auto" w:sz="4" w:space="0"/>
              <w:bottom w:val="single" w:color="auto" w:sz="4" w:space="0"/>
              <w:right w:val="single" w:color="auto" w:sz="4" w:space="0"/>
            </w:tcBorders>
            <w:noWrap w:val="0"/>
            <w:vAlign w:val="center"/>
          </w:tcPr>
          <w:p w14:paraId="3C7C00CF">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3</w:t>
            </w:r>
          </w:p>
        </w:tc>
        <w:tc>
          <w:tcPr>
            <w:tcW w:w="1418" w:type="dxa"/>
            <w:tcBorders>
              <w:top w:val="single" w:color="auto" w:sz="4" w:space="0"/>
              <w:left w:val="single" w:color="auto" w:sz="4" w:space="0"/>
              <w:bottom w:val="single" w:color="auto" w:sz="4" w:space="0"/>
              <w:right w:val="single" w:color="auto" w:sz="4" w:space="0"/>
            </w:tcBorders>
            <w:noWrap w:val="0"/>
            <w:vAlign w:val="center"/>
          </w:tcPr>
          <w:p w14:paraId="6805A7A6">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sz w:val="20"/>
                <w:szCs w:val="20"/>
                <w:highlight w:val="none"/>
              </w:rPr>
            </w:pPr>
          </w:p>
        </w:tc>
      </w:tr>
      <w:tr w14:paraId="220B455E">
        <w:tblPrEx>
          <w:tblCellMar>
            <w:top w:w="0" w:type="dxa"/>
            <w:left w:w="108" w:type="dxa"/>
            <w:bottom w:w="0" w:type="dxa"/>
            <w:right w:w="108" w:type="dxa"/>
          </w:tblCellMar>
        </w:tblPrEx>
        <w:trPr>
          <w:trHeight w:val="590" w:hRule="atLeast"/>
          <w:jc w:val="center"/>
        </w:trPr>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14:paraId="1FE842CD">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14:paraId="03DECF5B">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sz w:val="20"/>
                <w:szCs w:val="20"/>
                <w:highlight w:val="none"/>
              </w:rPr>
            </w:pPr>
          </w:p>
        </w:tc>
        <w:tc>
          <w:tcPr>
            <w:tcW w:w="929" w:type="dxa"/>
            <w:vMerge w:val="continue"/>
            <w:tcBorders>
              <w:top w:val="single" w:color="auto" w:sz="4" w:space="0"/>
              <w:left w:val="single" w:color="auto" w:sz="4" w:space="0"/>
              <w:bottom w:val="single" w:color="auto" w:sz="4" w:space="0"/>
              <w:right w:val="single" w:color="auto" w:sz="4" w:space="0"/>
            </w:tcBorders>
            <w:noWrap w:val="0"/>
            <w:vAlign w:val="center"/>
          </w:tcPr>
          <w:p w14:paraId="041ED011">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sz w:val="20"/>
                <w:szCs w:val="20"/>
                <w:highlight w:val="none"/>
              </w:rPr>
            </w:pPr>
          </w:p>
        </w:tc>
        <w:tc>
          <w:tcPr>
            <w:tcW w:w="1375" w:type="dxa"/>
            <w:tcBorders>
              <w:top w:val="single" w:color="auto" w:sz="4" w:space="0"/>
              <w:left w:val="single" w:color="auto" w:sz="4" w:space="0"/>
              <w:bottom w:val="single" w:color="auto" w:sz="4" w:space="0"/>
              <w:right w:val="single" w:color="auto" w:sz="4" w:space="0"/>
            </w:tcBorders>
            <w:noWrap w:val="0"/>
            <w:vAlign w:val="center"/>
          </w:tcPr>
          <w:p w14:paraId="73301C24">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themeColor="text1"/>
                <w:sz w:val="20"/>
                <w:szCs w:val="20"/>
                <w:lang w:val="en-US" w:eastAsia="zh-CN"/>
                <w14:textFill>
                  <w14:solidFill>
                    <w14:schemeClr w14:val="tx1"/>
                  </w14:solidFill>
                </w14:textFill>
              </w:rPr>
              <w:t>泵站运行维护人力数</w:t>
            </w:r>
          </w:p>
        </w:tc>
        <w:tc>
          <w:tcPr>
            <w:tcW w:w="1250" w:type="dxa"/>
            <w:tcBorders>
              <w:top w:val="single" w:color="auto" w:sz="4" w:space="0"/>
              <w:left w:val="single" w:color="auto" w:sz="4" w:space="0"/>
              <w:bottom w:val="single" w:color="auto" w:sz="4" w:space="0"/>
              <w:right w:val="single" w:color="auto" w:sz="4" w:space="0"/>
            </w:tcBorders>
            <w:noWrap w:val="0"/>
            <w:vAlign w:val="center"/>
          </w:tcPr>
          <w:p w14:paraId="7553E577">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themeColor="text1"/>
                <w:spacing w:val="0"/>
                <w:sz w:val="20"/>
                <w:szCs w:val="20"/>
                <w:lang w:val="en-US" w:eastAsia="zh-CN"/>
                <w14:textFill>
                  <w14:solidFill>
                    <w14:schemeClr w14:val="tx1"/>
                  </w14:solidFill>
                </w14:textFill>
              </w:rPr>
              <w:t>5人</w:t>
            </w:r>
          </w:p>
        </w:tc>
        <w:tc>
          <w:tcPr>
            <w:tcW w:w="1125" w:type="dxa"/>
            <w:tcBorders>
              <w:top w:val="single" w:color="auto" w:sz="4" w:space="0"/>
              <w:left w:val="single" w:color="auto" w:sz="4" w:space="0"/>
              <w:bottom w:val="single" w:color="auto" w:sz="4" w:space="0"/>
              <w:right w:val="single" w:color="auto" w:sz="4" w:space="0"/>
            </w:tcBorders>
            <w:noWrap w:val="0"/>
            <w:vAlign w:val="center"/>
          </w:tcPr>
          <w:p w14:paraId="3C05AE36">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themeColor="text1"/>
                <w:spacing w:val="0"/>
                <w:sz w:val="20"/>
                <w:szCs w:val="20"/>
                <w:lang w:val="en-US" w:eastAsia="zh-CN"/>
                <w14:textFill>
                  <w14:solidFill>
                    <w14:schemeClr w14:val="tx1"/>
                  </w14:solidFill>
                </w14:textFill>
              </w:rPr>
              <w:t>5人</w:t>
            </w:r>
          </w:p>
        </w:tc>
        <w:tc>
          <w:tcPr>
            <w:tcW w:w="721" w:type="dxa"/>
            <w:tcBorders>
              <w:top w:val="single" w:color="auto" w:sz="4" w:space="0"/>
              <w:left w:val="single" w:color="auto" w:sz="4" w:space="0"/>
              <w:bottom w:val="single" w:color="auto" w:sz="4" w:space="0"/>
              <w:right w:val="single" w:color="auto" w:sz="4" w:space="0"/>
            </w:tcBorders>
            <w:noWrap w:val="0"/>
            <w:vAlign w:val="center"/>
          </w:tcPr>
          <w:p w14:paraId="44849D25">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3</w:t>
            </w:r>
          </w:p>
        </w:tc>
        <w:tc>
          <w:tcPr>
            <w:tcW w:w="873" w:type="dxa"/>
            <w:tcBorders>
              <w:top w:val="single" w:color="auto" w:sz="4" w:space="0"/>
              <w:left w:val="single" w:color="auto" w:sz="4" w:space="0"/>
              <w:bottom w:val="single" w:color="auto" w:sz="4" w:space="0"/>
              <w:right w:val="single" w:color="auto" w:sz="4" w:space="0"/>
            </w:tcBorders>
            <w:noWrap w:val="0"/>
            <w:vAlign w:val="center"/>
          </w:tcPr>
          <w:p w14:paraId="115D8134">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3</w:t>
            </w:r>
          </w:p>
        </w:tc>
        <w:tc>
          <w:tcPr>
            <w:tcW w:w="1418" w:type="dxa"/>
            <w:tcBorders>
              <w:top w:val="single" w:color="auto" w:sz="4" w:space="0"/>
              <w:left w:val="single" w:color="auto" w:sz="4" w:space="0"/>
              <w:bottom w:val="single" w:color="auto" w:sz="4" w:space="0"/>
              <w:right w:val="single" w:color="auto" w:sz="4" w:space="0"/>
            </w:tcBorders>
            <w:noWrap w:val="0"/>
            <w:vAlign w:val="center"/>
          </w:tcPr>
          <w:p w14:paraId="425C800D">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sz w:val="20"/>
                <w:szCs w:val="20"/>
                <w:highlight w:val="none"/>
              </w:rPr>
            </w:pPr>
          </w:p>
        </w:tc>
      </w:tr>
      <w:tr w14:paraId="3E3AE039">
        <w:tblPrEx>
          <w:tblCellMar>
            <w:top w:w="0" w:type="dxa"/>
            <w:left w:w="108" w:type="dxa"/>
            <w:bottom w:w="0" w:type="dxa"/>
            <w:right w:w="108" w:type="dxa"/>
          </w:tblCellMar>
        </w:tblPrEx>
        <w:trPr>
          <w:jc w:val="center"/>
        </w:trPr>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14:paraId="706A3F3B">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14:paraId="7A766EC5">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sz w:val="20"/>
                <w:szCs w:val="20"/>
                <w:highlight w:val="none"/>
              </w:rPr>
            </w:pPr>
          </w:p>
        </w:tc>
        <w:tc>
          <w:tcPr>
            <w:tcW w:w="929" w:type="dxa"/>
            <w:vMerge w:val="continue"/>
            <w:tcBorders>
              <w:top w:val="single" w:color="auto" w:sz="4" w:space="0"/>
              <w:left w:val="single" w:color="auto" w:sz="4" w:space="0"/>
              <w:bottom w:val="single" w:color="auto" w:sz="4" w:space="0"/>
              <w:right w:val="single" w:color="auto" w:sz="4" w:space="0"/>
            </w:tcBorders>
            <w:noWrap w:val="0"/>
            <w:vAlign w:val="center"/>
          </w:tcPr>
          <w:p w14:paraId="436DA49D">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sz w:val="20"/>
                <w:szCs w:val="20"/>
                <w:highlight w:val="none"/>
              </w:rPr>
            </w:pPr>
          </w:p>
        </w:tc>
        <w:tc>
          <w:tcPr>
            <w:tcW w:w="1375" w:type="dxa"/>
            <w:tcBorders>
              <w:top w:val="single" w:color="auto" w:sz="4" w:space="0"/>
              <w:left w:val="single" w:color="auto" w:sz="4" w:space="0"/>
              <w:bottom w:val="single" w:color="auto" w:sz="4" w:space="0"/>
              <w:right w:val="single" w:color="auto" w:sz="4" w:space="0"/>
            </w:tcBorders>
            <w:noWrap w:val="0"/>
            <w:vAlign w:val="center"/>
          </w:tcPr>
          <w:p w14:paraId="264DCB3F">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kern w:val="0"/>
                <w:sz w:val="20"/>
                <w:szCs w:val="20"/>
                <w:highlight w:val="none"/>
                <w:lang w:val="en-US" w:eastAsia="zh-CN" w:bidi="ar-SA"/>
              </w:rPr>
            </w:pPr>
            <w:r>
              <w:rPr>
                <w:rFonts w:hint="eastAsia" w:ascii="仿宋_GB2312" w:hAnsi="仿宋_GB2312" w:eastAsia="仿宋_GB2312" w:cs="仿宋_GB2312"/>
                <w:color w:val="000000" w:themeColor="text1"/>
                <w:sz w:val="20"/>
                <w:szCs w:val="20"/>
                <w:lang w:val="en-US" w:eastAsia="zh-CN"/>
                <w14:textFill>
                  <w14:solidFill>
                    <w14:schemeClr w14:val="tx1"/>
                  </w14:solidFill>
                </w14:textFill>
              </w:rPr>
              <w:t>泵站污水抽排量</w:t>
            </w:r>
          </w:p>
        </w:tc>
        <w:tc>
          <w:tcPr>
            <w:tcW w:w="1250" w:type="dxa"/>
            <w:tcBorders>
              <w:top w:val="single" w:color="auto" w:sz="4" w:space="0"/>
              <w:left w:val="single" w:color="auto" w:sz="4" w:space="0"/>
              <w:bottom w:val="single" w:color="auto" w:sz="4" w:space="0"/>
              <w:right w:val="single" w:color="auto" w:sz="4" w:space="0"/>
            </w:tcBorders>
            <w:noWrap w:val="0"/>
            <w:vAlign w:val="center"/>
          </w:tcPr>
          <w:p w14:paraId="709A57AB">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kern w:val="0"/>
                <w:sz w:val="20"/>
                <w:szCs w:val="20"/>
                <w:highlight w:val="none"/>
                <w:lang w:val="en-US" w:eastAsia="zh-CN" w:bidi="ar-SA"/>
              </w:rPr>
            </w:pPr>
            <w:r>
              <w:rPr>
                <w:rFonts w:hint="eastAsia" w:ascii="仿宋_GB2312" w:hAnsi="仿宋_GB2312" w:eastAsia="仿宋_GB2312" w:cs="仿宋_GB2312"/>
                <w:color w:val="000000" w:themeColor="text1"/>
                <w:spacing w:val="0"/>
                <w:sz w:val="20"/>
                <w:szCs w:val="20"/>
                <w:lang w:val="en-US" w:eastAsia="zh-CN"/>
                <w14:textFill>
                  <w14:solidFill>
                    <w14:schemeClr w14:val="tx1"/>
                  </w14:solidFill>
                </w14:textFill>
              </w:rPr>
              <w:t>晴天污水抽排量不少于5万m3/天，大暴雨恶劣天气雨水抽排量不少于106万</w:t>
            </w:r>
            <w:r>
              <w:rPr>
                <w:rFonts w:hint="eastAsia" w:ascii="仿宋_GB2312" w:hAnsi="仿宋_GB2312" w:eastAsia="仿宋_GB2312" w:cs="仿宋_GB2312"/>
                <w:color w:val="auto"/>
                <w:kern w:val="0"/>
                <w:sz w:val="20"/>
                <w:szCs w:val="20"/>
                <w:lang w:val="en-US" w:eastAsia="zh-CN"/>
              </w:rPr>
              <w:t>m³</w:t>
            </w:r>
            <w:r>
              <w:rPr>
                <w:rFonts w:hint="eastAsia" w:ascii="仿宋_GB2312" w:hAnsi="仿宋_GB2312" w:eastAsia="仿宋_GB2312" w:cs="仿宋_GB2312"/>
                <w:color w:val="auto"/>
                <w:spacing w:val="0"/>
                <w:sz w:val="20"/>
                <w:szCs w:val="20"/>
                <w:lang w:val="en-US" w:eastAsia="zh-CN"/>
              </w:rPr>
              <w:t>/</w:t>
            </w:r>
            <w:r>
              <w:rPr>
                <w:rFonts w:hint="eastAsia" w:ascii="仿宋_GB2312" w:hAnsi="仿宋_GB2312" w:eastAsia="仿宋_GB2312" w:cs="仿宋_GB2312"/>
                <w:color w:val="000000" w:themeColor="text1"/>
                <w:spacing w:val="0"/>
                <w:sz w:val="20"/>
                <w:szCs w:val="20"/>
                <w:lang w:val="en-US" w:eastAsia="zh-CN"/>
                <w14:textFill>
                  <w14:solidFill>
                    <w14:schemeClr w14:val="tx1"/>
                  </w14:solidFill>
                </w14:textFill>
              </w:rPr>
              <w:t>天</w:t>
            </w:r>
          </w:p>
        </w:tc>
        <w:tc>
          <w:tcPr>
            <w:tcW w:w="1125" w:type="dxa"/>
            <w:tcBorders>
              <w:top w:val="single" w:color="auto" w:sz="4" w:space="0"/>
              <w:left w:val="single" w:color="auto" w:sz="4" w:space="0"/>
              <w:bottom w:val="single" w:color="auto" w:sz="4" w:space="0"/>
              <w:right w:val="single" w:color="auto" w:sz="4" w:space="0"/>
            </w:tcBorders>
            <w:noWrap w:val="0"/>
            <w:vAlign w:val="center"/>
          </w:tcPr>
          <w:p w14:paraId="192BF28F">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kern w:val="0"/>
                <w:sz w:val="20"/>
                <w:szCs w:val="20"/>
                <w:highlight w:val="none"/>
                <w:lang w:val="en-US" w:eastAsia="zh-CN" w:bidi="ar-SA"/>
              </w:rPr>
            </w:pPr>
            <w:r>
              <w:rPr>
                <w:rFonts w:hint="eastAsia" w:ascii="仿宋_GB2312" w:hAnsi="仿宋_GB2312" w:eastAsia="仿宋_GB2312" w:cs="仿宋_GB2312"/>
                <w:color w:val="auto"/>
                <w:spacing w:val="0"/>
                <w:sz w:val="20"/>
                <w:szCs w:val="20"/>
                <w:lang w:val="en-US" w:eastAsia="zh-CN"/>
              </w:rPr>
              <w:t>晴天污水抽排量不少于5万m3/天，大暴雨恶劣天气雨水抽排量不少于106万</w:t>
            </w:r>
            <w:r>
              <w:rPr>
                <w:rFonts w:hint="eastAsia" w:ascii="仿宋_GB2312" w:hAnsi="仿宋_GB2312" w:eastAsia="仿宋_GB2312" w:cs="仿宋_GB2312"/>
                <w:color w:val="auto"/>
                <w:kern w:val="0"/>
                <w:sz w:val="20"/>
                <w:szCs w:val="20"/>
                <w:lang w:val="en-US" w:eastAsia="zh-CN"/>
              </w:rPr>
              <w:t>m³</w:t>
            </w:r>
            <w:r>
              <w:rPr>
                <w:rFonts w:hint="eastAsia" w:ascii="仿宋_GB2312" w:hAnsi="仿宋_GB2312" w:eastAsia="仿宋_GB2312" w:cs="仿宋_GB2312"/>
                <w:color w:val="auto"/>
                <w:spacing w:val="0"/>
                <w:sz w:val="20"/>
                <w:szCs w:val="20"/>
                <w:lang w:val="en-US" w:eastAsia="zh-CN"/>
              </w:rPr>
              <w:t>/天</w:t>
            </w:r>
          </w:p>
        </w:tc>
        <w:tc>
          <w:tcPr>
            <w:tcW w:w="721" w:type="dxa"/>
            <w:tcBorders>
              <w:top w:val="single" w:color="auto" w:sz="4" w:space="0"/>
              <w:left w:val="single" w:color="auto" w:sz="4" w:space="0"/>
              <w:bottom w:val="single" w:color="auto" w:sz="4" w:space="0"/>
              <w:right w:val="single" w:color="auto" w:sz="4" w:space="0"/>
            </w:tcBorders>
            <w:noWrap w:val="0"/>
            <w:vAlign w:val="center"/>
          </w:tcPr>
          <w:p w14:paraId="115F3220">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kern w:val="0"/>
                <w:sz w:val="20"/>
                <w:szCs w:val="20"/>
                <w:highlight w:val="none"/>
                <w:lang w:val="en-US" w:eastAsia="zh-CN" w:bidi="ar-SA"/>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3</w:t>
            </w:r>
          </w:p>
        </w:tc>
        <w:tc>
          <w:tcPr>
            <w:tcW w:w="873" w:type="dxa"/>
            <w:tcBorders>
              <w:top w:val="single" w:color="auto" w:sz="4" w:space="0"/>
              <w:left w:val="single" w:color="auto" w:sz="4" w:space="0"/>
              <w:bottom w:val="single" w:color="auto" w:sz="4" w:space="0"/>
              <w:right w:val="single" w:color="auto" w:sz="4" w:space="0"/>
            </w:tcBorders>
            <w:noWrap w:val="0"/>
            <w:vAlign w:val="center"/>
          </w:tcPr>
          <w:p w14:paraId="2DD4C520">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kern w:val="0"/>
                <w:sz w:val="20"/>
                <w:szCs w:val="20"/>
                <w:highlight w:val="none"/>
                <w:lang w:val="en-US" w:eastAsia="zh-CN" w:bidi="ar-SA"/>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3</w:t>
            </w:r>
          </w:p>
        </w:tc>
        <w:tc>
          <w:tcPr>
            <w:tcW w:w="1418" w:type="dxa"/>
            <w:tcBorders>
              <w:top w:val="single" w:color="auto" w:sz="4" w:space="0"/>
              <w:left w:val="single" w:color="auto" w:sz="4" w:space="0"/>
              <w:bottom w:val="single" w:color="auto" w:sz="4" w:space="0"/>
              <w:right w:val="single" w:color="auto" w:sz="4" w:space="0"/>
            </w:tcBorders>
            <w:noWrap w:val="0"/>
            <w:vAlign w:val="center"/>
          </w:tcPr>
          <w:p w14:paraId="7A83C57A">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sz w:val="20"/>
                <w:szCs w:val="20"/>
                <w:highlight w:val="none"/>
              </w:rPr>
            </w:pPr>
          </w:p>
        </w:tc>
      </w:tr>
      <w:tr w14:paraId="6CAB057F">
        <w:tblPrEx>
          <w:tblCellMar>
            <w:top w:w="0" w:type="dxa"/>
            <w:left w:w="108" w:type="dxa"/>
            <w:bottom w:w="0" w:type="dxa"/>
            <w:right w:w="108" w:type="dxa"/>
          </w:tblCellMar>
        </w:tblPrEx>
        <w:trPr>
          <w:jc w:val="center"/>
        </w:trPr>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14:paraId="72FB333A">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14:paraId="284DBB85">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sz w:val="20"/>
                <w:szCs w:val="20"/>
                <w:highlight w:val="none"/>
              </w:rPr>
            </w:pPr>
          </w:p>
        </w:tc>
        <w:tc>
          <w:tcPr>
            <w:tcW w:w="929" w:type="dxa"/>
            <w:vMerge w:val="continue"/>
            <w:tcBorders>
              <w:top w:val="single" w:color="auto" w:sz="4" w:space="0"/>
              <w:left w:val="single" w:color="auto" w:sz="4" w:space="0"/>
              <w:bottom w:val="single" w:color="auto" w:sz="4" w:space="0"/>
              <w:right w:val="single" w:color="auto" w:sz="4" w:space="0"/>
            </w:tcBorders>
            <w:noWrap w:val="0"/>
            <w:vAlign w:val="center"/>
          </w:tcPr>
          <w:p w14:paraId="62B8BB8D">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sz w:val="20"/>
                <w:szCs w:val="20"/>
                <w:highlight w:val="none"/>
              </w:rPr>
            </w:pPr>
          </w:p>
        </w:tc>
        <w:tc>
          <w:tcPr>
            <w:tcW w:w="1375" w:type="dxa"/>
            <w:tcBorders>
              <w:top w:val="single" w:color="auto" w:sz="4" w:space="0"/>
              <w:left w:val="single" w:color="auto" w:sz="4" w:space="0"/>
              <w:bottom w:val="single" w:color="auto" w:sz="4" w:space="0"/>
              <w:right w:val="single" w:color="auto" w:sz="4" w:space="0"/>
            </w:tcBorders>
            <w:noWrap w:val="0"/>
            <w:vAlign w:val="center"/>
          </w:tcPr>
          <w:p w14:paraId="427B451C">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themeColor="text1"/>
                <w:sz w:val="20"/>
                <w:szCs w:val="20"/>
                <w:lang w:eastAsia="zh-CN"/>
                <w14:textFill>
                  <w14:solidFill>
                    <w14:schemeClr w14:val="tx1"/>
                  </w14:solidFill>
                </w14:textFill>
              </w:rPr>
              <w:t>泵站、调蓄池清淤、清漂、打捞垃圾及运输处置</w:t>
            </w:r>
          </w:p>
        </w:tc>
        <w:tc>
          <w:tcPr>
            <w:tcW w:w="1250" w:type="dxa"/>
            <w:tcBorders>
              <w:top w:val="single" w:color="auto" w:sz="4" w:space="0"/>
              <w:left w:val="single" w:color="auto" w:sz="4" w:space="0"/>
              <w:bottom w:val="single" w:color="auto" w:sz="4" w:space="0"/>
              <w:right w:val="single" w:color="auto" w:sz="4" w:space="0"/>
            </w:tcBorders>
            <w:noWrap w:val="0"/>
            <w:vAlign w:val="center"/>
          </w:tcPr>
          <w:p w14:paraId="51310FE8">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themeColor="text1"/>
                <w:sz w:val="20"/>
                <w:szCs w:val="20"/>
                <w:lang w:eastAsia="zh-CN"/>
                <w14:textFill>
                  <w14:solidFill>
                    <w14:schemeClr w14:val="tx1"/>
                  </w14:solidFill>
                </w14:textFill>
              </w:rPr>
              <w:t>清淤</w:t>
            </w:r>
            <w:r>
              <w:rPr>
                <w:rFonts w:hint="eastAsia" w:ascii="仿宋_GB2312" w:hAnsi="仿宋_GB2312" w:eastAsia="仿宋_GB2312" w:cs="仿宋_GB2312"/>
                <w:color w:val="000000" w:themeColor="text1"/>
                <w:sz w:val="20"/>
                <w:szCs w:val="20"/>
                <w:lang w:val="en-US" w:eastAsia="zh-CN"/>
                <w14:textFill>
                  <w14:solidFill>
                    <w14:schemeClr w14:val="tx1"/>
                  </w14:solidFill>
                </w14:textFill>
              </w:rPr>
              <w:t>3次/月</w:t>
            </w:r>
          </w:p>
        </w:tc>
        <w:tc>
          <w:tcPr>
            <w:tcW w:w="1125" w:type="dxa"/>
            <w:tcBorders>
              <w:top w:val="single" w:color="auto" w:sz="4" w:space="0"/>
              <w:left w:val="single" w:color="auto" w:sz="4" w:space="0"/>
              <w:bottom w:val="single" w:color="auto" w:sz="4" w:space="0"/>
              <w:right w:val="single" w:color="auto" w:sz="4" w:space="0"/>
            </w:tcBorders>
            <w:noWrap w:val="0"/>
            <w:vAlign w:val="center"/>
          </w:tcPr>
          <w:p w14:paraId="10FF0934">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themeColor="text1"/>
                <w:sz w:val="20"/>
                <w:szCs w:val="20"/>
                <w:lang w:eastAsia="zh-CN"/>
                <w14:textFill>
                  <w14:solidFill>
                    <w14:schemeClr w14:val="tx1"/>
                  </w14:solidFill>
                </w14:textFill>
              </w:rPr>
              <w:t>清淤</w:t>
            </w:r>
            <w:r>
              <w:rPr>
                <w:rFonts w:hint="eastAsia" w:ascii="仿宋_GB2312" w:hAnsi="仿宋_GB2312" w:eastAsia="仿宋_GB2312" w:cs="仿宋_GB2312"/>
                <w:color w:val="000000" w:themeColor="text1"/>
                <w:sz w:val="20"/>
                <w:szCs w:val="20"/>
                <w:lang w:val="en-US" w:eastAsia="zh-CN"/>
                <w14:textFill>
                  <w14:solidFill>
                    <w14:schemeClr w14:val="tx1"/>
                  </w14:solidFill>
                </w14:textFill>
              </w:rPr>
              <w:t>3次/月</w:t>
            </w:r>
          </w:p>
        </w:tc>
        <w:tc>
          <w:tcPr>
            <w:tcW w:w="721" w:type="dxa"/>
            <w:tcBorders>
              <w:top w:val="single" w:color="auto" w:sz="4" w:space="0"/>
              <w:left w:val="single" w:color="auto" w:sz="4" w:space="0"/>
              <w:bottom w:val="single" w:color="auto" w:sz="4" w:space="0"/>
              <w:right w:val="single" w:color="auto" w:sz="4" w:space="0"/>
            </w:tcBorders>
            <w:noWrap w:val="0"/>
            <w:vAlign w:val="center"/>
          </w:tcPr>
          <w:p w14:paraId="612423E1">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3</w:t>
            </w:r>
          </w:p>
        </w:tc>
        <w:tc>
          <w:tcPr>
            <w:tcW w:w="873" w:type="dxa"/>
            <w:tcBorders>
              <w:top w:val="single" w:color="auto" w:sz="4" w:space="0"/>
              <w:left w:val="single" w:color="auto" w:sz="4" w:space="0"/>
              <w:bottom w:val="single" w:color="auto" w:sz="4" w:space="0"/>
              <w:right w:val="single" w:color="auto" w:sz="4" w:space="0"/>
            </w:tcBorders>
            <w:noWrap w:val="0"/>
            <w:vAlign w:val="center"/>
          </w:tcPr>
          <w:p w14:paraId="670C9C77">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3</w:t>
            </w:r>
          </w:p>
        </w:tc>
        <w:tc>
          <w:tcPr>
            <w:tcW w:w="1418" w:type="dxa"/>
            <w:tcBorders>
              <w:top w:val="single" w:color="auto" w:sz="4" w:space="0"/>
              <w:left w:val="single" w:color="auto" w:sz="4" w:space="0"/>
              <w:bottom w:val="single" w:color="auto" w:sz="4" w:space="0"/>
              <w:right w:val="single" w:color="auto" w:sz="4" w:space="0"/>
            </w:tcBorders>
            <w:noWrap w:val="0"/>
            <w:vAlign w:val="center"/>
          </w:tcPr>
          <w:p w14:paraId="42D5325A">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14:paraId="4ACA41FC">
        <w:tblPrEx>
          <w:tblCellMar>
            <w:top w:w="0" w:type="dxa"/>
            <w:left w:w="108" w:type="dxa"/>
            <w:bottom w:w="0" w:type="dxa"/>
            <w:right w:w="108" w:type="dxa"/>
          </w:tblCellMar>
        </w:tblPrEx>
        <w:trPr>
          <w:jc w:val="center"/>
        </w:trPr>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14:paraId="67A964B4">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14:paraId="72CDAB2E">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sz w:val="20"/>
                <w:szCs w:val="20"/>
                <w:highlight w:val="none"/>
              </w:rPr>
            </w:pPr>
          </w:p>
        </w:tc>
        <w:tc>
          <w:tcPr>
            <w:tcW w:w="929" w:type="dxa"/>
            <w:vMerge w:val="restart"/>
            <w:tcBorders>
              <w:top w:val="single" w:color="auto" w:sz="4" w:space="0"/>
              <w:left w:val="single" w:color="auto" w:sz="4" w:space="0"/>
              <w:bottom w:val="single" w:color="auto" w:sz="4" w:space="0"/>
              <w:right w:val="single" w:color="auto" w:sz="4" w:space="0"/>
            </w:tcBorders>
            <w:noWrap w:val="0"/>
            <w:vAlign w:val="center"/>
          </w:tcPr>
          <w:p w14:paraId="68E59115">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质量指标</w:t>
            </w:r>
          </w:p>
        </w:tc>
        <w:tc>
          <w:tcPr>
            <w:tcW w:w="1375" w:type="dxa"/>
            <w:tcBorders>
              <w:top w:val="single" w:color="auto" w:sz="4" w:space="0"/>
              <w:left w:val="single" w:color="auto" w:sz="4" w:space="0"/>
              <w:bottom w:val="single" w:color="auto" w:sz="4" w:space="0"/>
              <w:right w:val="single" w:color="auto" w:sz="4" w:space="0"/>
            </w:tcBorders>
            <w:noWrap w:val="0"/>
            <w:vAlign w:val="center"/>
          </w:tcPr>
          <w:p w14:paraId="7BEFC04F">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themeColor="text1"/>
                <w:spacing w:val="0"/>
                <w:sz w:val="20"/>
                <w:szCs w:val="20"/>
                <w:lang w:eastAsia="zh-CN"/>
                <w14:textFill>
                  <w14:solidFill>
                    <w14:schemeClr w14:val="tx1"/>
                  </w14:solidFill>
                </w14:textFill>
              </w:rPr>
            </w:pPr>
            <w:r>
              <w:rPr>
                <w:rFonts w:hint="eastAsia" w:ascii="仿宋_GB2312" w:hAnsi="仿宋_GB2312" w:eastAsia="仿宋_GB2312" w:cs="仿宋_GB2312"/>
                <w:color w:val="000000" w:themeColor="text1"/>
                <w:sz w:val="20"/>
                <w:szCs w:val="20"/>
                <w:lang w:eastAsia="zh-CN"/>
                <w14:textFill>
                  <w14:solidFill>
                    <w14:schemeClr w14:val="tx1"/>
                  </w14:solidFill>
                </w14:textFill>
              </w:rPr>
              <w:t>污水抽排效果</w:t>
            </w:r>
          </w:p>
        </w:tc>
        <w:tc>
          <w:tcPr>
            <w:tcW w:w="1250" w:type="dxa"/>
            <w:tcBorders>
              <w:top w:val="single" w:color="auto" w:sz="4" w:space="0"/>
              <w:left w:val="single" w:color="auto" w:sz="4" w:space="0"/>
              <w:bottom w:val="single" w:color="auto" w:sz="4" w:space="0"/>
              <w:right w:val="single" w:color="auto" w:sz="4" w:space="0"/>
            </w:tcBorders>
            <w:noWrap w:val="0"/>
            <w:vAlign w:val="center"/>
          </w:tcPr>
          <w:p w14:paraId="62C2A626">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themeColor="text1"/>
                <w:spacing w:val="0"/>
                <w:sz w:val="20"/>
                <w:szCs w:val="20"/>
                <w:lang w:val="en-US" w:eastAsia="zh-CN"/>
                <w14:textFill>
                  <w14:solidFill>
                    <w14:schemeClr w14:val="tx1"/>
                  </w14:solidFill>
                </w14:textFill>
              </w:rPr>
              <w:t>污水不溢流、不污染干净水体</w:t>
            </w:r>
          </w:p>
        </w:tc>
        <w:tc>
          <w:tcPr>
            <w:tcW w:w="1125" w:type="dxa"/>
            <w:tcBorders>
              <w:top w:val="single" w:color="auto" w:sz="4" w:space="0"/>
              <w:left w:val="single" w:color="auto" w:sz="4" w:space="0"/>
              <w:bottom w:val="single" w:color="auto" w:sz="4" w:space="0"/>
              <w:right w:val="single" w:color="auto" w:sz="4" w:space="0"/>
            </w:tcBorders>
            <w:noWrap w:val="0"/>
            <w:vAlign w:val="center"/>
          </w:tcPr>
          <w:p w14:paraId="63E467A4">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sz w:val="20"/>
                <w:szCs w:val="20"/>
                <w:highlight w:val="none"/>
                <w:lang w:eastAsia="zh-CN"/>
              </w:rPr>
            </w:pPr>
            <w:r>
              <w:rPr>
                <w:rFonts w:hint="eastAsia" w:ascii="仿宋_GB2312" w:hAnsi="仿宋_GB2312" w:eastAsia="仿宋_GB2312" w:cs="仿宋_GB2312"/>
                <w:color w:val="000000" w:themeColor="text1"/>
                <w:spacing w:val="0"/>
                <w:sz w:val="20"/>
                <w:szCs w:val="20"/>
                <w:lang w:val="en-US" w:eastAsia="zh-CN"/>
                <w14:textFill>
                  <w14:solidFill>
                    <w14:schemeClr w14:val="tx1"/>
                  </w14:solidFill>
                </w14:textFill>
              </w:rPr>
              <w:t>污水不溢流、不污染干净水体</w:t>
            </w:r>
          </w:p>
        </w:tc>
        <w:tc>
          <w:tcPr>
            <w:tcW w:w="721" w:type="dxa"/>
            <w:tcBorders>
              <w:top w:val="single" w:color="auto" w:sz="4" w:space="0"/>
              <w:left w:val="single" w:color="auto" w:sz="4" w:space="0"/>
              <w:bottom w:val="single" w:color="auto" w:sz="4" w:space="0"/>
              <w:right w:val="single" w:color="auto" w:sz="4" w:space="0"/>
            </w:tcBorders>
            <w:noWrap w:val="0"/>
            <w:vAlign w:val="center"/>
          </w:tcPr>
          <w:p w14:paraId="3FA7C1B5">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3</w:t>
            </w:r>
          </w:p>
        </w:tc>
        <w:tc>
          <w:tcPr>
            <w:tcW w:w="873" w:type="dxa"/>
            <w:tcBorders>
              <w:top w:val="single" w:color="auto" w:sz="4" w:space="0"/>
              <w:left w:val="single" w:color="auto" w:sz="4" w:space="0"/>
              <w:bottom w:val="single" w:color="auto" w:sz="4" w:space="0"/>
              <w:right w:val="single" w:color="auto" w:sz="4" w:space="0"/>
            </w:tcBorders>
            <w:noWrap w:val="0"/>
            <w:vAlign w:val="center"/>
          </w:tcPr>
          <w:p w14:paraId="33DDDF44">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3</w:t>
            </w:r>
          </w:p>
        </w:tc>
        <w:tc>
          <w:tcPr>
            <w:tcW w:w="1418" w:type="dxa"/>
            <w:tcBorders>
              <w:top w:val="single" w:color="auto" w:sz="4" w:space="0"/>
              <w:left w:val="single" w:color="auto" w:sz="4" w:space="0"/>
              <w:bottom w:val="single" w:color="auto" w:sz="4" w:space="0"/>
              <w:right w:val="single" w:color="auto" w:sz="4" w:space="0"/>
            </w:tcBorders>
            <w:noWrap w:val="0"/>
            <w:vAlign w:val="center"/>
          </w:tcPr>
          <w:p w14:paraId="551B12FE">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sz w:val="20"/>
                <w:szCs w:val="20"/>
                <w:highlight w:val="none"/>
              </w:rPr>
            </w:pPr>
          </w:p>
        </w:tc>
      </w:tr>
      <w:tr w14:paraId="19B528FE">
        <w:tblPrEx>
          <w:tblCellMar>
            <w:top w:w="0" w:type="dxa"/>
            <w:left w:w="108" w:type="dxa"/>
            <w:bottom w:w="0" w:type="dxa"/>
            <w:right w:w="108" w:type="dxa"/>
          </w:tblCellMar>
        </w:tblPrEx>
        <w:trPr>
          <w:trHeight w:val="620" w:hRule="atLeast"/>
          <w:jc w:val="center"/>
        </w:trPr>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14:paraId="6A73F121">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14:paraId="514C521C">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sz w:val="20"/>
                <w:szCs w:val="20"/>
                <w:highlight w:val="none"/>
              </w:rPr>
            </w:pPr>
          </w:p>
        </w:tc>
        <w:tc>
          <w:tcPr>
            <w:tcW w:w="929" w:type="dxa"/>
            <w:vMerge w:val="continue"/>
            <w:tcBorders>
              <w:top w:val="single" w:color="auto" w:sz="4" w:space="0"/>
              <w:left w:val="single" w:color="auto" w:sz="4" w:space="0"/>
              <w:bottom w:val="single" w:color="auto" w:sz="4" w:space="0"/>
              <w:right w:val="single" w:color="auto" w:sz="4" w:space="0"/>
            </w:tcBorders>
            <w:noWrap w:val="0"/>
            <w:vAlign w:val="center"/>
          </w:tcPr>
          <w:p w14:paraId="28CF5DA3">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sz w:val="20"/>
                <w:szCs w:val="20"/>
                <w:highlight w:val="none"/>
              </w:rPr>
            </w:pPr>
          </w:p>
        </w:tc>
        <w:tc>
          <w:tcPr>
            <w:tcW w:w="1375" w:type="dxa"/>
            <w:tcBorders>
              <w:top w:val="single" w:color="auto" w:sz="4" w:space="0"/>
              <w:left w:val="single" w:color="auto" w:sz="4" w:space="0"/>
              <w:bottom w:val="single" w:color="auto" w:sz="4" w:space="0"/>
              <w:right w:val="single" w:color="auto" w:sz="4" w:space="0"/>
            </w:tcBorders>
            <w:noWrap w:val="0"/>
            <w:vAlign w:val="center"/>
          </w:tcPr>
          <w:p w14:paraId="71E47271">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themeColor="text1"/>
                <w:spacing w:val="0"/>
                <w:sz w:val="20"/>
                <w:szCs w:val="20"/>
                <w:lang w:eastAsia="zh-CN"/>
                <w14:textFill>
                  <w14:solidFill>
                    <w14:schemeClr w14:val="tx1"/>
                  </w14:solidFill>
                </w14:textFill>
              </w:rPr>
            </w:pPr>
            <w:r>
              <w:rPr>
                <w:rFonts w:hint="eastAsia" w:ascii="仿宋_GB2312" w:hAnsi="仿宋_GB2312" w:eastAsia="仿宋_GB2312" w:cs="仿宋_GB2312"/>
                <w:color w:val="000000" w:themeColor="text1"/>
                <w:sz w:val="20"/>
                <w:szCs w:val="20"/>
                <w:lang w:eastAsia="zh-CN"/>
                <w14:textFill>
                  <w14:solidFill>
                    <w14:schemeClr w14:val="tx1"/>
                  </w14:solidFill>
                </w14:textFill>
              </w:rPr>
              <w:t>泵站设备设施完好率</w:t>
            </w:r>
          </w:p>
        </w:tc>
        <w:tc>
          <w:tcPr>
            <w:tcW w:w="1250" w:type="dxa"/>
            <w:tcBorders>
              <w:top w:val="single" w:color="auto" w:sz="4" w:space="0"/>
              <w:left w:val="single" w:color="auto" w:sz="4" w:space="0"/>
              <w:bottom w:val="single" w:color="auto" w:sz="4" w:space="0"/>
              <w:right w:val="single" w:color="auto" w:sz="4" w:space="0"/>
            </w:tcBorders>
            <w:noWrap w:val="0"/>
            <w:vAlign w:val="center"/>
          </w:tcPr>
          <w:p w14:paraId="2A69D020">
            <w:pPr>
              <w:keepNext w:val="0"/>
              <w:keepLines w:val="0"/>
              <w:pageBreakBefore w:val="0"/>
              <w:widowControl/>
              <w:kinsoku/>
              <w:wordWrap/>
              <w:overflowPunct/>
              <w:topLinePunct w:val="0"/>
              <w:autoSpaceDE/>
              <w:autoSpaceDN/>
              <w:bidi w:val="0"/>
              <w:adjustRightInd/>
              <w:snapToGrid/>
              <w:spacing w:line="240" w:lineRule="exact"/>
              <w:ind w:firstLine="200" w:firstLineChars="100"/>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themeColor="text1"/>
                <w:spacing w:val="0"/>
                <w:sz w:val="20"/>
                <w:szCs w:val="20"/>
                <w:lang w:val="en-US" w:eastAsia="zh-CN"/>
                <w14:textFill>
                  <w14:solidFill>
                    <w14:schemeClr w14:val="tx1"/>
                  </w14:solidFill>
                </w14:textFill>
              </w:rPr>
              <w:t>95%</w:t>
            </w:r>
          </w:p>
        </w:tc>
        <w:tc>
          <w:tcPr>
            <w:tcW w:w="1125" w:type="dxa"/>
            <w:tcBorders>
              <w:top w:val="single" w:color="auto" w:sz="4" w:space="0"/>
              <w:left w:val="single" w:color="auto" w:sz="4" w:space="0"/>
              <w:bottom w:val="single" w:color="auto" w:sz="4" w:space="0"/>
              <w:right w:val="single" w:color="auto" w:sz="4" w:space="0"/>
            </w:tcBorders>
            <w:noWrap w:val="0"/>
            <w:vAlign w:val="center"/>
          </w:tcPr>
          <w:p w14:paraId="7B0370F4">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sz w:val="20"/>
                <w:szCs w:val="20"/>
                <w:highlight w:val="none"/>
                <w:lang w:eastAsia="zh-CN"/>
              </w:rPr>
            </w:pPr>
            <w:r>
              <w:rPr>
                <w:rFonts w:hint="eastAsia" w:ascii="仿宋_GB2312" w:hAnsi="仿宋_GB2312" w:eastAsia="仿宋_GB2312" w:cs="仿宋_GB2312"/>
                <w:color w:val="000000" w:themeColor="text1"/>
                <w:spacing w:val="0"/>
                <w:sz w:val="20"/>
                <w:szCs w:val="20"/>
                <w:lang w:val="en-US" w:eastAsia="zh-CN"/>
                <w14:textFill>
                  <w14:solidFill>
                    <w14:schemeClr w14:val="tx1"/>
                  </w14:solidFill>
                </w14:textFill>
              </w:rPr>
              <w:t>95%以上</w:t>
            </w:r>
          </w:p>
        </w:tc>
        <w:tc>
          <w:tcPr>
            <w:tcW w:w="721" w:type="dxa"/>
            <w:tcBorders>
              <w:top w:val="single" w:color="auto" w:sz="4" w:space="0"/>
              <w:left w:val="single" w:color="auto" w:sz="4" w:space="0"/>
              <w:bottom w:val="single" w:color="auto" w:sz="4" w:space="0"/>
              <w:right w:val="single" w:color="auto" w:sz="4" w:space="0"/>
            </w:tcBorders>
            <w:noWrap w:val="0"/>
            <w:vAlign w:val="center"/>
          </w:tcPr>
          <w:p w14:paraId="721117FF">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3</w:t>
            </w:r>
          </w:p>
        </w:tc>
        <w:tc>
          <w:tcPr>
            <w:tcW w:w="873" w:type="dxa"/>
            <w:tcBorders>
              <w:top w:val="single" w:color="auto" w:sz="4" w:space="0"/>
              <w:left w:val="single" w:color="auto" w:sz="4" w:space="0"/>
              <w:bottom w:val="single" w:color="auto" w:sz="4" w:space="0"/>
              <w:right w:val="single" w:color="auto" w:sz="4" w:space="0"/>
            </w:tcBorders>
            <w:noWrap w:val="0"/>
            <w:vAlign w:val="center"/>
          </w:tcPr>
          <w:p w14:paraId="2353F28B">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3</w:t>
            </w:r>
          </w:p>
        </w:tc>
        <w:tc>
          <w:tcPr>
            <w:tcW w:w="1418" w:type="dxa"/>
            <w:tcBorders>
              <w:top w:val="single" w:color="auto" w:sz="4" w:space="0"/>
              <w:left w:val="single" w:color="auto" w:sz="4" w:space="0"/>
              <w:bottom w:val="single" w:color="auto" w:sz="4" w:space="0"/>
              <w:right w:val="single" w:color="auto" w:sz="4" w:space="0"/>
            </w:tcBorders>
            <w:noWrap w:val="0"/>
            <w:vAlign w:val="center"/>
          </w:tcPr>
          <w:p w14:paraId="73F25AEB">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sz w:val="20"/>
                <w:szCs w:val="20"/>
                <w:highlight w:val="none"/>
              </w:rPr>
            </w:pPr>
          </w:p>
        </w:tc>
      </w:tr>
      <w:tr w14:paraId="0DD30B41">
        <w:tblPrEx>
          <w:tblCellMar>
            <w:top w:w="0" w:type="dxa"/>
            <w:left w:w="108" w:type="dxa"/>
            <w:bottom w:w="0" w:type="dxa"/>
            <w:right w:w="108" w:type="dxa"/>
          </w:tblCellMar>
        </w:tblPrEx>
        <w:trPr>
          <w:jc w:val="center"/>
        </w:trPr>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14:paraId="32B6B88E">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14:paraId="1E31982B">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sz w:val="20"/>
                <w:szCs w:val="20"/>
                <w:highlight w:val="none"/>
              </w:rPr>
            </w:pPr>
          </w:p>
        </w:tc>
        <w:tc>
          <w:tcPr>
            <w:tcW w:w="929" w:type="dxa"/>
            <w:vMerge w:val="continue"/>
            <w:tcBorders>
              <w:top w:val="single" w:color="auto" w:sz="4" w:space="0"/>
              <w:left w:val="single" w:color="auto" w:sz="4" w:space="0"/>
              <w:bottom w:val="single" w:color="auto" w:sz="4" w:space="0"/>
              <w:right w:val="single" w:color="auto" w:sz="4" w:space="0"/>
            </w:tcBorders>
            <w:noWrap w:val="0"/>
            <w:vAlign w:val="center"/>
          </w:tcPr>
          <w:p w14:paraId="681AF17F">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sz w:val="20"/>
                <w:szCs w:val="20"/>
                <w:highlight w:val="none"/>
              </w:rPr>
            </w:pPr>
          </w:p>
        </w:tc>
        <w:tc>
          <w:tcPr>
            <w:tcW w:w="1375" w:type="dxa"/>
            <w:tcBorders>
              <w:top w:val="single" w:color="auto" w:sz="4" w:space="0"/>
              <w:left w:val="single" w:color="auto" w:sz="4" w:space="0"/>
              <w:bottom w:val="single" w:color="auto" w:sz="4" w:space="0"/>
              <w:right w:val="single" w:color="auto" w:sz="4" w:space="0"/>
            </w:tcBorders>
            <w:noWrap w:val="0"/>
            <w:vAlign w:val="center"/>
          </w:tcPr>
          <w:p w14:paraId="0B12E7DF">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themeColor="text1"/>
                <w:spacing w:val="0"/>
                <w:sz w:val="20"/>
                <w:szCs w:val="20"/>
                <w:lang w:eastAsia="zh-CN"/>
                <w14:textFill>
                  <w14:solidFill>
                    <w14:schemeClr w14:val="tx1"/>
                  </w14:solidFill>
                </w14:textFill>
              </w:rPr>
            </w:pPr>
            <w:r>
              <w:rPr>
                <w:rFonts w:hint="eastAsia" w:ascii="仿宋_GB2312" w:hAnsi="仿宋_GB2312" w:eastAsia="仿宋_GB2312" w:cs="仿宋_GB2312"/>
                <w:color w:val="000000" w:themeColor="text1"/>
                <w:sz w:val="20"/>
                <w:szCs w:val="20"/>
                <w:lang w:eastAsia="zh-CN"/>
                <w14:textFill>
                  <w14:solidFill>
                    <w14:schemeClr w14:val="tx1"/>
                  </w14:solidFill>
                </w14:textFill>
              </w:rPr>
              <w:t>泵站及调蓄池清污清漂标准</w:t>
            </w:r>
          </w:p>
        </w:tc>
        <w:tc>
          <w:tcPr>
            <w:tcW w:w="1250" w:type="dxa"/>
            <w:tcBorders>
              <w:top w:val="single" w:color="auto" w:sz="4" w:space="0"/>
              <w:left w:val="single" w:color="auto" w:sz="4" w:space="0"/>
              <w:bottom w:val="single" w:color="auto" w:sz="4" w:space="0"/>
              <w:right w:val="single" w:color="auto" w:sz="4" w:space="0"/>
            </w:tcBorders>
            <w:noWrap w:val="0"/>
            <w:vAlign w:val="center"/>
          </w:tcPr>
          <w:p w14:paraId="7758692C">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themeColor="text1"/>
                <w:spacing w:val="0"/>
                <w:sz w:val="20"/>
                <w:szCs w:val="20"/>
                <w:lang w:val="en-US" w:eastAsia="zh-CN"/>
                <w14:textFill>
                  <w14:solidFill>
                    <w14:schemeClr w14:val="tx1"/>
                  </w14:solidFill>
                </w14:textFill>
              </w:rPr>
              <w:t>符合市环保要求</w:t>
            </w:r>
          </w:p>
        </w:tc>
        <w:tc>
          <w:tcPr>
            <w:tcW w:w="1125" w:type="dxa"/>
            <w:tcBorders>
              <w:top w:val="single" w:color="auto" w:sz="4" w:space="0"/>
              <w:left w:val="single" w:color="auto" w:sz="4" w:space="0"/>
              <w:bottom w:val="single" w:color="auto" w:sz="4" w:space="0"/>
              <w:right w:val="single" w:color="auto" w:sz="4" w:space="0"/>
            </w:tcBorders>
            <w:noWrap w:val="0"/>
            <w:vAlign w:val="center"/>
          </w:tcPr>
          <w:p w14:paraId="74BCF2EF">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sz w:val="20"/>
                <w:szCs w:val="20"/>
                <w:highlight w:val="none"/>
                <w:lang w:eastAsia="zh-CN"/>
              </w:rPr>
            </w:pPr>
            <w:r>
              <w:rPr>
                <w:rFonts w:hint="eastAsia" w:ascii="仿宋_GB2312" w:hAnsi="仿宋_GB2312" w:eastAsia="仿宋_GB2312" w:cs="仿宋_GB2312"/>
                <w:color w:val="000000" w:themeColor="text1"/>
                <w:spacing w:val="0"/>
                <w:sz w:val="20"/>
                <w:szCs w:val="20"/>
                <w:lang w:val="en-US" w:eastAsia="zh-CN"/>
                <w14:textFill>
                  <w14:solidFill>
                    <w14:schemeClr w14:val="tx1"/>
                  </w14:solidFill>
                </w14:textFill>
              </w:rPr>
              <w:t>均符合市环保要求</w:t>
            </w:r>
          </w:p>
        </w:tc>
        <w:tc>
          <w:tcPr>
            <w:tcW w:w="721" w:type="dxa"/>
            <w:tcBorders>
              <w:top w:val="single" w:color="auto" w:sz="4" w:space="0"/>
              <w:left w:val="single" w:color="auto" w:sz="4" w:space="0"/>
              <w:bottom w:val="single" w:color="auto" w:sz="4" w:space="0"/>
              <w:right w:val="single" w:color="auto" w:sz="4" w:space="0"/>
            </w:tcBorders>
            <w:noWrap w:val="0"/>
            <w:vAlign w:val="center"/>
          </w:tcPr>
          <w:p w14:paraId="4D29941B">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3</w:t>
            </w:r>
          </w:p>
        </w:tc>
        <w:tc>
          <w:tcPr>
            <w:tcW w:w="873" w:type="dxa"/>
            <w:tcBorders>
              <w:top w:val="single" w:color="auto" w:sz="4" w:space="0"/>
              <w:left w:val="single" w:color="auto" w:sz="4" w:space="0"/>
              <w:bottom w:val="single" w:color="auto" w:sz="4" w:space="0"/>
              <w:right w:val="single" w:color="auto" w:sz="4" w:space="0"/>
            </w:tcBorders>
            <w:noWrap w:val="0"/>
            <w:vAlign w:val="center"/>
          </w:tcPr>
          <w:p w14:paraId="2D832FB9">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3</w:t>
            </w:r>
          </w:p>
        </w:tc>
        <w:tc>
          <w:tcPr>
            <w:tcW w:w="1418" w:type="dxa"/>
            <w:tcBorders>
              <w:top w:val="single" w:color="auto" w:sz="4" w:space="0"/>
              <w:left w:val="single" w:color="auto" w:sz="4" w:space="0"/>
              <w:bottom w:val="single" w:color="auto" w:sz="4" w:space="0"/>
              <w:right w:val="single" w:color="auto" w:sz="4" w:space="0"/>
            </w:tcBorders>
            <w:noWrap w:val="0"/>
            <w:vAlign w:val="center"/>
          </w:tcPr>
          <w:p w14:paraId="7CDB1BAF">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sz w:val="20"/>
                <w:szCs w:val="20"/>
                <w:highlight w:val="none"/>
              </w:rPr>
            </w:pPr>
          </w:p>
        </w:tc>
      </w:tr>
      <w:tr w14:paraId="2ED8D311">
        <w:tblPrEx>
          <w:tblCellMar>
            <w:top w:w="0" w:type="dxa"/>
            <w:left w:w="108" w:type="dxa"/>
            <w:bottom w:w="0" w:type="dxa"/>
            <w:right w:w="108" w:type="dxa"/>
          </w:tblCellMar>
        </w:tblPrEx>
        <w:trPr>
          <w:jc w:val="center"/>
        </w:trPr>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14:paraId="72431AE4">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14:paraId="78E0929F">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sz w:val="20"/>
                <w:szCs w:val="20"/>
                <w:highlight w:val="none"/>
              </w:rPr>
            </w:pPr>
          </w:p>
        </w:tc>
        <w:tc>
          <w:tcPr>
            <w:tcW w:w="929" w:type="dxa"/>
            <w:vMerge w:val="continue"/>
            <w:tcBorders>
              <w:top w:val="single" w:color="auto" w:sz="4" w:space="0"/>
              <w:left w:val="single" w:color="auto" w:sz="4" w:space="0"/>
              <w:bottom w:val="single" w:color="auto" w:sz="4" w:space="0"/>
              <w:right w:val="single" w:color="auto" w:sz="4" w:space="0"/>
            </w:tcBorders>
            <w:noWrap w:val="0"/>
            <w:vAlign w:val="center"/>
          </w:tcPr>
          <w:p w14:paraId="19D9277B">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sz w:val="20"/>
                <w:szCs w:val="20"/>
                <w:highlight w:val="none"/>
              </w:rPr>
            </w:pPr>
          </w:p>
        </w:tc>
        <w:tc>
          <w:tcPr>
            <w:tcW w:w="1375" w:type="dxa"/>
            <w:tcBorders>
              <w:top w:val="single" w:color="auto" w:sz="4" w:space="0"/>
              <w:left w:val="single" w:color="auto" w:sz="4" w:space="0"/>
              <w:bottom w:val="single" w:color="auto" w:sz="4" w:space="0"/>
              <w:right w:val="single" w:color="auto" w:sz="4" w:space="0"/>
            </w:tcBorders>
            <w:noWrap w:val="0"/>
            <w:vAlign w:val="center"/>
          </w:tcPr>
          <w:p w14:paraId="56F473C8">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themeColor="text1"/>
                <w:spacing w:val="0"/>
                <w:sz w:val="20"/>
                <w:szCs w:val="20"/>
                <w:lang w:eastAsia="zh-CN"/>
                <w14:textFill>
                  <w14:solidFill>
                    <w14:schemeClr w14:val="tx1"/>
                  </w14:solidFill>
                </w14:textFill>
              </w:rPr>
            </w:pPr>
            <w:r>
              <w:rPr>
                <w:rFonts w:hint="eastAsia" w:ascii="仿宋_GB2312" w:hAnsi="仿宋_GB2312" w:eastAsia="仿宋_GB2312" w:cs="仿宋_GB2312"/>
                <w:color w:val="000000" w:themeColor="text1"/>
                <w:sz w:val="20"/>
                <w:szCs w:val="20"/>
                <w:lang w:eastAsia="zh-CN"/>
                <w14:textFill>
                  <w14:solidFill>
                    <w14:schemeClr w14:val="tx1"/>
                  </w14:solidFill>
                </w14:textFill>
              </w:rPr>
              <w:t>生活污水抽排率</w:t>
            </w:r>
          </w:p>
        </w:tc>
        <w:tc>
          <w:tcPr>
            <w:tcW w:w="1250" w:type="dxa"/>
            <w:tcBorders>
              <w:top w:val="single" w:color="auto" w:sz="4" w:space="0"/>
              <w:left w:val="single" w:color="auto" w:sz="4" w:space="0"/>
              <w:bottom w:val="single" w:color="auto" w:sz="4" w:space="0"/>
              <w:right w:val="single" w:color="auto" w:sz="4" w:space="0"/>
            </w:tcBorders>
            <w:noWrap w:val="0"/>
            <w:vAlign w:val="center"/>
          </w:tcPr>
          <w:p w14:paraId="77408F26">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themeColor="text1"/>
                <w:spacing w:val="0"/>
                <w:sz w:val="20"/>
                <w:szCs w:val="20"/>
                <w:lang w:val="en-US" w:eastAsia="zh-CN"/>
                <w14:textFill>
                  <w14:solidFill>
                    <w14:schemeClr w14:val="tx1"/>
                  </w14:solidFill>
                </w14:textFill>
              </w:rPr>
              <w:t>100%</w:t>
            </w:r>
          </w:p>
        </w:tc>
        <w:tc>
          <w:tcPr>
            <w:tcW w:w="1125" w:type="dxa"/>
            <w:tcBorders>
              <w:top w:val="single" w:color="auto" w:sz="4" w:space="0"/>
              <w:left w:val="single" w:color="auto" w:sz="4" w:space="0"/>
              <w:bottom w:val="single" w:color="auto" w:sz="4" w:space="0"/>
              <w:right w:val="single" w:color="auto" w:sz="4" w:space="0"/>
            </w:tcBorders>
            <w:noWrap w:val="0"/>
            <w:vAlign w:val="center"/>
          </w:tcPr>
          <w:p w14:paraId="7D6B424A">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sz w:val="20"/>
                <w:szCs w:val="20"/>
                <w:highlight w:val="none"/>
                <w:lang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themeColor="text1"/>
                <w:spacing w:val="0"/>
                <w:sz w:val="20"/>
                <w:szCs w:val="20"/>
                <w:lang w:val="en-US" w:eastAsia="zh-CN"/>
                <w14:textFill>
                  <w14:solidFill>
                    <w14:schemeClr w14:val="tx1"/>
                  </w14:solidFill>
                </w14:textFill>
              </w:rPr>
              <w:t>100%</w:t>
            </w:r>
          </w:p>
        </w:tc>
        <w:tc>
          <w:tcPr>
            <w:tcW w:w="721" w:type="dxa"/>
            <w:tcBorders>
              <w:top w:val="single" w:color="auto" w:sz="4" w:space="0"/>
              <w:left w:val="single" w:color="auto" w:sz="4" w:space="0"/>
              <w:bottom w:val="single" w:color="auto" w:sz="4" w:space="0"/>
              <w:right w:val="single" w:color="auto" w:sz="4" w:space="0"/>
            </w:tcBorders>
            <w:noWrap w:val="0"/>
            <w:vAlign w:val="center"/>
          </w:tcPr>
          <w:p w14:paraId="4888A394">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3</w:t>
            </w:r>
          </w:p>
        </w:tc>
        <w:tc>
          <w:tcPr>
            <w:tcW w:w="873" w:type="dxa"/>
            <w:tcBorders>
              <w:top w:val="single" w:color="auto" w:sz="4" w:space="0"/>
              <w:left w:val="single" w:color="auto" w:sz="4" w:space="0"/>
              <w:bottom w:val="single" w:color="auto" w:sz="4" w:space="0"/>
              <w:right w:val="single" w:color="auto" w:sz="4" w:space="0"/>
            </w:tcBorders>
            <w:noWrap w:val="0"/>
            <w:vAlign w:val="center"/>
          </w:tcPr>
          <w:p w14:paraId="7BB8BCD5">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3</w:t>
            </w:r>
          </w:p>
        </w:tc>
        <w:tc>
          <w:tcPr>
            <w:tcW w:w="1418" w:type="dxa"/>
            <w:tcBorders>
              <w:top w:val="single" w:color="auto" w:sz="4" w:space="0"/>
              <w:left w:val="single" w:color="auto" w:sz="4" w:space="0"/>
              <w:bottom w:val="single" w:color="auto" w:sz="4" w:space="0"/>
              <w:right w:val="single" w:color="auto" w:sz="4" w:space="0"/>
            </w:tcBorders>
            <w:noWrap w:val="0"/>
            <w:vAlign w:val="center"/>
          </w:tcPr>
          <w:p w14:paraId="7ABDC2FA">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sz w:val="20"/>
                <w:szCs w:val="20"/>
                <w:highlight w:val="none"/>
              </w:rPr>
            </w:pPr>
          </w:p>
        </w:tc>
      </w:tr>
      <w:tr w14:paraId="752A8EC4">
        <w:tblPrEx>
          <w:tblCellMar>
            <w:top w:w="0" w:type="dxa"/>
            <w:left w:w="108" w:type="dxa"/>
            <w:bottom w:w="0" w:type="dxa"/>
            <w:right w:w="108" w:type="dxa"/>
          </w:tblCellMar>
        </w:tblPrEx>
        <w:trPr>
          <w:jc w:val="center"/>
        </w:trPr>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14:paraId="495E96DC">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14:paraId="748A1076">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sz w:val="20"/>
                <w:szCs w:val="20"/>
                <w:highlight w:val="none"/>
              </w:rPr>
            </w:pPr>
          </w:p>
        </w:tc>
        <w:tc>
          <w:tcPr>
            <w:tcW w:w="929" w:type="dxa"/>
            <w:vMerge w:val="restart"/>
            <w:tcBorders>
              <w:top w:val="single" w:color="auto" w:sz="4" w:space="0"/>
              <w:left w:val="single" w:color="auto" w:sz="4" w:space="0"/>
              <w:bottom w:val="single" w:color="auto" w:sz="4" w:space="0"/>
              <w:right w:val="single" w:color="auto" w:sz="4" w:space="0"/>
            </w:tcBorders>
            <w:noWrap w:val="0"/>
            <w:vAlign w:val="center"/>
          </w:tcPr>
          <w:p w14:paraId="1105E65A">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时效指标</w:t>
            </w:r>
          </w:p>
        </w:tc>
        <w:tc>
          <w:tcPr>
            <w:tcW w:w="1375" w:type="dxa"/>
            <w:tcBorders>
              <w:top w:val="single" w:color="auto" w:sz="4" w:space="0"/>
              <w:left w:val="single" w:color="auto" w:sz="4" w:space="0"/>
              <w:bottom w:val="single" w:color="auto" w:sz="4" w:space="0"/>
              <w:right w:val="single" w:color="auto" w:sz="4" w:space="0"/>
            </w:tcBorders>
            <w:noWrap w:val="0"/>
            <w:vAlign w:val="center"/>
          </w:tcPr>
          <w:p w14:paraId="5CA8FE74">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themeColor="text1"/>
                <w:spacing w:val="0"/>
                <w:sz w:val="20"/>
                <w:szCs w:val="20"/>
                <w:lang w:eastAsia="zh-CN"/>
                <w14:textFill>
                  <w14:solidFill>
                    <w14:schemeClr w14:val="tx1"/>
                  </w14:solidFill>
                </w14:textFill>
              </w:rPr>
              <w:t>目标任务完成时间</w:t>
            </w:r>
          </w:p>
        </w:tc>
        <w:tc>
          <w:tcPr>
            <w:tcW w:w="1250" w:type="dxa"/>
            <w:tcBorders>
              <w:top w:val="single" w:color="auto" w:sz="4" w:space="0"/>
              <w:left w:val="single" w:color="auto" w:sz="4" w:space="0"/>
              <w:bottom w:val="single" w:color="auto" w:sz="4" w:space="0"/>
              <w:right w:val="single" w:color="auto" w:sz="4" w:space="0"/>
            </w:tcBorders>
            <w:noWrap w:val="0"/>
            <w:vAlign w:val="center"/>
          </w:tcPr>
          <w:p w14:paraId="63E965BA">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2023年12月31日</w:t>
            </w:r>
          </w:p>
        </w:tc>
        <w:tc>
          <w:tcPr>
            <w:tcW w:w="1125" w:type="dxa"/>
            <w:tcBorders>
              <w:top w:val="single" w:color="auto" w:sz="4" w:space="0"/>
              <w:left w:val="single" w:color="auto" w:sz="4" w:space="0"/>
              <w:bottom w:val="single" w:color="auto" w:sz="4" w:space="0"/>
              <w:right w:val="single" w:color="auto" w:sz="4" w:space="0"/>
            </w:tcBorders>
            <w:noWrap w:val="0"/>
            <w:vAlign w:val="center"/>
          </w:tcPr>
          <w:p w14:paraId="7EF5D9EE">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sz w:val="20"/>
                <w:szCs w:val="20"/>
                <w:highlight w:val="none"/>
                <w:lang w:eastAsia="zh-CN"/>
              </w:rPr>
            </w:pPr>
            <w:r>
              <w:rPr>
                <w:rFonts w:hint="eastAsia" w:ascii="仿宋_GB2312" w:hAnsi="仿宋_GB2312" w:eastAsia="仿宋_GB2312" w:cs="仿宋_GB2312"/>
                <w:color w:val="000000"/>
                <w:sz w:val="20"/>
                <w:szCs w:val="20"/>
                <w:highlight w:val="none"/>
                <w:lang w:eastAsia="zh-CN"/>
              </w:rPr>
              <w:t>均如期完成</w:t>
            </w:r>
          </w:p>
        </w:tc>
        <w:tc>
          <w:tcPr>
            <w:tcW w:w="721" w:type="dxa"/>
            <w:tcBorders>
              <w:top w:val="single" w:color="auto" w:sz="4" w:space="0"/>
              <w:left w:val="single" w:color="auto" w:sz="4" w:space="0"/>
              <w:bottom w:val="single" w:color="auto" w:sz="4" w:space="0"/>
              <w:right w:val="single" w:color="auto" w:sz="4" w:space="0"/>
            </w:tcBorders>
            <w:noWrap w:val="0"/>
            <w:vAlign w:val="center"/>
          </w:tcPr>
          <w:p w14:paraId="4C2E73BF">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5</w:t>
            </w:r>
          </w:p>
        </w:tc>
        <w:tc>
          <w:tcPr>
            <w:tcW w:w="873" w:type="dxa"/>
            <w:tcBorders>
              <w:top w:val="single" w:color="auto" w:sz="4" w:space="0"/>
              <w:left w:val="single" w:color="auto" w:sz="4" w:space="0"/>
              <w:bottom w:val="single" w:color="auto" w:sz="4" w:space="0"/>
              <w:right w:val="single" w:color="auto" w:sz="4" w:space="0"/>
            </w:tcBorders>
            <w:noWrap w:val="0"/>
            <w:vAlign w:val="center"/>
          </w:tcPr>
          <w:p w14:paraId="525178F3">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5</w:t>
            </w:r>
          </w:p>
        </w:tc>
        <w:tc>
          <w:tcPr>
            <w:tcW w:w="1418" w:type="dxa"/>
            <w:tcBorders>
              <w:top w:val="single" w:color="auto" w:sz="4" w:space="0"/>
              <w:left w:val="single" w:color="auto" w:sz="4" w:space="0"/>
              <w:bottom w:val="single" w:color="auto" w:sz="4" w:space="0"/>
              <w:right w:val="single" w:color="auto" w:sz="4" w:space="0"/>
            </w:tcBorders>
            <w:noWrap w:val="0"/>
            <w:vAlign w:val="center"/>
          </w:tcPr>
          <w:p w14:paraId="1DC22167">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14:paraId="51792F68">
        <w:tblPrEx>
          <w:tblCellMar>
            <w:top w:w="0" w:type="dxa"/>
            <w:left w:w="108" w:type="dxa"/>
            <w:bottom w:w="0" w:type="dxa"/>
            <w:right w:w="108" w:type="dxa"/>
          </w:tblCellMar>
        </w:tblPrEx>
        <w:trPr>
          <w:jc w:val="center"/>
        </w:trPr>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14:paraId="306DFAFA">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14:paraId="5E2720F6">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sz w:val="20"/>
                <w:szCs w:val="20"/>
                <w:highlight w:val="none"/>
              </w:rPr>
            </w:pPr>
          </w:p>
        </w:tc>
        <w:tc>
          <w:tcPr>
            <w:tcW w:w="929" w:type="dxa"/>
            <w:vMerge w:val="continue"/>
            <w:tcBorders>
              <w:top w:val="single" w:color="auto" w:sz="4" w:space="0"/>
              <w:left w:val="single" w:color="auto" w:sz="4" w:space="0"/>
              <w:bottom w:val="single" w:color="auto" w:sz="4" w:space="0"/>
              <w:right w:val="single" w:color="auto" w:sz="4" w:space="0"/>
            </w:tcBorders>
            <w:noWrap w:val="0"/>
            <w:vAlign w:val="center"/>
          </w:tcPr>
          <w:p w14:paraId="56021DE8">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sz w:val="20"/>
                <w:szCs w:val="20"/>
                <w:highlight w:val="none"/>
              </w:rPr>
            </w:pPr>
          </w:p>
        </w:tc>
        <w:tc>
          <w:tcPr>
            <w:tcW w:w="1375" w:type="dxa"/>
            <w:tcBorders>
              <w:top w:val="single" w:color="auto" w:sz="4" w:space="0"/>
              <w:left w:val="single" w:color="auto" w:sz="4" w:space="0"/>
              <w:bottom w:val="single" w:color="auto" w:sz="4" w:space="0"/>
              <w:right w:val="single" w:color="auto" w:sz="4" w:space="0"/>
            </w:tcBorders>
            <w:noWrap w:val="0"/>
            <w:vAlign w:val="center"/>
          </w:tcPr>
          <w:p w14:paraId="6A5ABAB6">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themeColor="text1"/>
                <w:sz w:val="20"/>
                <w:szCs w:val="20"/>
                <w:lang w:eastAsia="zh-CN"/>
                <w14:textFill>
                  <w14:solidFill>
                    <w14:schemeClr w14:val="tx1"/>
                  </w14:solidFill>
                </w14:textFill>
              </w:rPr>
              <w:t>泵站设施设备维护及时性</w:t>
            </w:r>
          </w:p>
        </w:tc>
        <w:tc>
          <w:tcPr>
            <w:tcW w:w="1250" w:type="dxa"/>
            <w:tcBorders>
              <w:top w:val="single" w:color="auto" w:sz="4" w:space="0"/>
              <w:left w:val="single" w:color="auto" w:sz="4" w:space="0"/>
              <w:bottom w:val="single" w:color="auto" w:sz="4" w:space="0"/>
              <w:right w:val="single" w:color="auto" w:sz="4" w:space="0"/>
            </w:tcBorders>
            <w:noWrap w:val="0"/>
            <w:vAlign w:val="center"/>
          </w:tcPr>
          <w:p w14:paraId="3B364615">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sz w:val="20"/>
                <w:szCs w:val="20"/>
                <w:highlight w:val="none"/>
                <w:lang w:eastAsia="zh-CN"/>
              </w:rPr>
            </w:pPr>
            <w:r>
              <w:rPr>
                <w:rFonts w:hint="eastAsia" w:ascii="仿宋_GB2312" w:hAnsi="仿宋_GB2312" w:eastAsia="仿宋_GB2312" w:cs="仿宋_GB2312"/>
                <w:color w:val="000000"/>
                <w:sz w:val="20"/>
                <w:szCs w:val="20"/>
                <w:highlight w:val="none"/>
                <w:lang w:eastAsia="zh-CN"/>
              </w:rPr>
              <w:t>及时进行有效维护</w:t>
            </w:r>
          </w:p>
        </w:tc>
        <w:tc>
          <w:tcPr>
            <w:tcW w:w="1125" w:type="dxa"/>
            <w:tcBorders>
              <w:top w:val="single" w:color="auto" w:sz="4" w:space="0"/>
              <w:left w:val="single" w:color="auto" w:sz="4" w:space="0"/>
              <w:bottom w:val="single" w:color="auto" w:sz="4" w:space="0"/>
              <w:right w:val="single" w:color="auto" w:sz="4" w:space="0"/>
            </w:tcBorders>
            <w:noWrap w:val="0"/>
            <w:vAlign w:val="center"/>
          </w:tcPr>
          <w:p w14:paraId="557ED3EF">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sz w:val="20"/>
                <w:szCs w:val="20"/>
                <w:highlight w:val="none"/>
                <w:lang w:eastAsia="zh-CN"/>
              </w:rPr>
            </w:pPr>
            <w:r>
              <w:rPr>
                <w:rFonts w:hint="eastAsia" w:ascii="仿宋_GB2312" w:hAnsi="仿宋_GB2312" w:eastAsia="仿宋_GB2312" w:cs="仿宋_GB2312"/>
                <w:color w:val="000000"/>
                <w:sz w:val="20"/>
                <w:szCs w:val="20"/>
                <w:highlight w:val="none"/>
                <w:lang w:eastAsia="zh-CN"/>
              </w:rPr>
              <w:t>均及时进行了维护</w:t>
            </w:r>
          </w:p>
        </w:tc>
        <w:tc>
          <w:tcPr>
            <w:tcW w:w="721" w:type="dxa"/>
            <w:tcBorders>
              <w:top w:val="single" w:color="auto" w:sz="4" w:space="0"/>
              <w:left w:val="single" w:color="auto" w:sz="4" w:space="0"/>
              <w:bottom w:val="single" w:color="auto" w:sz="4" w:space="0"/>
              <w:right w:val="single" w:color="auto" w:sz="4" w:space="0"/>
            </w:tcBorders>
            <w:noWrap w:val="0"/>
            <w:vAlign w:val="center"/>
          </w:tcPr>
          <w:p w14:paraId="5C68916A">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5</w:t>
            </w:r>
          </w:p>
        </w:tc>
        <w:tc>
          <w:tcPr>
            <w:tcW w:w="873" w:type="dxa"/>
            <w:tcBorders>
              <w:top w:val="single" w:color="auto" w:sz="4" w:space="0"/>
              <w:left w:val="single" w:color="auto" w:sz="4" w:space="0"/>
              <w:bottom w:val="single" w:color="auto" w:sz="4" w:space="0"/>
              <w:right w:val="single" w:color="auto" w:sz="4" w:space="0"/>
            </w:tcBorders>
            <w:noWrap w:val="0"/>
            <w:vAlign w:val="center"/>
          </w:tcPr>
          <w:p w14:paraId="41B653A0">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5</w:t>
            </w:r>
          </w:p>
        </w:tc>
        <w:tc>
          <w:tcPr>
            <w:tcW w:w="1418" w:type="dxa"/>
            <w:tcBorders>
              <w:top w:val="single" w:color="auto" w:sz="4" w:space="0"/>
              <w:left w:val="single" w:color="auto" w:sz="4" w:space="0"/>
              <w:bottom w:val="single" w:color="auto" w:sz="4" w:space="0"/>
              <w:right w:val="single" w:color="auto" w:sz="4" w:space="0"/>
            </w:tcBorders>
            <w:noWrap w:val="0"/>
            <w:vAlign w:val="center"/>
          </w:tcPr>
          <w:p w14:paraId="411787CB">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14:paraId="48F98E7D">
        <w:tblPrEx>
          <w:tblCellMar>
            <w:top w:w="0" w:type="dxa"/>
            <w:left w:w="108" w:type="dxa"/>
            <w:bottom w:w="0" w:type="dxa"/>
            <w:right w:w="108" w:type="dxa"/>
          </w:tblCellMar>
        </w:tblPrEx>
        <w:trPr>
          <w:jc w:val="center"/>
        </w:trPr>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14:paraId="276F58A7">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14:paraId="5BDB01B8">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sz w:val="20"/>
                <w:szCs w:val="20"/>
                <w:highlight w:val="none"/>
              </w:rPr>
            </w:pPr>
          </w:p>
        </w:tc>
        <w:tc>
          <w:tcPr>
            <w:tcW w:w="929" w:type="dxa"/>
            <w:vMerge w:val="restart"/>
            <w:tcBorders>
              <w:top w:val="single" w:color="auto" w:sz="4" w:space="0"/>
              <w:left w:val="single" w:color="auto" w:sz="4" w:space="0"/>
              <w:bottom w:val="single" w:color="auto" w:sz="4" w:space="0"/>
              <w:right w:val="single" w:color="auto" w:sz="4" w:space="0"/>
            </w:tcBorders>
            <w:noWrap w:val="0"/>
            <w:vAlign w:val="center"/>
          </w:tcPr>
          <w:p w14:paraId="1A0E4C4B">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成本指标</w:t>
            </w:r>
          </w:p>
        </w:tc>
        <w:tc>
          <w:tcPr>
            <w:tcW w:w="1375" w:type="dxa"/>
            <w:tcBorders>
              <w:top w:val="single" w:color="auto" w:sz="4" w:space="0"/>
              <w:left w:val="single" w:color="auto" w:sz="4" w:space="0"/>
              <w:bottom w:val="single" w:color="auto" w:sz="4" w:space="0"/>
              <w:right w:val="single" w:color="auto" w:sz="4" w:space="0"/>
            </w:tcBorders>
            <w:noWrap w:val="0"/>
            <w:vAlign w:val="center"/>
          </w:tcPr>
          <w:p w14:paraId="51A75A50">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sz w:val="20"/>
                <w:szCs w:val="20"/>
                <w:highlight w:val="none"/>
                <w:lang w:eastAsia="zh-CN"/>
              </w:rPr>
            </w:pPr>
            <w:r>
              <w:rPr>
                <w:rFonts w:hint="eastAsia" w:ascii="仿宋_GB2312" w:hAnsi="仿宋_GB2312" w:eastAsia="仿宋_GB2312" w:cs="仿宋_GB2312"/>
                <w:color w:val="000000"/>
                <w:sz w:val="20"/>
                <w:szCs w:val="20"/>
                <w:highlight w:val="none"/>
                <w:lang w:eastAsia="zh-CN"/>
              </w:rPr>
              <w:t>项目实施成本</w:t>
            </w:r>
          </w:p>
        </w:tc>
        <w:tc>
          <w:tcPr>
            <w:tcW w:w="1250" w:type="dxa"/>
            <w:tcBorders>
              <w:top w:val="single" w:color="auto" w:sz="4" w:space="0"/>
              <w:left w:val="single" w:color="auto" w:sz="4" w:space="0"/>
              <w:bottom w:val="single" w:color="auto" w:sz="4" w:space="0"/>
              <w:right w:val="single" w:color="auto" w:sz="4" w:space="0"/>
            </w:tcBorders>
            <w:noWrap w:val="0"/>
            <w:vAlign w:val="center"/>
          </w:tcPr>
          <w:p w14:paraId="6480EF56">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eastAsia="zh-CN"/>
              </w:rPr>
              <w:t>控制在年初预算</w:t>
            </w:r>
            <w:r>
              <w:rPr>
                <w:rFonts w:hint="eastAsia" w:ascii="仿宋_GB2312" w:hAnsi="仿宋_GB2312" w:eastAsia="仿宋_GB2312" w:cs="仿宋_GB2312"/>
                <w:color w:val="000000"/>
                <w:sz w:val="20"/>
                <w:szCs w:val="20"/>
                <w:highlight w:val="none"/>
                <w:lang w:val="en-US" w:eastAsia="zh-CN"/>
              </w:rPr>
              <w:t>300万元以内</w:t>
            </w:r>
          </w:p>
        </w:tc>
        <w:tc>
          <w:tcPr>
            <w:tcW w:w="1125" w:type="dxa"/>
            <w:tcBorders>
              <w:top w:val="single" w:color="auto" w:sz="4" w:space="0"/>
              <w:left w:val="single" w:color="auto" w:sz="4" w:space="0"/>
              <w:bottom w:val="single" w:color="auto" w:sz="4" w:space="0"/>
              <w:right w:val="single" w:color="auto" w:sz="4" w:space="0"/>
            </w:tcBorders>
            <w:noWrap w:val="0"/>
            <w:vAlign w:val="center"/>
          </w:tcPr>
          <w:p w14:paraId="69D7323C">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eastAsia="zh-CN"/>
              </w:rPr>
              <w:t>实际支出</w:t>
            </w:r>
            <w:r>
              <w:rPr>
                <w:rFonts w:hint="eastAsia" w:ascii="仿宋_GB2312" w:hAnsi="仿宋_GB2312" w:eastAsia="仿宋_GB2312" w:cs="仿宋_GB2312"/>
                <w:color w:val="000000"/>
                <w:sz w:val="20"/>
                <w:szCs w:val="20"/>
                <w:highlight w:val="none"/>
                <w:lang w:val="en-US" w:eastAsia="zh-CN"/>
              </w:rPr>
              <w:t>300万元</w:t>
            </w:r>
          </w:p>
        </w:tc>
        <w:tc>
          <w:tcPr>
            <w:tcW w:w="721" w:type="dxa"/>
            <w:tcBorders>
              <w:top w:val="single" w:color="auto" w:sz="4" w:space="0"/>
              <w:left w:val="single" w:color="auto" w:sz="4" w:space="0"/>
              <w:bottom w:val="single" w:color="auto" w:sz="4" w:space="0"/>
              <w:right w:val="single" w:color="auto" w:sz="4" w:space="0"/>
            </w:tcBorders>
            <w:noWrap w:val="0"/>
            <w:vAlign w:val="center"/>
          </w:tcPr>
          <w:p w14:paraId="6B19EBE0">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6</w:t>
            </w:r>
          </w:p>
        </w:tc>
        <w:tc>
          <w:tcPr>
            <w:tcW w:w="873" w:type="dxa"/>
            <w:tcBorders>
              <w:top w:val="single" w:color="auto" w:sz="4" w:space="0"/>
              <w:left w:val="single" w:color="auto" w:sz="4" w:space="0"/>
              <w:bottom w:val="single" w:color="auto" w:sz="4" w:space="0"/>
              <w:right w:val="single" w:color="auto" w:sz="4" w:space="0"/>
            </w:tcBorders>
            <w:noWrap w:val="0"/>
            <w:vAlign w:val="center"/>
          </w:tcPr>
          <w:p w14:paraId="0F6FA5AB">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6</w:t>
            </w:r>
          </w:p>
        </w:tc>
        <w:tc>
          <w:tcPr>
            <w:tcW w:w="1418" w:type="dxa"/>
            <w:tcBorders>
              <w:top w:val="single" w:color="auto" w:sz="4" w:space="0"/>
              <w:left w:val="single" w:color="auto" w:sz="4" w:space="0"/>
              <w:bottom w:val="single" w:color="auto" w:sz="4" w:space="0"/>
              <w:right w:val="single" w:color="auto" w:sz="4" w:space="0"/>
            </w:tcBorders>
            <w:noWrap w:val="0"/>
            <w:vAlign w:val="center"/>
          </w:tcPr>
          <w:p w14:paraId="1A80A2F1">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14:paraId="0D379650">
        <w:tblPrEx>
          <w:tblCellMar>
            <w:top w:w="0" w:type="dxa"/>
            <w:left w:w="108" w:type="dxa"/>
            <w:bottom w:w="0" w:type="dxa"/>
            <w:right w:w="108" w:type="dxa"/>
          </w:tblCellMar>
        </w:tblPrEx>
        <w:trPr>
          <w:jc w:val="center"/>
        </w:trPr>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14:paraId="43A2DBEA">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14:paraId="75A60E0C">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sz w:val="20"/>
                <w:szCs w:val="20"/>
                <w:highlight w:val="none"/>
              </w:rPr>
            </w:pPr>
          </w:p>
        </w:tc>
        <w:tc>
          <w:tcPr>
            <w:tcW w:w="929" w:type="dxa"/>
            <w:vMerge w:val="continue"/>
            <w:tcBorders>
              <w:top w:val="single" w:color="auto" w:sz="4" w:space="0"/>
              <w:left w:val="single" w:color="auto" w:sz="4" w:space="0"/>
              <w:bottom w:val="single" w:color="auto" w:sz="4" w:space="0"/>
              <w:right w:val="single" w:color="auto" w:sz="4" w:space="0"/>
            </w:tcBorders>
            <w:noWrap w:val="0"/>
            <w:vAlign w:val="center"/>
          </w:tcPr>
          <w:p w14:paraId="55CC2D55">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sz w:val="20"/>
                <w:szCs w:val="20"/>
                <w:highlight w:val="none"/>
              </w:rPr>
            </w:pPr>
          </w:p>
        </w:tc>
        <w:tc>
          <w:tcPr>
            <w:tcW w:w="1375" w:type="dxa"/>
            <w:tcBorders>
              <w:top w:val="single" w:color="auto" w:sz="4" w:space="0"/>
              <w:left w:val="single" w:color="auto" w:sz="4" w:space="0"/>
              <w:bottom w:val="single" w:color="auto" w:sz="4" w:space="0"/>
              <w:right w:val="single" w:color="auto" w:sz="4" w:space="0"/>
            </w:tcBorders>
            <w:noWrap w:val="0"/>
            <w:vAlign w:val="center"/>
          </w:tcPr>
          <w:p w14:paraId="138B9D8A">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sz w:val="20"/>
                <w:szCs w:val="20"/>
                <w:highlight w:val="none"/>
                <w:lang w:eastAsia="zh-CN"/>
              </w:rPr>
            </w:pPr>
            <w:r>
              <w:rPr>
                <w:rFonts w:hint="eastAsia" w:ascii="仿宋_GB2312" w:hAnsi="仿宋_GB2312" w:eastAsia="仿宋_GB2312" w:cs="仿宋_GB2312"/>
                <w:color w:val="000000"/>
                <w:sz w:val="20"/>
                <w:szCs w:val="20"/>
                <w:highlight w:val="none"/>
                <w:lang w:eastAsia="zh-CN"/>
              </w:rPr>
              <w:t>是否对社会造成负面影响</w:t>
            </w:r>
          </w:p>
        </w:tc>
        <w:tc>
          <w:tcPr>
            <w:tcW w:w="1250" w:type="dxa"/>
            <w:tcBorders>
              <w:top w:val="single" w:color="auto" w:sz="4" w:space="0"/>
              <w:left w:val="single" w:color="auto" w:sz="4" w:space="0"/>
              <w:bottom w:val="single" w:color="auto" w:sz="4" w:space="0"/>
              <w:right w:val="single" w:color="auto" w:sz="4" w:space="0"/>
            </w:tcBorders>
            <w:noWrap w:val="0"/>
            <w:vAlign w:val="center"/>
          </w:tcPr>
          <w:p w14:paraId="3C348B8C">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sz w:val="20"/>
                <w:szCs w:val="20"/>
                <w:highlight w:val="none"/>
                <w:lang w:eastAsia="zh-CN"/>
              </w:rPr>
            </w:pPr>
            <w:r>
              <w:rPr>
                <w:rFonts w:hint="eastAsia" w:ascii="仿宋_GB2312" w:hAnsi="仿宋_GB2312" w:eastAsia="仿宋_GB2312" w:cs="仿宋_GB2312"/>
                <w:color w:val="000000"/>
                <w:sz w:val="20"/>
                <w:szCs w:val="20"/>
                <w:highlight w:val="none"/>
                <w:lang w:eastAsia="zh-CN"/>
              </w:rPr>
              <w:t>无负面影响</w:t>
            </w:r>
          </w:p>
        </w:tc>
        <w:tc>
          <w:tcPr>
            <w:tcW w:w="1125" w:type="dxa"/>
            <w:tcBorders>
              <w:top w:val="single" w:color="auto" w:sz="4" w:space="0"/>
              <w:left w:val="single" w:color="auto" w:sz="4" w:space="0"/>
              <w:bottom w:val="single" w:color="auto" w:sz="4" w:space="0"/>
              <w:right w:val="single" w:color="auto" w:sz="4" w:space="0"/>
            </w:tcBorders>
            <w:noWrap w:val="0"/>
            <w:vAlign w:val="center"/>
          </w:tcPr>
          <w:p w14:paraId="77A33A4C">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eastAsia="zh-CN"/>
              </w:rPr>
              <w:t>无负面影响</w:t>
            </w:r>
          </w:p>
        </w:tc>
        <w:tc>
          <w:tcPr>
            <w:tcW w:w="721" w:type="dxa"/>
            <w:tcBorders>
              <w:top w:val="single" w:color="auto" w:sz="4" w:space="0"/>
              <w:left w:val="single" w:color="auto" w:sz="4" w:space="0"/>
              <w:bottom w:val="single" w:color="auto" w:sz="4" w:space="0"/>
              <w:right w:val="single" w:color="auto" w:sz="4" w:space="0"/>
            </w:tcBorders>
            <w:noWrap w:val="0"/>
            <w:vAlign w:val="center"/>
          </w:tcPr>
          <w:p w14:paraId="4950326E">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2</w:t>
            </w:r>
          </w:p>
        </w:tc>
        <w:tc>
          <w:tcPr>
            <w:tcW w:w="873" w:type="dxa"/>
            <w:tcBorders>
              <w:top w:val="single" w:color="auto" w:sz="4" w:space="0"/>
              <w:left w:val="single" w:color="auto" w:sz="4" w:space="0"/>
              <w:bottom w:val="single" w:color="auto" w:sz="4" w:space="0"/>
              <w:right w:val="single" w:color="auto" w:sz="4" w:space="0"/>
            </w:tcBorders>
            <w:noWrap w:val="0"/>
            <w:vAlign w:val="center"/>
          </w:tcPr>
          <w:p w14:paraId="3279A614">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2</w:t>
            </w:r>
          </w:p>
        </w:tc>
        <w:tc>
          <w:tcPr>
            <w:tcW w:w="1418" w:type="dxa"/>
            <w:tcBorders>
              <w:top w:val="single" w:color="auto" w:sz="4" w:space="0"/>
              <w:left w:val="single" w:color="auto" w:sz="4" w:space="0"/>
              <w:bottom w:val="single" w:color="auto" w:sz="4" w:space="0"/>
              <w:right w:val="single" w:color="auto" w:sz="4" w:space="0"/>
            </w:tcBorders>
            <w:noWrap w:val="0"/>
            <w:vAlign w:val="center"/>
          </w:tcPr>
          <w:p w14:paraId="1583B036">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14:paraId="0C4DB1C1">
        <w:tblPrEx>
          <w:tblCellMar>
            <w:top w:w="0" w:type="dxa"/>
            <w:left w:w="108" w:type="dxa"/>
            <w:bottom w:w="0" w:type="dxa"/>
            <w:right w:w="108" w:type="dxa"/>
          </w:tblCellMar>
        </w:tblPrEx>
        <w:trPr>
          <w:jc w:val="center"/>
        </w:trPr>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14:paraId="0BD06C2F">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14:paraId="35684DEE">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sz w:val="20"/>
                <w:szCs w:val="20"/>
                <w:highlight w:val="none"/>
              </w:rPr>
            </w:pPr>
          </w:p>
        </w:tc>
        <w:tc>
          <w:tcPr>
            <w:tcW w:w="929" w:type="dxa"/>
            <w:vMerge w:val="continue"/>
            <w:tcBorders>
              <w:top w:val="single" w:color="auto" w:sz="4" w:space="0"/>
              <w:left w:val="single" w:color="auto" w:sz="4" w:space="0"/>
              <w:bottom w:val="single" w:color="auto" w:sz="4" w:space="0"/>
              <w:right w:val="single" w:color="auto" w:sz="4" w:space="0"/>
            </w:tcBorders>
            <w:noWrap w:val="0"/>
            <w:vAlign w:val="center"/>
          </w:tcPr>
          <w:p w14:paraId="5A62237A">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sz w:val="20"/>
                <w:szCs w:val="20"/>
                <w:highlight w:val="none"/>
              </w:rPr>
            </w:pPr>
          </w:p>
        </w:tc>
        <w:tc>
          <w:tcPr>
            <w:tcW w:w="1375" w:type="dxa"/>
            <w:tcBorders>
              <w:top w:val="single" w:color="auto" w:sz="4" w:space="0"/>
              <w:left w:val="single" w:color="auto" w:sz="4" w:space="0"/>
              <w:bottom w:val="single" w:color="auto" w:sz="4" w:space="0"/>
              <w:right w:val="single" w:color="auto" w:sz="4" w:space="0"/>
            </w:tcBorders>
            <w:noWrap w:val="0"/>
            <w:vAlign w:val="center"/>
          </w:tcPr>
          <w:p w14:paraId="294C6190">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sz w:val="20"/>
                <w:szCs w:val="20"/>
                <w:highlight w:val="none"/>
                <w:lang w:eastAsia="zh-CN"/>
              </w:rPr>
            </w:pPr>
            <w:r>
              <w:rPr>
                <w:rFonts w:hint="eastAsia" w:ascii="仿宋_GB2312" w:hAnsi="仿宋_GB2312" w:eastAsia="仿宋_GB2312" w:cs="仿宋_GB2312"/>
                <w:color w:val="000000"/>
                <w:sz w:val="20"/>
                <w:szCs w:val="20"/>
                <w:highlight w:val="none"/>
                <w:lang w:eastAsia="zh-CN"/>
              </w:rPr>
              <w:t>是否对生态环境造成负面影响</w:t>
            </w:r>
          </w:p>
        </w:tc>
        <w:tc>
          <w:tcPr>
            <w:tcW w:w="1250" w:type="dxa"/>
            <w:tcBorders>
              <w:top w:val="single" w:color="auto" w:sz="4" w:space="0"/>
              <w:left w:val="single" w:color="auto" w:sz="4" w:space="0"/>
              <w:bottom w:val="single" w:color="auto" w:sz="4" w:space="0"/>
              <w:right w:val="single" w:color="auto" w:sz="4" w:space="0"/>
            </w:tcBorders>
            <w:noWrap w:val="0"/>
            <w:vAlign w:val="center"/>
          </w:tcPr>
          <w:p w14:paraId="4BD45C00">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eastAsia="zh-CN"/>
              </w:rPr>
              <w:t>无负面影响</w:t>
            </w:r>
          </w:p>
        </w:tc>
        <w:tc>
          <w:tcPr>
            <w:tcW w:w="1125" w:type="dxa"/>
            <w:tcBorders>
              <w:top w:val="single" w:color="auto" w:sz="4" w:space="0"/>
              <w:left w:val="single" w:color="auto" w:sz="4" w:space="0"/>
              <w:bottom w:val="single" w:color="auto" w:sz="4" w:space="0"/>
              <w:right w:val="single" w:color="auto" w:sz="4" w:space="0"/>
            </w:tcBorders>
            <w:noWrap w:val="0"/>
            <w:vAlign w:val="center"/>
          </w:tcPr>
          <w:p w14:paraId="3797F464">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eastAsia="zh-CN"/>
              </w:rPr>
              <w:t>无负面影响</w:t>
            </w:r>
          </w:p>
        </w:tc>
        <w:tc>
          <w:tcPr>
            <w:tcW w:w="721" w:type="dxa"/>
            <w:tcBorders>
              <w:top w:val="single" w:color="auto" w:sz="4" w:space="0"/>
              <w:left w:val="single" w:color="auto" w:sz="4" w:space="0"/>
              <w:bottom w:val="single" w:color="auto" w:sz="4" w:space="0"/>
              <w:right w:val="single" w:color="auto" w:sz="4" w:space="0"/>
            </w:tcBorders>
            <w:noWrap w:val="0"/>
            <w:vAlign w:val="center"/>
          </w:tcPr>
          <w:p w14:paraId="1168830C">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2</w:t>
            </w:r>
          </w:p>
        </w:tc>
        <w:tc>
          <w:tcPr>
            <w:tcW w:w="873" w:type="dxa"/>
            <w:tcBorders>
              <w:top w:val="single" w:color="auto" w:sz="4" w:space="0"/>
              <w:left w:val="single" w:color="auto" w:sz="4" w:space="0"/>
              <w:bottom w:val="single" w:color="auto" w:sz="4" w:space="0"/>
              <w:right w:val="single" w:color="auto" w:sz="4" w:space="0"/>
            </w:tcBorders>
            <w:noWrap w:val="0"/>
            <w:vAlign w:val="center"/>
          </w:tcPr>
          <w:p w14:paraId="03BA5720">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2</w:t>
            </w:r>
          </w:p>
        </w:tc>
        <w:tc>
          <w:tcPr>
            <w:tcW w:w="1418" w:type="dxa"/>
            <w:tcBorders>
              <w:top w:val="single" w:color="auto" w:sz="4" w:space="0"/>
              <w:left w:val="single" w:color="auto" w:sz="4" w:space="0"/>
              <w:bottom w:val="single" w:color="auto" w:sz="4" w:space="0"/>
              <w:right w:val="single" w:color="auto" w:sz="4" w:space="0"/>
            </w:tcBorders>
            <w:noWrap w:val="0"/>
            <w:vAlign w:val="center"/>
          </w:tcPr>
          <w:p w14:paraId="14838D22">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14:paraId="09ADCFE4">
        <w:tblPrEx>
          <w:tblCellMar>
            <w:top w:w="0" w:type="dxa"/>
            <w:left w:w="108" w:type="dxa"/>
            <w:bottom w:w="0" w:type="dxa"/>
            <w:right w:w="108" w:type="dxa"/>
          </w:tblCellMar>
        </w:tblPrEx>
        <w:trPr>
          <w:jc w:val="center"/>
        </w:trPr>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14:paraId="6B3E56EC">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restart"/>
            <w:tcBorders>
              <w:top w:val="single" w:color="auto" w:sz="4" w:space="0"/>
              <w:left w:val="single" w:color="auto" w:sz="4" w:space="0"/>
              <w:bottom w:val="single" w:color="auto" w:sz="4" w:space="0"/>
              <w:right w:val="single" w:color="auto" w:sz="4" w:space="0"/>
            </w:tcBorders>
            <w:noWrap w:val="0"/>
            <w:vAlign w:val="center"/>
          </w:tcPr>
          <w:p w14:paraId="2201A2E6">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效益指标</w:t>
            </w:r>
          </w:p>
          <w:p w14:paraId="4DFE4913">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sz w:val="20"/>
                <w:szCs w:val="20"/>
                <w:highlight w:val="none"/>
              </w:rPr>
            </w:pPr>
          </w:p>
          <w:p w14:paraId="15801554">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（30分）</w:t>
            </w:r>
          </w:p>
          <w:p w14:paraId="76AF8ED5">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929" w:type="dxa"/>
            <w:vMerge w:val="restart"/>
            <w:tcBorders>
              <w:top w:val="single" w:color="auto" w:sz="4" w:space="0"/>
              <w:left w:val="single" w:color="auto" w:sz="4" w:space="0"/>
              <w:bottom w:val="single" w:color="auto" w:sz="4" w:space="0"/>
              <w:right w:val="single" w:color="auto" w:sz="4" w:space="0"/>
            </w:tcBorders>
            <w:noWrap w:val="0"/>
            <w:vAlign w:val="center"/>
          </w:tcPr>
          <w:p w14:paraId="7F394913">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经济效</w:t>
            </w:r>
          </w:p>
          <w:p w14:paraId="78B4AA03">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益指标</w:t>
            </w:r>
          </w:p>
        </w:tc>
        <w:tc>
          <w:tcPr>
            <w:tcW w:w="1375" w:type="dxa"/>
            <w:vMerge w:val="restart"/>
            <w:tcBorders>
              <w:top w:val="single" w:color="auto" w:sz="4" w:space="0"/>
              <w:left w:val="single" w:color="auto" w:sz="4" w:space="0"/>
              <w:bottom w:val="single" w:color="auto" w:sz="4" w:space="0"/>
              <w:right w:val="single" w:color="auto" w:sz="4" w:space="0"/>
            </w:tcBorders>
            <w:noWrap w:val="0"/>
            <w:vAlign w:val="center"/>
          </w:tcPr>
          <w:p w14:paraId="39B6F9C8">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sz w:val="20"/>
                <w:szCs w:val="20"/>
                <w:highlight w:val="none"/>
                <w:lang w:eastAsia="zh-CN"/>
              </w:rPr>
            </w:pPr>
            <w:r>
              <w:rPr>
                <w:rFonts w:hint="eastAsia" w:ascii="仿宋_GB2312" w:hAnsi="仿宋_GB2312" w:eastAsia="仿宋_GB2312" w:cs="仿宋_GB2312"/>
                <w:color w:val="000000"/>
                <w:sz w:val="20"/>
                <w:szCs w:val="20"/>
                <w:highlight w:val="none"/>
                <w:lang w:eastAsia="zh-CN"/>
              </w:rPr>
              <w:t>产生一定间接经济效益</w:t>
            </w:r>
          </w:p>
        </w:tc>
        <w:tc>
          <w:tcPr>
            <w:tcW w:w="1250" w:type="dxa"/>
            <w:tcBorders>
              <w:top w:val="single" w:color="auto" w:sz="4" w:space="0"/>
              <w:left w:val="single" w:color="auto" w:sz="4" w:space="0"/>
              <w:bottom w:val="single" w:color="auto" w:sz="4" w:space="0"/>
              <w:right w:val="single" w:color="auto" w:sz="4" w:space="0"/>
            </w:tcBorders>
            <w:noWrap w:val="0"/>
            <w:vAlign w:val="center"/>
          </w:tcPr>
          <w:p w14:paraId="3CB41B17">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sz w:val="20"/>
                <w:szCs w:val="20"/>
                <w:highlight w:val="none"/>
                <w:lang w:eastAsia="zh-CN"/>
              </w:rPr>
            </w:pPr>
            <w:r>
              <w:rPr>
                <w:rFonts w:hint="eastAsia" w:ascii="仿宋_GB2312" w:hAnsi="仿宋_GB2312" w:eastAsia="仿宋_GB2312" w:cs="仿宋_GB2312"/>
                <w:color w:val="000000"/>
                <w:sz w:val="20"/>
                <w:szCs w:val="20"/>
                <w:highlight w:val="none"/>
                <w:lang w:eastAsia="zh-CN"/>
              </w:rPr>
              <w:t>及时有效处置</w:t>
            </w:r>
            <w:r>
              <w:rPr>
                <w:rFonts w:hint="eastAsia" w:ascii="仿宋_GB2312" w:hAnsi="仿宋_GB2312" w:eastAsia="仿宋_GB2312" w:cs="仿宋_GB2312"/>
                <w:color w:val="000000" w:themeColor="text1"/>
                <w:sz w:val="20"/>
                <w:szCs w:val="20"/>
                <w:lang w:eastAsia="zh-CN"/>
                <w14:textFill>
                  <w14:solidFill>
                    <w14:schemeClr w14:val="tx1"/>
                  </w14:solidFill>
                </w14:textFill>
              </w:rPr>
              <w:t>泵站雨水和污水，减少次生环境整治费用。</w:t>
            </w:r>
          </w:p>
        </w:tc>
        <w:tc>
          <w:tcPr>
            <w:tcW w:w="1125" w:type="dxa"/>
            <w:tcBorders>
              <w:top w:val="single" w:color="auto" w:sz="4" w:space="0"/>
              <w:left w:val="single" w:color="auto" w:sz="4" w:space="0"/>
              <w:bottom w:val="single" w:color="auto" w:sz="4" w:space="0"/>
              <w:right w:val="single" w:color="auto" w:sz="4" w:space="0"/>
            </w:tcBorders>
            <w:noWrap w:val="0"/>
            <w:vAlign w:val="center"/>
          </w:tcPr>
          <w:p w14:paraId="2320EAF7">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sz w:val="20"/>
                <w:szCs w:val="20"/>
                <w:highlight w:val="none"/>
                <w:lang w:eastAsia="zh-CN"/>
              </w:rPr>
            </w:pPr>
            <w:r>
              <w:rPr>
                <w:rFonts w:hint="eastAsia" w:ascii="仿宋_GB2312" w:hAnsi="仿宋_GB2312" w:eastAsia="仿宋_GB2312" w:cs="仿宋_GB2312"/>
                <w:color w:val="000000"/>
                <w:sz w:val="20"/>
                <w:szCs w:val="20"/>
                <w:highlight w:val="none"/>
                <w:lang w:eastAsia="zh-CN"/>
              </w:rPr>
              <w:t>降低了环境整治成本</w:t>
            </w:r>
          </w:p>
        </w:tc>
        <w:tc>
          <w:tcPr>
            <w:tcW w:w="721" w:type="dxa"/>
            <w:tcBorders>
              <w:top w:val="single" w:color="auto" w:sz="4" w:space="0"/>
              <w:left w:val="single" w:color="auto" w:sz="4" w:space="0"/>
              <w:bottom w:val="single" w:color="auto" w:sz="4" w:space="0"/>
              <w:right w:val="single" w:color="auto" w:sz="4" w:space="0"/>
            </w:tcBorders>
            <w:noWrap w:val="0"/>
            <w:vAlign w:val="center"/>
          </w:tcPr>
          <w:p w14:paraId="513B8199">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4</w:t>
            </w:r>
          </w:p>
        </w:tc>
        <w:tc>
          <w:tcPr>
            <w:tcW w:w="873" w:type="dxa"/>
            <w:tcBorders>
              <w:top w:val="single" w:color="auto" w:sz="4" w:space="0"/>
              <w:left w:val="single" w:color="auto" w:sz="4" w:space="0"/>
              <w:bottom w:val="single" w:color="auto" w:sz="4" w:space="0"/>
              <w:right w:val="single" w:color="auto" w:sz="4" w:space="0"/>
            </w:tcBorders>
            <w:noWrap w:val="0"/>
            <w:vAlign w:val="center"/>
          </w:tcPr>
          <w:p w14:paraId="06B87A2A">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4</w:t>
            </w:r>
          </w:p>
        </w:tc>
        <w:tc>
          <w:tcPr>
            <w:tcW w:w="1418" w:type="dxa"/>
            <w:tcBorders>
              <w:top w:val="single" w:color="auto" w:sz="4" w:space="0"/>
              <w:left w:val="single" w:color="auto" w:sz="4" w:space="0"/>
              <w:bottom w:val="single" w:color="auto" w:sz="4" w:space="0"/>
              <w:right w:val="single" w:color="auto" w:sz="4" w:space="0"/>
            </w:tcBorders>
            <w:noWrap w:val="0"/>
            <w:vAlign w:val="center"/>
          </w:tcPr>
          <w:p w14:paraId="73D89E38">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14:paraId="79720183">
        <w:tblPrEx>
          <w:tblCellMar>
            <w:top w:w="0" w:type="dxa"/>
            <w:left w:w="108" w:type="dxa"/>
            <w:bottom w:w="0" w:type="dxa"/>
            <w:right w:w="108" w:type="dxa"/>
          </w:tblCellMar>
        </w:tblPrEx>
        <w:trPr>
          <w:jc w:val="center"/>
        </w:trPr>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14:paraId="0A57FF33">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14:paraId="7049BA56">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sz w:val="20"/>
                <w:szCs w:val="20"/>
                <w:highlight w:val="none"/>
              </w:rPr>
            </w:pPr>
          </w:p>
        </w:tc>
        <w:tc>
          <w:tcPr>
            <w:tcW w:w="929" w:type="dxa"/>
            <w:vMerge w:val="continue"/>
            <w:tcBorders>
              <w:top w:val="single" w:color="auto" w:sz="4" w:space="0"/>
              <w:left w:val="single" w:color="auto" w:sz="4" w:space="0"/>
              <w:bottom w:val="single" w:color="auto" w:sz="4" w:space="0"/>
              <w:right w:val="single" w:color="auto" w:sz="4" w:space="0"/>
            </w:tcBorders>
            <w:noWrap w:val="0"/>
            <w:vAlign w:val="center"/>
          </w:tcPr>
          <w:p w14:paraId="69C30D20">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sz w:val="20"/>
                <w:szCs w:val="20"/>
                <w:highlight w:val="none"/>
              </w:rPr>
            </w:pPr>
          </w:p>
        </w:tc>
        <w:tc>
          <w:tcPr>
            <w:tcW w:w="1375" w:type="dxa"/>
            <w:vMerge w:val="continue"/>
            <w:tcBorders>
              <w:top w:val="single" w:color="auto" w:sz="4" w:space="0"/>
              <w:left w:val="single" w:color="auto" w:sz="4" w:space="0"/>
              <w:bottom w:val="single" w:color="auto" w:sz="4" w:space="0"/>
              <w:right w:val="single" w:color="auto" w:sz="4" w:space="0"/>
            </w:tcBorders>
            <w:noWrap w:val="0"/>
            <w:vAlign w:val="center"/>
          </w:tcPr>
          <w:p w14:paraId="4F7CD8FA">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sz w:val="20"/>
                <w:szCs w:val="20"/>
                <w:highlight w:val="none"/>
              </w:rPr>
            </w:pPr>
          </w:p>
        </w:tc>
        <w:tc>
          <w:tcPr>
            <w:tcW w:w="1250" w:type="dxa"/>
            <w:tcBorders>
              <w:top w:val="single" w:color="auto" w:sz="4" w:space="0"/>
              <w:left w:val="single" w:color="auto" w:sz="4" w:space="0"/>
              <w:bottom w:val="single" w:color="auto" w:sz="4" w:space="0"/>
              <w:right w:val="single" w:color="auto" w:sz="4" w:space="0"/>
            </w:tcBorders>
            <w:noWrap w:val="0"/>
            <w:vAlign w:val="center"/>
          </w:tcPr>
          <w:p w14:paraId="4FD0D3A8">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sz w:val="20"/>
                <w:szCs w:val="20"/>
                <w:highlight w:val="none"/>
                <w:lang w:eastAsia="zh-CN"/>
              </w:rPr>
            </w:pPr>
            <w:r>
              <w:rPr>
                <w:rFonts w:hint="eastAsia" w:ascii="仿宋_GB2312" w:hAnsi="仿宋_GB2312" w:eastAsia="仿宋_GB2312" w:cs="仿宋_GB2312"/>
                <w:color w:val="000000"/>
                <w:sz w:val="20"/>
                <w:szCs w:val="20"/>
                <w:highlight w:val="none"/>
                <w:lang w:eastAsia="zh-CN"/>
              </w:rPr>
              <w:t>改善环境，助力城市旅游业发展</w:t>
            </w:r>
          </w:p>
        </w:tc>
        <w:tc>
          <w:tcPr>
            <w:tcW w:w="1125" w:type="dxa"/>
            <w:tcBorders>
              <w:top w:val="single" w:color="auto" w:sz="4" w:space="0"/>
              <w:left w:val="single" w:color="auto" w:sz="4" w:space="0"/>
              <w:bottom w:val="single" w:color="auto" w:sz="4" w:space="0"/>
              <w:right w:val="single" w:color="auto" w:sz="4" w:space="0"/>
            </w:tcBorders>
            <w:noWrap w:val="0"/>
            <w:vAlign w:val="center"/>
          </w:tcPr>
          <w:p w14:paraId="76F9EF1E">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sz w:val="20"/>
                <w:szCs w:val="20"/>
                <w:highlight w:val="none"/>
                <w:lang w:eastAsia="zh-CN"/>
              </w:rPr>
            </w:pPr>
            <w:r>
              <w:rPr>
                <w:rFonts w:hint="eastAsia" w:ascii="仿宋_GB2312" w:hAnsi="仿宋_GB2312" w:eastAsia="仿宋_GB2312" w:cs="仿宋_GB2312"/>
                <w:color w:val="000000"/>
                <w:sz w:val="20"/>
                <w:szCs w:val="20"/>
                <w:highlight w:val="none"/>
                <w:lang w:eastAsia="zh-CN"/>
              </w:rPr>
              <w:t>助力了城市旅游经济发展</w:t>
            </w:r>
          </w:p>
        </w:tc>
        <w:tc>
          <w:tcPr>
            <w:tcW w:w="721" w:type="dxa"/>
            <w:tcBorders>
              <w:top w:val="single" w:color="auto" w:sz="4" w:space="0"/>
              <w:left w:val="single" w:color="auto" w:sz="4" w:space="0"/>
              <w:bottom w:val="single" w:color="auto" w:sz="4" w:space="0"/>
              <w:right w:val="single" w:color="auto" w:sz="4" w:space="0"/>
            </w:tcBorders>
            <w:noWrap w:val="0"/>
            <w:vAlign w:val="center"/>
          </w:tcPr>
          <w:p w14:paraId="6637FC32">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4</w:t>
            </w:r>
          </w:p>
        </w:tc>
        <w:tc>
          <w:tcPr>
            <w:tcW w:w="873" w:type="dxa"/>
            <w:tcBorders>
              <w:top w:val="single" w:color="auto" w:sz="4" w:space="0"/>
              <w:left w:val="single" w:color="auto" w:sz="4" w:space="0"/>
              <w:bottom w:val="single" w:color="auto" w:sz="4" w:space="0"/>
              <w:right w:val="single" w:color="auto" w:sz="4" w:space="0"/>
            </w:tcBorders>
            <w:noWrap w:val="0"/>
            <w:vAlign w:val="center"/>
          </w:tcPr>
          <w:p w14:paraId="307C971A">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4</w:t>
            </w:r>
          </w:p>
        </w:tc>
        <w:tc>
          <w:tcPr>
            <w:tcW w:w="1418" w:type="dxa"/>
            <w:tcBorders>
              <w:top w:val="single" w:color="auto" w:sz="4" w:space="0"/>
              <w:left w:val="single" w:color="auto" w:sz="4" w:space="0"/>
              <w:bottom w:val="single" w:color="auto" w:sz="4" w:space="0"/>
              <w:right w:val="single" w:color="auto" w:sz="4" w:space="0"/>
            </w:tcBorders>
            <w:noWrap w:val="0"/>
            <w:vAlign w:val="center"/>
          </w:tcPr>
          <w:p w14:paraId="7B203649">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14:paraId="3BA1F79A">
        <w:tblPrEx>
          <w:tblCellMar>
            <w:top w:w="0" w:type="dxa"/>
            <w:left w:w="108" w:type="dxa"/>
            <w:bottom w:w="0" w:type="dxa"/>
            <w:right w:w="108" w:type="dxa"/>
          </w:tblCellMar>
        </w:tblPrEx>
        <w:trPr>
          <w:jc w:val="center"/>
        </w:trPr>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14:paraId="365DF65A">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14:paraId="582D80E3">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sz w:val="20"/>
                <w:szCs w:val="20"/>
                <w:highlight w:val="none"/>
              </w:rPr>
            </w:pPr>
          </w:p>
        </w:tc>
        <w:tc>
          <w:tcPr>
            <w:tcW w:w="929" w:type="dxa"/>
            <w:vMerge w:val="restart"/>
            <w:tcBorders>
              <w:top w:val="single" w:color="auto" w:sz="4" w:space="0"/>
              <w:left w:val="single" w:color="auto" w:sz="4" w:space="0"/>
              <w:bottom w:val="single" w:color="auto" w:sz="4" w:space="0"/>
              <w:right w:val="single" w:color="auto" w:sz="4" w:space="0"/>
            </w:tcBorders>
            <w:noWrap w:val="0"/>
            <w:vAlign w:val="center"/>
          </w:tcPr>
          <w:p w14:paraId="69C927A1">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社会效</w:t>
            </w:r>
          </w:p>
          <w:p w14:paraId="6B39A5CB">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益指标</w:t>
            </w:r>
          </w:p>
        </w:tc>
        <w:tc>
          <w:tcPr>
            <w:tcW w:w="1375" w:type="dxa"/>
            <w:tcBorders>
              <w:top w:val="single" w:color="auto" w:sz="4" w:space="0"/>
              <w:left w:val="single" w:color="auto" w:sz="4" w:space="0"/>
              <w:bottom w:val="single" w:color="auto" w:sz="4" w:space="0"/>
              <w:right w:val="single" w:color="auto" w:sz="4" w:space="0"/>
            </w:tcBorders>
            <w:noWrap w:val="0"/>
            <w:vAlign w:val="center"/>
          </w:tcPr>
          <w:p w14:paraId="7C837DBB">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themeColor="text1"/>
                <w:kern w:val="2"/>
                <w:sz w:val="20"/>
                <w:szCs w:val="20"/>
                <w:lang w:val="en-US" w:eastAsia="zh-CN" w:bidi="ar-SA"/>
                <w14:textFill>
                  <w14:solidFill>
                    <w14:schemeClr w14:val="tx1"/>
                  </w14:solidFill>
                </w14:textFill>
              </w:rPr>
              <w:t>改善城市居住环境</w:t>
            </w:r>
          </w:p>
        </w:tc>
        <w:tc>
          <w:tcPr>
            <w:tcW w:w="1250" w:type="dxa"/>
            <w:tcBorders>
              <w:top w:val="single" w:color="auto" w:sz="4" w:space="0"/>
              <w:left w:val="single" w:color="auto" w:sz="4" w:space="0"/>
              <w:bottom w:val="single" w:color="auto" w:sz="4" w:space="0"/>
              <w:right w:val="single" w:color="auto" w:sz="4" w:space="0"/>
            </w:tcBorders>
            <w:noWrap w:val="0"/>
            <w:vAlign w:val="center"/>
          </w:tcPr>
          <w:p w14:paraId="6F63C491">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sz w:val="20"/>
                <w:szCs w:val="20"/>
                <w:highlight w:val="none"/>
                <w:lang w:eastAsia="zh-CN"/>
              </w:rPr>
            </w:pPr>
            <w:r>
              <w:rPr>
                <w:rFonts w:hint="eastAsia" w:ascii="仿宋_GB2312" w:hAnsi="仿宋_GB2312" w:eastAsia="仿宋_GB2312" w:cs="仿宋_GB2312"/>
                <w:color w:val="000000"/>
                <w:sz w:val="20"/>
                <w:szCs w:val="20"/>
                <w:highlight w:val="none"/>
                <w:lang w:eastAsia="zh-CN"/>
              </w:rPr>
              <w:t>改善城市环境卫生</w:t>
            </w:r>
          </w:p>
        </w:tc>
        <w:tc>
          <w:tcPr>
            <w:tcW w:w="1125" w:type="dxa"/>
            <w:tcBorders>
              <w:top w:val="single" w:color="auto" w:sz="4" w:space="0"/>
              <w:left w:val="single" w:color="auto" w:sz="4" w:space="0"/>
              <w:bottom w:val="single" w:color="auto" w:sz="4" w:space="0"/>
              <w:right w:val="single" w:color="auto" w:sz="4" w:space="0"/>
            </w:tcBorders>
            <w:noWrap w:val="0"/>
            <w:vAlign w:val="center"/>
          </w:tcPr>
          <w:p w14:paraId="3EC1B563">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sz w:val="20"/>
                <w:szCs w:val="20"/>
                <w:highlight w:val="none"/>
                <w:lang w:eastAsia="zh-CN"/>
              </w:rPr>
            </w:pPr>
            <w:r>
              <w:rPr>
                <w:rFonts w:hint="eastAsia" w:ascii="仿宋_GB2312" w:hAnsi="仿宋_GB2312" w:eastAsia="仿宋_GB2312" w:cs="仿宋_GB2312"/>
                <w:color w:val="000000"/>
                <w:sz w:val="20"/>
                <w:szCs w:val="20"/>
                <w:highlight w:val="none"/>
                <w:lang w:eastAsia="zh-CN"/>
              </w:rPr>
              <w:t>有所改善</w:t>
            </w:r>
          </w:p>
        </w:tc>
        <w:tc>
          <w:tcPr>
            <w:tcW w:w="721" w:type="dxa"/>
            <w:tcBorders>
              <w:top w:val="single" w:color="auto" w:sz="4" w:space="0"/>
              <w:left w:val="single" w:color="auto" w:sz="4" w:space="0"/>
              <w:bottom w:val="single" w:color="auto" w:sz="4" w:space="0"/>
              <w:right w:val="single" w:color="auto" w:sz="4" w:space="0"/>
            </w:tcBorders>
            <w:noWrap w:val="0"/>
            <w:vAlign w:val="center"/>
          </w:tcPr>
          <w:p w14:paraId="7A7E0807">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4</w:t>
            </w:r>
          </w:p>
        </w:tc>
        <w:tc>
          <w:tcPr>
            <w:tcW w:w="873" w:type="dxa"/>
            <w:tcBorders>
              <w:top w:val="single" w:color="auto" w:sz="4" w:space="0"/>
              <w:left w:val="single" w:color="auto" w:sz="4" w:space="0"/>
              <w:bottom w:val="single" w:color="auto" w:sz="4" w:space="0"/>
              <w:right w:val="single" w:color="auto" w:sz="4" w:space="0"/>
            </w:tcBorders>
            <w:noWrap w:val="0"/>
            <w:vAlign w:val="center"/>
          </w:tcPr>
          <w:p w14:paraId="6A5AA909">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4</w:t>
            </w:r>
          </w:p>
        </w:tc>
        <w:tc>
          <w:tcPr>
            <w:tcW w:w="1418" w:type="dxa"/>
            <w:tcBorders>
              <w:top w:val="single" w:color="auto" w:sz="4" w:space="0"/>
              <w:left w:val="single" w:color="auto" w:sz="4" w:space="0"/>
              <w:bottom w:val="single" w:color="auto" w:sz="4" w:space="0"/>
              <w:right w:val="single" w:color="auto" w:sz="4" w:space="0"/>
            </w:tcBorders>
            <w:noWrap w:val="0"/>
            <w:vAlign w:val="center"/>
          </w:tcPr>
          <w:p w14:paraId="6689BB13">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14:paraId="3C19C777">
        <w:tblPrEx>
          <w:tblCellMar>
            <w:top w:w="0" w:type="dxa"/>
            <w:left w:w="108" w:type="dxa"/>
            <w:bottom w:w="0" w:type="dxa"/>
            <w:right w:w="108" w:type="dxa"/>
          </w:tblCellMar>
        </w:tblPrEx>
        <w:trPr>
          <w:jc w:val="center"/>
        </w:trPr>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14:paraId="179ED65D">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14:paraId="2759FEB4">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sz w:val="20"/>
                <w:szCs w:val="20"/>
                <w:highlight w:val="none"/>
              </w:rPr>
            </w:pPr>
          </w:p>
        </w:tc>
        <w:tc>
          <w:tcPr>
            <w:tcW w:w="929" w:type="dxa"/>
            <w:vMerge w:val="continue"/>
            <w:tcBorders>
              <w:top w:val="single" w:color="auto" w:sz="4" w:space="0"/>
              <w:left w:val="single" w:color="auto" w:sz="4" w:space="0"/>
              <w:bottom w:val="single" w:color="auto" w:sz="4" w:space="0"/>
              <w:right w:val="single" w:color="auto" w:sz="4" w:space="0"/>
            </w:tcBorders>
            <w:noWrap w:val="0"/>
            <w:vAlign w:val="center"/>
          </w:tcPr>
          <w:p w14:paraId="0C2FD569">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sz w:val="20"/>
                <w:szCs w:val="20"/>
                <w:highlight w:val="none"/>
              </w:rPr>
            </w:pPr>
          </w:p>
        </w:tc>
        <w:tc>
          <w:tcPr>
            <w:tcW w:w="1375" w:type="dxa"/>
            <w:tcBorders>
              <w:top w:val="single" w:color="auto" w:sz="4" w:space="0"/>
              <w:left w:val="single" w:color="auto" w:sz="4" w:space="0"/>
              <w:bottom w:val="single" w:color="auto" w:sz="4" w:space="0"/>
              <w:right w:val="single" w:color="auto" w:sz="4" w:space="0"/>
            </w:tcBorders>
            <w:noWrap w:val="0"/>
            <w:vAlign w:val="center"/>
          </w:tcPr>
          <w:p w14:paraId="2C956227">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sz w:val="20"/>
                <w:szCs w:val="20"/>
                <w:highlight w:val="none"/>
                <w:lang w:eastAsia="zh-CN"/>
              </w:rPr>
            </w:pPr>
            <w:r>
              <w:rPr>
                <w:rFonts w:hint="eastAsia" w:ascii="仿宋_GB2312" w:hAnsi="仿宋_GB2312" w:eastAsia="仿宋_GB2312" w:cs="仿宋_GB2312"/>
                <w:color w:val="000000"/>
                <w:sz w:val="20"/>
                <w:szCs w:val="20"/>
                <w:highlight w:val="none"/>
                <w:lang w:eastAsia="zh-CN"/>
              </w:rPr>
              <w:t>有效处置</w:t>
            </w:r>
            <w:r>
              <w:rPr>
                <w:rFonts w:hint="eastAsia" w:ascii="仿宋_GB2312" w:hAnsi="仿宋_GB2312" w:eastAsia="仿宋_GB2312" w:cs="仿宋_GB2312"/>
                <w:color w:val="000000" w:themeColor="text1"/>
                <w:sz w:val="20"/>
                <w:szCs w:val="20"/>
                <w:lang w:eastAsia="zh-CN"/>
                <w14:textFill>
                  <w14:solidFill>
                    <w14:schemeClr w14:val="tx1"/>
                  </w14:solidFill>
                </w14:textFill>
              </w:rPr>
              <w:t>雨水和污水</w:t>
            </w:r>
          </w:p>
        </w:tc>
        <w:tc>
          <w:tcPr>
            <w:tcW w:w="1250" w:type="dxa"/>
            <w:tcBorders>
              <w:top w:val="single" w:color="auto" w:sz="4" w:space="0"/>
              <w:left w:val="single" w:color="auto" w:sz="4" w:space="0"/>
              <w:bottom w:val="single" w:color="auto" w:sz="4" w:space="0"/>
              <w:right w:val="single" w:color="auto" w:sz="4" w:space="0"/>
            </w:tcBorders>
            <w:noWrap w:val="0"/>
            <w:vAlign w:val="center"/>
          </w:tcPr>
          <w:p w14:paraId="4EBFC1D2">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themeColor="text1"/>
                <w:sz w:val="20"/>
                <w:szCs w:val="20"/>
                <w:lang w:eastAsia="zh-CN"/>
                <w14:textFill>
                  <w14:solidFill>
                    <w14:schemeClr w14:val="tx1"/>
                  </w14:solidFill>
                </w14:textFill>
              </w:rPr>
              <w:t>及时有效处置雨水和污水</w:t>
            </w:r>
          </w:p>
        </w:tc>
        <w:tc>
          <w:tcPr>
            <w:tcW w:w="1125" w:type="dxa"/>
            <w:tcBorders>
              <w:top w:val="single" w:color="auto" w:sz="4" w:space="0"/>
              <w:left w:val="single" w:color="auto" w:sz="4" w:space="0"/>
              <w:bottom w:val="single" w:color="auto" w:sz="4" w:space="0"/>
              <w:right w:val="single" w:color="auto" w:sz="4" w:space="0"/>
            </w:tcBorders>
            <w:noWrap w:val="0"/>
            <w:vAlign w:val="center"/>
          </w:tcPr>
          <w:p w14:paraId="33FE1A1C">
            <w:pPr>
              <w:keepNext w:val="0"/>
              <w:keepLines w:val="0"/>
              <w:pageBreakBefore w:val="0"/>
              <w:widowControl/>
              <w:kinsoku/>
              <w:wordWrap/>
              <w:overflowPunct/>
              <w:topLinePunct w:val="0"/>
              <w:autoSpaceDE/>
              <w:autoSpaceDN/>
              <w:bidi w:val="0"/>
              <w:adjustRightInd/>
              <w:snapToGrid/>
              <w:spacing w:line="220" w:lineRule="exact"/>
              <w:jc w:val="left"/>
              <w:textAlignment w:val="auto"/>
              <w:rPr>
                <w:rFonts w:hint="eastAsia" w:ascii="仿宋_GB2312" w:hAnsi="仿宋_GB2312" w:eastAsia="仿宋_GB2312" w:cs="仿宋_GB2312"/>
                <w:color w:val="000000"/>
                <w:sz w:val="20"/>
                <w:szCs w:val="20"/>
                <w:highlight w:val="none"/>
                <w:lang w:eastAsia="zh-CN"/>
              </w:rPr>
            </w:pPr>
            <w:r>
              <w:rPr>
                <w:rFonts w:hint="eastAsia" w:ascii="仿宋_GB2312" w:hAnsi="仿宋_GB2312" w:eastAsia="仿宋_GB2312" w:cs="仿宋_GB2312"/>
                <w:color w:val="000000" w:themeColor="text1"/>
                <w:sz w:val="20"/>
                <w:szCs w:val="20"/>
                <w:lang w:eastAsia="zh-CN"/>
                <w14:textFill>
                  <w14:solidFill>
                    <w14:schemeClr w14:val="tx1"/>
                  </w14:solidFill>
                </w14:textFill>
              </w:rPr>
              <w:t>及时有效处置，</w:t>
            </w:r>
            <w:r>
              <w:rPr>
                <w:rFonts w:hint="eastAsia" w:ascii="仿宋_GB2312" w:hAnsi="仿宋_GB2312" w:eastAsia="仿宋_GB2312" w:cs="仿宋_GB2312"/>
                <w:color w:val="000000"/>
                <w:sz w:val="20"/>
                <w:szCs w:val="20"/>
                <w:highlight w:val="none"/>
                <w:lang w:eastAsia="zh-CN"/>
              </w:rPr>
              <w:t>避免了</w:t>
            </w:r>
            <w:r>
              <w:rPr>
                <w:rFonts w:hint="eastAsia" w:ascii="仿宋_GB2312" w:hAnsi="仿宋_GB2312" w:eastAsia="仿宋_GB2312" w:cs="仿宋_GB2312"/>
                <w:color w:val="000000" w:themeColor="text1"/>
                <w:sz w:val="20"/>
                <w:szCs w:val="20"/>
                <w:lang w:eastAsia="zh-CN"/>
                <w14:textFill>
                  <w14:solidFill>
                    <w14:schemeClr w14:val="tx1"/>
                  </w14:solidFill>
                </w14:textFill>
              </w:rPr>
              <w:t>雨水和污水混合的现象</w:t>
            </w:r>
            <w:r>
              <w:rPr>
                <w:rFonts w:hint="eastAsia" w:ascii="仿宋_GB2312" w:hAnsi="仿宋_GB2312" w:eastAsia="仿宋_GB2312" w:cs="仿宋_GB2312"/>
                <w:color w:val="000000" w:themeColor="text1"/>
                <w:sz w:val="20"/>
                <w:szCs w:val="20"/>
                <w:lang w:val="en-US" w:eastAsia="zh-CN"/>
                <w14:textFill>
                  <w14:solidFill>
                    <w14:schemeClr w14:val="tx1"/>
                  </w14:solidFill>
                </w14:textFill>
              </w:rPr>
              <w:t>发生</w:t>
            </w:r>
            <w:r>
              <w:rPr>
                <w:rFonts w:hint="eastAsia" w:ascii="仿宋_GB2312" w:hAnsi="仿宋_GB2312" w:eastAsia="仿宋_GB2312" w:cs="仿宋_GB2312"/>
                <w:color w:val="000000" w:themeColor="text1"/>
                <w:sz w:val="20"/>
                <w:szCs w:val="20"/>
                <w:lang w:eastAsia="zh-CN"/>
                <w14:textFill>
                  <w14:solidFill>
                    <w14:schemeClr w14:val="tx1"/>
                  </w14:solidFill>
                </w14:textFill>
              </w:rPr>
              <w:t>。</w:t>
            </w:r>
          </w:p>
        </w:tc>
        <w:tc>
          <w:tcPr>
            <w:tcW w:w="721" w:type="dxa"/>
            <w:tcBorders>
              <w:top w:val="single" w:color="auto" w:sz="4" w:space="0"/>
              <w:left w:val="single" w:color="auto" w:sz="4" w:space="0"/>
              <w:bottom w:val="single" w:color="auto" w:sz="4" w:space="0"/>
              <w:right w:val="single" w:color="auto" w:sz="4" w:space="0"/>
            </w:tcBorders>
            <w:noWrap w:val="0"/>
            <w:vAlign w:val="center"/>
          </w:tcPr>
          <w:p w14:paraId="79ECEBA3">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4</w:t>
            </w:r>
          </w:p>
        </w:tc>
        <w:tc>
          <w:tcPr>
            <w:tcW w:w="873" w:type="dxa"/>
            <w:tcBorders>
              <w:top w:val="single" w:color="auto" w:sz="4" w:space="0"/>
              <w:left w:val="single" w:color="auto" w:sz="4" w:space="0"/>
              <w:bottom w:val="single" w:color="auto" w:sz="4" w:space="0"/>
              <w:right w:val="single" w:color="auto" w:sz="4" w:space="0"/>
            </w:tcBorders>
            <w:noWrap w:val="0"/>
            <w:vAlign w:val="center"/>
          </w:tcPr>
          <w:p w14:paraId="01C7C48F">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4</w:t>
            </w:r>
          </w:p>
        </w:tc>
        <w:tc>
          <w:tcPr>
            <w:tcW w:w="1418" w:type="dxa"/>
            <w:tcBorders>
              <w:top w:val="single" w:color="auto" w:sz="4" w:space="0"/>
              <w:left w:val="single" w:color="auto" w:sz="4" w:space="0"/>
              <w:bottom w:val="single" w:color="auto" w:sz="4" w:space="0"/>
              <w:right w:val="single" w:color="auto" w:sz="4" w:space="0"/>
            </w:tcBorders>
            <w:noWrap w:val="0"/>
            <w:vAlign w:val="center"/>
          </w:tcPr>
          <w:p w14:paraId="6FA5CCDB">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14:paraId="3FA99707">
        <w:tblPrEx>
          <w:tblCellMar>
            <w:top w:w="0" w:type="dxa"/>
            <w:left w:w="108" w:type="dxa"/>
            <w:bottom w:w="0" w:type="dxa"/>
            <w:right w:w="108" w:type="dxa"/>
          </w:tblCellMar>
        </w:tblPrEx>
        <w:trPr>
          <w:jc w:val="center"/>
        </w:trPr>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14:paraId="3108DCF9">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14:paraId="6FB54A89">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sz w:val="20"/>
                <w:szCs w:val="20"/>
                <w:highlight w:val="none"/>
              </w:rPr>
            </w:pPr>
          </w:p>
        </w:tc>
        <w:tc>
          <w:tcPr>
            <w:tcW w:w="929" w:type="dxa"/>
            <w:tcBorders>
              <w:top w:val="single" w:color="auto" w:sz="4" w:space="0"/>
              <w:left w:val="single" w:color="auto" w:sz="4" w:space="0"/>
              <w:bottom w:val="single" w:color="auto" w:sz="4" w:space="0"/>
              <w:right w:val="single" w:color="auto" w:sz="4" w:space="0"/>
            </w:tcBorders>
            <w:noWrap w:val="0"/>
            <w:vAlign w:val="center"/>
          </w:tcPr>
          <w:p w14:paraId="6D04E170">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生态效</w:t>
            </w:r>
          </w:p>
          <w:p w14:paraId="2692FCE1">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益指标</w:t>
            </w:r>
          </w:p>
        </w:tc>
        <w:tc>
          <w:tcPr>
            <w:tcW w:w="1375" w:type="dxa"/>
            <w:tcBorders>
              <w:top w:val="single" w:color="auto" w:sz="4" w:space="0"/>
              <w:left w:val="single" w:color="auto" w:sz="4" w:space="0"/>
              <w:bottom w:val="single" w:color="auto" w:sz="4" w:space="0"/>
              <w:right w:val="single" w:color="auto" w:sz="4" w:space="0"/>
            </w:tcBorders>
            <w:noWrap w:val="0"/>
            <w:vAlign w:val="center"/>
          </w:tcPr>
          <w:p w14:paraId="1C2CB95B">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sz w:val="20"/>
                <w:szCs w:val="20"/>
                <w:highlight w:val="none"/>
                <w:lang w:eastAsia="zh-CN"/>
              </w:rPr>
            </w:pPr>
            <w:r>
              <w:rPr>
                <w:rFonts w:hint="eastAsia" w:ascii="仿宋_GB2312" w:hAnsi="仿宋_GB2312" w:eastAsia="仿宋_GB2312" w:cs="仿宋_GB2312"/>
                <w:color w:val="000000"/>
                <w:sz w:val="20"/>
                <w:szCs w:val="20"/>
                <w:highlight w:val="none"/>
                <w:lang w:eastAsia="zh-CN"/>
              </w:rPr>
              <w:t>守护一江碧水</w:t>
            </w:r>
          </w:p>
        </w:tc>
        <w:tc>
          <w:tcPr>
            <w:tcW w:w="1250" w:type="dxa"/>
            <w:tcBorders>
              <w:top w:val="single" w:color="auto" w:sz="4" w:space="0"/>
              <w:left w:val="single" w:color="auto" w:sz="4" w:space="0"/>
              <w:bottom w:val="single" w:color="auto" w:sz="4" w:space="0"/>
              <w:right w:val="single" w:color="auto" w:sz="4" w:space="0"/>
            </w:tcBorders>
            <w:noWrap w:val="0"/>
            <w:vAlign w:val="center"/>
          </w:tcPr>
          <w:p w14:paraId="407146A7">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sz w:val="20"/>
                <w:szCs w:val="20"/>
                <w:highlight w:val="none"/>
                <w:lang w:eastAsia="zh-CN"/>
              </w:rPr>
            </w:pPr>
            <w:r>
              <w:rPr>
                <w:rFonts w:hint="eastAsia" w:ascii="仿宋_GB2312" w:hAnsi="仿宋_GB2312" w:eastAsia="仿宋_GB2312" w:cs="仿宋_GB2312"/>
                <w:color w:val="000000"/>
                <w:sz w:val="20"/>
                <w:szCs w:val="20"/>
                <w:highlight w:val="none"/>
                <w:lang w:eastAsia="zh-CN"/>
              </w:rPr>
              <w:t>有效处置</w:t>
            </w:r>
            <w:r>
              <w:rPr>
                <w:rFonts w:hint="eastAsia" w:ascii="仿宋_GB2312" w:hAnsi="仿宋_GB2312" w:eastAsia="仿宋_GB2312" w:cs="仿宋_GB2312"/>
                <w:color w:val="000000" w:themeColor="text1"/>
                <w:sz w:val="20"/>
                <w:szCs w:val="20"/>
                <w:lang w:eastAsia="zh-CN"/>
                <w14:textFill>
                  <w14:solidFill>
                    <w14:schemeClr w14:val="tx1"/>
                  </w14:solidFill>
                </w14:textFill>
              </w:rPr>
              <w:t>泵站雨水和污水</w:t>
            </w:r>
          </w:p>
        </w:tc>
        <w:tc>
          <w:tcPr>
            <w:tcW w:w="1125" w:type="dxa"/>
            <w:tcBorders>
              <w:top w:val="single" w:color="auto" w:sz="4" w:space="0"/>
              <w:left w:val="single" w:color="auto" w:sz="4" w:space="0"/>
              <w:bottom w:val="single" w:color="auto" w:sz="4" w:space="0"/>
              <w:right w:val="single" w:color="auto" w:sz="4" w:space="0"/>
            </w:tcBorders>
            <w:noWrap w:val="0"/>
            <w:vAlign w:val="center"/>
          </w:tcPr>
          <w:p w14:paraId="2B224C20">
            <w:pPr>
              <w:keepNext w:val="0"/>
              <w:keepLines w:val="0"/>
              <w:pageBreakBefore w:val="0"/>
              <w:widowControl/>
              <w:kinsoku/>
              <w:wordWrap/>
              <w:overflowPunct/>
              <w:topLinePunct w:val="0"/>
              <w:autoSpaceDE/>
              <w:autoSpaceDN/>
              <w:bidi w:val="0"/>
              <w:adjustRightInd/>
              <w:snapToGrid/>
              <w:spacing w:line="220" w:lineRule="exact"/>
              <w:jc w:val="left"/>
              <w:textAlignment w:val="auto"/>
              <w:rPr>
                <w:rFonts w:hint="eastAsia" w:ascii="仿宋_GB2312" w:hAnsi="仿宋_GB2312" w:eastAsia="仿宋_GB2312" w:cs="仿宋_GB2312"/>
                <w:color w:val="000000"/>
                <w:sz w:val="20"/>
                <w:szCs w:val="20"/>
                <w:highlight w:val="none"/>
                <w:lang w:eastAsia="zh-CN"/>
              </w:rPr>
            </w:pPr>
            <w:r>
              <w:rPr>
                <w:rFonts w:hint="eastAsia" w:ascii="仿宋_GB2312" w:hAnsi="仿宋_GB2312" w:eastAsia="仿宋_GB2312" w:cs="仿宋_GB2312"/>
                <w:color w:val="000000"/>
                <w:sz w:val="20"/>
                <w:szCs w:val="20"/>
                <w:highlight w:val="none"/>
                <w:lang w:eastAsia="zh-CN"/>
              </w:rPr>
              <w:t>及时有效处置，保障了排放水体的质量，污水及时输送处置厂。</w:t>
            </w:r>
          </w:p>
        </w:tc>
        <w:tc>
          <w:tcPr>
            <w:tcW w:w="721" w:type="dxa"/>
            <w:tcBorders>
              <w:top w:val="single" w:color="auto" w:sz="4" w:space="0"/>
              <w:left w:val="single" w:color="auto" w:sz="4" w:space="0"/>
              <w:bottom w:val="single" w:color="auto" w:sz="4" w:space="0"/>
              <w:right w:val="single" w:color="auto" w:sz="4" w:space="0"/>
            </w:tcBorders>
            <w:noWrap w:val="0"/>
            <w:vAlign w:val="center"/>
          </w:tcPr>
          <w:p w14:paraId="7132D887">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6</w:t>
            </w:r>
          </w:p>
        </w:tc>
        <w:tc>
          <w:tcPr>
            <w:tcW w:w="873" w:type="dxa"/>
            <w:tcBorders>
              <w:top w:val="single" w:color="auto" w:sz="4" w:space="0"/>
              <w:left w:val="single" w:color="auto" w:sz="4" w:space="0"/>
              <w:bottom w:val="single" w:color="auto" w:sz="4" w:space="0"/>
              <w:right w:val="single" w:color="auto" w:sz="4" w:space="0"/>
            </w:tcBorders>
            <w:noWrap w:val="0"/>
            <w:vAlign w:val="center"/>
          </w:tcPr>
          <w:p w14:paraId="24B60C96">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6</w:t>
            </w:r>
          </w:p>
        </w:tc>
        <w:tc>
          <w:tcPr>
            <w:tcW w:w="1418" w:type="dxa"/>
            <w:tcBorders>
              <w:top w:val="single" w:color="auto" w:sz="4" w:space="0"/>
              <w:left w:val="single" w:color="auto" w:sz="4" w:space="0"/>
              <w:bottom w:val="single" w:color="auto" w:sz="4" w:space="0"/>
              <w:right w:val="single" w:color="auto" w:sz="4" w:space="0"/>
            </w:tcBorders>
            <w:noWrap w:val="0"/>
            <w:vAlign w:val="center"/>
          </w:tcPr>
          <w:p w14:paraId="22E980C3">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14:paraId="40568FD2">
        <w:tblPrEx>
          <w:tblCellMar>
            <w:top w:w="0" w:type="dxa"/>
            <w:left w:w="108" w:type="dxa"/>
            <w:bottom w:w="0" w:type="dxa"/>
            <w:right w:w="108" w:type="dxa"/>
          </w:tblCellMar>
        </w:tblPrEx>
        <w:trPr>
          <w:jc w:val="center"/>
        </w:trPr>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14:paraId="4EA8024B">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sz w:val="20"/>
                <w:szCs w:val="20"/>
                <w:highlight w:val="none"/>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14:paraId="36C39EF2">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sz w:val="20"/>
                <w:szCs w:val="20"/>
                <w:highlight w:val="none"/>
              </w:rPr>
            </w:pPr>
          </w:p>
        </w:tc>
        <w:tc>
          <w:tcPr>
            <w:tcW w:w="929" w:type="dxa"/>
            <w:vMerge w:val="restart"/>
            <w:tcBorders>
              <w:top w:val="single" w:color="auto" w:sz="4" w:space="0"/>
              <w:left w:val="single" w:color="auto" w:sz="4" w:space="0"/>
              <w:bottom w:val="single" w:color="auto" w:sz="4" w:space="0"/>
              <w:right w:val="single" w:color="auto" w:sz="4" w:space="0"/>
            </w:tcBorders>
            <w:noWrap w:val="0"/>
            <w:vAlign w:val="center"/>
          </w:tcPr>
          <w:p w14:paraId="799F710C">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可持续影响指标</w:t>
            </w:r>
          </w:p>
        </w:tc>
        <w:tc>
          <w:tcPr>
            <w:tcW w:w="1375" w:type="dxa"/>
            <w:tcBorders>
              <w:top w:val="single" w:color="auto" w:sz="4" w:space="0"/>
              <w:left w:val="single" w:color="auto" w:sz="4" w:space="0"/>
              <w:bottom w:val="single" w:color="auto" w:sz="4" w:space="0"/>
              <w:right w:val="single" w:color="auto" w:sz="4" w:space="0"/>
            </w:tcBorders>
            <w:noWrap w:val="0"/>
            <w:vAlign w:val="center"/>
          </w:tcPr>
          <w:p w14:paraId="311EFBF2">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sz w:val="20"/>
                <w:szCs w:val="20"/>
                <w:highlight w:val="none"/>
                <w:lang w:eastAsia="zh-CN"/>
              </w:rPr>
            </w:pPr>
            <w:r>
              <w:rPr>
                <w:rFonts w:hint="eastAsia" w:ascii="仿宋_GB2312" w:hAnsi="仿宋_GB2312" w:eastAsia="仿宋_GB2312" w:cs="仿宋_GB2312"/>
                <w:color w:val="000000"/>
                <w:sz w:val="20"/>
                <w:szCs w:val="20"/>
                <w:highlight w:val="none"/>
                <w:lang w:eastAsia="zh-CN"/>
              </w:rPr>
              <w:t>城南污水输送处理</w:t>
            </w:r>
          </w:p>
        </w:tc>
        <w:tc>
          <w:tcPr>
            <w:tcW w:w="1250" w:type="dxa"/>
            <w:tcBorders>
              <w:top w:val="single" w:color="auto" w:sz="4" w:space="0"/>
              <w:left w:val="single" w:color="auto" w:sz="4" w:space="0"/>
              <w:bottom w:val="single" w:color="auto" w:sz="4" w:space="0"/>
              <w:right w:val="single" w:color="auto" w:sz="4" w:space="0"/>
            </w:tcBorders>
            <w:noWrap w:val="0"/>
            <w:vAlign w:val="center"/>
          </w:tcPr>
          <w:p w14:paraId="5743A5E4">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sz w:val="20"/>
                <w:szCs w:val="20"/>
                <w:highlight w:val="none"/>
                <w:lang w:eastAsia="zh-CN"/>
              </w:rPr>
            </w:pPr>
            <w:r>
              <w:rPr>
                <w:rFonts w:hint="eastAsia" w:ascii="仿宋_GB2312" w:hAnsi="仿宋_GB2312" w:eastAsia="仿宋_GB2312" w:cs="仿宋_GB2312"/>
                <w:color w:val="000000"/>
                <w:sz w:val="20"/>
                <w:szCs w:val="20"/>
                <w:highlight w:val="none"/>
                <w:lang w:eastAsia="zh-CN"/>
              </w:rPr>
              <w:t>收集城南生活污水，及时输送至污水处理厂</w:t>
            </w:r>
          </w:p>
        </w:tc>
        <w:tc>
          <w:tcPr>
            <w:tcW w:w="1125" w:type="dxa"/>
            <w:tcBorders>
              <w:top w:val="single" w:color="auto" w:sz="4" w:space="0"/>
              <w:left w:val="single" w:color="auto" w:sz="4" w:space="0"/>
              <w:bottom w:val="single" w:color="auto" w:sz="4" w:space="0"/>
              <w:right w:val="single" w:color="auto" w:sz="4" w:space="0"/>
            </w:tcBorders>
            <w:noWrap w:val="0"/>
            <w:vAlign w:val="center"/>
          </w:tcPr>
          <w:p w14:paraId="54F64BE8">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sz w:val="20"/>
                <w:szCs w:val="20"/>
                <w:highlight w:val="none"/>
                <w:lang w:eastAsia="zh-CN"/>
              </w:rPr>
            </w:pPr>
            <w:r>
              <w:rPr>
                <w:rFonts w:hint="eastAsia" w:ascii="仿宋_GB2312" w:hAnsi="仿宋_GB2312" w:eastAsia="仿宋_GB2312" w:cs="仿宋_GB2312"/>
                <w:color w:val="000000"/>
                <w:sz w:val="20"/>
                <w:szCs w:val="20"/>
                <w:highlight w:val="none"/>
                <w:lang w:eastAsia="zh-CN"/>
              </w:rPr>
              <w:t>城南生活污水及时收集、输送至污水处理厂</w:t>
            </w:r>
          </w:p>
        </w:tc>
        <w:tc>
          <w:tcPr>
            <w:tcW w:w="721" w:type="dxa"/>
            <w:tcBorders>
              <w:top w:val="single" w:color="auto" w:sz="4" w:space="0"/>
              <w:left w:val="single" w:color="auto" w:sz="4" w:space="0"/>
              <w:bottom w:val="single" w:color="auto" w:sz="4" w:space="0"/>
              <w:right w:val="single" w:color="auto" w:sz="4" w:space="0"/>
            </w:tcBorders>
            <w:noWrap w:val="0"/>
            <w:vAlign w:val="center"/>
          </w:tcPr>
          <w:p w14:paraId="57D7CD50">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4</w:t>
            </w:r>
          </w:p>
        </w:tc>
        <w:tc>
          <w:tcPr>
            <w:tcW w:w="873" w:type="dxa"/>
            <w:tcBorders>
              <w:top w:val="single" w:color="auto" w:sz="4" w:space="0"/>
              <w:left w:val="single" w:color="auto" w:sz="4" w:space="0"/>
              <w:bottom w:val="single" w:color="auto" w:sz="4" w:space="0"/>
              <w:right w:val="single" w:color="auto" w:sz="4" w:space="0"/>
            </w:tcBorders>
            <w:noWrap w:val="0"/>
            <w:vAlign w:val="center"/>
          </w:tcPr>
          <w:p w14:paraId="33969E18">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4</w:t>
            </w:r>
          </w:p>
        </w:tc>
        <w:tc>
          <w:tcPr>
            <w:tcW w:w="1418" w:type="dxa"/>
            <w:tcBorders>
              <w:top w:val="single" w:color="auto" w:sz="4" w:space="0"/>
              <w:left w:val="single" w:color="auto" w:sz="4" w:space="0"/>
              <w:bottom w:val="single" w:color="auto" w:sz="4" w:space="0"/>
              <w:right w:val="single" w:color="auto" w:sz="4" w:space="0"/>
            </w:tcBorders>
            <w:noWrap w:val="0"/>
            <w:vAlign w:val="center"/>
          </w:tcPr>
          <w:p w14:paraId="1191A6C3">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14:paraId="3ECC7A43">
        <w:tblPrEx>
          <w:tblCellMar>
            <w:top w:w="0" w:type="dxa"/>
            <w:left w:w="108" w:type="dxa"/>
            <w:bottom w:w="0" w:type="dxa"/>
            <w:right w:w="108" w:type="dxa"/>
          </w:tblCellMar>
        </w:tblPrEx>
        <w:trPr>
          <w:trHeight w:val="755" w:hRule="atLeast"/>
          <w:jc w:val="center"/>
        </w:trPr>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14:paraId="08889EEA">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14:paraId="66F952EB">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sz w:val="20"/>
                <w:szCs w:val="20"/>
                <w:highlight w:val="none"/>
              </w:rPr>
            </w:pPr>
          </w:p>
        </w:tc>
        <w:tc>
          <w:tcPr>
            <w:tcW w:w="929" w:type="dxa"/>
            <w:vMerge w:val="continue"/>
            <w:tcBorders>
              <w:top w:val="single" w:color="auto" w:sz="4" w:space="0"/>
              <w:left w:val="single" w:color="auto" w:sz="4" w:space="0"/>
              <w:bottom w:val="single" w:color="auto" w:sz="4" w:space="0"/>
              <w:right w:val="single" w:color="auto" w:sz="4" w:space="0"/>
            </w:tcBorders>
            <w:noWrap w:val="0"/>
            <w:vAlign w:val="center"/>
          </w:tcPr>
          <w:p w14:paraId="3CB03A98">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sz w:val="20"/>
                <w:szCs w:val="20"/>
                <w:highlight w:val="none"/>
              </w:rPr>
            </w:pPr>
          </w:p>
        </w:tc>
        <w:tc>
          <w:tcPr>
            <w:tcW w:w="1375" w:type="dxa"/>
            <w:tcBorders>
              <w:top w:val="single" w:color="auto" w:sz="4" w:space="0"/>
              <w:left w:val="single" w:color="auto" w:sz="4" w:space="0"/>
              <w:bottom w:val="single" w:color="auto" w:sz="4" w:space="0"/>
              <w:right w:val="single" w:color="auto" w:sz="4" w:space="0"/>
            </w:tcBorders>
            <w:noWrap w:val="0"/>
            <w:vAlign w:val="center"/>
          </w:tcPr>
          <w:p w14:paraId="0760CAB7">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sz w:val="20"/>
                <w:szCs w:val="20"/>
                <w:highlight w:val="none"/>
                <w:lang w:eastAsia="zh-CN"/>
              </w:rPr>
            </w:pPr>
            <w:r>
              <w:rPr>
                <w:rFonts w:hint="eastAsia" w:ascii="仿宋_GB2312" w:hAnsi="仿宋_GB2312" w:eastAsia="仿宋_GB2312" w:cs="仿宋_GB2312"/>
                <w:color w:val="000000"/>
                <w:sz w:val="20"/>
                <w:szCs w:val="20"/>
                <w:highlight w:val="none"/>
                <w:lang w:eastAsia="zh-CN"/>
              </w:rPr>
              <w:t>处理水体漂浮物，改善水质。</w:t>
            </w:r>
          </w:p>
        </w:tc>
        <w:tc>
          <w:tcPr>
            <w:tcW w:w="1250" w:type="dxa"/>
            <w:tcBorders>
              <w:top w:val="single" w:color="auto" w:sz="4" w:space="0"/>
              <w:left w:val="single" w:color="auto" w:sz="4" w:space="0"/>
              <w:bottom w:val="single" w:color="auto" w:sz="4" w:space="0"/>
              <w:right w:val="single" w:color="auto" w:sz="4" w:space="0"/>
            </w:tcBorders>
            <w:noWrap w:val="0"/>
            <w:vAlign w:val="center"/>
          </w:tcPr>
          <w:p w14:paraId="00576298">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kern w:val="0"/>
                <w:sz w:val="20"/>
                <w:szCs w:val="20"/>
                <w:highlight w:val="none"/>
                <w:lang w:val="en-US" w:eastAsia="zh-CN" w:bidi="ar-SA"/>
              </w:rPr>
            </w:pPr>
            <w:r>
              <w:rPr>
                <w:rFonts w:hint="eastAsia" w:ascii="仿宋_GB2312" w:hAnsi="仿宋_GB2312" w:eastAsia="仿宋_GB2312" w:cs="仿宋_GB2312"/>
                <w:color w:val="000000"/>
                <w:sz w:val="20"/>
                <w:szCs w:val="20"/>
                <w:highlight w:val="none"/>
                <w:lang w:eastAsia="zh-CN"/>
              </w:rPr>
              <w:t>及时处理水体漂浮物，改善水质。</w:t>
            </w:r>
          </w:p>
        </w:tc>
        <w:tc>
          <w:tcPr>
            <w:tcW w:w="1125" w:type="dxa"/>
            <w:tcBorders>
              <w:top w:val="single" w:color="auto" w:sz="4" w:space="0"/>
              <w:left w:val="single" w:color="auto" w:sz="4" w:space="0"/>
              <w:bottom w:val="single" w:color="auto" w:sz="4" w:space="0"/>
              <w:right w:val="single" w:color="auto" w:sz="4" w:space="0"/>
            </w:tcBorders>
            <w:noWrap w:val="0"/>
            <w:vAlign w:val="center"/>
          </w:tcPr>
          <w:p w14:paraId="22B3CB01">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sz w:val="20"/>
                <w:szCs w:val="20"/>
                <w:highlight w:val="none"/>
                <w:lang w:eastAsia="zh-CN"/>
              </w:rPr>
            </w:pPr>
            <w:r>
              <w:rPr>
                <w:rFonts w:hint="eastAsia" w:ascii="仿宋_GB2312" w:hAnsi="仿宋_GB2312" w:eastAsia="仿宋_GB2312" w:cs="仿宋_GB2312"/>
                <w:color w:val="000000"/>
                <w:sz w:val="20"/>
                <w:szCs w:val="20"/>
                <w:highlight w:val="none"/>
                <w:lang w:eastAsia="zh-CN"/>
              </w:rPr>
              <w:t>均及时有效处置</w:t>
            </w:r>
          </w:p>
        </w:tc>
        <w:tc>
          <w:tcPr>
            <w:tcW w:w="721" w:type="dxa"/>
            <w:tcBorders>
              <w:top w:val="single" w:color="auto" w:sz="4" w:space="0"/>
              <w:left w:val="single" w:color="auto" w:sz="4" w:space="0"/>
              <w:bottom w:val="single" w:color="auto" w:sz="4" w:space="0"/>
              <w:right w:val="single" w:color="auto" w:sz="4" w:space="0"/>
            </w:tcBorders>
            <w:noWrap w:val="0"/>
            <w:vAlign w:val="center"/>
          </w:tcPr>
          <w:p w14:paraId="4A0B3B9D">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4</w:t>
            </w:r>
          </w:p>
        </w:tc>
        <w:tc>
          <w:tcPr>
            <w:tcW w:w="873" w:type="dxa"/>
            <w:tcBorders>
              <w:top w:val="single" w:color="auto" w:sz="4" w:space="0"/>
              <w:left w:val="single" w:color="auto" w:sz="4" w:space="0"/>
              <w:bottom w:val="single" w:color="auto" w:sz="4" w:space="0"/>
              <w:right w:val="single" w:color="auto" w:sz="4" w:space="0"/>
            </w:tcBorders>
            <w:noWrap w:val="0"/>
            <w:vAlign w:val="center"/>
          </w:tcPr>
          <w:p w14:paraId="1A5FC608">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4</w:t>
            </w:r>
          </w:p>
        </w:tc>
        <w:tc>
          <w:tcPr>
            <w:tcW w:w="1418" w:type="dxa"/>
            <w:tcBorders>
              <w:top w:val="single" w:color="auto" w:sz="4" w:space="0"/>
              <w:left w:val="single" w:color="auto" w:sz="4" w:space="0"/>
              <w:bottom w:val="single" w:color="auto" w:sz="4" w:space="0"/>
              <w:right w:val="single" w:color="auto" w:sz="4" w:space="0"/>
            </w:tcBorders>
            <w:noWrap w:val="0"/>
            <w:vAlign w:val="center"/>
          </w:tcPr>
          <w:p w14:paraId="36CA9F85">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14:paraId="0F237B78">
        <w:tblPrEx>
          <w:tblCellMar>
            <w:top w:w="0" w:type="dxa"/>
            <w:left w:w="108" w:type="dxa"/>
            <w:bottom w:w="0" w:type="dxa"/>
            <w:right w:w="108" w:type="dxa"/>
          </w:tblCellMar>
        </w:tblPrEx>
        <w:trPr>
          <w:jc w:val="center"/>
        </w:trPr>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14:paraId="40A85286">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sz w:val="20"/>
                <w:szCs w:val="20"/>
                <w:highlight w:val="none"/>
              </w:rPr>
            </w:pPr>
          </w:p>
        </w:tc>
        <w:tc>
          <w:tcPr>
            <w:tcW w:w="1080" w:type="dxa"/>
            <w:tcBorders>
              <w:top w:val="single" w:color="auto" w:sz="4" w:space="0"/>
              <w:left w:val="single" w:color="auto" w:sz="4" w:space="0"/>
              <w:bottom w:val="single" w:color="auto" w:sz="4" w:space="0"/>
              <w:right w:val="single" w:color="auto" w:sz="4" w:space="0"/>
            </w:tcBorders>
            <w:noWrap w:val="0"/>
            <w:vAlign w:val="center"/>
          </w:tcPr>
          <w:p w14:paraId="7269A413">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满意度</w:t>
            </w:r>
          </w:p>
          <w:p w14:paraId="1D8D77EA">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指标</w:t>
            </w:r>
          </w:p>
          <w:p w14:paraId="315FA426">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（10分）</w:t>
            </w:r>
          </w:p>
        </w:tc>
        <w:tc>
          <w:tcPr>
            <w:tcW w:w="929" w:type="dxa"/>
            <w:tcBorders>
              <w:top w:val="single" w:color="auto" w:sz="4" w:space="0"/>
              <w:left w:val="single" w:color="auto" w:sz="4" w:space="0"/>
              <w:bottom w:val="single" w:color="auto" w:sz="4" w:space="0"/>
              <w:right w:val="single" w:color="auto" w:sz="4" w:space="0"/>
            </w:tcBorders>
            <w:noWrap w:val="0"/>
            <w:vAlign w:val="center"/>
          </w:tcPr>
          <w:p w14:paraId="4A949A53">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服务对象满意度指标</w:t>
            </w:r>
          </w:p>
        </w:tc>
        <w:tc>
          <w:tcPr>
            <w:tcW w:w="1375" w:type="dxa"/>
            <w:tcBorders>
              <w:top w:val="single" w:color="auto" w:sz="4" w:space="0"/>
              <w:left w:val="single" w:color="auto" w:sz="4" w:space="0"/>
              <w:bottom w:val="single" w:color="auto" w:sz="4" w:space="0"/>
              <w:right w:val="single" w:color="auto" w:sz="4" w:space="0"/>
            </w:tcBorders>
            <w:noWrap w:val="0"/>
            <w:vAlign w:val="center"/>
          </w:tcPr>
          <w:p w14:paraId="694263F1">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themeColor="text1"/>
                <w:spacing w:val="0"/>
                <w:sz w:val="20"/>
                <w:szCs w:val="20"/>
                <w:lang w:eastAsia="zh-CN"/>
                <w14:textFill>
                  <w14:solidFill>
                    <w14:schemeClr w14:val="tx1"/>
                  </w14:solidFill>
                </w14:textFill>
              </w:rPr>
              <w:t>市民满意度</w:t>
            </w:r>
          </w:p>
        </w:tc>
        <w:tc>
          <w:tcPr>
            <w:tcW w:w="1250" w:type="dxa"/>
            <w:tcBorders>
              <w:top w:val="single" w:color="auto" w:sz="4" w:space="0"/>
              <w:left w:val="single" w:color="auto" w:sz="4" w:space="0"/>
              <w:bottom w:val="single" w:color="auto" w:sz="4" w:space="0"/>
              <w:right w:val="single" w:color="auto" w:sz="4" w:space="0"/>
            </w:tcBorders>
            <w:noWrap w:val="0"/>
            <w:vAlign w:val="center"/>
          </w:tcPr>
          <w:p w14:paraId="693D5F1D">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themeColor="text1"/>
                <w:spacing w:val="0"/>
                <w:sz w:val="20"/>
                <w:szCs w:val="20"/>
                <w:lang w:eastAsia="zh-CN"/>
                <w14:textFill>
                  <w14:solidFill>
                    <w14:schemeClr w14:val="tx1"/>
                  </w14:solidFill>
                </w14:textFill>
              </w:rPr>
              <w:t>≥</w:t>
            </w:r>
            <w:r>
              <w:rPr>
                <w:rFonts w:hint="eastAsia" w:ascii="仿宋_GB2312" w:hAnsi="仿宋_GB2312" w:eastAsia="仿宋_GB2312" w:cs="仿宋_GB2312"/>
                <w:color w:val="000000" w:themeColor="text1"/>
                <w:spacing w:val="0"/>
                <w:sz w:val="20"/>
                <w:szCs w:val="20"/>
                <w:lang w:val="en-US" w:eastAsia="zh-CN"/>
                <w14:textFill>
                  <w14:solidFill>
                    <w14:schemeClr w14:val="tx1"/>
                  </w14:solidFill>
                </w14:textFill>
              </w:rPr>
              <w:t>95%</w:t>
            </w:r>
          </w:p>
        </w:tc>
        <w:tc>
          <w:tcPr>
            <w:tcW w:w="1125" w:type="dxa"/>
            <w:tcBorders>
              <w:top w:val="single" w:color="auto" w:sz="4" w:space="0"/>
              <w:left w:val="single" w:color="auto" w:sz="4" w:space="0"/>
              <w:bottom w:val="single" w:color="auto" w:sz="4" w:space="0"/>
              <w:right w:val="single" w:color="auto" w:sz="4" w:space="0"/>
            </w:tcBorders>
            <w:noWrap w:val="0"/>
            <w:vAlign w:val="center"/>
          </w:tcPr>
          <w:p w14:paraId="0644F4B3">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96%</w:t>
            </w:r>
          </w:p>
        </w:tc>
        <w:tc>
          <w:tcPr>
            <w:tcW w:w="721" w:type="dxa"/>
            <w:tcBorders>
              <w:top w:val="single" w:color="auto" w:sz="4" w:space="0"/>
              <w:left w:val="single" w:color="auto" w:sz="4" w:space="0"/>
              <w:bottom w:val="single" w:color="auto" w:sz="4" w:space="0"/>
              <w:right w:val="single" w:color="auto" w:sz="4" w:space="0"/>
            </w:tcBorders>
            <w:noWrap w:val="0"/>
            <w:vAlign w:val="center"/>
          </w:tcPr>
          <w:p w14:paraId="1F284B36">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10</w:t>
            </w:r>
          </w:p>
        </w:tc>
        <w:tc>
          <w:tcPr>
            <w:tcW w:w="873" w:type="dxa"/>
            <w:tcBorders>
              <w:top w:val="single" w:color="auto" w:sz="4" w:space="0"/>
              <w:left w:val="single" w:color="auto" w:sz="4" w:space="0"/>
              <w:bottom w:val="single" w:color="auto" w:sz="4" w:space="0"/>
              <w:right w:val="single" w:color="auto" w:sz="4" w:space="0"/>
            </w:tcBorders>
            <w:noWrap w:val="0"/>
            <w:vAlign w:val="center"/>
          </w:tcPr>
          <w:p w14:paraId="3541D0CC">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10</w:t>
            </w:r>
          </w:p>
        </w:tc>
        <w:tc>
          <w:tcPr>
            <w:tcW w:w="1418" w:type="dxa"/>
            <w:tcBorders>
              <w:top w:val="single" w:color="auto" w:sz="4" w:space="0"/>
              <w:left w:val="single" w:color="auto" w:sz="4" w:space="0"/>
              <w:bottom w:val="single" w:color="auto" w:sz="4" w:space="0"/>
              <w:right w:val="single" w:color="auto" w:sz="4" w:space="0"/>
            </w:tcBorders>
            <w:noWrap w:val="0"/>
            <w:vAlign w:val="center"/>
          </w:tcPr>
          <w:p w14:paraId="430F3E70">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14:paraId="4A3C94BA">
        <w:tblPrEx>
          <w:tblCellMar>
            <w:top w:w="0" w:type="dxa"/>
            <w:left w:w="108" w:type="dxa"/>
            <w:bottom w:w="0" w:type="dxa"/>
            <w:right w:w="108" w:type="dxa"/>
          </w:tblCellMar>
        </w:tblPrEx>
        <w:trPr>
          <w:trHeight w:val="435" w:hRule="atLeast"/>
          <w:jc w:val="center"/>
        </w:trPr>
        <w:tc>
          <w:tcPr>
            <w:tcW w:w="6839" w:type="dxa"/>
            <w:gridSpan w:val="6"/>
            <w:tcBorders>
              <w:top w:val="single" w:color="auto" w:sz="4" w:space="0"/>
              <w:left w:val="single" w:color="auto" w:sz="4" w:space="0"/>
              <w:bottom w:val="single" w:color="auto" w:sz="4" w:space="0"/>
              <w:right w:val="single" w:color="auto" w:sz="4" w:space="0"/>
            </w:tcBorders>
            <w:noWrap w:val="0"/>
            <w:vAlign w:val="center"/>
          </w:tcPr>
          <w:p w14:paraId="3ACEBBF2">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总分</w:t>
            </w:r>
          </w:p>
        </w:tc>
        <w:tc>
          <w:tcPr>
            <w:tcW w:w="721" w:type="dxa"/>
            <w:tcBorders>
              <w:top w:val="single" w:color="auto" w:sz="4" w:space="0"/>
              <w:left w:val="single" w:color="auto" w:sz="4" w:space="0"/>
              <w:bottom w:val="single" w:color="auto" w:sz="4" w:space="0"/>
              <w:right w:val="single" w:color="auto" w:sz="4" w:space="0"/>
            </w:tcBorders>
            <w:noWrap w:val="0"/>
            <w:vAlign w:val="center"/>
          </w:tcPr>
          <w:p w14:paraId="24F7FE2F">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100</w:t>
            </w:r>
          </w:p>
        </w:tc>
        <w:tc>
          <w:tcPr>
            <w:tcW w:w="873" w:type="dxa"/>
            <w:tcBorders>
              <w:top w:val="single" w:color="auto" w:sz="4" w:space="0"/>
              <w:left w:val="single" w:color="auto" w:sz="4" w:space="0"/>
              <w:bottom w:val="single" w:color="auto" w:sz="4" w:space="0"/>
              <w:right w:val="single" w:color="auto" w:sz="4" w:space="0"/>
            </w:tcBorders>
            <w:noWrap w:val="0"/>
            <w:vAlign w:val="center"/>
          </w:tcPr>
          <w:p w14:paraId="28B1469C">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99</w:t>
            </w:r>
          </w:p>
        </w:tc>
        <w:tc>
          <w:tcPr>
            <w:tcW w:w="1418" w:type="dxa"/>
            <w:tcBorders>
              <w:top w:val="single" w:color="auto" w:sz="4" w:space="0"/>
              <w:left w:val="single" w:color="auto" w:sz="4" w:space="0"/>
              <w:bottom w:val="single" w:color="auto" w:sz="4" w:space="0"/>
              <w:right w:val="single" w:color="auto" w:sz="4" w:space="0"/>
            </w:tcBorders>
            <w:noWrap w:val="0"/>
            <w:vAlign w:val="center"/>
          </w:tcPr>
          <w:p w14:paraId="167894B6">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bl>
    <w:p w14:paraId="2CE3B173">
      <w:pPr>
        <w:widowControl/>
        <w:spacing w:line="600" w:lineRule="exact"/>
        <w:jc w:val="left"/>
        <w:rPr>
          <w:rFonts w:hint="eastAsia" w:ascii="仿宋_GB2312" w:hAnsi="仿宋_GB2312" w:eastAsia="仿宋_GB2312" w:cs="仿宋_GB2312"/>
          <w:sz w:val="22"/>
          <w:szCs w:val="22"/>
          <w:highlight w:val="none"/>
          <w:lang w:eastAsia="zh-CN"/>
        </w:rPr>
      </w:pPr>
      <w:r>
        <w:rPr>
          <w:rFonts w:hint="eastAsia" w:ascii="仿宋_GB2312" w:hAnsi="仿宋_GB2312" w:eastAsia="仿宋_GB2312" w:cs="仿宋_GB2312"/>
          <w:sz w:val="22"/>
          <w:szCs w:val="22"/>
          <w:highlight w:val="none"/>
        </w:rPr>
        <w:t>填表人：</w:t>
      </w:r>
      <w:r>
        <w:rPr>
          <w:rFonts w:hint="eastAsia" w:ascii="仿宋_GB2312" w:hAnsi="仿宋_GB2312" w:eastAsia="仿宋_GB2312" w:cs="仿宋_GB2312"/>
          <w:color w:val="000000" w:themeColor="text1"/>
          <w:spacing w:val="0"/>
          <w:sz w:val="22"/>
          <w:szCs w:val="22"/>
          <w:lang w:eastAsia="zh-CN"/>
          <w14:textFill>
            <w14:solidFill>
              <w14:schemeClr w14:val="tx1"/>
            </w14:solidFill>
          </w14:textFill>
        </w:rPr>
        <w:t>刘</w:t>
      </w:r>
      <w:r>
        <w:rPr>
          <w:rFonts w:hint="eastAsia" w:ascii="仿宋_GB2312" w:hAnsi="仿宋_GB2312" w:eastAsia="仿宋_GB2312" w:cs="仿宋_GB2312"/>
          <w:color w:val="000000" w:themeColor="text1"/>
          <w:spacing w:val="0"/>
          <w:sz w:val="22"/>
          <w:szCs w:val="22"/>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spacing w:val="0"/>
          <w:sz w:val="22"/>
          <w:szCs w:val="22"/>
          <w:lang w:eastAsia="zh-CN"/>
          <w14:textFill>
            <w14:solidFill>
              <w14:schemeClr w14:val="tx1"/>
            </w14:solidFill>
          </w14:textFill>
        </w:rPr>
        <w:t>蓓</w:t>
      </w:r>
      <w:r>
        <w:rPr>
          <w:rFonts w:hint="eastAsia" w:ascii="仿宋_GB2312" w:hAnsi="仿宋_GB2312" w:eastAsia="仿宋_GB2312" w:cs="仿宋_GB2312"/>
          <w:sz w:val="22"/>
          <w:szCs w:val="22"/>
          <w:highlight w:val="none"/>
        </w:rPr>
        <w:t xml:space="preserve">  填报日期：</w:t>
      </w:r>
      <w:r>
        <w:rPr>
          <w:rFonts w:hint="eastAsia" w:ascii="仿宋_GB2312" w:hAnsi="仿宋_GB2312" w:eastAsia="仿宋_GB2312" w:cs="仿宋_GB2312"/>
          <w:sz w:val="22"/>
          <w:szCs w:val="22"/>
          <w:highlight w:val="none"/>
          <w:lang w:val="en-US" w:eastAsia="zh-CN"/>
        </w:rPr>
        <w:t>2024.6.18</w:t>
      </w:r>
      <w:r>
        <w:rPr>
          <w:rFonts w:hint="eastAsia" w:ascii="仿宋_GB2312" w:hAnsi="仿宋_GB2312" w:eastAsia="仿宋_GB2312" w:cs="仿宋_GB2312"/>
          <w:sz w:val="22"/>
          <w:szCs w:val="22"/>
          <w:highlight w:val="none"/>
        </w:rPr>
        <w:t xml:space="preserve">  联系电话：</w:t>
      </w:r>
      <w:r>
        <w:rPr>
          <w:rFonts w:hint="eastAsia" w:ascii="仿宋_GB2312" w:hAnsi="仿宋_GB2312" w:eastAsia="仿宋_GB2312" w:cs="仿宋_GB2312"/>
          <w:sz w:val="22"/>
          <w:szCs w:val="22"/>
          <w:highlight w:val="none"/>
          <w:lang w:val="en-US" w:eastAsia="zh-CN"/>
        </w:rPr>
        <w:t>0730-</w:t>
      </w:r>
      <w:r>
        <w:rPr>
          <w:rFonts w:hint="eastAsia" w:ascii="仿宋_GB2312" w:hAnsi="仿宋_GB2312" w:eastAsia="仿宋_GB2312" w:cs="仿宋_GB2312"/>
          <w:color w:val="000000" w:themeColor="text1"/>
          <w:spacing w:val="0"/>
          <w:sz w:val="22"/>
          <w:szCs w:val="22"/>
          <w:lang w:val="en-US" w:eastAsia="zh-CN"/>
          <w14:textFill>
            <w14:solidFill>
              <w14:schemeClr w14:val="tx1"/>
            </w14:solidFill>
          </w14:textFill>
        </w:rPr>
        <w:t>8222813</w:t>
      </w:r>
      <w:r>
        <w:rPr>
          <w:rFonts w:hint="eastAsia" w:ascii="仿宋_GB2312" w:hAnsi="仿宋_GB2312" w:eastAsia="仿宋_GB2312" w:cs="仿宋_GB2312"/>
          <w:sz w:val="22"/>
          <w:szCs w:val="22"/>
          <w:highlight w:val="none"/>
          <w:lang w:val="en-US" w:eastAsia="zh-CN"/>
        </w:rPr>
        <w:t xml:space="preserve">  </w:t>
      </w:r>
      <w:r>
        <w:rPr>
          <w:rFonts w:hint="eastAsia" w:ascii="仿宋_GB2312" w:hAnsi="仿宋_GB2312" w:eastAsia="仿宋_GB2312" w:cs="仿宋_GB2312"/>
          <w:sz w:val="22"/>
          <w:szCs w:val="22"/>
          <w:highlight w:val="none"/>
        </w:rPr>
        <w:t xml:space="preserve"> 单位负责人：</w:t>
      </w:r>
      <w:r>
        <w:rPr>
          <w:rFonts w:hint="eastAsia" w:ascii="仿宋_GB2312" w:hAnsi="仿宋_GB2312" w:eastAsia="仿宋_GB2312" w:cs="仿宋_GB2312"/>
          <w:sz w:val="22"/>
          <w:szCs w:val="22"/>
          <w:highlight w:val="none"/>
          <w:lang w:eastAsia="zh-CN"/>
        </w:rPr>
        <w:t>郑伟</w:t>
      </w:r>
    </w:p>
    <w:p w14:paraId="7D3F0FD2">
      <w:pPr>
        <w:widowControl/>
        <w:spacing w:line="600" w:lineRule="exact"/>
        <w:jc w:val="left"/>
        <w:rPr>
          <w:rFonts w:hint="eastAsia" w:ascii="黑体" w:hAnsi="黑体" w:eastAsia="黑体" w:cs="黑体"/>
          <w:sz w:val="32"/>
          <w:szCs w:val="32"/>
          <w:highlight w:val="none"/>
        </w:rPr>
      </w:pPr>
    </w:p>
    <w:p w14:paraId="65C33824">
      <w:pPr>
        <w:widowControl/>
        <w:spacing w:line="600" w:lineRule="exact"/>
        <w:jc w:val="left"/>
        <w:rPr>
          <w:rFonts w:hint="eastAsia" w:ascii="黑体" w:hAnsi="黑体" w:eastAsia="黑体" w:cs="黑体"/>
          <w:sz w:val="32"/>
          <w:szCs w:val="32"/>
          <w:highlight w:val="none"/>
        </w:rPr>
      </w:pPr>
    </w:p>
    <w:p w14:paraId="0BEDFEE4">
      <w:pPr>
        <w:widowControl/>
        <w:spacing w:line="600" w:lineRule="exact"/>
        <w:jc w:val="left"/>
        <w:rPr>
          <w:rFonts w:hint="eastAsia" w:ascii="黑体" w:hAnsi="黑体" w:eastAsia="黑体" w:cs="黑体"/>
          <w:sz w:val="32"/>
          <w:szCs w:val="32"/>
          <w:highlight w:val="none"/>
        </w:rPr>
      </w:pPr>
    </w:p>
    <w:p w14:paraId="0FFE9370">
      <w:pPr>
        <w:widowControl/>
        <w:spacing w:line="600" w:lineRule="exact"/>
        <w:jc w:val="left"/>
        <w:rPr>
          <w:rFonts w:hint="eastAsia" w:ascii="黑体" w:hAnsi="黑体" w:eastAsia="黑体" w:cs="黑体"/>
          <w:sz w:val="32"/>
          <w:szCs w:val="32"/>
          <w:highlight w:val="none"/>
        </w:rPr>
      </w:pPr>
    </w:p>
    <w:p w14:paraId="580C0A07">
      <w:pPr>
        <w:widowControl/>
        <w:spacing w:line="600" w:lineRule="exact"/>
        <w:jc w:val="left"/>
        <w:rPr>
          <w:rFonts w:hint="eastAsia" w:ascii="黑体" w:hAnsi="黑体" w:eastAsia="黑体" w:cs="黑体"/>
          <w:sz w:val="32"/>
          <w:szCs w:val="32"/>
          <w:highlight w:val="none"/>
        </w:rPr>
      </w:pPr>
    </w:p>
    <w:p w14:paraId="6034A517">
      <w:pPr>
        <w:widowControl/>
        <w:spacing w:line="600" w:lineRule="exact"/>
        <w:jc w:val="left"/>
        <w:rPr>
          <w:rFonts w:hint="default" w:ascii="Times New Roman" w:hAnsi="Times New Roman" w:eastAsia="黑体" w:cs="Times New Roman"/>
          <w:sz w:val="32"/>
          <w:szCs w:val="32"/>
          <w:highlight w:val="none"/>
          <w:lang w:val="en-US" w:eastAsia="zh-CN"/>
        </w:rPr>
      </w:pPr>
      <w:r>
        <w:rPr>
          <w:rFonts w:hint="eastAsia" w:ascii="黑体" w:hAnsi="黑体" w:eastAsia="黑体" w:cs="黑体"/>
          <w:sz w:val="32"/>
          <w:szCs w:val="32"/>
          <w:highlight w:val="none"/>
        </w:rPr>
        <w:t>附件</w:t>
      </w:r>
      <w:r>
        <w:rPr>
          <w:rFonts w:hint="eastAsia" w:ascii="黑体" w:hAnsi="黑体" w:eastAsia="黑体" w:cs="黑体"/>
          <w:sz w:val="32"/>
          <w:szCs w:val="32"/>
          <w:highlight w:val="none"/>
          <w:lang w:val="en-US" w:eastAsia="zh-CN"/>
        </w:rPr>
        <w:t>3-3</w:t>
      </w:r>
    </w:p>
    <w:p w14:paraId="0F25D5E5">
      <w:pPr>
        <w:widowControl/>
        <w:spacing w:line="600" w:lineRule="exact"/>
        <w:jc w:val="center"/>
        <w:rPr>
          <w:rFonts w:hint="eastAsia" w:ascii="方正小标宋简体" w:hAnsi="方正小标宋简体" w:eastAsia="方正小标宋简体" w:cs="方正小标宋简体"/>
          <w:color w:val="000000"/>
          <w:sz w:val="36"/>
          <w:szCs w:val="36"/>
          <w:highlight w:val="none"/>
        </w:rPr>
      </w:pPr>
      <w:r>
        <w:rPr>
          <w:rFonts w:hint="eastAsia" w:ascii="方正小标宋简体" w:hAnsi="方正小标宋简体" w:eastAsia="方正小标宋简体" w:cs="方正小标宋简体"/>
          <w:color w:val="000000"/>
          <w:sz w:val="36"/>
          <w:szCs w:val="36"/>
          <w:highlight w:val="none"/>
        </w:rPr>
        <w:t>202</w:t>
      </w:r>
      <w:r>
        <w:rPr>
          <w:rFonts w:hint="eastAsia" w:ascii="方正小标宋简体" w:hAnsi="方正小标宋简体" w:eastAsia="方正小标宋简体" w:cs="方正小标宋简体"/>
          <w:color w:val="000000"/>
          <w:sz w:val="36"/>
          <w:szCs w:val="36"/>
          <w:highlight w:val="none"/>
          <w:lang w:val="en-US" w:eastAsia="zh-CN"/>
        </w:rPr>
        <w:t>3</w:t>
      </w:r>
      <w:r>
        <w:rPr>
          <w:rFonts w:hint="eastAsia" w:ascii="方正小标宋简体" w:hAnsi="方正小标宋简体" w:eastAsia="方正小标宋简体" w:cs="方正小标宋简体"/>
          <w:color w:val="000000"/>
          <w:sz w:val="36"/>
          <w:szCs w:val="36"/>
          <w:highlight w:val="none"/>
        </w:rPr>
        <w:t>年度项目支出绩效自评表</w:t>
      </w:r>
    </w:p>
    <w:tbl>
      <w:tblPr>
        <w:tblStyle w:val="10"/>
        <w:tblW w:w="9851" w:type="dxa"/>
        <w:jc w:val="center"/>
        <w:tblLayout w:type="autofit"/>
        <w:tblCellMar>
          <w:top w:w="0" w:type="dxa"/>
          <w:left w:w="108" w:type="dxa"/>
          <w:bottom w:w="0" w:type="dxa"/>
          <w:right w:w="108" w:type="dxa"/>
        </w:tblCellMar>
      </w:tblPr>
      <w:tblGrid>
        <w:gridCol w:w="1080"/>
        <w:gridCol w:w="1080"/>
        <w:gridCol w:w="1080"/>
        <w:gridCol w:w="1224"/>
        <w:gridCol w:w="1134"/>
        <w:gridCol w:w="1226"/>
        <w:gridCol w:w="675"/>
        <w:gridCol w:w="934"/>
        <w:gridCol w:w="1418"/>
      </w:tblGrid>
      <w:tr w14:paraId="123A7194">
        <w:tblPrEx>
          <w:tblCellMar>
            <w:top w:w="0" w:type="dxa"/>
            <w:left w:w="108" w:type="dxa"/>
            <w:bottom w:w="0" w:type="dxa"/>
            <w:right w:w="108" w:type="dxa"/>
          </w:tblCellMar>
        </w:tblPrEx>
        <w:trPr>
          <w:jc w:val="center"/>
        </w:trPr>
        <w:tc>
          <w:tcPr>
            <w:tcW w:w="1080" w:type="dxa"/>
            <w:tcBorders>
              <w:top w:val="single" w:color="auto" w:sz="4" w:space="0"/>
              <w:left w:val="single" w:color="auto" w:sz="4" w:space="0"/>
              <w:bottom w:val="single" w:color="auto" w:sz="4" w:space="0"/>
              <w:right w:val="single" w:color="auto" w:sz="4" w:space="0"/>
            </w:tcBorders>
            <w:noWrap w:val="0"/>
            <w:vAlign w:val="center"/>
          </w:tcPr>
          <w:p w14:paraId="0F22F732">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项目支</w:t>
            </w:r>
          </w:p>
          <w:p w14:paraId="5D3F53FD">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出名称</w:t>
            </w:r>
          </w:p>
        </w:tc>
        <w:tc>
          <w:tcPr>
            <w:tcW w:w="8771" w:type="dxa"/>
            <w:gridSpan w:val="8"/>
            <w:tcBorders>
              <w:top w:val="single" w:color="auto" w:sz="4" w:space="0"/>
              <w:left w:val="single" w:color="auto" w:sz="4" w:space="0"/>
              <w:bottom w:val="single" w:color="auto" w:sz="4" w:space="0"/>
              <w:right w:val="single" w:color="auto" w:sz="4" w:space="0"/>
            </w:tcBorders>
            <w:noWrap w:val="0"/>
            <w:vAlign w:val="center"/>
          </w:tcPr>
          <w:p w14:paraId="6E69BC75">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sz w:val="20"/>
                <w:szCs w:val="20"/>
                <w:highlight w:val="none"/>
              </w:rPr>
              <w:t>泵站运行</w:t>
            </w:r>
            <w:r>
              <w:rPr>
                <w:rFonts w:hint="eastAsia" w:ascii="仿宋_GB2312" w:hAnsi="仿宋_GB2312" w:eastAsia="仿宋_GB2312" w:cs="仿宋_GB2312"/>
                <w:sz w:val="20"/>
                <w:szCs w:val="20"/>
                <w:highlight w:val="none"/>
                <w:lang w:eastAsia="zh-CN"/>
              </w:rPr>
              <w:t>费</w:t>
            </w:r>
            <w:r>
              <w:rPr>
                <w:rFonts w:hint="eastAsia" w:ascii="仿宋_GB2312" w:hAnsi="仿宋_GB2312" w:eastAsia="仿宋_GB2312" w:cs="仿宋_GB2312"/>
                <w:sz w:val="20"/>
                <w:szCs w:val="20"/>
                <w:highlight w:val="none"/>
              </w:rPr>
              <w:t>及电费</w:t>
            </w:r>
            <w:r>
              <w:rPr>
                <w:rFonts w:hint="eastAsia" w:ascii="仿宋_GB2312" w:hAnsi="仿宋_GB2312" w:eastAsia="仿宋_GB2312" w:cs="仿宋_GB2312"/>
                <w:color w:val="000000"/>
                <w:sz w:val="20"/>
                <w:szCs w:val="20"/>
                <w:highlight w:val="none"/>
                <w:lang w:val="en-US" w:eastAsia="zh-CN"/>
              </w:rPr>
              <w:t>(代编预算项目）</w:t>
            </w:r>
          </w:p>
        </w:tc>
      </w:tr>
      <w:tr w14:paraId="6D347F76">
        <w:tblPrEx>
          <w:tblCellMar>
            <w:top w:w="0" w:type="dxa"/>
            <w:left w:w="108" w:type="dxa"/>
            <w:bottom w:w="0" w:type="dxa"/>
            <w:right w:w="108" w:type="dxa"/>
          </w:tblCellMar>
        </w:tblPrEx>
        <w:trPr>
          <w:jc w:val="center"/>
        </w:trPr>
        <w:tc>
          <w:tcPr>
            <w:tcW w:w="1080" w:type="dxa"/>
            <w:tcBorders>
              <w:top w:val="single" w:color="auto" w:sz="4" w:space="0"/>
              <w:left w:val="single" w:color="auto" w:sz="4" w:space="0"/>
              <w:bottom w:val="single" w:color="auto" w:sz="4" w:space="0"/>
              <w:right w:val="single" w:color="auto" w:sz="4" w:space="0"/>
            </w:tcBorders>
            <w:noWrap w:val="0"/>
            <w:vAlign w:val="center"/>
          </w:tcPr>
          <w:p w14:paraId="0F39F0A3">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主管部门</w:t>
            </w:r>
          </w:p>
        </w:tc>
        <w:tc>
          <w:tcPr>
            <w:tcW w:w="4518" w:type="dxa"/>
            <w:gridSpan w:val="4"/>
            <w:tcBorders>
              <w:top w:val="single" w:color="auto" w:sz="4" w:space="0"/>
              <w:left w:val="single" w:color="auto" w:sz="4" w:space="0"/>
              <w:bottom w:val="single" w:color="auto" w:sz="4" w:space="0"/>
              <w:right w:val="single" w:color="auto" w:sz="4" w:space="0"/>
            </w:tcBorders>
            <w:noWrap w:val="0"/>
            <w:vAlign w:val="center"/>
          </w:tcPr>
          <w:p w14:paraId="023FE259">
            <w:pPr>
              <w:keepNext w:val="0"/>
              <w:keepLines w:val="0"/>
              <w:pageBreakBefore w:val="0"/>
              <w:widowControl/>
              <w:kinsoku/>
              <w:wordWrap/>
              <w:overflowPunct/>
              <w:topLinePunct w:val="0"/>
              <w:autoSpaceDE/>
              <w:autoSpaceDN/>
              <w:bidi w:val="0"/>
              <w:adjustRightInd/>
              <w:snapToGrid/>
              <w:spacing w:line="240" w:lineRule="exact"/>
              <w:ind w:left="0" w:leftChars="0" w:right="0" w:rightChars="0"/>
              <w:jc w:val="center"/>
              <w:textAlignment w:val="auto"/>
              <w:rPr>
                <w:rFonts w:hint="eastAsia" w:ascii="仿宋_GB2312" w:hAnsi="仿宋_GB2312" w:eastAsia="仿宋_GB2312" w:cs="仿宋_GB2312"/>
                <w:color w:val="000000" w:themeColor="text1"/>
                <w:spacing w:val="0"/>
                <w:kern w:val="0"/>
                <w:sz w:val="20"/>
                <w:szCs w:val="20"/>
                <w:lang w:val="en-US" w:eastAsia="zh-CN" w:bidi="ar-SA"/>
                <w14:textFill>
                  <w14:solidFill>
                    <w14:schemeClr w14:val="tx1"/>
                  </w14:solidFill>
                </w14:textFill>
              </w:rPr>
            </w:pPr>
            <w:r>
              <w:rPr>
                <w:rFonts w:hint="eastAsia" w:ascii="仿宋_GB2312" w:hAnsi="仿宋_GB2312" w:eastAsia="仿宋_GB2312" w:cs="仿宋_GB2312"/>
                <w:color w:val="000000" w:themeColor="text1"/>
                <w:spacing w:val="0"/>
                <w:sz w:val="20"/>
                <w:szCs w:val="20"/>
                <w:lang w:eastAsia="zh-CN"/>
                <w14:textFill>
                  <w14:solidFill>
                    <w14:schemeClr w14:val="tx1"/>
                  </w14:solidFill>
                </w14:textFill>
              </w:rPr>
              <w:t>岳阳市城市管理和综合执法局</w:t>
            </w:r>
          </w:p>
        </w:tc>
        <w:tc>
          <w:tcPr>
            <w:tcW w:w="1226" w:type="dxa"/>
            <w:tcBorders>
              <w:top w:val="single" w:color="auto" w:sz="4" w:space="0"/>
              <w:left w:val="single" w:color="auto" w:sz="4" w:space="0"/>
              <w:bottom w:val="single" w:color="auto" w:sz="4" w:space="0"/>
              <w:right w:val="single" w:color="auto" w:sz="4" w:space="0"/>
            </w:tcBorders>
            <w:noWrap w:val="0"/>
            <w:vAlign w:val="center"/>
          </w:tcPr>
          <w:p w14:paraId="602DD92B">
            <w:pPr>
              <w:keepNext w:val="0"/>
              <w:keepLines w:val="0"/>
              <w:pageBreakBefore w:val="0"/>
              <w:widowControl/>
              <w:kinsoku/>
              <w:wordWrap/>
              <w:overflowPunct/>
              <w:topLinePunct w:val="0"/>
              <w:autoSpaceDE/>
              <w:autoSpaceDN/>
              <w:bidi w:val="0"/>
              <w:adjustRightInd/>
              <w:snapToGrid/>
              <w:spacing w:line="240" w:lineRule="exact"/>
              <w:ind w:left="0" w:leftChars="0" w:right="0" w:rightChars="0"/>
              <w:jc w:val="center"/>
              <w:textAlignment w:val="auto"/>
              <w:rPr>
                <w:rFonts w:hint="eastAsia" w:ascii="仿宋_GB2312" w:hAnsi="仿宋_GB2312" w:eastAsia="仿宋_GB2312" w:cs="仿宋_GB2312"/>
                <w:color w:val="000000" w:themeColor="text1"/>
                <w:spacing w:val="0"/>
                <w:kern w:val="0"/>
                <w:sz w:val="20"/>
                <w:szCs w:val="20"/>
                <w:lang w:val="en-US" w:eastAsia="zh-CN" w:bidi="ar-SA"/>
                <w14:textFill>
                  <w14:solidFill>
                    <w14:schemeClr w14:val="tx1"/>
                  </w14:solidFill>
                </w14:textFill>
              </w:rPr>
            </w:pPr>
            <w:r>
              <w:rPr>
                <w:rFonts w:hint="eastAsia" w:ascii="仿宋_GB2312" w:hAnsi="仿宋_GB2312" w:eastAsia="仿宋_GB2312" w:cs="仿宋_GB2312"/>
                <w:color w:val="000000" w:themeColor="text1"/>
                <w:spacing w:val="0"/>
                <w:sz w:val="20"/>
                <w:szCs w:val="20"/>
                <w14:textFill>
                  <w14:solidFill>
                    <w14:schemeClr w14:val="tx1"/>
                  </w14:solidFill>
                </w14:textFill>
              </w:rPr>
              <w:t>实施单位</w:t>
            </w:r>
          </w:p>
        </w:tc>
        <w:tc>
          <w:tcPr>
            <w:tcW w:w="3027" w:type="dxa"/>
            <w:gridSpan w:val="3"/>
            <w:tcBorders>
              <w:top w:val="single" w:color="auto" w:sz="4" w:space="0"/>
              <w:left w:val="single" w:color="auto" w:sz="4" w:space="0"/>
              <w:bottom w:val="single" w:color="auto" w:sz="4" w:space="0"/>
              <w:right w:val="single" w:color="auto" w:sz="4" w:space="0"/>
            </w:tcBorders>
            <w:noWrap w:val="0"/>
            <w:vAlign w:val="center"/>
          </w:tcPr>
          <w:p w14:paraId="67BDFD72">
            <w:pPr>
              <w:keepNext w:val="0"/>
              <w:keepLines w:val="0"/>
              <w:pageBreakBefore w:val="0"/>
              <w:widowControl/>
              <w:kinsoku/>
              <w:wordWrap/>
              <w:overflowPunct/>
              <w:topLinePunct w:val="0"/>
              <w:autoSpaceDE/>
              <w:autoSpaceDN/>
              <w:bidi w:val="0"/>
              <w:adjustRightInd/>
              <w:snapToGrid/>
              <w:spacing w:line="240" w:lineRule="exact"/>
              <w:ind w:left="0" w:leftChars="0" w:right="0" w:rightChars="0"/>
              <w:jc w:val="center"/>
              <w:textAlignment w:val="auto"/>
              <w:rPr>
                <w:rFonts w:hint="eastAsia" w:ascii="仿宋_GB2312" w:hAnsi="仿宋_GB2312" w:eastAsia="仿宋_GB2312" w:cs="仿宋_GB2312"/>
                <w:color w:val="000000" w:themeColor="text1"/>
                <w:spacing w:val="0"/>
                <w:kern w:val="0"/>
                <w:sz w:val="20"/>
                <w:szCs w:val="20"/>
                <w:lang w:val="en-US" w:eastAsia="zh-CN" w:bidi="ar-SA"/>
                <w14:textFill>
                  <w14:solidFill>
                    <w14:schemeClr w14:val="tx1"/>
                  </w14:solidFill>
                </w14:textFill>
              </w:rPr>
            </w:pPr>
            <w:r>
              <w:rPr>
                <w:rFonts w:hint="eastAsia" w:ascii="仿宋_GB2312" w:hAnsi="仿宋_GB2312" w:eastAsia="仿宋_GB2312" w:cs="仿宋_GB2312"/>
                <w:color w:val="000000" w:themeColor="text1"/>
                <w:spacing w:val="0"/>
                <w:sz w:val="20"/>
                <w:szCs w:val="20"/>
                <w:lang w:eastAsia="zh-CN"/>
                <w14:textFill>
                  <w14:solidFill>
                    <w14:schemeClr w14:val="tx1"/>
                  </w14:solidFill>
                </w14:textFill>
              </w:rPr>
              <w:t>岳阳市市政维护管理中心</w:t>
            </w:r>
          </w:p>
        </w:tc>
      </w:tr>
      <w:tr w14:paraId="7CC8E667">
        <w:tblPrEx>
          <w:tblCellMar>
            <w:top w:w="0" w:type="dxa"/>
            <w:left w:w="108" w:type="dxa"/>
            <w:bottom w:w="0" w:type="dxa"/>
            <w:right w:w="108" w:type="dxa"/>
          </w:tblCellMar>
        </w:tblPrEx>
        <w:trPr>
          <w:jc w:val="center"/>
        </w:trPr>
        <w:tc>
          <w:tcPr>
            <w:tcW w:w="1080" w:type="dxa"/>
            <w:vMerge w:val="restart"/>
            <w:tcBorders>
              <w:top w:val="single" w:color="auto" w:sz="4" w:space="0"/>
              <w:left w:val="single" w:color="auto" w:sz="4" w:space="0"/>
              <w:bottom w:val="single" w:color="auto" w:sz="4" w:space="0"/>
              <w:right w:val="single" w:color="auto" w:sz="4" w:space="0"/>
            </w:tcBorders>
            <w:noWrap w:val="0"/>
            <w:vAlign w:val="center"/>
          </w:tcPr>
          <w:p w14:paraId="5F14F8E4">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sz w:val="20"/>
                <w:szCs w:val="20"/>
                <w:highlight w:val="none"/>
                <w:lang w:eastAsia="zh-CN"/>
              </w:rPr>
            </w:pPr>
            <w:r>
              <w:rPr>
                <w:rFonts w:hint="eastAsia" w:ascii="仿宋_GB2312" w:hAnsi="仿宋_GB2312" w:eastAsia="仿宋_GB2312" w:cs="仿宋_GB2312"/>
                <w:color w:val="000000"/>
                <w:sz w:val="20"/>
                <w:szCs w:val="20"/>
                <w:highlight w:val="none"/>
              </w:rPr>
              <w:t>项目资金</w:t>
            </w:r>
          </w:p>
          <w:p w14:paraId="27B147FD">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（万元）</w:t>
            </w:r>
          </w:p>
        </w:tc>
        <w:tc>
          <w:tcPr>
            <w:tcW w:w="2160" w:type="dxa"/>
            <w:gridSpan w:val="2"/>
            <w:tcBorders>
              <w:top w:val="single" w:color="auto" w:sz="4" w:space="0"/>
              <w:left w:val="single" w:color="auto" w:sz="4" w:space="0"/>
              <w:bottom w:val="single" w:color="auto" w:sz="4" w:space="0"/>
              <w:right w:val="single" w:color="auto" w:sz="4" w:space="0"/>
            </w:tcBorders>
            <w:noWrap w:val="0"/>
            <w:vAlign w:val="center"/>
          </w:tcPr>
          <w:p w14:paraId="3F187D66">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224" w:type="dxa"/>
            <w:tcBorders>
              <w:top w:val="single" w:color="auto" w:sz="4" w:space="0"/>
              <w:left w:val="single" w:color="auto" w:sz="4" w:space="0"/>
              <w:bottom w:val="single" w:color="auto" w:sz="4" w:space="0"/>
              <w:right w:val="single" w:color="auto" w:sz="4" w:space="0"/>
            </w:tcBorders>
            <w:noWrap w:val="0"/>
            <w:vAlign w:val="center"/>
          </w:tcPr>
          <w:p w14:paraId="25AB3340">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年初</w:t>
            </w:r>
          </w:p>
          <w:p w14:paraId="10A1771B">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预算数</w:t>
            </w:r>
          </w:p>
        </w:tc>
        <w:tc>
          <w:tcPr>
            <w:tcW w:w="1134" w:type="dxa"/>
            <w:tcBorders>
              <w:top w:val="single" w:color="auto" w:sz="4" w:space="0"/>
              <w:left w:val="single" w:color="auto" w:sz="4" w:space="0"/>
              <w:bottom w:val="single" w:color="auto" w:sz="4" w:space="0"/>
              <w:right w:val="single" w:color="auto" w:sz="4" w:space="0"/>
            </w:tcBorders>
            <w:noWrap w:val="0"/>
            <w:vAlign w:val="center"/>
          </w:tcPr>
          <w:p w14:paraId="2BBD5924">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全年</w:t>
            </w:r>
          </w:p>
          <w:p w14:paraId="7CB260F9">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预算数</w:t>
            </w:r>
          </w:p>
        </w:tc>
        <w:tc>
          <w:tcPr>
            <w:tcW w:w="1226" w:type="dxa"/>
            <w:tcBorders>
              <w:top w:val="single" w:color="auto" w:sz="4" w:space="0"/>
              <w:left w:val="single" w:color="auto" w:sz="4" w:space="0"/>
              <w:bottom w:val="single" w:color="auto" w:sz="4" w:space="0"/>
              <w:right w:val="single" w:color="auto" w:sz="4" w:space="0"/>
            </w:tcBorders>
            <w:noWrap w:val="0"/>
            <w:vAlign w:val="center"/>
          </w:tcPr>
          <w:p w14:paraId="501173C1">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全年</w:t>
            </w:r>
          </w:p>
          <w:p w14:paraId="429187B6">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执行数</w:t>
            </w:r>
          </w:p>
        </w:tc>
        <w:tc>
          <w:tcPr>
            <w:tcW w:w="675" w:type="dxa"/>
            <w:tcBorders>
              <w:top w:val="single" w:color="auto" w:sz="4" w:space="0"/>
              <w:left w:val="single" w:color="auto" w:sz="4" w:space="0"/>
              <w:bottom w:val="single" w:color="auto" w:sz="4" w:space="0"/>
              <w:right w:val="single" w:color="auto" w:sz="4" w:space="0"/>
            </w:tcBorders>
            <w:noWrap w:val="0"/>
            <w:vAlign w:val="center"/>
          </w:tcPr>
          <w:p w14:paraId="4E6A0EF8">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分值</w:t>
            </w:r>
          </w:p>
        </w:tc>
        <w:tc>
          <w:tcPr>
            <w:tcW w:w="934" w:type="dxa"/>
            <w:tcBorders>
              <w:top w:val="single" w:color="auto" w:sz="4" w:space="0"/>
              <w:left w:val="single" w:color="auto" w:sz="4" w:space="0"/>
              <w:bottom w:val="single" w:color="auto" w:sz="4" w:space="0"/>
              <w:right w:val="single" w:color="auto" w:sz="4" w:space="0"/>
            </w:tcBorders>
            <w:noWrap w:val="0"/>
            <w:vAlign w:val="center"/>
          </w:tcPr>
          <w:p w14:paraId="2B0E84AA">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执行率</w:t>
            </w:r>
          </w:p>
        </w:tc>
        <w:tc>
          <w:tcPr>
            <w:tcW w:w="1418" w:type="dxa"/>
            <w:tcBorders>
              <w:top w:val="single" w:color="auto" w:sz="4" w:space="0"/>
              <w:left w:val="single" w:color="auto" w:sz="4" w:space="0"/>
              <w:bottom w:val="single" w:color="auto" w:sz="4" w:space="0"/>
              <w:right w:val="single" w:color="auto" w:sz="4" w:space="0"/>
            </w:tcBorders>
            <w:noWrap w:val="0"/>
            <w:vAlign w:val="center"/>
          </w:tcPr>
          <w:p w14:paraId="6108EA4A">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得分</w:t>
            </w:r>
          </w:p>
        </w:tc>
      </w:tr>
      <w:tr w14:paraId="3AA63BD9">
        <w:tblPrEx>
          <w:tblCellMar>
            <w:top w:w="0" w:type="dxa"/>
            <w:left w:w="108" w:type="dxa"/>
            <w:bottom w:w="0" w:type="dxa"/>
            <w:right w:w="108" w:type="dxa"/>
          </w:tblCellMar>
        </w:tblPrEx>
        <w:trPr>
          <w:trHeight w:val="302" w:hRule="atLeast"/>
          <w:jc w:val="center"/>
        </w:trPr>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14:paraId="17010835">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sz w:val="20"/>
                <w:szCs w:val="20"/>
                <w:highlight w:val="none"/>
              </w:rPr>
            </w:pPr>
          </w:p>
        </w:tc>
        <w:tc>
          <w:tcPr>
            <w:tcW w:w="2160" w:type="dxa"/>
            <w:gridSpan w:val="2"/>
            <w:tcBorders>
              <w:top w:val="single" w:color="auto" w:sz="4" w:space="0"/>
              <w:left w:val="single" w:color="auto" w:sz="4" w:space="0"/>
              <w:bottom w:val="single" w:color="auto" w:sz="4" w:space="0"/>
              <w:right w:val="single" w:color="auto" w:sz="4" w:space="0"/>
            </w:tcBorders>
            <w:noWrap w:val="0"/>
            <w:vAlign w:val="center"/>
          </w:tcPr>
          <w:p w14:paraId="40FCA2E5">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年度资金总额　</w:t>
            </w:r>
          </w:p>
        </w:tc>
        <w:tc>
          <w:tcPr>
            <w:tcW w:w="1224" w:type="dxa"/>
            <w:tcBorders>
              <w:top w:val="single" w:color="auto" w:sz="4" w:space="0"/>
              <w:left w:val="single" w:color="auto" w:sz="4" w:space="0"/>
              <w:bottom w:val="single" w:color="auto" w:sz="4" w:space="0"/>
              <w:right w:val="single" w:color="auto" w:sz="4" w:space="0"/>
            </w:tcBorders>
            <w:noWrap w:val="0"/>
            <w:vAlign w:val="center"/>
          </w:tcPr>
          <w:p w14:paraId="272FCA84">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810.00</w:t>
            </w:r>
          </w:p>
        </w:tc>
        <w:tc>
          <w:tcPr>
            <w:tcW w:w="1134" w:type="dxa"/>
            <w:tcBorders>
              <w:top w:val="single" w:color="auto" w:sz="4" w:space="0"/>
              <w:left w:val="single" w:color="auto" w:sz="4" w:space="0"/>
              <w:bottom w:val="single" w:color="auto" w:sz="4" w:space="0"/>
              <w:right w:val="single" w:color="auto" w:sz="4" w:space="0"/>
            </w:tcBorders>
            <w:noWrap w:val="0"/>
            <w:vAlign w:val="center"/>
          </w:tcPr>
          <w:p w14:paraId="1512C0BD">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kern w:val="0"/>
                <w:sz w:val="20"/>
                <w:szCs w:val="20"/>
                <w:highlight w:val="none"/>
                <w:lang w:val="en-US" w:eastAsia="zh-CN" w:bidi="ar-SA"/>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810.00</w:t>
            </w:r>
          </w:p>
        </w:tc>
        <w:tc>
          <w:tcPr>
            <w:tcW w:w="1226" w:type="dxa"/>
            <w:tcBorders>
              <w:top w:val="single" w:color="auto" w:sz="4" w:space="0"/>
              <w:left w:val="single" w:color="auto" w:sz="4" w:space="0"/>
              <w:bottom w:val="single" w:color="auto" w:sz="4" w:space="0"/>
              <w:right w:val="single" w:color="auto" w:sz="4" w:space="0"/>
            </w:tcBorders>
            <w:noWrap w:val="0"/>
            <w:vAlign w:val="center"/>
          </w:tcPr>
          <w:p w14:paraId="7DA9BE50">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808.93</w:t>
            </w:r>
          </w:p>
        </w:tc>
        <w:tc>
          <w:tcPr>
            <w:tcW w:w="675" w:type="dxa"/>
            <w:tcBorders>
              <w:top w:val="single" w:color="auto" w:sz="4" w:space="0"/>
              <w:left w:val="single" w:color="auto" w:sz="4" w:space="0"/>
              <w:bottom w:val="single" w:color="auto" w:sz="4" w:space="0"/>
              <w:right w:val="single" w:color="auto" w:sz="4" w:space="0"/>
            </w:tcBorders>
            <w:noWrap w:val="0"/>
            <w:vAlign w:val="center"/>
          </w:tcPr>
          <w:p w14:paraId="54DAA245">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10</w:t>
            </w:r>
          </w:p>
        </w:tc>
        <w:tc>
          <w:tcPr>
            <w:tcW w:w="934" w:type="dxa"/>
            <w:tcBorders>
              <w:top w:val="single" w:color="auto" w:sz="4" w:space="0"/>
              <w:left w:val="single" w:color="auto" w:sz="4" w:space="0"/>
              <w:bottom w:val="single" w:color="auto" w:sz="4" w:space="0"/>
              <w:right w:val="single" w:color="auto" w:sz="4" w:space="0"/>
            </w:tcBorders>
            <w:noWrap w:val="0"/>
            <w:vAlign w:val="center"/>
          </w:tcPr>
          <w:p w14:paraId="2B51E39A">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99.87%</w:t>
            </w:r>
          </w:p>
        </w:tc>
        <w:tc>
          <w:tcPr>
            <w:tcW w:w="1418" w:type="dxa"/>
            <w:tcBorders>
              <w:top w:val="single" w:color="auto" w:sz="4" w:space="0"/>
              <w:left w:val="single" w:color="auto" w:sz="4" w:space="0"/>
              <w:bottom w:val="single" w:color="auto" w:sz="4" w:space="0"/>
              <w:right w:val="single" w:color="auto" w:sz="4" w:space="0"/>
            </w:tcBorders>
            <w:noWrap w:val="0"/>
            <w:vAlign w:val="center"/>
          </w:tcPr>
          <w:p w14:paraId="0B1E6EA0">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9.99</w:t>
            </w:r>
          </w:p>
        </w:tc>
      </w:tr>
      <w:tr w14:paraId="1D45D2BA">
        <w:tblPrEx>
          <w:tblCellMar>
            <w:top w:w="0" w:type="dxa"/>
            <w:left w:w="108" w:type="dxa"/>
            <w:bottom w:w="0" w:type="dxa"/>
            <w:right w:w="108" w:type="dxa"/>
          </w:tblCellMar>
        </w:tblPrEx>
        <w:trPr>
          <w:trHeight w:val="314" w:hRule="atLeast"/>
          <w:jc w:val="center"/>
        </w:trPr>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14:paraId="7BE01274">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sz w:val="20"/>
                <w:szCs w:val="20"/>
                <w:highlight w:val="none"/>
              </w:rPr>
            </w:pPr>
          </w:p>
        </w:tc>
        <w:tc>
          <w:tcPr>
            <w:tcW w:w="2160" w:type="dxa"/>
            <w:gridSpan w:val="2"/>
            <w:tcBorders>
              <w:top w:val="single" w:color="auto" w:sz="4" w:space="0"/>
              <w:left w:val="single" w:color="auto" w:sz="4" w:space="0"/>
              <w:bottom w:val="single" w:color="auto" w:sz="4" w:space="0"/>
              <w:right w:val="single" w:color="auto" w:sz="4" w:space="0"/>
            </w:tcBorders>
            <w:noWrap w:val="0"/>
            <w:vAlign w:val="center"/>
          </w:tcPr>
          <w:p w14:paraId="413BDDDB">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其中：当年财政拨款　</w:t>
            </w:r>
          </w:p>
        </w:tc>
        <w:tc>
          <w:tcPr>
            <w:tcW w:w="1224" w:type="dxa"/>
            <w:tcBorders>
              <w:top w:val="single" w:color="auto" w:sz="4" w:space="0"/>
              <w:left w:val="single" w:color="auto" w:sz="4" w:space="0"/>
              <w:bottom w:val="single" w:color="auto" w:sz="4" w:space="0"/>
              <w:right w:val="single" w:color="auto" w:sz="4" w:space="0"/>
            </w:tcBorders>
            <w:noWrap w:val="0"/>
            <w:vAlign w:val="center"/>
          </w:tcPr>
          <w:p w14:paraId="67569823">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810.00</w:t>
            </w:r>
          </w:p>
        </w:tc>
        <w:tc>
          <w:tcPr>
            <w:tcW w:w="1134" w:type="dxa"/>
            <w:tcBorders>
              <w:top w:val="single" w:color="auto" w:sz="4" w:space="0"/>
              <w:left w:val="single" w:color="auto" w:sz="4" w:space="0"/>
              <w:bottom w:val="single" w:color="auto" w:sz="4" w:space="0"/>
              <w:right w:val="single" w:color="auto" w:sz="4" w:space="0"/>
            </w:tcBorders>
            <w:noWrap w:val="0"/>
            <w:vAlign w:val="center"/>
          </w:tcPr>
          <w:p w14:paraId="433850F6">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kern w:val="0"/>
                <w:sz w:val="20"/>
                <w:szCs w:val="20"/>
                <w:highlight w:val="none"/>
                <w:lang w:val="en-US" w:eastAsia="zh-CN" w:bidi="ar-SA"/>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810.00</w:t>
            </w:r>
          </w:p>
        </w:tc>
        <w:tc>
          <w:tcPr>
            <w:tcW w:w="1226" w:type="dxa"/>
            <w:tcBorders>
              <w:top w:val="single" w:color="auto" w:sz="4" w:space="0"/>
              <w:left w:val="single" w:color="auto" w:sz="4" w:space="0"/>
              <w:bottom w:val="single" w:color="auto" w:sz="4" w:space="0"/>
              <w:right w:val="single" w:color="auto" w:sz="4" w:space="0"/>
            </w:tcBorders>
            <w:noWrap w:val="0"/>
            <w:vAlign w:val="center"/>
          </w:tcPr>
          <w:p w14:paraId="5F9C04DC">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808.93</w:t>
            </w:r>
          </w:p>
        </w:tc>
        <w:tc>
          <w:tcPr>
            <w:tcW w:w="675" w:type="dxa"/>
            <w:tcBorders>
              <w:top w:val="single" w:color="auto" w:sz="4" w:space="0"/>
              <w:left w:val="single" w:color="auto" w:sz="4" w:space="0"/>
              <w:bottom w:val="single" w:color="auto" w:sz="4" w:space="0"/>
              <w:right w:val="single" w:color="auto" w:sz="4" w:space="0"/>
            </w:tcBorders>
            <w:noWrap w:val="0"/>
            <w:vAlign w:val="center"/>
          </w:tcPr>
          <w:p w14:paraId="7944934F">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934" w:type="dxa"/>
            <w:tcBorders>
              <w:top w:val="single" w:color="auto" w:sz="4" w:space="0"/>
              <w:left w:val="single" w:color="auto" w:sz="4" w:space="0"/>
              <w:bottom w:val="single" w:color="auto" w:sz="4" w:space="0"/>
              <w:right w:val="single" w:color="auto" w:sz="4" w:space="0"/>
            </w:tcBorders>
            <w:noWrap w:val="0"/>
            <w:vAlign w:val="center"/>
          </w:tcPr>
          <w:p w14:paraId="0F3E17CA">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418" w:type="dxa"/>
            <w:tcBorders>
              <w:top w:val="single" w:color="auto" w:sz="4" w:space="0"/>
              <w:left w:val="single" w:color="auto" w:sz="4" w:space="0"/>
              <w:bottom w:val="single" w:color="auto" w:sz="4" w:space="0"/>
              <w:right w:val="single" w:color="auto" w:sz="4" w:space="0"/>
            </w:tcBorders>
            <w:noWrap w:val="0"/>
            <w:vAlign w:val="center"/>
          </w:tcPr>
          <w:p w14:paraId="5194D024">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14:paraId="61147F6D">
        <w:tblPrEx>
          <w:tblCellMar>
            <w:top w:w="0" w:type="dxa"/>
            <w:left w:w="108" w:type="dxa"/>
            <w:bottom w:w="0" w:type="dxa"/>
            <w:right w:w="108" w:type="dxa"/>
          </w:tblCellMar>
        </w:tblPrEx>
        <w:trPr>
          <w:jc w:val="center"/>
        </w:trPr>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14:paraId="2D974173">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sz w:val="20"/>
                <w:szCs w:val="20"/>
                <w:highlight w:val="none"/>
              </w:rPr>
            </w:pPr>
          </w:p>
        </w:tc>
        <w:tc>
          <w:tcPr>
            <w:tcW w:w="2160" w:type="dxa"/>
            <w:gridSpan w:val="2"/>
            <w:tcBorders>
              <w:top w:val="single" w:color="auto" w:sz="4" w:space="0"/>
              <w:left w:val="single" w:color="auto" w:sz="4" w:space="0"/>
              <w:bottom w:val="single" w:color="auto" w:sz="4" w:space="0"/>
              <w:right w:val="single" w:color="auto" w:sz="4" w:space="0"/>
            </w:tcBorders>
            <w:noWrap w:val="0"/>
            <w:vAlign w:val="center"/>
          </w:tcPr>
          <w:p w14:paraId="6E16F32F">
            <w:pPr>
              <w:keepNext w:val="0"/>
              <w:keepLines w:val="0"/>
              <w:pageBreakBefore w:val="0"/>
              <w:widowControl/>
              <w:kinsoku/>
              <w:wordWrap/>
              <w:overflowPunct/>
              <w:topLinePunct w:val="0"/>
              <w:autoSpaceDE/>
              <w:autoSpaceDN/>
              <w:bidi w:val="0"/>
              <w:adjustRightInd/>
              <w:snapToGrid/>
              <w:spacing w:line="240" w:lineRule="exact"/>
              <w:ind w:firstLine="600" w:firstLineChars="300"/>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上年结转资金　</w:t>
            </w:r>
          </w:p>
        </w:tc>
        <w:tc>
          <w:tcPr>
            <w:tcW w:w="1224" w:type="dxa"/>
            <w:tcBorders>
              <w:top w:val="single" w:color="auto" w:sz="4" w:space="0"/>
              <w:left w:val="single" w:color="auto" w:sz="4" w:space="0"/>
              <w:bottom w:val="single" w:color="auto" w:sz="4" w:space="0"/>
              <w:right w:val="single" w:color="auto" w:sz="4" w:space="0"/>
            </w:tcBorders>
            <w:noWrap w:val="0"/>
            <w:vAlign w:val="center"/>
          </w:tcPr>
          <w:p w14:paraId="11CEF04F">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134" w:type="dxa"/>
            <w:tcBorders>
              <w:top w:val="single" w:color="auto" w:sz="4" w:space="0"/>
              <w:left w:val="single" w:color="auto" w:sz="4" w:space="0"/>
              <w:bottom w:val="single" w:color="auto" w:sz="4" w:space="0"/>
              <w:right w:val="single" w:color="auto" w:sz="4" w:space="0"/>
            </w:tcBorders>
            <w:noWrap w:val="0"/>
            <w:vAlign w:val="center"/>
          </w:tcPr>
          <w:p w14:paraId="7D752D43">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226" w:type="dxa"/>
            <w:tcBorders>
              <w:top w:val="single" w:color="auto" w:sz="4" w:space="0"/>
              <w:left w:val="single" w:color="auto" w:sz="4" w:space="0"/>
              <w:bottom w:val="single" w:color="auto" w:sz="4" w:space="0"/>
              <w:right w:val="single" w:color="auto" w:sz="4" w:space="0"/>
            </w:tcBorders>
            <w:noWrap w:val="0"/>
            <w:vAlign w:val="center"/>
          </w:tcPr>
          <w:p w14:paraId="4C3A8DB3">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675" w:type="dxa"/>
            <w:tcBorders>
              <w:top w:val="single" w:color="auto" w:sz="4" w:space="0"/>
              <w:left w:val="single" w:color="auto" w:sz="4" w:space="0"/>
              <w:bottom w:val="single" w:color="auto" w:sz="4" w:space="0"/>
              <w:right w:val="single" w:color="auto" w:sz="4" w:space="0"/>
            </w:tcBorders>
            <w:noWrap w:val="0"/>
            <w:vAlign w:val="center"/>
          </w:tcPr>
          <w:p w14:paraId="4483E644">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934" w:type="dxa"/>
            <w:tcBorders>
              <w:top w:val="single" w:color="auto" w:sz="4" w:space="0"/>
              <w:left w:val="single" w:color="auto" w:sz="4" w:space="0"/>
              <w:bottom w:val="single" w:color="auto" w:sz="4" w:space="0"/>
              <w:right w:val="single" w:color="auto" w:sz="4" w:space="0"/>
            </w:tcBorders>
            <w:noWrap w:val="0"/>
            <w:vAlign w:val="center"/>
          </w:tcPr>
          <w:p w14:paraId="768A891A">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418" w:type="dxa"/>
            <w:tcBorders>
              <w:top w:val="single" w:color="auto" w:sz="4" w:space="0"/>
              <w:left w:val="single" w:color="auto" w:sz="4" w:space="0"/>
              <w:bottom w:val="single" w:color="auto" w:sz="4" w:space="0"/>
              <w:right w:val="single" w:color="auto" w:sz="4" w:space="0"/>
            </w:tcBorders>
            <w:noWrap w:val="0"/>
            <w:vAlign w:val="center"/>
          </w:tcPr>
          <w:p w14:paraId="4BD8CFEE">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14:paraId="2C17E6A6">
        <w:tblPrEx>
          <w:tblCellMar>
            <w:top w:w="0" w:type="dxa"/>
            <w:left w:w="108" w:type="dxa"/>
            <w:bottom w:w="0" w:type="dxa"/>
            <w:right w:w="108" w:type="dxa"/>
          </w:tblCellMar>
        </w:tblPrEx>
        <w:trPr>
          <w:jc w:val="center"/>
        </w:trPr>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14:paraId="53BC95D3">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sz w:val="20"/>
                <w:szCs w:val="20"/>
                <w:highlight w:val="none"/>
              </w:rPr>
            </w:pPr>
          </w:p>
        </w:tc>
        <w:tc>
          <w:tcPr>
            <w:tcW w:w="2160" w:type="dxa"/>
            <w:gridSpan w:val="2"/>
            <w:tcBorders>
              <w:top w:val="single" w:color="auto" w:sz="4" w:space="0"/>
              <w:left w:val="single" w:color="auto" w:sz="4" w:space="0"/>
              <w:bottom w:val="single" w:color="auto" w:sz="4" w:space="0"/>
              <w:right w:val="single" w:color="auto" w:sz="4" w:space="0"/>
            </w:tcBorders>
            <w:noWrap w:val="0"/>
            <w:vAlign w:val="center"/>
          </w:tcPr>
          <w:p w14:paraId="51A3F104">
            <w:pPr>
              <w:keepNext w:val="0"/>
              <w:keepLines w:val="0"/>
              <w:pageBreakBefore w:val="0"/>
              <w:widowControl/>
              <w:kinsoku/>
              <w:wordWrap/>
              <w:overflowPunct/>
              <w:topLinePunct w:val="0"/>
              <w:autoSpaceDE/>
              <w:autoSpaceDN/>
              <w:bidi w:val="0"/>
              <w:adjustRightInd/>
              <w:snapToGrid/>
              <w:spacing w:line="240" w:lineRule="exact"/>
              <w:ind w:firstLine="600" w:firstLineChars="300"/>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其他资金</w:t>
            </w:r>
          </w:p>
        </w:tc>
        <w:tc>
          <w:tcPr>
            <w:tcW w:w="1224" w:type="dxa"/>
            <w:tcBorders>
              <w:top w:val="single" w:color="auto" w:sz="4" w:space="0"/>
              <w:left w:val="single" w:color="auto" w:sz="4" w:space="0"/>
              <w:bottom w:val="single" w:color="auto" w:sz="4" w:space="0"/>
              <w:right w:val="single" w:color="auto" w:sz="4" w:space="0"/>
            </w:tcBorders>
            <w:noWrap w:val="0"/>
            <w:vAlign w:val="center"/>
          </w:tcPr>
          <w:p w14:paraId="42691855">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134" w:type="dxa"/>
            <w:tcBorders>
              <w:top w:val="single" w:color="auto" w:sz="4" w:space="0"/>
              <w:left w:val="single" w:color="auto" w:sz="4" w:space="0"/>
              <w:bottom w:val="single" w:color="auto" w:sz="4" w:space="0"/>
              <w:right w:val="single" w:color="auto" w:sz="4" w:space="0"/>
            </w:tcBorders>
            <w:noWrap w:val="0"/>
            <w:vAlign w:val="center"/>
          </w:tcPr>
          <w:p w14:paraId="757E1434">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226" w:type="dxa"/>
            <w:tcBorders>
              <w:top w:val="single" w:color="auto" w:sz="4" w:space="0"/>
              <w:left w:val="single" w:color="auto" w:sz="4" w:space="0"/>
              <w:bottom w:val="single" w:color="auto" w:sz="4" w:space="0"/>
              <w:right w:val="single" w:color="auto" w:sz="4" w:space="0"/>
            </w:tcBorders>
            <w:noWrap w:val="0"/>
            <w:vAlign w:val="center"/>
          </w:tcPr>
          <w:p w14:paraId="35281782">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675" w:type="dxa"/>
            <w:tcBorders>
              <w:top w:val="single" w:color="auto" w:sz="4" w:space="0"/>
              <w:left w:val="single" w:color="auto" w:sz="4" w:space="0"/>
              <w:bottom w:val="single" w:color="auto" w:sz="4" w:space="0"/>
              <w:right w:val="single" w:color="auto" w:sz="4" w:space="0"/>
            </w:tcBorders>
            <w:noWrap w:val="0"/>
            <w:vAlign w:val="center"/>
          </w:tcPr>
          <w:p w14:paraId="165C2023">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934" w:type="dxa"/>
            <w:tcBorders>
              <w:top w:val="single" w:color="auto" w:sz="4" w:space="0"/>
              <w:left w:val="single" w:color="auto" w:sz="4" w:space="0"/>
              <w:bottom w:val="single" w:color="auto" w:sz="4" w:space="0"/>
              <w:right w:val="single" w:color="auto" w:sz="4" w:space="0"/>
            </w:tcBorders>
            <w:noWrap w:val="0"/>
            <w:vAlign w:val="center"/>
          </w:tcPr>
          <w:p w14:paraId="708364C4">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418" w:type="dxa"/>
            <w:tcBorders>
              <w:top w:val="single" w:color="auto" w:sz="4" w:space="0"/>
              <w:left w:val="single" w:color="auto" w:sz="4" w:space="0"/>
              <w:bottom w:val="single" w:color="auto" w:sz="4" w:space="0"/>
              <w:right w:val="single" w:color="auto" w:sz="4" w:space="0"/>
            </w:tcBorders>
            <w:noWrap w:val="0"/>
            <w:vAlign w:val="center"/>
          </w:tcPr>
          <w:p w14:paraId="6F4083E5">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14:paraId="4075418C">
        <w:tblPrEx>
          <w:tblCellMar>
            <w:top w:w="0" w:type="dxa"/>
            <w:left w:w="108" w:type="dxa"/>
            <w:bottom w:w="0" w:type="dxa"/>
            <w:right w:w="108" w:type="dxa"/>
          </w:tblCellMar>
        </w:tblPrEx>
        <w:trPr>
          <w:trHeight w:val="316" w:hRule="atLeast"/>
          <w:jc w:val="center"/>
        </w:trPr>
        <w:tc>
          <w:tcPr>
            <w:tcW w:w="1080" w:type="dxa"/>
            <w:vMerge w:val="restart"/>
            <w:tcBorders>
              <w:top w:val="single" w:color="auto" w:sz="4" w:space="0"/>
              <w:left w:val="single" w:color="auto" w:sz="4" w:space="0"/>
              <w:bottom w:val="single" w:color="auto" w:sz="4" w:space="0"/>
              <w:right w:val="single" w:color="auto" w:sz="4" w:space="0"/>
            </w:tcBorders>
            <w:noWrap w:val="0"/>
            <w:vAlign w:val="center"/>
          </w:tcPr>
          <w:p w14:paraId="44472099">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年度总体目标</w:t>
            </w:r>
          </w:p>
        </w:tc>
        <w:tc>
          <w:tcPr>
            <w:tcW w:w="4518" w:type="dxa"/>
            <w:gridSpan w:val="4"/>
            <w:tcBorders>
              <w:top w:val="single" w:color="auto" w:sz="4" w:space="0"/>
              <w:left w:val="single" w:color="auto" w:sz="4" w:space="0"/>
              <w:bottom w:val="single" w:color="auto" w:sz="4" w:space="0"/>
              <w:right w:val="single" w:color="auto" w:sz="4" w:space="0"/>
            </w:tcBorders>
            <w:noWrap w:val="0"/>
            <w:vAlign w:val="center"/>
          </w:tcPr>
          <w:p w14:paraId="22A4F7FD">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预期目标</w:t>
            </w:r>
          </w:p>
        </w:tc>
        <w:tc>
          <w:tcPr>
            <w:tcW w:w="4253" w:type="dxa"/>
            <w:gridSpan w:val="4"/>
            <w:tcBorders>
              <w:top w:val="single" w:color="auto" w:sz="4" w:space="0"/>
              <w:left w:val="single" w:color="auto" w:sz="4" w:space="0"/>
              <w:bottom w:val="single" w:color="auto" w:sz="4" w:space="0"/>
              <w:right w:val="single" w:color="auto" w:sz="4" w:space="0"/>
            </w:tcBorders>
            <w:noWrap w:val="0"/>
            <w:vAlign w:val="center"/>
          </w:tcPr>
          <w:p w14:paraId="0C8EDCAE">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实际完成情况　</w:t>
            </w:r>
          </w:p>
        </w:tc>
      </w:tr>
      <w:tr w14:paraId="5056DF22">
        <w:tblPrEx>
          <w:tblCellMar>
            <w:top w:w="0" w:type="dxa"/>
            <w:left w:w="108" w:type="dxa"/>
            <w:bottom w:w="0" w:type="dxa"/>
            <w:right w:w="108" w:type="dxa"/>
          </w:tblCellMar>
        </w:tblPrEx>
        <w:trPr>
          <w:jc w:val="center"/>
        </w:trPr>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14:paraId="47F7B8AD">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sz w:val="20"/>
                <w:szCs w:val="20"/>
                <w:highlight w:val="none"/>
              </w:rPr>
            </w:pPr>
          </w:p>
        </w:tc>
        <w:tc>
          <w:tcPr>
            <w:tcW w:w="4518" w:type="dxa"/>
            <w:gridSpan w:val="4"/>
            <w:tcBorders>
              <w:top w:val="single" w:color="auto" w:sz="4" w:space="0"/>
              <w:left w:val="single" w:color="auto" w:sz="4" w:space="0"/>
              <w:bottom w:val="single" w:color="auto" w:sz="4" w:space="0"/>
              <w:right w:val="single" w:color="auto" w:sz="4" w:space="0"/>
            </w:tcBorders>
            <w:noWrap w:val="0"/>
            <w:vAlign w:val="center"/>
          </w:tcPr>
          <w:p w14:paraId="6054B525">
            <w:pPr>
              <w:keepNext w:val="0"/>
              <w:keepLines w:val="0"/>
              <w:pageBreakBefore w:val="0"/>
              <w:widowControl/>
              <w:kinsoku/>
              <w:wordWrap/>
              <w:overflowPunct/>
              <w:topLinePunct w:val="0"/>
              <w:autoSpaceDE/>
              <w:autoSpaceDN/>
              <w:bidi w:val="0"/>
              <w:adjustRightInd/>
              <w:snapToGrid/>
              <w:spacing w:line="240" w:lineRule="exact"/>
              <w:ind w:firstLine="200" w:firstLineChars="100"/>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auto"/>
                <w:spacing w:val="0"/>
                <w:sz w:val="20"/>
                <w:szCs w:val="20"/>
                <w:lang w:val="en-US" w:eastAsia="zh-CN"/>
              </w:rPr>
              <w:t>完成15座泵站和1座调蓄池的清淤、清漂、打捞垃圾及运输处置；完成机械设备设施的日常小型零配件维修；完成泵站附属设施、闸门、闸阀及庭院的维护；完成泵站专用变压器的检测、维修；确保泵站和调蓄池的正常运行，确保污水24小时抽排，树立泵站文明服务窗口形象。</w:t>
            </w:r>
            <w:r>
              <w:rPr>
                <w:rFonts w:hint="eastAsia" w:ascii="仿宋_GB2312" w:hAnsi="仿宋_GB2312" w:eastAsia="仿宋_GB2312" w:cs="仿宋_GB2312"/>
                <w:color w:val="000000"/>
                <w:sz w:val="20"/>
                <w:szCs w:val="20"/>
                <w:highlight w:val="none"/>
              </w:rPr>
              <w:t>　　</w:t>
            </w:r>
          </w:p>
        </w:tc>
        <w:tc>
          <w:tcPr>
            <w:tcW w:w="4253" w:type="dxa"/>
            <w:gridSpan w:val="4"/>
            <w:tcBorders>
              <w:top w:val="single" w:color="auto" w:sz="4" w:space="0"/>
              <w:left w:val="single" w:color="auto" w:sz="4" w:space="0"/>
              <w:bottom w:val="single" w:color="auto" w:sz="4" w:space="0"/>
              <w:right w:val="single" w:color="auto" w:sz="4" w:space="0"/>
            </w:tcBorders>
            <w:noWrap w:val="0"/>
            <w:vAlign w:val="center"/>
          </w:tcPr>
          <w:p w14:paraId="068699C6">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themeColor="text1"/>
                <w:spacing w:val="0"/>
                <w:sz w:val="20"/>
                <w:szCs w:val="20"/>
                <w:lang w:val="en-US" w:eastAsia="zh-CN"/>
                <w14:textFill>
                  <w14:solidFill>
                    <w14:schemeClr w14:val="tx1"/>
                  </w14:solidFill>
                </w14:textFill>
              </w:rPr>
              <w:t>2023年，对</w:t>
            </w:r>
            <w:r>
              <w:rPr>
                <w:rFonts w:hint="eastAsia" w:ascii="仿宋_GB2312" w:hAnsi="仿宋_GB2312" w:eastAsia="仿宋_GB2312" w:cs="仿宋_GB2312"/>
                <w:sz w:val="20"/>
                <w:szCs w:val="20"/>
                <w:highlight w:val="none"/>
                <w:lang w:val="en-US" w:eastAsia="zh-CN"/>
              </w:rPr>
              <w:t>15座</w:t>
            </w:r>
            <w:r>
              <w:rPr>
                <w:rFonts w:hint="eastAsia" w:ascii="仿宋_GB2312" w:hAnsi="仿宋_GB2312" w:eastAsia="仿宋_GB2312" w:cs="仿宋_GB2312"/>
                <w:sz w:val="20"/>
                <w:szCs w:val="20"/>
                <w:highlight w:val="none"/>
              </w:rPr>
              <w:t>泵站</w:t>
            </w:r>
            <w:r>
              <w:rPr>
                <w:rFonts w:hint="eastAsia" w:ascii="仿宋_GB2312" w:hAnsi="仿宋_GB2312" w:eastAsia="仿宋_GB2312" w:cs="仿宋_GB2312"/>
                <w:sz w:val="20"/>
                <w:szCs w:val="20"/>
                <w:highlight w:val="none"/>
                <w:lang w:eastAsia="zh-CN"/>
              </w:rPr>
              <w:t>和</w:t>
            </w:r>
            <w:r>
              <w:rPr>
                <w:rFonts w:hint="eastAsia" w:ascii="仿宋_GB2312" w:hAnsi="仿宋_GB2312" w:eastAsia="仿宋_GB2312" w:cs="仿宋_GB2312"/>
                <w:sz w:val="20"/>
                <w:szCs w:val="20"/>
                <w:highlight w:val="none"/>
                <w:lang w:val="en-US" w:eastAsia="zh-CN"/>
              </w:rPr>
              <w:t>1座调蓄池</w:t>
            </w:r>
            <w:r>
              <w:rPr>
                <w:rFonts w:hint="eastAsia" w:ascii="仿宋_GB2312" w:hAnsi="仿宋_GB2312" w:eastAsia="仿宋_GB2312" w:cs="仿宋_GB2312"/>
                <w:sz w:val="20"/>
                <w:szCs w:val="20"/>
                <w:highlight w:val="none"/>
                <w:lang w:eastAsia="zh-CN"/>
              </w:rPr>
              <w:t>及时进行了维护保养，以及</w:t>
            </w:r>
            <w:r>
              <w:rPr>
                <w:rFonts w:hint="eastAsia" w:ascii="仿宋_GB2312" w:hAnsi="仿宋_GB2312" w:eastAsia="仿宋_GB2312" w:cs="仿宋_GB2312"/>
                <w:color w:val="auto"/>
                <w:spacing w:val="0"/>
                <w:sz w:val="20"/>
                <w:szCs w:val="20"/>
                <w:lang w:val="en-US" w:eastAsia="zh-CN"/>
              </w:rPr>
              <w:t>清淤、清漂、打捞垃圾及运输处置，</w:t>
            </w:r>
            <w:r>
              <w:rPr>
                <w:rFonts w:hint="eastAsia" w:ascii="仿宋_GB2312" w:hAnsi="仿宋_GB2312" w:eastAsia="仿宋_GB2312" w:cs="仿宋_GB2312"/>
                <w:sz w:val="20"/>
                <w:szCs w:val="20"/>
                <w:highlight w:val="none"/>
                <w:lang w:eastAsia="zh-CN"/>
              </w:rPr>
              <w:t>保障其</w:t>
            </w:r>
            <w:r>
              <w:rPr>
                <w:rFonts w:hint="eastAsia" w:ascii="仿宋_GB2312" w:hAnsi="仿宋_GB2312" w:eastAsia="仿宋_GB2312" w:cs="仿宋_GB2312"/>
                <w:sz w:val="20"/>
                <w:szCs w:val="20"/>
                <w:highlight w:val="none"/>
                <w:lang w:val="en-US" w:eastAsia="zh-CN"/>
              </w:rPr>
              <w:t>24小时处于良好状态，圆满</w:t>
            </w:r>
            <w:r>
              <w:rPr>
                <w:rFonts w:hint="eastAsia" w:ascii="仿宋_GB2312" w:hAnsi="仿宋_GB2312" w:eastAsia="仿宋_GB2312" w:cs="仿宋_GB2312"/>
                <w:color w:val="000000" w:themeColor="text1"/>
                <w:spacing w:val="0"/>
                <w:sz w:val="20"/>
                <w:szCs w:val="20"/>
                <w:lang w:val="en-US" w:eastAsia="zh-CN"/>
                <w14:textFill>
                  <w14:solidFill>
                    <w14:schemeClr w14:val="tx1"/>
                  </w14:solidFill>
                </w14:textFill>
              </w:rPr>
              <w:t>完成了预期目标任务。</w:t>
            </w:r>
          </w:p>
        </w:tc>
      </w:tr>
      <w:tr w14:paraId="5324F877">
        <w:tblPrEx>
          <w:tblCellMar>
            <w:top w:w="0" w:type="dxa"/>
            <w:left w:w="108" w:type="dxa"/>
            <w:bottom w:w="0" w:type="dxa"/>
            <w:right w:w="108" w:type="dxa"/>
          </w:tblCellMar>
        </w:tblPrEx>
        <w:trPr>
          <w:jc w:val="center"/>
        </w:trPr>
        <w:tc>
          <w:tcPr>
            <w:tcW w:w="1080" w:type="dxa"/>
            <w:vMerge w:val="restart"/>
            <w:tcBorders>
              <w:top w:val="single" w:color="auto" w:sz="4" w:space="0"/>
              <w:left w:val="single" w:color="auto" w:sz="4" w:space="0"/>
              <w:bottom w:val="single" w:color="auto" w:sz="4" w:space="0"/>
              <w:right w:val="single" w:color="auto" w:sz="4" w:space="0"/>
            </w:tcBorders>
            <w:noWrap w:val="0"/>
            <w:vAlign w:val="center"/>
          </w:tcPr>
          <w:p w14:paraId="3758D530">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绩</w:t>
            </w:r>
          </w:p>
          <w:p w14:paraId="22A9FF9E">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效</w:t>
            </w:r>
          </w:p>
          <w:p w14:paraId="258AF660">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指</w:t>
            </w:r>
          </w:p>
          <w:p w14:paraId="139AE5C0">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标</w:t>
            </w:r>
          </w:p>
        </w:tc>
        <w:tc>
          <w:tcPr>
            <w:tcW w:w="1080" w:type="dxa"/>
            <w:tcBorders>
              <w:top w:val="single" w:color="auto" w:sz="4" w:space="0"/>
              <w:left w:val="single" w:color="auto" w:sz="4" w:space="0"/>
              <w:bottom w:val="single" w:color="auto" w:sz="4" w:space="0"/>
              <w:right w:val="single" w:color="auto" w:sz="4" w:space="0"/>
            </w:tcBorders>
            <w:noWrap w:val="0"/>
            <w:vAlign w:val="center"/>
          </w:tcPr>
          <w:p w14:paraId="4A88CE22">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一级指标</w:t>
            </w:r>
          </w:p>
        </w:tc>
        <w:tc>
          <w:tcPr>
            <w:tcW w:w="1080" w:type="dxa"/>
            <w:tcBorders>
              <w:top w:val="single" w:color="auto" w:sz="4" w:space="0"/>
              <w:left w:val="single" w:color="auto" w:sz="4" w:space="0"/>
              <w:bottom w:val="single" w:color="auto" w:sz="4" w:space="0"/>
              <w:right w:val="single" w:color="auto" w:sz="4" w:space="0"/>
            </w:tcBorders>
            <w:noWrap w:val="0"/>
            <w:vAlign w:val="center"/>
          </w:tcPr>
          <w:p w14:paraId="45DB99B2">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二级指标</w:t>
            </w:r>
          </w:p>
        </w:tc>
        <w:tc>
          <w:tcPr>
            <w:tcW w:w="1224" w:type="dxa"/>
            <w:tcBorders>
              <w:top w:val="single" w:color="auto" w:sz="4" w:space="0"/>
              <w:left w:val="single" w:color="auto" w:sz="4" w:space="0"/>
              <w:bottom w:val="single" w:color="auto" w:sz="4" w:space="0"/>
              <w:right w:val="single" w:color="auto" w:sz="4" w:space="0"/>
            </w:tcBorders>
            <w:noWrap w:val="0"/>
            <w:vAlign w:val="center"/>
          </w:tcPr>
          <w:p w14:paraId="6D643909">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三级指标</w:t>
            </w:r>
          </w:p>
        </w:tc>
        <w:tc>
          <w:tcPr>
            <w:tcW w:w="1134" w:type="dxa"/>
            <w:tcBorders>
              <w:top w:val="single" w:color="auto" w:sz="4" w:space="0"/>
              <w:left w:val="single" w:color="auto" w:sz="4" w:space="0"/>
              <w:bottom w:val="single" w:color="auto" w:sz="4" w:space="0"/>
              <w:right w:val="single" w:color="auto" w:sz="4" w:space="0"/>
            </w:tcBorders>
            <w:noWrap w:val="0"/>
            <w:vAlign w:val="center"/>
          </w:tcPr>
          <w:p w14:paraId="5198CD3C">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年度</w:t>
            </w:r>
          </w:p>
          <w:p w14:paraId="3273AAD8">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指标值</w:t>
            </w:r>
          </w:p>
        </w:tc>
        <w:tc>
          <w:tcPr>
            <w:tcW w:w="1226" w:type="dxa"/>
            <w:tcBorders>
              <w:top w:val="single" w:color="auto" w:sz="4" w:space="0"/>
              <w:left w:val="single" w:color="auto" w:sz="4" w:space="0"/>
              <w:bottom w:val="single" w:color="auto" w:sz="4" w:space="0"/>
              <w:right w:val="single" w:color="auto" w:sz="4" w:space="0"/>
            </w:tcBorders>
            <w:noWrap w:val="0"/>
            <w:vAlign w:val="center"/>
          </w:tcPr>
          <w:p w14:paraId="6CCF6AB7">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实际</w:t>
            </w:r>
          </w:p>
          <w:p w14:paraId="7898802F">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完成值</w:t>
            </w:r>
          </w:p>
        </w:tc>
        <w:tc>
          <w:tcPr>
            <w:tcW w:w="675" w:type="dxa"/>
            <w:tcBorders>
              <w:top w:val="single" w:color="auto" w:sz="4" w:space="0"/>
              <w:left w:val="single" w:color="auto" w:sz="4" w:space="0"/>
              <w:bottom w:val="single" w:color="auto" w:sz="4" w:space="0"/>
              <w:right w:val="single" w:color="auto" w:sz="4" w:space="0"/>
            </w:tcBorders>
            <w:noWrap w:val="0"/>
            <w:vAlign w:val="center"/>
          </w:tcPr>
          <w:p w14:paraId="35424772">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分值</w:t>
            </w:r>
          </w:p>
        </w:tc>
        <w:tc>
          <w:tcPr>
            <w:tcW w:w="934" w:type="dxa"/>
            <w:tcBorders>
              <w:top w:val="single" w:color="auto" w:sz="4" w:space="0"/>
              <w:left w:val="single" w:color="auto" w:sz="4" w:space="0"/>
              <w:bottom w:val="single" w:color="auto" w:sz="4" w:space="0"/>
              <w:right w:val="single" w:color="auto" w:sz="4" w:space="0"/>
            </w:tcBorders>
            <w:noWrap w:val="0"/>
            <w:vAlign w:val="center"/>
          </w:tcPr>
          <w:p w14:paraId="7628450F">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得分</w:t>
            </w:r>
          </w:p>
        </w:tc>
        <w:tc>
          <w:tcPr>
            <w:tcW w:w="1418" w:type="dxa"/>
            <w:tcBorders>
              <w:top w:val="single" w:color="auto" w:sz="4" w:space="0"/>
              <w:left w:val="single" w:color="auto" w:sz="4" w:space="0"/>
              <w:bottom w:val="single" w:color="auto" w:sz="4" w:space="0"/>
              <w:right w:val="single" w:color="auto" w:sz="4" w:space="0"/>
            </w:tcBorders>
            <w:noWrap w:val="0"/>
            <w:vAlign w:val="center"/>
          </w:tcPr>
          <w:p w14:paraId="1B6B2AB5">
            <w:pPr>
              <w:keepNext w:val="0"/>
              <w:keepLines w:val="0"/>
              <w:pageBreakBefore w:val="0"/>
              <w:widowControl/>
              <w:kinsoku/>
              <w:wordWrap/>
              <w:overflowPunct/>
              <w:topLinePunct w:val="0"/>
              <w:autoSpaceDE/>
              <w:autoSpaceDN/>
              <w:bidi w:val="0"/>
              <w:adjustRightInd/>
              <w:snapToGrid/>
              <w:spacing w:line="240" w:lineRule="exact"/>
              <w:jc w:val="both"/>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偏差原因分析及改进措施</w:t>
            </w:r>
          </w:p>
        </w:tc>
      </w:tr>
      <w:tr w14:paraId="26F48A2F">
        <w:tblPrEx>
          <w:tblCellMar>
            <w:top w:w="0" w:type="dxa"/>
            <w:left w:w="108" w:type="dxa"/>
            <w:bottom w:w="0" w:type="dxa"/>
            <w:right w:w="108" w:type="dxa"/>
          </w:tblCellMar>
        </w:tblPrEx>
        <w:trPr>
          <w:jc w:val="center"/>
        </w:trPr>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14:paraId="42E7FC5A">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restart"/>
            <w:tcBorders>
              <w:top w:val="single" w:color="auto" w:sz="4" w:space="0"/>
              <w:left w:val="single" w:color="auto" w:sz="4" w:space="0"/>
              <w:bottom w:val="single" w:color="auto" w:sz="4" w:space="0"/>
              <w:right w:val="single" w:color="auto" w:sz="4" w:space="0"/>
            </w:tcBorders>
            <w:noWrap w:val="0"/>
            <w:vAlign w:val="center"/>
          </w:tcPr>
          <w:p w14:paraId="251D381C">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产出指标</w:t>
            </w:r>
          </w:p>
          <w:p w14:paraId="78D24F6B">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sz w:val="20"/>
                <w:szCs w:val="20"/>
                <w:highlight w:val="none"/>
              </w:rPr>
            </w:pPr>
          </w:p>
          <w:p w14:paraId="284FDE5F">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(50分)</w:t>
            </w:r>
          </w:p>
        </w:tc>
        <w:tc>
          <w:tcPr>
            <w:tcW w:w="1080" w:type="dxa"/>
            <w:vMerge w:val="restart"/>
            <w:tcBorders>
              <w:top w:val="single" w:color="auto" w:sz="4" w:space="0"/>
              <w:left w:val="single" w:color="auto" w:sz="4" w:space="0"/>
              <w:bottom w:val="single" w:color="auto" w:sz="4" w:space="0"/>
              <w:right w:val="single" w:color="auto" w:sz="4" w:space="0"/>
            </w:tcBorders>
            <w:noWrap w:val="0"/>
            <w:vAlign w:val="center"/>
          </w:tcPr>
          <w:p w14:paraId="3D47D7AD">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数量指标</w:t>
            </w:r>
          </w:p>
        </w:tc>
        <w:tc>
          <w:tcPr>
            <w:tcW w:w="1224" w:type="dxa"/>
            <w:tcBorders>
              <w:top w:val="single" w:color="auto" w:sz="4" w:space="0"/>
              <w:left w:val="single" w:color="auto" w:sz="4" w:space="0"/>
              <w:bottom w:val="single" w:color="auto" w:sz="4" w:space="0"/>
              <w:right w:val="single" w:color="auto" w:sz="4" w:space="0"/>
            </w:tcBorders>
            <w:noWrap w:val="0"/>
            <w:vAlign w:val="center"/>
          </w:tcPr>
          <w:p w14:paraId="0535117B">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themeColor="text1"/>
                <w:spacing w:val="0"/>
                <w:sz w:val="20"/>
                <w:szCs w:val="20"/>
                <w:lang w:eastAsia="zh-CN"/>
                <w14:textFill>
                  <w14:solidFill>
                    <w14:schemeClr w14:val="tx1"/>
                  </w14:solidFill>
                </w14:textFill>
              </w:rPr>
              <w:t>泵站运行维护数</w:t>
            </w:r>
          </w:p>
        </w:tc>
        <w:tc>
          <w:tcPr>
            <w:tcW w:w="1134" w:type="dxa"/>
            <w:tcBorders>
              <w:top w:val="single" w:color="auto" w:sz="4" w:space="0"/>
              <w:left w:val="single" w:color="auto" w:sz="4" w:space="0"/>
              <w:bottom w:val="single" w:color="auto" w:sz="4" w:space="0"/>
              <w:right w:val="single" w:color="auto" w:sz="4" w:space="0"/>
            </w:tcBorders>
            <w:noWrap w:val="0"/>
            <w:vAlign w:val="center"/>
          </w:tcPr>
          <w:p w14:paraId="2718C127">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1</w:t>
            </w:r>
            <w:r>
              <w:rPr>
                <w:rFonts w:hint="eastAsia" w:ascii="仿宋_GB2312" w:hAnsi="仿宋_GB2312" w:eastAsia="仿宋_GB2312" w:cs="仿宋_GB2312"/>
                <w:color w:val="000000"/>
                <w:sz w:val="20"/>
                <w:szCs w:val="20"/>
                <w:highlight w:val="none"/>
                <w:lang w:val="en" w:eastAsia="zh-CN"/>
              </w:rPr>
              <w:t>5</w:t>
            </w:r>
            <w:r>
              <w:rPr>
                <w:rFonts w:hint="eastAsia" w:ascii="仿宋_GB2312" w:hAnsi="仿宋_GB2312" w:eastAsia="仿宋_GB2312" w:cs="仿宋_GB2312"/>
                <w:color w:val="000000"/>
                <w:sz w:val="20"/>
                <w:szCs w:val="20"/>
                <w:highlight w:val="none"/>
                <w:lang w:val="en-US" w:eastAsia="zh-CN"/>
              </w:rPr>
              <w:t>座</w:t>
            </w:r>
          </w:p>
        </w:tc>
        <w:tc>
          <w:tcPr>
            <w:tcW w:w="1226" w:type="dxa"/>
            <w:tcBorders>
              <w:top w:val="single" w:color="auto" w:sz="4" w:space="0"/>
              <w:left w:val="single" w:color="auto" w:sz="4" w:space="0"/>
              <w:bottom w:val="single" w:color="auto" w:sz="4" w:space="0"/>
              <w:right w:val="single" w:color="auto" w:sz="4" w:space="0"/>
            </w:tcBorders>
            <w:noWrap w:val="0"/>
            <w:vAlign w:val="center"/>
          </w:tcPr>
          <w:p w14:paraId="4777D5B4">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1</w:t>
            </w:r>
            <w:r>
              <w:rPr>
                <w:rFonts w:hint="eastAsia" w:ascii="仿宋_GB2312" w:hAnsi="仿宋_GB2312" w:eastAsia="仿宋_GB2312" w:cs="仿宋_GB2312"/>
                <w:color w:val="000000"/>
                <w:sz w:val="20"/>
                <w:szCs w:val="20"/>
                <w:highlight w:val="none"/>
                <w:lang w:val="en" w:eastAsia="zh-CN"/>
              </w:rPr>
              <w:t>5</w:t>
            </w:r>
            <w:r>
              <w:rPr>
                <w:rFonts w:hint="eastAsia" w:ascii="仿宋_GB2312" w:hAnsi="仿宋_GB2312" w:eastAsia="仿宋_GB2312" w:cs="仿宋_GB2312"/>
                <w:color w:val="000000"/>
                <w:sz w:val="20"/>
                <w:szCs w:val="20"/>
                <w:highlight w:val="none"/>
                <w:lang w:val="en-US" w:eastAsia="zh-CN"/>
              </w:rPr>
              <w:t>座</w:t>
            </w:r>
          </w:p>
        </w:tc>
        <w:tc>
          <w:tcPr>
            <w:tcW w:w="675" w:type="dxa"/>
            <w:tcBorders>
              <w:top w:val="single" w:color="auto" w:sz="4" w:space="0"/>
              <w:left w:val="single" w:color="auto" w:sz="4" w:space="0"/>
              <w:bottom w:val="single" w:color="auto" w:sz="4" w:space="0"/>
              <w:right w:val="single" w:color="auto" w:sz="4" w:space="0"/>
            </w:tcBorders>
            <w:noWrap w:val="0"/>
            <w:vAlign w:val="center"/>
          </w:tcPr>
          <w:p w14:paraId="12A18A33">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3</w:t>
            </w:r>
          </w:p>
        </w:tc>
        <w:tc>
          <w:tcPr>
            <w:tcW w:w="934" w:type="dxa"/>
            <w:tcBorders>
              <w:top w:val="single" w:color="auto" w:sz="4" w:space="0"/>
              <w:left w:val="single" w:color="auto" w:sz="4" w:space="0"/>
              <w:bottom w:val="single" w:color="auto" w:sz="4" w:space="0"/>
              <w:right w:val="single" w:color="auto" w:sz="4" w:space="0"/>
            </w:tcBorders>
            <w:noWrap w:val="0"/>
            <w:vAlign w:val="center"/>
          </w:tcPr>
          <w:p w14:paraId="16087F04">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3</w:t>
            </w:r>
          </w:p>
        </w:tc>
        <w:tc>
          <w:tcPr>
            <w:tcW w:w="1418" w:type="dxa"/>
            <w:tcBorders>
              <w:top w:val="single" w:color="auto" w:sz="4" w:space="0"/>
              <w:left w:val="single" w:color="auto" w:sz="4" w:space="0"/>
              <w:bottom w:val="single" w:color="auto" w:sz="4" w:space="0"/>
              <w:right w:val="single" w:color="auto" w:sz="4" w:space="0"/>
            </w:tcBorders>
            <w:noWrap w:val="0"/>
            <w:vAlign w:val="center"/>
          </w:tcPr>
          <w:p w14:paraId="3C5B18BC">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14:paraId="45390BCE">
        <w:tblPrEx>
          <w:tblCellMar>
            <w:top w:w="0" w:type="dxa"/>
            <w:left w:w="108" w:type="dxa"/>
            <w:bottom w:w="0" w:type="dxa"/>
            <w:right w:w="108" w:type="dxa"/>
          </w:tblCellMar>
        </w:tblPrEx>
        <w:trPr>
          <w:jc w:val="center"/>
        </w:trPr>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14:paraId="591B6D5C">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14:paraId="1579872E">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14:paraId="198CFD8D">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sz w:val="20"/>
                <w:szCs w:val="20"/>
                <w:highlight w:val="none"/>
              </w:rPr>
            </w:pPr>
          </w:p>
        </w:tc>
        <w:tc>
          <w:tcPr>
            <w:tcW w:w="1224" w:type="dxa"/>
            <w:tcBorders>
              <w:top w:val="single" w:color="auto" w:sz="4" w:space="0"/>
              <w:left w:val="single" w:color="auto" w:sz="4" w:space="0"/>
              <w:bottom w:val="single" w:color="auto" w:sz="4" w:space="0"/>
              <w:right w:val="single" w:color="auto" w:sz="4" w:space="0"/>
            </w:tcBorders>
            <w:noWrap w:val="0"/>
            <w:vAlign w:val="center"/>
          </w:tcPr>
          <w:p w14:paraId="2B710F41">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auto"/>
                <w:sz w:val="20"/>
                <w:szCs w:val="20"/>
                <w:lang w:eastAsia="zh-CN"/>
              </w:rPr>
              <w:t>泵站除臭除虫消毒</w:t>
            </w:r>
          </w:p>
        </w:tc>
        <w:tc>
          <w:tcPr>
            <w:tcW w:w="1134" w:type="dxa"/>
            <w:tcBorders>
              <w:top w:val="single" w:color="auto" w:sz="4" w:space="0"/>
              <w:left w:val="single" w:color="auto" w:sz="4" w:space="0"/>
              <w:bottom w:val="single" w:color="auto" w:sz="4" w:space="0"/>
              <w:right w:val="single" w:color="auto" w:sz="4" w:space="0"/>
            </w:tcBorders>
            <w:noWrap w:val="0"/>
            <w:vAlign w:val="center"/>
          </w:tcPr>
          <w:p w14:paraId="32F3F4BB">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auto"/>
                <w:spacing w:val="0"/>
                <w:sz w:val="20"/>
                <w:szCs w:val="20"/>
                <w:lang w:val="en-US" w:eastAsia="zh-CN"/>
              </w:rPr>
              <w:t>180次/年</w:t>
            </w:r>
          </w:p>
        </w:tc>
        <w:tc>
          <w:tcPr>
            <w:tcW w:w="1226" w:type="dxa"/>
            <w:tcBorders>
              <w:top w:val="single" w:color="auto" w:sz="4" w:space="0"/>
              <w:left w:val="single" w:color="auto" w:sz="4" w:space="0"/>
              <w:bottom w:val="single" w:color="auto" w:sz="4" w:space="0"/>
              <w:right w:val="single" w:color="auto" w:sz="4" w:space="0"/>
            </w:tcBorders>
            <w:noWrap w:val="0"/>
            <w:vAlign w:val="center"/>
          </w:tcPr>
          <w:p w14:paraId="272B9F99">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auto"/>
                <w:spacing w:val="0"/>
                <w:sz w:val="20"/>
                <w:szCs w:val="20"/>
                <w:lang w:val="en-US" w:eastAsia="zh-CN"/>
              </w:rPr>
              <w:t>180次/年</w:t>
            </w:r>
          </w:p>
        </w:tc>
        <w:tc>
          <w:tcPr>
            <w:tcW w:w="675" w:type="dxa"/>
            <w:tcBorders>
              <w:top w:val="single" w:color="auto" w:sz="4" w:space="0"/>
              <w:left w:val="single" w:color="auto" w:sz="4" w:space="0"/>
              <w:bottom w:val="single" w:color="auto" w:sz="4" w:space="0"/>
              <w:right w:val="single" w:color="auto" w:sz="4" w:space="0"/>
            </w:tcBorders>
            <w:noWrap w:val="0"/>
            <w:vAlign w:val="center"/>
          </w:tcPr>
          <w:p w14:paraId="63DDEAE7">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3</w:t>
            </w:r>
          </w:p>
        </w:tc>
        <w:tc>
          <w:tcPr>
            <w:tcW w:w="934" w:type="dxa"/>
            <w:tcBorders>
              <w:top w:val="single" w:color="auto" w:sz="4" w:space="0"/>
              <w:left w:val="single" w:color="auto" w:sz="4" w:space="0"/>
              <w:bottom w:val="single" w:color="auto" w:sz="4" w:space="0"/>
              <w:right w:val="single" w:color="auto" w:sz="4" w:space="0"/>
            </w:tcBorders>
            <w:noWrap w:val="0"/>
            <w:vAlign w:val="center"/>
          </w:tcPr>
          <w:p w14:paraId="0681A048">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2</w:t>
            </w:r>
          </w:p>
        </w:tc>
        <w:tc>
          <w:tcPr>
            <w:tcW w:w="1418" w:type="dxa"/>
            <w:tcBorders>
              <w:top w:val="single" w:color="auto" w:sz="4" w:space="0"/>
              <w:left w:val="single" w:color="auto" w:sz="4" w:space="0"/>
              <w:bottom w:val="single" w:color="auto" w:sz="4" w:space="0"/>
              <w:right w:val="single" w:color="auto" w:sz="4" w:space="0"/>
            </w:tcBorders>
            <w:noWrap w:val="0"/>
            <w:vAlign w:val="center"/>
          </w:tcPr>
          <w:p w14:paraId="4CC13792">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eastAsia="zh-CN"/>
              </w:rPr>
              <w:t>夏天</w:t>
            </w:r>
            <w:r>
              <w:rPr>
                <w:rFonts w:hint="eastAsia" w:ascii="仿宋_GB2312" w:hAnsi="仿宋_GB2312" w:eastAsia="仿宋_GB2312" w:cs="仿宋_GB2312"/>
                <w:color w:val="auto"/>
                <w:sz w:val="20"/>
                <w:szCs w:val="20"/>
                <w:lang w:eastAsia="zh-CN"/>
              </w:rPr>
              <w:t>泵站除臭还有待加强，下一步加强管理，及时进行有效处置。</w:t>
            </w:r>
          </w:p>
        </w:tc>
      </w:tr>
      <w:tr w14:paraId="4F33E5C7">
        <w:tblPrEx>
          <w:tblCellMar>
            <w:top w:w="0" w:type="dxa"/>
            <w:left w:w="108" w:type="dxa"/>
            <w:bottom w:w="0" w:type="dxa"/>
            <w:right w:w="108" w:type="dxa"/>
          </w:tblCellMar>
        </w:tblPrEx>
        <w:trPr>
          <w:jc w:val="center"/>
        </w:trPr>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14:paraId="01B3C149">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14:paraId="5B955D5C">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14:paraId="450A3079">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sz w:val="20"/>
                <w:szCs w:val="20"/>
                <w:highlight w:val="none"/>
              </w:rPr>
            </w:pPr>
          </w:p>
        </w:tc>
        <w:tc>
          <w:tcPr>
            <w:tcW w:w="1224" w:type="dxa"/>
            <w:tcBorders>
              <w:top w:val="single" w:color="auto" w:sz="4" w:space="0"/>
              <w:left w:val="single" w:color="auto" w:sz="4" w:space="0"/>
              <w:bottom w:val="single" w:color="auto" w:sz="4" w:space="0"/>
              <w:right w:val="single" w:color="auto" w:sz="4" w:space="0"/>
            </w:tcBorders>
            <w:noWrap w:val="0"/>
            <w:vAlign w:val="center"/>
          </w:tcPr>
          <w:p w14:paraId="297395E3">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auto"/>
                <w:sz w:val="20"/>
                <w:szCs w:val="20"/>
                <w:lang w:eastAsia="zh-CN"/>
              </w:rPr>
              <w:t>泵站设备设施定期维护维修</w:t>
            </w:r>
          </w:p>
        </w:tc>
        <w:tc>
          <w:tcPr>
            <w:tcW w:w="1134" w:type="dxa"/>
            <w:tcBorders>
              <w:top w:val="single" w:color="auto" w:sz="4" w:space="0"/>
              <w:left w:val="single" w:color="auto" w:sz="4" w:space="0"/>
              <w:bottom w:val="single" w:color="auto" w:sz="4" w:space="0"/>
              <w:right w:val="single" w:color="auto" w:sz="4" w:space="0"/>
            </w:tcBorders>
            <w:noWrap w:val="0"/>
            <w:vAlign w:val="center"/>
          </w:tcPr>
          <w:p w14:paraId="309F89CD">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auto"/>
                <w:spacing w:val="0"/>
                <w:sz w:val="20"/>
                <w:szCs w:val="20"/>
                <w:lang w:val="en-US" w:eastAsia="zh-CN"/>
              </w:rPr>
              <w:t>100次/年</w:t>
            </w:r>
          </w:p>
        </w:tc>
        <w:tc>
          <w:tcPr>
            <w:tcW w:w="1226" w:type="dxa"/>
            <w:tcBorders>
              <w:top w:val="single" w:color="auto" w:sz="4" w:space="0"/>
              <w:left w:val="single" w:color="auto" w:sz="4" w:space="0"/>
              <w:bottom w:val="single" w:color="auto" w:sz="4" w:space="0"/>
              <w:right w:val="single" w:color="auto" w:sz="4" w:space="0"/>
            </w:tcBorders>
            <w:noWrap w:val="0"/>
            <w:vAlign w:val="center"/>
          </w:tcPr>
          <w:p w14:paraId="6929DB01">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auto"/>
                <w:spacing w:val="0"/>
                <w:sz w:val="20"/>
                <w:szCs w:val="20"/>
                <w:lang w:val="en-US" w:eastAsia="zh-CN"/>
              </w:rPr>
              <w:t>100次/年</w:t>
            </w:r>
          </w:p>
        </w:tc>
        <w:tc>
          <w:tcPr>
            <w:tcW w:w="675" w:type="dxa"/>
            <w:tcBorders>
              <w:top w:val="single" w:color="auto" w:sz="4" w:space="0"/>
              <w:left w:val="single" w:color="auto" w:sz="4" w:space="0"/>
              <w:bottom w:val="single" w:color="auto" w:sz="4" w:space="0"/>
              <w:right w:val="single" w:color="auto" w:sz="4" w:space="0"/>
            </w:tcBorders>
            <w:noWrap w:val="0"/>
            <w:vAlign w:val="center"/>
          </w:tcPr>
          <w:p w14:paraId="0738165A">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3</w:t>
            </w:r>
          </w:p>
        </w:tc>
        <w:tc>
          <w:tcPr>
            <w:tcW w:w="934" w:type="dxa"/>
            <w:tcBorders>
              <w:top w:val="single" w:color="auto" w:sz="4" w:space="0"/>
              <w:left w:val="single" w:color="auto" w:sz="4" w:space="0"/>
              <w:bottom w:val="single" w:color="auto" w:sz="4" w:space="0"/>
              <w:right w:val="single" w:color="auto" w:sz="4" w:space="0"/>
            </w:tcBorders>
            <w:noWrap w:val="0"/>
            <w:vAlign w:val="center"/>
          </w:tcPr>
          <w:p w14:paraId="530D748D">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3</w:t>
            </w:r>
          </w:p>
        </w:tc>
        <w:tc>
          <w:tcPr>
            <w:tcW w:w="1418" w:type="dxa"/>
            <w:tcBorders>
              <w:top w:val="single" w:color="auto" w:sz="4" w:space="0"/>
              <w:left w:val="single" w:color="auto" w:sz="4" w:space="0"/>
              <w:bottom w:val="single" w:color="auto" w:sz="4" w:space="0"/>
              <w:right w:val="single" w:color="auto" w:sz="4" w:space="0"/>
            </w:tcBorders>
            <w:noWrap w:val="0"/>
            <w:vAlign w:val="center"/>
          </w:tcPr>
          <w:p w14:paraId="2DA21821">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sz w:val="20"/>
                <w:szCs w:val="20"/>
                <w:highlight w:val="none"/>
              </w:rPr>
            </w:pPr>
          </w:p>
        </w:tc>
      </w:tr>
      <w:tr w14:paraId="29048ACE">
        <w:tblPrEx>
          <w:tblCellMar>
            <w:top w:w="0" w:type="dxa"/>
            <w:left w:w="108" w:type="dxa"/>
            <w:bottom w:w="0" w:type="dxa"/>
            <w:right w:w="108" w:type="dxa"/>
          </w:tblCellMar>
        </w:tblPrEx>
        <w:trPr>
          <w:jc w:val="center"/>
        </w:trPr>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14:paraId="7C793878">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14:paraId="049E1059">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14:paraId="1536CDBE">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sz w:val="20"/>
                <w:szCs w:val="20"/>
                <w:highlight w:val="none"/>
              </w:rPr>
            </w:pPr>
          </w:p>
        </w:tc>
        <w:tc>
          <w:tcPr>
            <w:tcW w:w="1224" w:type="dxa"/>
            <w:tcBorders>
              <w:top w:val="single" w:color="auto" w:sz="4" w:space="0"/>
              <w:left w:val="single" w:color="auto" w:sz="4" w:space="0"/>
              <w:bottom w:val="single" w:color="auto" w:sz="4" w:space="0"/>
              <w:right w:val="single" w:color="auto" w:sz="4" w:space="0"/>
            </w:tcBorders>
            <w:noWrap w:val="0"/>
            <w:vAlign w:val="center"/>
          </w:tcPr>
          <w:p w14:paraId="430AC8D3">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themeColor="text1"/>
                <w:sz w:val="20"/>
                <w:szCs w:val="20"/>
                <w:lang w:val="en-US" w:eastAsia="zh-CN"/>
                <w14:textFill>
                  <w14:solidFill>
                    <w14:schemeClr w14:val="tx1"/>
                  </w14:solidFill>
                </w14:textFill>
              </w:rPr>
              <w:t>泵站运行维护人力数</w:t>
            </w:r>
          </w:p>
        </w:tc>
        <w:tc>
          <w:tcPr>
            <w:tcW w:w="1134" w:type="dxa"/>
            <w:tcBorders>
              <w:top w:val="single" w:color="auto" w:sz="4" w:space="0"/>
              <w:left w:val="single" w:color="auto" w:sz="4" w:space="0"/>
              <w:bottom w:val="single" w:color="auto" w:sz="4" w:space="0"/>
              <w:right w:val="single" w:color="auto" w:sz="4" w:space="0"/>
            </w:tcBorders>
            <w:noWrap w:val="0"/>
            <w:vAlign w:val="center"/>
          </w:tcPr>
          <w:p w14:paraId="03D4F005">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themeColor="text1"/>
                <w:spacing w:val="0"/>
                <w:sz w:val="20"/>
                <w:szCs w:val="20"/>
                <w:lang w:val="en-US" w:eastAsia="zh-CN"/>
                <w14:textFill>
                  <w14:solidFill>
                    <w14:schemeClr w14:val="tx1"/>
                  </w14:solidFill>
                </w14:textFill>
              </w:rPr>
              <w:t>45人</w:t>
            </w:r>
          </w:p>
        </w:tc>
        <w:tc>
          <w:tcPr>
            <w:tcW w:w="1226" w:type="dxa"/>
            <w:tcBorders>
              <w:top w:val="single" w:color="auto" w:sz="4" w:space="0"/>
              <w:left w:val="single" w:color="auto" w:sz="4" w:space="0"/>
              <w:bottom w:val="single" w:color="auto" w:sz="4" w:space="0"/>
              <w:right w:val="single" w:color="auto" w:sz="4" w:space="0"/>
            </w:tcBorders>
            <w:noWrap w:val="0"/>
            <w:vAlign w:val="center"/>
          </w:tcPr>
          <w:p w14:paraId="00E5E772">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themeColor="text1"/>
                <w:spacing w:val="0"/>
                <w:sz w:val="20"/>
                <w:szCs w:val="20"/>
                <w:lang w:val="en-US" w:eastAsia="zh-CN"/>
                <w14:textFill>
                  <w14:solidFill>
                    <w14:schemeClr w14:val="tx1"/>
                  </w14:solidFill>
                </w14:textFill>
              </w:rPr>
              <w:t>45人</w:t>
            </w:r>
          </w:p>
        </w:tc>
        <w:tc>
          <w:tcPr>
            <w:tcW w:w="675" w:type="dxa"/>
            <w:tcBorders>
              <w:top w:val="single" w:color="auto" w:sz="4" w:space="0"/>
              <w:left w:val="single" w:color="auto" w:sz="4" w:space="0"/>
              <w:bottom w:val="single" w:color="auto" w:sz="4" w:space="0"/>
              <w:right w:val="single" w:color="auto" w:sz="4" w:space="0"/>
            </w:tcBorders>
            <w:noWrap w:val="0"/>
            <w:vAlign w:val="center"/>
          </w:tcPr>
          <w:p w14:paraId="21A07F9B">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3</w:t>
            </w:r>
          </w:p>
        </w:tc>
        <w:tc>
          <w:tcPr>
            <w:tcW w:w="934" w:type="dxa"/>
            <w:tcBorders>
              <w:top w:val="single" w:color="auto" w:sz="4" w:space="0"/>
              <w:left w:val="single" w:color="auto" w:sz="4" w:space="0"/>
              <w:bottom w:val="single" w:color="auto" w:sz="4" w:space="0"/>
              <w:right w:val="single" w:color="auto" w:sz="4" w:space="0"/>
            </w:tcBorders>
            <w:noWrap w:val="0"/>
            <w:vAlign w:val="center"/>
          </w:tcPr>
          <w:p w14:paraId="707F0280">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3</w:t>
            </w:r>
          </w:p>
        </w:tc>
        <w:tc>
          <w:tcPr>
            <w:tcW w:w="1418" w:type="dxa"/>
            <w:tcBorders>
              <w:top w:val="single" w:color="auto" w:sz="4" w:space="0"/>
              <w:left w:val="single" w:color="auto" w:sz="4" w:space="0"/>
              <w:bottom w:val="single" w:color="auto" w:sz="4" w:space="0"/>
              <w:right w:val="single" w:color="auto" w:sz="4" w:space="0"/>
            </w:tcBorders>
            <w:noWrap w:val="0"/>
            <w:vAlign w:val="center"/>
          </w:tcPr>
          <w:p w14:paraId="295B3553">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sz w:val="20"/>
                <w:szCs w:val="20"/>
                <w:highlight w:val="none"/>
              </w:rPr>
            </w:pPr>
          </w:p>
        </w:tc>
      </w:tr>
      <w:tr w14:paraId="159A7CFA">
        <w:tblPrEx>
          <w:tblCellMar>
            <w:top w:w="0" w:type="dxa"/>
            <w:left w:w="108" w:type="dxa"/>
            <w:bottom w:w="0" w:type="dxa"/>
            <w:right w:w="108" w:type="dxa"/>
          </w:tblCellMar>
        </w:tblPrEx>
        <w:trPr>
          <w:jc w:val="center"/>
        </w:trPr>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14:paraId="3CA8065F">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14:paraId="14F2DE70">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14:paraId="0B12F13F">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sz w:val="20"/>
                <w:szCs w:val="20"/>
                <w:highlight w:val="none"/>
              </w:rPr>
            </w:pPr>
          </w:p>
        </w:tc>
        <w:tc>
          <w:tcPr>
            <w:tcW w:w="1224" w:type="dxa"/>
            <w:tcBorders>
              <w:top w:val="single" w:color="auto" w:sz="4" w:space="0"/>
              <w:left w:val="single" w:color="auto" w:sz="4" w:space="0"/>
              <w:bottom w:val="single" w:color="auto" w:sz="4" w:space="0"/>
              <w:right w:val="single" w:color="auto" w:sz="4" w:space="0"/>
            </w:tcBorders>
            <w:noWrap w:val="0"/>
            <w:vAlign w:val="center"/>
          </w:tcPr>
          <w:p w14:paraId="45C27BED">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kern w:val="0"/>
                <w:sz w:val="20"/>
                <w:szCs w:val="20"/>
                <w:highlight w:val="none"/>
                <w:lang w:val="en-US" w:eastAsia="zh-CN" w:bidi="ar-SA"/>
              </w:rPr>
            </w:pPr>
            <w:r>
              <w:rPr>
                <w:rFonts w:hint="eastAsia" w:ascii="仿宋_GB2312" w:hAnsi="仿宋_GB2312" w:eastAsia="仿宋_GB2312" w:cs="仿宋_GB2312"/>
                <w:color w:val="000000" w:themeColor="text1"/>
                <w:sz w:val="20"/>
                <w:szCs w:val="20"/>
                <w:lang w:val="en-US" w:eastAsia="zh-CN"/>
                <w14:textFill>
                  <w14:solidFill>
                    <w14:schemeClr w14:val="tx1"/>
                  </w14:solidFill>
                </w14:textFill>
              </w:rPr>
              <w:t>泵站污水抽排量</w:t>
            </w:r>
          </w:p>
        </w:tc>
        <w:tc>
          <w:tcPr>
            <w:tcW w:w="1134" w:type="dxa"/>
            <w:tcBorders>
              <w:top w:val="single" w:color="auto" w:sz="4" w:space="0"/>
              <w:left w:val="single" w:color="auto" w:sz="4" w:space="0"/>
              <w:bottom w:val="single" w:color="auto" w:sz="4" w:space="0"/>
              <w:right w:val="single" w:color="auto" w:sz="4" w:space="0"/>
            </w:tcBorders>
            <w:noWrap w:val="0"/>
            <w:vAlign w:val="center"/>
          </w:tcPr>
          <w:p w14:paraId="40D75036">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kern w:val="0"/>
                <w:sz w:val="20"/>
                <w:szCs w:val="20"/>
                <w:highlight w:val="none"/>
                <w:lang w:val="en-US" w:eastAsia="zh-CN" w:bidi="ar-SA"/>
              </w:rPr>
            </w:pPr>
            <w:r>
              <w:rPr>
                <w:rFonts w:hint="eastAsia" w:ascii="仿宋_GB2312" w:hAnsi="仿宋_GB2312" w:eastAsia="仿宋_GB2312" w:cs="仿宋_GB2312"/>
                <w:color w:val="000000" w:themeColor="text1"/>
                <w:spacing w:val="0"/>
                <w:sz w:val="20"/>
                <w:szCs w:val="20"/>
                <w:lang w:val="en-US" w:eastAsia="zh-CN"/>
                <w14:textFill>
                  <w14:solidFill>
                    <w14:schemeClr w14:val="tx1"/>
                  </w14:solidFill>
                </w14:textFill>
              </w:rPr>
              <w:t>确保1</w:t>
            </w:r>
            <w:r>
              <w:rPr>
                <w:rFonts w:hint="eastAsia" w:ascii="仿宋_GB2312" w:hAnsi="仿宋_GB2312" w:eastAsia="仿宋_GB2312" w:cs="仿宋_GB2312"/>
                <w:color w:val="000000" w:themeColor="text1"/>
                <w:spacing w:val="0"/>
                <w:sz w:val="20"/>
                <w:szCs w:val="20"/>
                <w:lang w:val="en" w:eastAsia="zh-CN"/>
                <w14:textFill>
                  <w14:solidFill>
                    <w14:schemeClr w14:val="tx1"/>
                  </w14:solidFill>
                </w14:textFill>
              </w:rPr>
              <w:t>5</w:t>
            </w:r>
            <w:r>
              <w:rPr>
                <w:rFonts w:hint="eastAsia" w:ascii="仿宋_GB2312" w:hAnsi="仿宋_GB2312" w:eastAsia="仿宋_GB2312" w:cs="仿宋_GB2312"/>
                <w:color w:val="000000" w:themeColor="text1"/>
                <w:spacing w:val="0"/>
                <w:sz w:val="20"/>
                <w:szCs w:val="20"/>
                <w:lang w:val="en-US" w:eastAsia="zh-CN"/>
                <w14:textFill>
                  <w14:solidFill>
                    <w14:schemeClr w14:val="tx1"/>
                  </w14:solidFill>
                </w14:textFill>
              </w:rPr>
              <w:t>座泵站每天污水抽排量不少于25万m³</w:t>
            </w:r>
          </w:p>
        </w:tc>
        <w:tc>
          <w:tcPr>
            <w:tcW w:w="1226" w:type="dxa"/>
            <w:tcBorders>
              <w:top w:val="single" w:color="auto" w:sz="4" w:space="0"/>
              <w:left w:val="single" w:color="auto" w:sz="4" w:space="0"/>
              <w:bottom w:val="single" w:color="auto" w:sz="4" w:space="0"/>
              <w:right w:val="single" w:color="auto" w:sz="4" w:space="0"/>
            </w:tcBorders>
            <w:noWrap w:val="0"/>
            <w:vAlign w:val="center"/>
          </w:tcPr>
          <w:p w14:paraId="179F43D0">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kern w:val="0"/>
                <w:sz w:val="20"/>
                <w:szCs w:val="20"/>
                <w:highlight w:val="none"/>
                <w:lang w:val="en-US" w:eastAsia="zh-CN" w:bidi="ar-SA"/>
              </w:rPr>
            </w:pPr>
            <w:r>
              <w:rPr>
                <w:rFonts w:hint="eastAsia" w:ascii="仿宋_GB2312" w:hAnsi="仿宋_GB2312" w:eastAsia="仿宋_GB2312" w:cs="仿宋_GB2312"/>
                <w:color w:val="000000" w:themeColor="text1"/>
                <w:spacing w:val="0"/>
                <w:sz w:val="20"/>
                <w:szCs w:val="20"/>
                <w:lang w:val="en-US" w:eastAsia="zh-CN"/>
                <w14:textFill>
                  <w14:solidFill>
                    <w14:schemeClr w14:val="tx1"/>
                  </w14:solidFill>
                </w14:textFill>
              </w:rPr>
              <w:t>1</w:t>
            </w:r>
            <w:r>
              <w:rPr>
                <w:rFonts w:hint="eastAsia" w:ascii="仿宋_GB2312" w:hAnsi="仿宋_GB2312" w:eastAsia="仿宋_GB2312" w:cs="仿宋_GB2312"/>
                <w:color w:val="000000" w:themeColor="text1"/>
                <w:spacing w:val="0"/>
                <w:sz w:val="20"/>
                <w:szCs w:val="20"/>
                <w:lang w:val="en" w:eastAsia="zh-CN"/>
                <w14:textFill>
                  <w14:solidFill>
                    <w14:schemeClr w14:val="tx1"/>
                  </w14:solidFill>
                </w14:textFill>
              </w:rPr>
              <w:t>5</w:t>
            </w:r>
            <w:r>
              <w:rPr>
                <w:rFonts w:hint="eastAsia" w:ascii="仿宋_GB2312" w:hAnsi="仿宋_GB2312" w:eastAsia="仿宋_GB2312" w:cs="仿宋_GB2312"/>
                <w:color w:val="000000" w:themeColor="text1"/>
                <w:spacing w:val="0"/>
                <w:sz w:val="20"/>
                <w:szCs w:val="20"/>
                <w:lang w:val="en-US" w:eastAsia="zh-CN"/>
                <w14:textFill>
                  <w14:solidFill>
                    <w14:schemeClr w14:val="tx1"/>
                  </w14:solidFill>
                </w14:textFill>
              </w:rPr>
              <w:t>座泵站每天污水抽排量25万m³以上</w:t>
            </w:r>
          </w:p>
        </w:tc>
        <w:tc>
          <w:tcPr>
            <w:tcW w:w="675" w:type="dxa"/>
            <w:tcBorders>
              <w:top w:val="single" w:color="auto" w:sz="4" w:space="0"/>
              <w:left w:val="single" w:color="auto" w:sz="4" w:space="0"/>
              <w:bottom w:val="single" w:color="auto" w:sz="4" w:space="0"/>
              <w:right w:val="single" w:color="auto" w:sz="4" w:space="0"/>
            </w:tcBorders>
            <w:noWrap w:val="0"/>
            <w:vAlign w:val="center"/>
          </w:tcPr>
          <w:p w14:paraId="768DD2DB">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3</w:t>
            </w:r>
          </w:p>
        </w:tc>
        <w:tc>
          <w:tcPr>
            <w:tcW w:w="934" w:type="dxa"/>
            <w:tcBorders>
              <w:top w:val="single" w:color="auto" w:sz="4" w:space="0"/>
              <w:left w:val="single" w:color="auto" w:sz="4" w:space="0"/>
              <w:bottom w:val="single" w:color="auto" w:sz="4" w:space="0"/>
              <w:right w:val="single" w:color="auto" w:sz="4" w:space="0"/>
            </w:tcBorders>
            <w:noWrap w:val="0"/>
            <w:vAlign w:val="center"/>
          </w:tcPr>
          <w:p w14:paraId="62DB046C">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3</w:t>
            </w:r>
          </w:p>
        </w:tc>
        <w:tc>
          <w:tcPr>
            <w:tcW w:w="1418" w:type="dxa"/>
            <w:tcBorders>
              <w:top w:val="single" w:color="auto" w:sz="4" w:space="0"/>
              <w:left w:val="single" w:color="auto" w:sz="4" w:space="0"/>
              <w:bottom w:val="single" w:color="auto" w:sz="4" w:space="0"/>
              <w:right w:val="single" w:color="auto" w:sz="4" w:space="0"/>
            </w:tcBorders>
            <w:noWrap w:val="0"/>
            <w:vAlign w:val="center"/>
          </w:tcPr>
          <w:p w14:paraId="1F812260">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sz w:val="20"/>
                <w:szCs w:val="20"/>
                <w:highlight w:val="none"/>
              </w:rPr>
            </w:pPr>
          </w:p>
        </w:tc>
      </w:tr>
      <w:tr w14:paraId="41F4175F">
        <w:tblPrEx>
          <w:tblCellMar>
            <w:top w:w="0" w:type="dxa"/>
            <w:left w:w="108" w:type="dxa"/>
            <w:bottom w:w="0" w:type="dxa"/>
            <w:right w:w="108" w:type="dxa"/>
          </w:tblCellMar>
        </w:tblPrEx>
        <w:trPr>
          <w:jc w:val="center"/>
        </w:trPr>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14:paraId="425CDA44">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14:paraId="5E12D986">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14:paraId="2672BC63">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sz w:val="20"/>
                <w:szCs w:val="20"/>
                <w:highlight w:val="none"/>
              </w:rPr>
            </w:pPr>
          </w:p>
        </w:tc>
        <w:tc>
          <w:tcPr>
            <w:tcW w:w="1224" w:type="dxa"/>
            <w:tcBorders>
              <w:top w:val="single" w:color="auto" w:sz="4" w:space="0"/>
              <w:left w:val="single" w:color="auto" w:sz="4" w:space="0"/>
              <w:bottom w:val="single" w:color="auto" w:sz="4" w:space="0"/>
              <w:right w:val="single" w:color="auto" w:sz="4" w:space="0"/>
            </w:tcBorders>
            <w:noWrap w:val="0"/>
            <w:vAlign w:val="center"/>
          </w:tcPr>
          <w:p w14:paraId="53499647">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themeColor="text1"/>
                <w:sz w:val="20"/>
                <w:szCs w:val="20"/>
                <w:lang w:eastAsia="zh-CN"/>
                <w14:textFill>
                  <w14:solidFill>
                    <w14:schemeClr w14:val="tx1"/>
                  </w14:solidFill>
                </w14:textFill>
              </w:rPr>
              <w:t>泵站、调蓄池清淤、清漂、打捞垃圾及运输处置</w:t>
            </w:r>
          </w:p>
        </w:tc>
        <w:tc>
          <w:tcPr>
            <w:tcW w:w="1134" w:type="dxa"/>
            <w:tcBorders>
              <w:top w:val="single" w:color="auto" w:sz="4" w:space="0"/>
              <w:left w:val="single" w:color="auto" w:sz="4" w:space="0"/>
              <w:bottom w:val="single" w:color="auto" w:sz="4" w:space="0"/>
              <w:right w:val="single" w:color="auto" w:sz="4" w:space="0"/>
            </w:tcBorders>
            <w:noWrap w:val="0"/>
            <w:vAlign w:val="center"/>
          </w:tcPr>
          <w:p w14:paraId="3D622510">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themeColor="text1"/>
                <w:sz w:val="20"/>
                <w:szCs w:val="20"/>
                <w:lang w:eastAsia="zh-CN"/>
                <w14:textFill>
                  <w14:solidFill>
                    <w14:schemeClr w14:val="tx1"/>
                  </w14:solidFill>
                </w14:textFill>
              </w:rPr>
              <w:t>清淤</w:t>
            </w:r>
            <w:r>
              <w:rPr>
                <w:rFonts w:hint="eastAsia" w:ascii="仿宋_GB2312" w:hAnsi="仿宋_GB2312" w:eastAsia="仿宋_GB2312" w:cs="仿宋_GB2312"/>
                <w:color w:val="000000" w:themeColor="text1"/>
                <w:sz w:val="20"/>
                <w:szCs w:val="20"/>
                <w:lang w:val="en-US" w:eastAsia="zh-CN"/>
                <w14:textFill>
                  <w14:solidFill>
                    <w14:schemeClr w14:val="tx1"/>
                  </w14:solidFill>
                </w14:textFill>
              </w:rPr>
              <w:t>2次/月</w:t>
            </w:r>
          </w:p>
        </w:tc>
        <w:tc>
          <w:tcPr>
            <w:tcW w:w="1226" w:type="dxa"/>
            <w:tcBorders>
              <w:top w:val="single" w:color="auto" w:sz="4" w:space="0"/>
              <w:left w:val="single" w:color="auto" w:sz="4" w:space="0"/>
              <w:bottom w:val="single" w:color="auto" w:sz="4" w:space="0"/>
              <w:right w:val="single" w:color="auto" w:sz="4" w:space="0"/>
            </w:tcBorders>
            <w:noWrap w:val="0"/>
            <w:vAlign w:val="center"/>
          </w:tcPr>
          <w:p w14:paraId="7A352AE2">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themeColor="text1"/>
                <w:sz w:val="20"/>
                <w:szCs w:val="20"/>
                <w:lang w:eastAsia="zh-CN"/>
                <w14:textFill>
                  <w14:solidFill>
                    <w14:schemeClr w14:val="tx1"/>
                  </w14:solidFill>
                </w14:textFill>
              </w:rPr>
              <w:t>清淤</w:t>
            </w:r>
            <w:r>
              <w:rPr>
                <w:rFonts w:hint="eastAsia" w:ascii="仿宋_GB2312" w:hAnsi="仿宋_GB2312" w:eastAsia="仿宋_GB2312" w:cs="仿宋_GB2312"/>
                <w:color w:val="000000" w:themeColor="text1"/>
                <w:sz w:val="20"/>
                <w:szCs w:val="20"/>
                <w:lang w:val="en-US" w:eastAsia="zh-CN"/>
                <w14:textFill>
                  <w14:solidFill>
                    <w14:schemeClr w14:val="tx1"/>
                  </w14:solidFill>
                </w14:textFill>
              </w:rPr>
              <w:t>3次/月</w:t>
            </w:r>
          </w:p>
        </w:tc>
        <w:tc>
          <w:tcPr>
            <w:tcW w:w="675" w:type="dxa"/>
            <w:tcBorders>
              <w:top w:val="single" w:color="auto" w:sz="4" w:space="0"/>
              <w:left w:val="single" w:color="auto" w:sz="4" w:space="0"/>
              <w:bottom w:val="single" w:color="auto" w:sz="4" w:space="0"/>
              <w:right w:val="single" w:color="auto" w:sz="4" w:space="0"/>
            </w:tcBorders>
            <w:noWrap w:val="0"/>
            <w:vAlign w:val="center"/>
          </w:tcPr>
          <w:p w14:paraId="7E888335">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3</w:t>
            </w:r>
          </w:p>
        </w:tc>
        <w:tc>
          <w:tcPr>
            <w:tcW w:w="934" w:type="dxa"/>
            <w:tcBorders>
              <w:top w:val="single" w:color="auto" w:sz="4" w:space="0"/>
              <w:left w:val="single" w:color="auto" w:sz="4" w:space="0"/>
              <w:bottom w:val="single" w:color="auto" w:sz="4" w:space="0"/>
              <w:right w:val="single" w:color="auto" w:sz="4" w:space="0"/>
            </w:tcBorders>
            <w:noWrap w:val="0"/>
            <w:vAlign w:val="center"/>
          </w:tcPr>
          <w:p w14:paraId="6F8F64D4">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3</w:t>
            </w:r>
          </w:p>
        </w:tc>
        <w:tc>
          <w:tcPr>
            <w:tcW w:w="1418" w:type="dxa"/>
            <w:tcBorders>
              <w:top w:val="single" w:color="auto" w:sz="4" w:space="0"/>
              <w:left w:val="single" w:color="auto" w:sz="4" w:space="0"/>
              <w:bottom w:val="single" w:color="auto" w:sz="4" w:space="0"/>
              <w:right w:val="single" w:color="auto" w:sz="4" w:space="0"/>
            </w:tcBorders>
            <w:noWrap w:val="0"/>
            <w:vAlign w:val="center"/>
          </w:tcPr>
          <w:p w14:paraId="3072875E">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sz w:val="20"/>
                <w:szCs w:val="20"/>
                <w:highlight w:val="none"/>
              </w:rPr>
            </w:pPr>
          </w:p>
        </w:tc>
      </w:tr>
      <w:tr w14:paraId="70EB4179">
        <w:tblPrEx>
          <w:tblCellMar>
            <w:top w:w="0" w:type="dxa"/>
            <w:left w:w="108" w:type="dxa"/>
            <w:bottom w:w="0" w:type="dxa"/>
            <w:right w:w="108" w:type="dxa"/>
          </w:tblCellMar>
        </w:tblPrEx>
        <w:trPr>
          <w:jc w:val="center"/>
        </w:trPr>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14:paraId="7637CAC3">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14:paraId="07F33FC2">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restart"/>
            <w:tcBorders>
              <w:top w:val="single" w:color="auto" w:sz="4" w:space="0"/>
              <w:left w:val="single" w:color="auto" w:sz="4" w:space="0"/>
              <w:bottom w:val="single" w:color="auto" w:sz="4" w:space="0"/>
              <w:right w:val="single" w:color="auto" w:sz="4" w:space="0"/>
            </w:tcBorders>
            <w:noWrap w:val="0"/>
            <w:vAlign w:val="center"/>
          </w:tcPr>
          <w:p w14:paraId="7C231645">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质量指标</w:t>
            </w:r>
          </w:p>
        </w:tc>
        <w:tc>
          <w:tcPr>
            <w:tcW w:w="1224" w:type="dxa"/>
            <w:tcBorders>
              <w:top w:val="single" w:color="auto" w:sz="4" w:space="0"/>
              <w:left w:val="single" w:color="auto" w:sz="4" w:space="0"/>
              <w:bottom w:val="single" w:color="auto" w:sz="4" w:space="0"/>
              <w:right w:val="single" w:color="auto" w:sz="4" w:space="0"/>
            </w:tcBorders>
            <w:noWrap w:val="0"/>
            <w:vAlign w:val="center"/>
          </w:tcPr>
          <w:p w14:paraId="06AF64EF">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themeColor="text1"/>
                <w:spacing w:val="0"/>
                <w:sz w:val="20"/>
                <w:szCs w:val="20"/>
                <w:lang w:eastAsia="zh-CN"/>
                <w14:textFill>
                  <w14:solidFill>
                    <w14:schemeClr w14:val="tx1"/>
                  </w14:solidFill>
                </w14:textFill>
              </w:rPr>
            </w:pPr>
            <w:r>
              <w:rPr>
                <w:rFonts w:hint="eastAsia" w:ascii="仿宋_GB2312" w:hAnsi="仿宋_GB2312" w:eastAsia="仿宋_GB2312" w:cs="仿宋_GB2312"/>
                <w:color w:val="000000" w:themeColor="text1"/>
                <w:sz w:val="20"/>
                <w:szCs w:val="20"/>
                <w:lang w:eastAsia="zh-CN"/>
                <w14:textFill>
                  <w14:solidFill>
                    <w14:schemeClr w14:val="tx1"/>
                  </w14:solidFill>
                </w14:textFill>
              </w:rPr>
              <w:t>污水抽排效果</w:t>
            </w:r>
          </w:p>
        </w:tc>
        <w:tc>
          <w:tcPr>
            <w:tcW w:w="1134" w:type="dxa"/>
            <w:tcBorders>
              <w:top w:val="single" w:color="auto" w:sz="4" w:space="0"/>
              <w:left w:val="single" w:color="auto" w:sz="4" w:space="0"/>
              <w:bottom w:val="single" w:color="auto" w:sz="4" w:space="0"/>
              <w:right w:val="single" w:color="auto" w:sz="4" w:space="0"/>
            </w:tcBorders>
            <w:noWrap w:val="0"/>
            <w:vAlign w:val="center"/>
          </w:tcPr>
          <w:p w14:paraId="41BBE940">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themeColor="text1"/>
                <w:spacing w:val="0"/>
                <w:sz w:val="20"/>
                <w:szCs w:val="20"/>
                <w:lang w:val="en-US" w:eastAsia="zh-CN"/>
                <w14:textFill>
                  <w14:solidFill>
                    <w14:schemeClr w14:val="tx1"/>
                  </w14:solidFill>
                </w14:textFill>
              </w:rPr>
              <w:t>污水不溢流，不污染干净水体</w:t>
            </w:r>
          </w:p>
        </w:tc>
        <w:tc>
          <w:tcPr>
            <w:tcW w:w="1226" w:type="dxa"/>
            <w:tcBorders>
              <w:top w:val="single" w:color="auto" w:sz="4" w:space="0"/>
              <w:left w:val="single" w:color="auto" w:sz="4" w:space="0"/>
              <w:bottom w:val="single" w:color="auto" w:sz="4" w:space="0"/>
              <w:right w:val="single" w:color="auto" w:sz="4" w:space="0"/>
            </w:tcBorders>
            <w:noWrap w:val="0"/>
            <w:vAlign w:val="center"/>
          </w:tcPr>
          <w:p w14:paraId="0951E7BF">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sz w:val="20"/>
                <w:szCs w:val="20"/>
                <w:highlight w:val="none"/>
                <w:lang w:eastAsia="zh-CN"/>
              </w:rPr>
            </w:pPr>
            <w:r>
              <w:rPr>
                <w:rFonts w:hint="eastAsia" w:ascii="仿宋_GB2312" w:hAnsi="仿宋_GB2312" w:eastAsia="仿宋_GB2312" w:cs="仿宋_GB2312"/>
                <w:color w:val="000000"/>
                <w:sz w:val="20"/>
                <w:szCs w:val="20"/>
                <w:highlight w:val="none"/>
                <w:lang w:eastAsia="zh-CN"/>
              </w:rPr>
              <w:t>确保了</w:t>
            </w:r>
            <w:r>
              <w:rPr>
                <w:rFonts w:hint="eastAsia" w:ascii="仿宋_GB2312" w:hAnsi="仿宋_GB2312" w:eastAsia="仿宋_GB2312" w:cs="仿宋_GB2312"/>
                <w:color w:val="000000" w:themeColor="text1"/>
                <w:spacing w:val="0"/>
                <w:sz w:val="20"/>
                <w:szCs w:val="20"/>
                <w:lang w:val="en-US" w:eastAsia="zh-CN"/>
                <w14:textFill>
                  <w14:solidFill>
                    <w14:schemeClr w14:val="tx1"/>
                  </w14:solidFill>
                </w14:textFill>
              </w:rPr>
              <w:t>污水不溢流，不污染干净水体</w:t>
            </w:r>
          </w:p>
        </w:tc>
        <w:tc>
          <w:tcPr>
            <w:tcW w:w="675" w:type="dxa"/>
            <w:tcBorders>
              <w:top w:val="single" w:color="auto" w:sz="4" w:space="0"/>
              <w:left w:val="single" w:color="auto" w:sz="4" w:space="0"/>
              <w:bottom w:val="single" w:color="auto" w:sz="4" w:space="0"/>
              <w:right w:val="single" w:color="auto" w:sz="4" w:space="0"/>
            </w:tcBorders>
            <w:noWrap w:val="0"/>
            <w:vAlign w:val="center"/>
          </w:tcPr>
          <w:p w14:paraId="7A7CA629">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3</w:t>
            </w:r>
          </w:p>
        </w:tc>
        <w:tc>
          <w:tcPr>
            <w:tcW w:w="934" w:type="dxa"/>
            <w:tcBorders>
              <w:top w:val="single" w:color="auto" w:sz="4" w:space="0"/>
              <w:left w:val="single" w:color="auto" w:sz="4" w:space="0"/>
              <w:bottom w:val="single" w:color="auto" w:sz="4" w:space="0"/>
              <w:right w:val="single" w:color="auto" w:sz="4" w:space="0"/>
            </w:tcBorders>
            <w:noWrap w:val="0"/>
            <w:vAlign w:val="center"/>
          </w:tcPr>
          <w:p w14:paraId="36FC71AD">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3</w:t>
            </w:r>
          </w:p>
        </w:tc>
        <w:tc>
          <w:tcPr>
            <w:tcW w:w="1418" w:type="dxa"/>
            <w:tcBorders>
              <w:top w:val="single" w:color="auto" w:sz="4" w:space="0"/>
              <w:left w:val="single" w:color="auto" w:sz="4" w:space="0"/>
              <w:bottom w:val="single" w:color="auto" w:sz="4" w:space="0"/>
              <w:right w:val="single" w:color="auto" w:sz="4" w:space="0"/>
            </w:tcBorders>
            <w:noWrap w:val="0"/>
            <w:vAlign w:val="center"/>
          </w:tcPr>
          <w:p w14:paraId="194B3EB4">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sz w:val="20"/>
                <w:szCs w:val="20"/>
                <w:highlight w:val="none"/>
              </w:rPr>
            </w:pPr>
          </w:p>
        </w:tc>
      </w:tr>
      <w:tr w14:paraId="1A6B7125">
        <w:tblPrEx>
          <w:tblCellMar>
            <w:top w:w="0" w:type="dxa"/>
            <w:left w:w="108" w:type="dxa"/>
            <w:bottom w:w="0" w:type="dxa"/>
            <w:right w:w="108" w:type="dxa"/>
          </w:tblCellMar>
        </w:tblPrEx>
        <w:trPr>
          <w:trHeight w:val="614" w:hRule="atLeast"/>
          <w:jc w:val="center"/>
        </w:trPr>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14:paraId="749A9F18">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14:paraId="494D930F">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14:paraId="4DE4E1C9">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sz w:val="20"/>
                <w:szCs w:val="20"/>
                <w:highlight w:val="none"/>
              </w:rPr>
            </w:pPr>
          </w:p>
        </w:tc>
        <w:tc>
          <w:tcPr>
            <w:tcW w:w="1224" w:type="dxa"/>
            <w:tcBorders>
              <w:top w:val="single" w:color="auto" w:sz="4" w:space="0"/>
              <w:left w:val="single" w:color="auto" w:sz="4" w:space="0"/>
              <w:bottom w:val="single" w:color="auto" w:sz="4" w:space="0"/>
              <w:right w:val="single" w:color="auto" w:sz="4" w:space="0"/>
            </w:tcBorders>
            <w:noWrap w:val="0"/>
            <w:vAlign w:val="center"/>
          </w:tcPr>
          <w:p w14:paraId="0B0DA9C3">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themeColor="text1"/>
                <w:spacing w:val="0"/>
                <w:sz w:val="20"/>
                <w:szCs w:val="20"/>
                <w:lang w:eastAsia="zh-CN"/>
                <w14:textFill>
                  <w14:solidFill>
                    <w14:schemeClr w14:val="tx1"/>
                  </w14:solidFill>
                </w14:textFill>
              </w:rPr>
            </w:pPr>
            <w:r>
              <w:rPr>
                <w:rFonts w:hint="eastAsia" w:ascii="仿宋_GB2312" w:hAnsi="仿宋_GB2312" w:eastAsia="仿宋_GB2312" w:cs="仿宋_GB2312"/>
                <w:color w:val="000000" w:themeColor="text1"/>
                <w:sz w:val="20"/>
                <w:szCs w:val="20"/>
                <w:lang w:eastAsia="zh-CN"/>
                <w14:textFill>
                  <w14:solidFill>
                    <w14:schemeClr w14:val="tx1"/>
                  </w14:solidFill>
                </w14:textFill>
              </w:rPr>
              <w:t>泵站设备设施完好率</w:t>
            </w:r>
          </w:p>
        </w:tc>
        <w:tc>
          <w:tcPr>
            <w:tcW w:w="1134" w:type="dxa"/>
            <w:tcBorders>
              <w:top w:val="single" w:color="auto" w:sz="4" w:space="0"/>
              <w:left w:val="single" w:color="auto" w:sz="4" w:space="0"/>
              <w:bottom w:val="single" w:color="auto" w:sz="4" w:space="0"/>
              <w:right w:val="single" w:color="auto" w:sz="4" w:space="0"/>
            </w:tcBorders>
            <w:noWrap w:val="0"/>
            <w:vAlign w:val="center"/>
          </w:tcPr>
          <w:p w14:paraId="6DDF6F06">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auto"/>
                <w:spacing w:val="0"/>
                <w:sz w:val="20"/>
                <w:szCs w:val="20"/>
                <w:lang w:eastAsia="zh-CN"/>
              </w:rPr>
              <w:t>≥</w:t>
            </w:r>
            <w:r>
              <w:rPr>
                <w:rFonts w:hint="eastAsia" w:ascii="仿宋_GB2312" w:hAnsi="仿宋_GB2312" w:eastAsia="仿宋_GB2312" w:cs="仿宋_GB2312"/>
                <w:color w:val="000000" w:themeColor="text1"/>
                <w:spacing w:val="0"/>
                <w:sz w:val="20"/>
                <w:szCs w:val="20"/>
                <w:lang w:val="en-US" w:eastAsia="zh-CN"/>
                <w14:textFill>
                  <w14:solidFill>
                    <w14:schemeClr w14:val="tx1"/>
                  </w14:solidFill>
                </w14:textFill>
              </w:rPr>
              <w:t>95%</w:t>
            </w:r>
          </w:p>
        </w:tc>
        <w:tc>
          <w:tcPr>
            <w:tcW w:w="1226" w:type="dxa"/>
            <w:tcBorders>
              <w:top w:val="single" w:color="auto" w:sz="4" w:space="0"/>
              <w:left w:val="single" w:color="auto" w:sz="4" w:space="0"/>
              <w:bottom w:val="single" w:color="auto" w:sz="4" w:space="0"/>
              <w:right w:val="single" w:color="auto" w:sz="4" w:space="0"/>
            </w:tcBorders>
            <w:noWrap w:val="0"/>
            <w:vAlign w:val="center"/>
          </w:tcPr>
          <w:p w14:paraId="45C47B59">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sz w:val="20"/>
                <w:szCs w:val="20"/>
                <w:highlight w:val="none"/>
                <w:lang w:eastAsia="zh-CN"/>
              </w:rPr>
            </w:pPr>
            <w:r>
              <w:rPr>
                <w:rFonts w:hint="eastAsia" w:ascii="仿宋_GB2312" w:hAnsi="仿宋_GB2312" w:eastAsia="仿宋_GB2312" w:cs="仿宋_GB2312"/>
                <w:color w:val="auto"/>
                <w:spacing w:val="0"/>
                <w:sz w:val="20"/>
                <w:szCs w:val="20"/>
                <w:lang w:eastAsia="zh-CN"/>
              </w:rPr>
              <w:t>≥</w:t>
            </w:r>
            <w:r>
              <w:rPr>
                <w:rFonts w:hint="eastAsia" w:ascii="仿宋_GB2312" w:hAnsi="仿宋_GB2312" w:eastAsia="仿宋_GB2312" w:cs="仿宋_GB2312"/>
                <w:color w:val="000000" w:themeColor="text1"/>
                <w:spacing w:val="0"/>
                <w:sz w:val="20"/>
                <w:szCs w:val="20"/>
                <w:lang w:val="en-US" w:eastAsia="zh-CN"/>
                <w14:textFill>
                  <w14:solidFill>
                    <w14:schemeClr w14:val="tx1"/>
                  </w14:solidFill>
                </w14:textFill>
              </w:rPr>
              <w:t>95%</w:t>
            </w:r>
          </w:p>
        </w:tc>
        <w:tc>
          <w:tcPr>
            <w:tcW w:w="675" w:type="dxa"/>
            <w:tcBorders>
              <w:top w:val="single" w:color="auto" w:sz="4" w:space="0"/>
              <w:left w:val="single" w:color="auto" w:sz="4" w:space="0"/>
              <w:bottom w:val="single" w:color="auto" w:sz="4" w:space="0"/>
              <w:right w:val="single" w:color="auto" w:sz="4" w:space="0"/>
            </w:tcBorders>
            <w:noWrap w:val="0"/>
            <w:vAlign w:val="center"/>
          </w:tcPr>
          <w:p w14:paraId="2E315111">
            <w:pPr>
              <w:keepNext w:val="0"/>
              <w:keepLines w:val="0"/>
              <w:pageBreakBefore w:val="0"/>
              <w:widowControl/>
              <w:kinsoku/>
              <w:wordWrap/>
              <w:overflowPunct/>
              <w:topLinePunct w:val="0"/>
              <w:autoSpaceDE/>
              <w:autoSpaceDN/>
              <w:bidi w:val="0"/>
              <w:adjustRightInd/>
              <w:snapToGrid/>
              <w:spacing w:line="240" w:lineRule="exact"/>
              <w:ind w:firstLine="200" w:firstLineChars="100"/>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3</w:t>
            </w:r>
          </w:p>
        </w:tc>
        <w:tc>
          <w:tcPr>
            <w:tcW w:w="934" w:type="dxa"/>
            <w:tcBorders>
              <w:top w:val="single" w:color="auto" w:sz="4" w:space="0"/>
              <w:left w:val="single" w:color="auto" w:sz="4" w:space="0"/>
              <w:bottom w:val="single" w:color="auto" w:sz="4" w:space="0"/>
              <w:right w:val="single" w:color="auto" w:sz="4" w:space="0"/>
            </w:tcBorders>
            <w:noWrap w:val="0"/>
            <w:vAlign w:val="center"/>
          </w:tcPr>
          <w:p w14:paraId="1EE12AF9">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3</w:t>
            </w:r>
          </w:p>
        </w:tc>
        <w:tc>
          <w:tcPr>
            <w:tcW w:w="1418" w:type="dxa"/>
            <w:tcBorders>
              <w:top w:val="single" w:color="auto" w:sz="4" w:space="0"/>
              <w:left w:val="single" w:color="auto" w:sz="4" w:space="0"/>
              <w:bottom w:val="single" w:color="auto" w:sz="4" w:space="0"/>
              <w:right w:val="single" w:color="auto" w:sz="4" w:space="0"/>
            </w:tcBorders>
            <w:noWrap w:val="0"/>
            <w:vAlign w:val="center"/>
          </w:tcPr>
          <w:p w14:paraId="5309B4EA">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sz w:val="20"/>
                <w:szCs w:val="20"/>
                <w:highlight w:val="none"/>
              </w:rPr>
            </w:pPr>
          </w:p>
        </w:tc>
      </w:tr>
      <w:tr w14:paraId="35BB8F97">
        <w:tblPrEx>
          <w:tblCellMar>
            <w:top w:w="0" w:type="dxa"/>
            <w:left w:w="108" w:type="dxa"/>
            <w:bottom w:w="0" w:type="dxa"/>
            <w:right w:w="108" w:type="dxa"/>
          </w:tblCellMar>
        </w:tblPrEx>
        <w:trPr>
          <w:trHeight w:val="926" w:hRule="atLeast"/>
          <w:jc w:val="center"/>
        </w:trPr>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14:paraId="4B6D122A">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14:paraId="5F210225">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14:paraId="5C7B898B">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sz w:val="20"/>
                <w:szCs w:val="20"/>
                <w:highlight w:val="none"/>
              </w:rPr>
            </w:pPr>
          </w:p>
        </w:tc>
        <w:tc>
          <w:tcPr>
            <w:tcW w:w="1224" w:type="dxa"/>
            <w:tcBorders>
              <w:top w:val="single" w:color="auto" w:sz="4" w:space="0"/>
              <w:left w:val="single" w:color="auto" w:sz="4" w:space="0"/>
              <w:bottom w:val="single" w:color="auto" w:sz="4" w:space="0"/>
              <w:right w:val="single" w:color="auto" w:sz="4" w:space="0"/>
            </w:tcBorders>
            <w:noWrap w:val="0"/>
            <w:vAlign w:val="center"/>
          </w:tcPr>
          <w:p w14:paraId="0CC3233E">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themeColor="text1"/>
                <w:spacing w:val="0"/>
                <w:sz w:val="20"/>
                <w:szCs w:val="20"/>
                <w:lang w:eastAsia="zh-CN"/>
                <w14:textFill>
                  <w14:solidFill>
                    <w14:schemeClr w14:val="tx1"/>
                  </w14:solidFill>
                </w14:textFill>
              </w:rPr>
            </w:pPr>
            <w:r>
              <w:rPr>
                <w:rFonts w:hint="eastAsia" w:ascii="仿宋_GB2312" w:hAnsi="仿宋_GB2312" w:eastAsia="仿宋_GB2312" w:cs="仿宋_GB2312"/>
                <w:color w:val="000000" w:themeColor="text1"/>
                <w:sz w:val="20"/>
                <w:szCs w:val="20"/>
                <w:lang w:eastAsia="zh-CN"/>
                <w14:textFill>
                  <w14:solidFill>
                    <w14:schemeClr w14:val="tx1"/>
                  </w14:solidFill>
                </w14:textFill>
              </w:rPr>
              <w:t>泵站及调蓄池清污清漂标准</w:t>
            </w:r>
          </w:p>
        </w:tc>
        <w:tc>
          <w:tcPr>
            <w:tcW w:w="1134" w:type="dxa"/>
            <w:tcBorders>
              <w:top w:val="single" w:color="auto" w:sz="4" w:space="0"/>
              <w:left w:val="single" w:color="auto" w:sz="4" w:space="0"/>
              <w:bottom w:val="single" w:color="auto" w:sz="4" w:space="0"/>
              <w:right w:val="single" w:color="auto" w:sz="4" w:space="0"/>
            </w:tcBorders>
            <w:noWrap w:val="0"/>
            <w:vAlign w:val="center"/>
          </w:tcPr>
          <w:p w14:paraId="4AACF783">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themeColor="text1"/>
                <w:spacing w:val="0"/>
                <w:sz w:val="20"/>
                <w:szCs w:val="20"/>
                <w:lang w:val="en-US" w:eastAsia="zh-CN"/>
                <w14:textFill>
                  <w14:solidFill>
                    <w14:schemeClr w14:val="tx1"/>
                  </w14:solidFill>
                </w14:textFill>
              </w:rPr>
              <w:t>符合市环保要求</w:t>
            </w:r>
          </w:p>
        </w:tc>
        <w:tc>
          <w:tcPr>
            <w:tcW w:w="1226" w:type="dxa"/>
            <w:tcBorders>
              <w:top w:val="single" w:color="auto" w:sz="4" w:space="0"/>
              <w:left w:val="single" w:color="auto" w:sz="4" w:space="0"/>
              <w:bottom w:val="single" w:color="auto" w:sz="4" w:space="0"/>
              <w:right w:val="single" w:color="auto" w:sz="4" w:space="0"/>
            </w:tcBorders>
            <w:noWrap w:val="0"/>
            <w:vAlign w:val="center"/>
          </w:tcPr>
          <w:p w14:paraId="2528DB91">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sz w:val="20"/>
                <w:szCs w:val="20"/>
                <w:highlight w:val="none"/>
                <w:lang w:eastAsia="zh-CN"/>
              </w:rPr>
            </w:pPr>
            <w:r>
              <w:rPr>
                <w:rFonts w:hint="eastAsia" w:ascii="仿宋_GB2312" w:hAnsi="仿宋_GB2312" w:eastAsia="仿宋_GB2312" w:cs="仿宋_GB2312"/>
                <w:color w:val="000000" w:themeColor="text1"/>
                <w:spacing w:val="0"/>
                <w:sz w:val="20"/>
                <w:szCs w:val="20"/>
                <w:lang w:val="en-US" w:eastAsia="zh-CN"/>
                <w14:textFill>
                  <w14:solidFill>
                    <w14:schemeClr w14:val="tx1"/>
                  </w14:solidFill>
                </w14:textFill>
              </w:rPr>
              <w:t>均符合市环保要求</w:t>
            </w:r>
          </w:p>
        </w:tc>
        <w:tc>
          <w:tcPr>
            <w:tcW w:w="675" w:type="dxa"/>
            <w:tcBorders>
              <w:top w:val="single" w:color="auto" w:sz="4" w:space="0"/>
              <w:left w:val="single" w:color="auto" w:sz="4" w:space="0"/>
              <w:bottom w:val="single" w:color="auto" w:sz="4" w:space="0"/>
              <w:right w:val="single" w:color="auto" w:sz="4" w:space="0"/>
            </w:tcBorders>
            <w:noWrap w:val="0"/>
            <w:vAlign w:val="center"/>
          </w:tcPr>
          <w:p w14:paraId="5BFE4C4E">
            <w:pPr>
              <w:keepNext w:val="0"/>
              <w:keepLines w:val="0"/>
              <w:pageBreakBefore w:val="0"/>
              <w:widowControl/>
              <w:kinsoku/>
              <w:wordWrap/>
              <w:overflowPunct/>
              <w:topLinePunct w:val="0"/>
              <w:autoSpaceDE/>
              <w:autoSpaceDN/>
              <w:bidi w:val="0"/>
              <w:adjustRightInd/>
              <w:snapToGrid/>
              <w:spacing w:line="240" w:lineRule="exact"/>
              <w:ind w:firstLine="200" w:firstLineChars="100"/>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3</w:t>
            </w:r>
          </w:p>
        </w:tc>
        <w:tc>
          <w:tcPr>
            <w:tcW w:w="934" w:type="dxa"/>
            <w:tcBorders>
              <w:top w:val="single" w:color="auto" w:sz="4" w:space="0"/>
              <w:left w:val="single" w:color="auto" w:sz="4" w:space="0"/>
              <w:bottom w:val="single" w:color="auto" w:sz="4" w:space="0"/>
              <w:right w:val="single" w:color="auto" w:sz="4" w:space="0"/>
            </w:tcBorders>
            <w:noWrap w:val="0"/>
            <w:vAlign w:val="center"/>
          </w:tcPr>
          <w:p w14:paraId="0F4A1536">
            <w:pPr>
              <w:keepNext w:val="0"/>
              <w:keepLines w:val="0"/>
              <w:pageBreakBefore w:val="0"/>
              <w:widowControl/>
              <w:kinsoku/>
              <w:wordWrap/>
              <w:overflowPunct/>
              <w:topLinePunct w:val="0"/>
              <w:autoSpaceDE/>
              <w:autoSpaceDN/>
              <w:bidi w:val="0"/>
              <w:adjustRightInd/>
              <w:snapToGrid/>
              <w:spacing w:line="240" w:lineRule="exact"/>
              <w:ind w:firstLine="200" w:firstLineChars="100"/>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3</w:t>
            </w:r>
          </w:p>
        </w:tc>
        <w:tc>
          <w:tcPr>
            <w:tcW w:w="1418" w:type="dxa"/>
            <w:tcBorders>
              <w:top w:val="single" w:color="auto" w:sz="4" w:space="0"/>
              <w:left w:val="single" w:color="auto" w:sz="4" w:space="0"/>
              <w:bottom w:val="single" w:color="auto" w:sz="4" w:space="0"/>
              <w:right w:val="single" w:color="auto" w:sz="4" w:space="0"/>
            </w:tcBorders>
            <w:noWrap w:val="0"/>
            <w:vAlign w:val="center"/>
          </w:tcPr>
          <w:p w14:paraId="492AE03B">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sz w:val="20"/>
                <w:szCs w:val="20"/>
                <w:highlight w:val="none"/>
              </w:rPr>
            </w:pPr>
          </w:p>
        </w:tc>
      </w:tr>
      <w:tr w14:paraId="0ECCEE09">
        <w:tblPrEx>
          <w:tblCellMar>
            <w:top w:w="0" w:type="dxa"/>
            <w:left w:w="108" w:type="dxa"/>
            <w:bottom w:w="0" w:type="dxa"/>
            <w:right w:w="108" w:type="dxa"/>
          </w:tblCellMar>
        </w:tblPrEx>
        <w:trPr>
          <w:jc w:val="center"/>
        </w:trPr>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14:paraId="3773327A">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14:paraId="44871B6A">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14:paraId="220D7CB6">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sz w:val="20"/>
                <w:szCs w:val="20"/>
                <w:highlight w:val="none"/>
              </w:rPr>
            </w:pPr>
          </w:p>
        </w:tc>
        <w:tc>
          <w:tcPr>
            <w:tcW w:w="1224" w:type="dxa"/>
            <w:tcBorders>
              <w:top w:val="single" w:color="auto" w:sz="4" w:space="0"/>
              <w:left w:val="single" w:color="auto" w:sz="4" w:space="0"/>
              <w:bottom w:val="single" w:color="auto" w:sz="4" w:space="0"/>
              <w:right w:val="single" w:color="auto" w:sz="4" w:space="0"/>
            </w:tcBorders>
            <w:noWrap w:val="0"/>
            <w:vAlign w:val="center"/>
          </w:tcPr>
          <w:p w14:paraId="710C5F36">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themeColor="text1"/>
                <w:spacing w:val="0"/>
                <w:sz w:val="20"/>
                <w:szCs w:val="20"/>
                <w:lang w:eastAsia="zh-CN"/>
                <w14:textFill>
                  <w14:solidFill>
                    <w14:schemeClr w14:val="tx1"/>
                  </w14:solidFill>
                </w14:textFill>
              </w:rPr>
            </w:pPr>
            <w:r>
              <w:rPr>
                <w:rFonts w:hint="eastAsia" w:ascii="仿宋_GB2312" w:hAnsi="仿宋_GB2312" w:eastAsia="仿宋_GB2312" w:cs="仿宋_GB2312"/>
                <w:color w:val="000000" w:themeColor="text1"/>
                <w:sz w:val="20"/>
                <w:szCs w:val="20"/>
                <w:lang w:eastAsia="zh-CN"/>
                <w14:textFill>
                  <w14:solidFill>
                    <w14:schemeClr w14:val="tx1"/>
                  </w14:solidFill>
                </w14:textFill>
              </w:rPr>
              <w:t>生活污水抽排率</w:t>
            </w:r>
          </w:p>
        </w:tc>
        <w:tc>
          <w:tcPr>
            <w:tcW w:w="1134" w:type="dxa"/>
            <w:tcBorders>
              <w:top w:val="single" w:color="auto" w:sz="4" w:space="0"/>
              <w:left w:val="single" w:color="auto" w:sz="4" w:space="0"/>
              <w:bottom w:val="single" w:color="auto" w:sz="4" w:space="0"/>
              <w:right w:val="single" w:color="auto" w:sz="4" w:space="0"/>
            </w:tcBorders>
            <w:noWrap w:val="0"/>
            <w:vAlign w:val="center"/>
          </w:tcPr>
          <w:p w14:paraId="2119696C">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100%</w:t>
            </w:r>
          </w:p>
        </w:tc>
        <w:tc>
          <w:tcPr>
            <w:tcW w:w="1226" w:type="dxa"/>
            <w:tcBorders>
              <w:top w:val="single" w:color="auto" w:sz="4" w:space="0"/>
              <w:left w:val="single" w:color="auto" w:sz="4" w:space="0"/>
              <w:bottom w:val="single" w:color="auto" w:sz="4" w:space="0"/>
              <w:right w:val="single" w:color="auto" w:sz="4" w:space="0"/>
            </w:tcBorders>
            <w:noWrap w:val="0"/>
            <w:vAlign w:val="center"/>
          </w:tcPr>
          <w:p w14:paraId="24A65190">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sz w:val="20"/>
                <w:szCs w:val="20"/>
                <w:highlight w:val="none"/>
                <w:lang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100%</w:t>
            </w:r>
          </w:p>
        </w:tc>
        <w:tc>
          <w:tcPr>
            <w:tcW w:w="675" w:type="dxa"/>
            <w:tcBorders>
              <w:top w:val="single" w:color="auto" w:sz="4" w:space="0"/>
              <w:left w:val="single" w:color="auto" w:sz="4" w:space="0"/>
              <w:bottom w:val="single" w:color="auto" w:sz="4" w:space="0"/>
              <w:right w:val="single" w:color="auto" w:sz="4" w:space="0"/>
            </w:tcBorders>
            <w:noWrap w:val="0"/>
            <w:vAlign w:val="center"/>
          </w:tcPr>
          <w:p w14:paraId="6B5273C2">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3</w:t>
            </w:r>
          </w:p>
        </w:tc>
        <w:tc>
          <w:tcPr>
            <w:tcW w:w="934" w:type="dxa"/>
            <w:tcBorders>
              <w:top w:val="single" w:color="auto" w:sz="4" w:space="0"/>
              <w:left w:val="single" w:color="auto" w:sz="4" w:space="0"/>
              <w:bottom w:val="single" w:color="auto" w:sz="4" w:space="0"/>
              <w:right w:val="single" w:color="auto" w:sz="4" w:space="0"/>
            </w:tcBorders>
            <w:noWrap w:val="0"/>
            <w:vAlign w:val="center"/>
          </w:tcPr>
          <w:p w14:paraId="581E45E8">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3</w:t>
            </w:r>
          </w:p>
        </w:tc>
        <w:tc>
          <w:tcPr>
            <w:tcW w:w="1418" w:type="dxa"/>
            <w:tcBorders>
              <w:top w:val="single" w:color="auto" w:sz="4" w:space="0"/>
              <w:left w:val="single" w:color="auto" w:sz="4" w:space="0"/>
              <w:bottom w:val="single" w:color="auto" w:sz="4" w:space="0"/>
              <w:right w:val="single" w:color="auto" w:sz="4" w:space="0"/>
            </w:tcBorders>
            <w:noWrap w:val="0"/>
            <w:vAlign w:val="center"/>
          </w:tcPr>
          <w:p w14:paraId="6E7AE7E0">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sz w:val="20"/>
                <w:szCs w:val="20"/>
                <w:highlight w:val="none"/>
              </w:rPr>
            </w:pPr>
          </w:p>
        </w:tc>
      </w:tr>
      <w:tr w14:paraId="6AC967E4">
        <w:tblPrEx>
          <w:tblCellMar>
            <w:top w:w="0" w:type="dxa"/>
            <w:left w:w="108" w:type="dxa"/>
            <w:bottom w:w="0" w:type="dxa"/>
            <w:right w:w="108" w:type="dxa"/>
          </w:tblCellMar>
        </w:tblPrEx>
        <w:trPr>
          <w:jc w:val="center"/>
        </w:trPr>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14:paraId="7AA03D63">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14:paraId="004C3CA9">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restart"/>
            <w:tcBorders>
              <w:top w:val="single" w:color="auto" w:sz="4" w:space="0"/>
              <w:left w:val="single" w:color="auto" w:sz="4" w:space="0"/>
              <w:bottom w:val="single" w:color="auto" w:sz="4" w:space="0"/>
              <w:right w:val="single" w:color="auto" w:sz="4" w:space="0"/>
            </w:tcBorders>
            <w:noWrap w:val="0"/>
            <w:vAlign w:val="center"/>
          </w:tcPr>
          <w:p w14:paraId="1D19A56A">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时效指标</w:t>
            </w:r>
          </w:p>
        </w:tc>
        <w:tc>
          <w:tcPr>
            <w:tcW w:w="1224" w:type="dxa"/>
            <w:tcBorders>
              <w:top w:val="single" w:color="auto" w:sz="4" w:space="0"/>
              <w:left w:val="single" w:color="auto" w:sz="4" w:space="0"/>
              <w:bottom w:val="single" w:color="auto" w:sz="4" w:space="0"/>
              <w:right w:val="single" w:color="auto" w:sz="4" w:space="0"/>
            </w:tcBorders>
            <w:noWrap w:val="0"/>
            <w:vAlign w:val="center"/>
          </w:tcPr>
          <w:p w14:paraId="6621A6A5">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themeColor="text1"/>
                <w:spacing w:val="0"/>
                <w:sz w:val="20"/>
                <w:szCs w:val="20"/>
                <w:lang w:eastAsia="zh-CN"/>
                <w14:textFill>
                  <w14:solidFill>
                    <w14:schemeClr w14:val="tx1"/>
                  </w14:solidFill>
                </w14:textFill>
              </w:rPr>
              <w:t>目标任务完成时间</w:t>
            </w:r>
          </w:p>
        </w:tc>
        <w:tc>
          <w:tcPr>
            <w:tcW w:w="1134" w:type="dxa"/>
            <w:tcBorders>
              <w:top w:val="single" w:color="auto" w:sz="4" w:space="0"/>
              <w:left w:val="single" w:color="auto" w:sz="4" w:space="0"/>
              <w:bottom w:val="single" w:color="auto" w:sz="4" w:space="0"/>
              <w:right w:val="single" w:color="auto" w:sz="4" w:space="0"/>
            </w:tcBorders>
            <w:noWrap w:val="0"/>
            <w:vAlign w:val="center"/>
          </w:tcPr>
          <w:p w14:paraId="33F31BDF">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2023年12月31日</w:t>
            </w:r>
          </w:p>
        </w:tc>
        <w:tc>
          <w:tcPr>
            <w:tcW w:w="1226" w:type="dxa"/>
            <w:tcBorders>
              <w:top w:val="single" w:color="auto" w:sz="4" w:space="0"/>
              <w:left w:val="single" w:color="auto" w:sz="4" w:space="0"/>
              <w:bottom w:val="single" w:color="auto" w:sz="4" w:space="0"/>
              <w:right w:val="single" w:color="auto" w:sz="4" w:space="0"/>
            </w:tcBorders>
            <w:noWrap w:val="0"/>
            <w:vAlign w:val="center"/>
          </w:tcPr>
          <w:p w14:paraId="664FF857">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eastAsia="zh-CN"/>
              </w:rPr>
              <w:t>均如期完成</w:t>
            </w:r>
          </w:p>
        </w:tc>
        <w:tc>
          <w:tcPr>
            <w:tcW w:w="675" w:type="dxa"/>
            <w:tcBorders>
              <w:top w:val="single" w:color="auto" w:sz="4" w:space="0"/>
              <w:left w:val="single" w:color="auto" w:sz="4" w:space="0"/>
              <w:bottom w:val="single" w:color="auto" w:sz="4" w:space="0"/>
              <w:right w:val="single" w:color="auto" w:sz="4" w:space="0"/>
            </w:tcBorders>
            <w:noWrap w:val="0"/>
            <w:vAlign w:val="center"/>
          </w:tcPr>
          <w:p w14:paraId="21C5C021">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5</w:t>
            </w:r>
          </w:p>
        </w:tc>
        <w:tc>
          <w:tcPr>
            <w:tcW w:w="934" w:type="dxa"/>
            <w:tcBorders>
              <w:top w:val="single" w:color="auto" w:sz="4" w:space="0"/>
              <w:left w:val="single" w:color="auto" w:sz="4" w:space="0"/>
              <w:bottom w:val="single" w:color="auto" w:sz="4" w:space="0"/>
              <w:right w:val="single" w:color="auto" w:sz="4" w:space="0"/>
            </w:tcBorders>
            <w:noWrap w:val="0"/>
            <w:vAlign w:val="center"/>
          </w:tcPr>
          <w:p w14:paraId="0329670D">
            <w:pPr>
              <w:keepNext w:val="0"/>
              <w:keepLines w:val="0"/>
              <w:pageBreakBefore w:val="0"/>
              <w:widowControl/>
              <w:kinsoku/>
              <w:wordWrap/>
              <w:overflowPunct/>
              <w:topLinePunct w:val="0"/>
              <w:autoSpaceDE/>
              <w:autoSpaceDN/>
              <w:bidi w:val="0"/>
              <w:adjustRightInd/>
              <w:snapToGrid/>
              <w:spacing w:line="240" w:lineRule="exact"/>
              <w:ind w:firstLine="200" w:firstLineChars="100"/>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5</w:t>
            </w:r>
            <w:r>
              <w:rPr>
                <w:rFonts w:hint="eastAsia" w:ascii="仿宋_GB2312" w:hAnsi="仿宋_GB2312" w:eastAsia="仿宋_GB2312" w:cs="仿宋_GB2312"/>
                <w:color w:val="000000"/>
                <w:sz w:val="20"/>
                <w:szCs w:val="20"/>
                <w:highlight w:val="none"/>
              </w:rPr>
              <w:t>　</w:t>
            </w:r>
          </w:p>
        </w:tc>
        <w:tc>
          <w:tcPr>
            <w:tcW w:w="1418" w:type="dxa"/>
            <w:tcBorders>
              <w:top w:val="single" w:color="auto" w:sz="4" w:space="0"/>
              <w:left w:val="single" w:color="auto" w:sz="4" w:space="0"/>
              <w:bottom w:val="single" w:color="auto" w:sz="4" w:space="0"/>
              <w:right w:val="single" w:color="auto" w:sz="4" w:space="0"/>
            </w:tcBorders>
            <w:noWrap w:val="0"/>
            <w:vAlign w:val="center"/>
          </w:tcPr>
          <w:p w14:paraId="7A4D171C">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14:paraId="137B1D94">
        <w:tblPrEx>
          <w:tblCellMar>
            <w:top w:w="0" w:type="dxa"/>
            <w:left w:w="108" w:type="dxa"/>
            <w:bottom w:w="0" w:type="dxa"/>
            <w:right w:w="108" w:type="dxa"/>
          </w:tblCellMar>
        </w:tblPrEx>
        <w:trPr>
          <w:jc w:val="center"/>
        </w:trPr>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14:paraId="68D64581">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14:paraId="0637D324">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14:paraId="6D2DB6B8">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sz w:val="20"/>
                <w:szCs w:val="20"/>
                <w:highlight w:val="none"/>
              </w:rPr>
            </w:pPr>
          </w:p>
        </w:tc>
        <w:tc>
          <w:tcPr>
            <w:tcW w:w="1224" w:type="dxa"/>
            <w:tcBorders>
              <w:top w:val="single" w:color="auto" w:sz="4" w:space="0"/>
              <w:left w:val="single" w:color="auto" w:sz="4" w:space="0"/>
              <w:bottom w:val="single" w:color="auto" w:sz="4" w:space="0"/>
              <w:right w:val="single" w:color="auto" w:sz="4" w:space="0"/>
            </w:tcBorders>
            <w:noWrap w:val="0"/>
            <w:vAlign w:val="center"/>
          </w:tcPr>
          <w:p w14:paraId="53C1D605">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themeColor="text1"/>
                <w:sz w:val="20"/>
                <w:szCs w:val="20"/>
                <w:lang w:eastAsia="zh-CN"/>
                <w14:textFill>
                  <w14:solidFill>
                    <w14:schemeClr w14:val="tx1"/>
                  </w14:solidFill>
                </w14:textFill>
              </w:rPr>
              <w:t>泵站设施设备维护及时性</w:t>
            </w:r>
          </w:p>
        </w:tc>
        <w:tc>
          <w:tcPr>
            <w:tcW w:w="1134" w:type="dxa"/>
            <w:tcBorders>
              <w:top w:val="single" w:color="auto" w:sz="4" w:space="0"/>
              <w:left w:val="single" w:color="auto" w:sz="4" w:space="0"/>
              <w:bottom w:val="single" w:color="auto" w:sz="4" w:space="0"/>
              <w:right w:val="single" w:color="auto" w:sz="4" w:space="0"/>
            </w:tcBorders>
            <w:noWrap w:val="0"/>
            <w:vAlign w:val="center"/>
          </w:tcPr>
          <w:p w14:paraId="45930362">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eastAsia="zh-CN"/>
              </w:rPr>
              <w:t>及时进行有效维护</w:t>
            </w:r>
          </w:p>
        </w:tc>
        <w:tc>
          <w:tcPr>
            <w:tcW w:w="1226" w:type="dxa"/>
            <w:tcBorders>
              <w:top w:val="single" w:color="auto" w:sz="4" w:space="0"/>
              <w:left w:val="single" w:color="auto" w:sz="4" w:space="0"/>
              <w:bottom w:val="single" w:color="auto" w:sz="4" w:space="0"/>
              <w:right w:val="single" w:color="auto" w:sz="4" w:space="0"/>
            </w:tcBorders>
            <w:noWrap w:val="0"/>
            <w:vAlign w:val="center"/>
          </w:tcPr>
          <w:p w14:paraId="6D68A68D">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eastAsia="zh-CN"/>
              </w:rPr>
              <w:t>均及时进行了维护</w:t>
            </w:r>
          </w:p>
        </w:tc>
        <w:tc>
          <w:tcPr>
            <w:tcW w:w="675" w:type="dxa"/>
            <w:tcBorders>
              <w:top w:val="single" w:color="auto" w:sz="4" w:space="0"/>
              <w:left w:val="single" w:color="auto" w:sz="4" w:space="0"/>
              <w:bottom w:val="single" w:color="auto" w:sz="4" w:space="0"/>
              <w:right w:val="single" w:color="auto" w:sz="4" w:space="0"/>
            </w:tcBorders>
            <w:noWrap w:val="0"/>
            <w:vAlign w:val="center"/>
          </w:tcPr>
          <w:p w14:paraId="4CE89B41">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5</w:t>
            </w:r>
          </w:p>
        </w:tc>
        <w:tc>
          <w:tcPr>
            <w:tcW w:w="934" w:type="dxa"/>
            <w:tcBorders>
              <w:top w:val="single" w:color="auto" w:sz="4" w:space="0"/>
              <w:left w:val="single" w:color="auto" w:sz="4" w:space="0"/>
              <w:bottom w:val="single" w:color="auto" w:sz="4" w:space="0"/>
              <w:right w:val="single" w:color="auto" w:sz="4" w:space="0"/>
            </w:tcBorders>
            <w:noWrap w:val="0"/>
            <w:vAlign w:val="center"/>
          </w:tcPr>
          <w:p w14:paraId="6604D6A2">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5</w:t>
            </w:r>
          </w:p>
        </w:tc>
        <w:tc>
          <w:tcPr>
            <w:tcW w:w="1418" w:type="dxa"/>
            <w:tcBorders>
              <w:top w:val="single" w:color="auto" w:sz="4" w:space="0"/>
              <w:left w:val="single" w:color="auto" w:sz="4" w:space="0"/>
              <w:bottom w:val="single" w:color="auto" w:sz="4" w:space="0"/>
              <w:right w:val="single" w:color="auto" w:sz="4" w:space="0"/>
            </w:tcBorders>
            <w:noWrap w:val="0"/>
            <w:vAlign w:val="center"/>
          </w:tcPr>
          <w:p w14:paraId="028A3EA9">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14:paraId="09BBA052">
        <w:tblPrEx>
          <w:tblCellMar>
            <w:top w:w="0" w:type="dxa"/>
            <w:left w:w="108" w:type="dxa"/>
            <w:bottom w:w="0" w:type="dxa"/>
            <w:right w:w="108" w:type="dxa"/>
          </w:tblCellMar>
        </w:tblPrEx>
        <w:trPr>
          <w:jc w:val="center"/>
        </w:trPr>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14:paraId="30ACCC74">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14:paraId="606740F5">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restart"/>
            <w:tcBorders>
              <w:top w:val="single" w:color="auto" w:sz="4" w:space="0"/>
              <w:left w:val="single" w:color="auto" w:sz="4" w:space="0"/>
              <w:bottom w:val="single" w:color="auto" w:sz="4" w:space="0"/>
              <w:right w:val="single" w:color="auto" w:sz="4" w:space="0"/>
            </w:tcBorders>
            <w:noWrap w:val="0"/>
            <w:vAlign w:val="center"/>
          </w:tcPr>
          <w:p w14:paraId="6A8EA1DF">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成本指标</w:t>
            </w:r>
          </w:p>
        </w:tc>
        <w:tc>
          <w:tcPr>
            <w:tcW w:w="1224" w:type="dxa"/>
            <w:tcBorders>
              <w:top w:val="single" w:color="auto" w:sz="4" w:space="0"/>
              <w:left w:val="single" w:color="auto" w:sz="4" w:space="0"/>
              <w:bottom w:val="single" w:color="auto" w:sz="4" w:space="0"/>
              <w:right w:val="single" w:color="auto" w:sz="4" w:space="0"/>
            </w:tcBorders>
            <w:noWrap w:val="0"/>
            <w:vAlign w:val="center"/>
          </w:tcPr>
          <w:p w14:paraId="18AE5FCF">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themeColor="text1"/>
                <w:spacing w:val="0"/>
                <w:sz w:val="20"/>
                <w:szCs w:val="20"/>
                <w:lang w:eastAsia="zh-CN"/>
                <w14:textFill>
                  <w14:solidFill>
                    <w14:schemeClr w14:val="tx1"/>
                  </w14:solidFill>
                </w14:textFill>
              </w:rPr>
              <w:t>实现目标任务所需经费</w:t>
            </w:r>
          </w:p>
        </w:tc>
        <w:tc>
          <w:tcPr>
            <w:tcW w:w="1134" w:type="dxa"/>
            <w:tcBorders>
              <w:top w:val="single" w:color="auto" w:sz="4" w:space="0"/>
              <w:left w:val="single" w:color="auto" w:sz="4" w:space="0"/>
              <w:bottom w:val="single" w:color="auto" w:sz="4" w:space="0"/>
              <w:right w:val="single" w:color="auto" w:sz="4" w:space="0"/>
            </w:tcBorders>
            <w:noWrap w:val="0"/>
            <w:vAlign w:val="center"/>
          </w:tcPr>
          <w:p w14:paraId="053132B4">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eastAsia="zh-CN"/>
              </w:rPr>
              <w:t>年度预算金额</w:t>
            </w:r>
            <w:r>
              <w:rPr>
                <w:rFonts w:hint="eastAsia" w:ascii="仿宋_GB2312" w:hAnsi="仿宋_GB2312" w:eastAsia="仿宋_GB2312" w:cs="仿宋_GB2312"/>
                <w:color w:val="000000"/>
                <w:sz w:val="20"/>
                <w:szCs w:val="20"/>
                <w:highlight w:val="none"/>
                <w:lang w:val="en-US" w:eastAsia="zh-CN"/>
              </w:rPr>
              <w:t>810万元</w:t>
            </w:r>
          </w:p>
        </w:tc>
        <w:tc>
          <w:tcPr>
            <w:tcW w:w="1226" w:type="dxa"/>
            <w:tcBorders>
              <w:top w:val="single" w:color="auto" w:sz="4" w:space="0"/>
              <w:left w:val="single" w:color="auto" w:sz="4" w:space="0"/>
              <w:bottom w:val="single" w:color="auto" w:sz="4" w:space="0"/>
              <w:right w:val="single" w:color="auto" w:sz="4" w:space="0"/>
            </w:tcBorders>
            <w:noWrap w:val="0"/>
            <w:vAlign w:val="center"/>
          </w:tcPr>
          <w:p w14:paraId="2594041A">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sz w:val="20"/>
                <w:szCs w:val="20"/>
                <w:highlight w:val="none"/>
                <w:lang w:eastAsia="zh-CN"/>
              </w:rPr>
            </w:pPr>
            <w:r>
              <w:rPr>
                <w:rFonts w:hint="eastAsia" w:ascii="仿宋_GB2312" w:hAnsi="仿宋_GB2312" w:eastAsia="仿宋_GB2312" w:cs="仿宋_GB2312"/>
                <w:color w:val="000000"/>
                <w:sz w:val="20"/>
                <w:szCs w:val="20"/>
                <w:highlight w:val="none"/>
                <w:lang w:eastAsia="zh-CN"/>
              </w:rPr>
              <w:t>实际支出</w:t>
            </w:r>
            <w:r>
              <w:rPr>
                <w:rFonts w:hint="eastAsia" w:ascii="仿宋_GB2312" w:hAnsi="仿宋_GB2312" w:eastAsia="仿宋_GB2312" w:cs="仿宋_GB2312"/>
                <w:color w:val="000000"/>
                <w:sz w:val="20"/>
                <w:szCs w:val="20"/>
                <w:highlight w:val="none"/>
                <w:lang w:val="en-US" w:eastAsia="zh-CN"/>
              </w:rPr>
              <w:t>808.93万元</w:t>
            </w:r>
          </w:p>
        </w:tc>
        <w:tc>
          <w:tcPr>
            <w:tcW w:w="675" w:type="dxa"/>
            <w:tcBorders>
              <w:top w:val="single" w:color="auto" w:sz="4" w:space="0"/>
              <w:left w:val="single" w:color="auto" w:sz="4" w:space="0"/>
              <w:bottom w:val="single" w:color="auto" w:sz="4" w:space="0"/>
              <w:right w:val="single" w:color="auto" w:sz="4" w:space="0"/>
            </w:tcBorders>
            <w:noWrap w:val="0"/>
            <w:vAlign w:val="center"/>
          </w:tcPr>
          <w:p w14:paraId="6DD1D502">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6</w:t>
            </w:r>
          </w:p>
        </w:tc>
        <w:tc>
          <w:tcPr>
            <w:tcW w:w="934" w:type="dxa"/>
            <w:tcBorders>
              <w:top w:val="single" w:color="auto" w:sz="4" w:space="0"/>
              <w:left w:val="single" w:color="auto" w:sz="4" w:space="0"/>
              <w:bottom w:val="single" w:color="auto" w:sz="4" w:space="0"/>
              <w:right w:val="single" w:color="auto" w:sz="4" w:space="0"/>
            </w:tcBorders>
            <w:noWrap w:val="0"/>
            <w:vAlign w:val="center"/>
          </w:tcPr>
          <w:p w14:paraId="693DE79B">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6</w:t>
            </w:r>
          </w:p>
        </w:tc>
        <w:tc>
          <w:tcPr>
            <w:tcW w:w="1418" w:type="dxa"/>
            <w:tcBorders>
              <w:top w:val="single" w:color="auto" w:sz="4" w:space="0"/>
              <w:left w:val="single" w:color="auto" w:sz="4" w:space="0"/>
              <w:bottom w:val="single" w:color="auto" w:sz="4" w:space="0"/>
              <w:right w:val="single" w:color="auto" w:sz="4" w:space="0"/>
            </w:tcBorders>
            <w:noWrap w:val="0"/>
            <w:vAlign w:val="center"/>
          </w:tcPr>
          <w:p w14:paraId="16BEB74B">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14:paraId="24308188">
        <w:tblPrEx>
          <w:tblCellMar>
            <w:top w:w="0" w:type="dxa"/>
            <w:left w:w="108" w:type="dxa"/>
            <w:bottom w:w="0" w:type="dxa"/>
            <w:right w:w="108" w:type="dxa"/>
          </w:tblCellMar>
        </w:tblPrEx>
        <w:trPr>
          <w:jc w:val="center"/>
        </w:trPr>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14:paraId="4AA75C53">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14:paraId="6A8D48FF">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14:paraId="11A8B2E8">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sz w:val="20"/>
                <w:szCs w:val="20"/>
                <w:highlight w:val="none"/>
              </w:rPr>
            </w:pPr>
          </w:p>
        </w:tc>
        <w:tc>
          <w:tcPr>
            <w:tcW w:w="1224" w:type="dxa"/>
            <w:tcBorders>
              <w:top w:val="single" w:color="auto" w:sz="4" w:space="0"/>
              <w:left w:val="single" w:color="auto" w:sz="4" w:space="0"/>
              <w:bottom w:val="single" w:color="auto" w:sz="4" w:space="0"/>
              <w:right w:val="single" w:color="auto" w:sz="4" w:space="0"/>
            </w:tcBorders>
            <w:noWrap w:val="0"/>
            <w:vAlign w:val="center"/>
          </w:tcPr>
          <w:p w14:paraId="4FEC89CF">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eastAsia="zh-CN"/>
              </w:rPr>
              <w:t>是否对社会造成负面影响</w:t>
            </w:r>
          </w:p>
        </w:tc>
        <w:tc>
          <w:tcPr>
            <w:tcW w:w="1134" w:type="dxa"/>
            <w:tcBorders>
              <w:top w:val="single" w:color="auto" w:sz="4" w:space="0"/>
              <w:left w:val="single" w:color="auto" w:sz="4" w:space="0"/>
              <w:bottom w:val="single" w:color="auto" w:sz="4" w:space="0"/>
              <w:right w:val="single" w:color="auto" w:sz="4" w:space="0"/>
            </w:tcBorders>
            <w:noWrap w:val="0"/>
            <w:vAlign w:val="center"/>
          </w:tcPr>
          <w:p w14:paraId="142C7915">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eastAsia="zh-CN"/>
              </w:rPr>
              <w:t>无负面影响</w:t>
            </w:r>
          </w:p>
        </w:tc>
        <w:tc>
          <w:tcPr>
            <w:tcW w:w="1226" w:type="dxa"/>
            <w:tcBorders>
              <w:top w:val="single" w:color="auto" w:sz="4" w:space="0"/>
              <w:left w:val="single" w:color="auto" w:sz="4" w:space="0"/>
              <w:bottom w:val="single" w:color="auto" w:sz="4" w:space="0"/>
              <w:right w:val="single" w:color="auto" w:sz="4" w:space="0"/>
            </w:tcBorders>
            <w:noWrap w:val="0"/>
            <w:vAlign w:val="center"/>
          </w:tcPr>
          <w:p w14:paraId="5CB99D03">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eastAsia="zh-CN"/>
              </w:rPr>
              <w:t>无负面影响</w:t>
            </w:r>
          </w:p>
        </w:tc>
        <w:tc>
          <w:tcPr>
            <w:tcW w:w="675" w:type="dxa"/>
            <w:tcBorders>
              <w:top w:val="single" w:color="auto" w:sz="4" w:space="0"/>
              <w:left w:val="single" w:color="auto" w:sz="4" w:space="0"/>
              <w:bottom w:val="single" w:color="auto" w:sz="4" w:space="0"/>
              <w:right w:val="single" w:color="auto" w:sz="4" w:space="0"/>
            </w:tcBorders>
            <w:noWrap w:val="0"/>
            <w:vAlign w:val="center"/>
          </w:tcPr>
          <w:p w14:paraId="076D1081">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2</w:t>
            </w:r>
          </w:p>
        </w:tc>
        <w:tc>
          <w:tcPr>
            <w:tcW w:w="934" w:type="dxa"/>
            <w:tcBorders>
              <w:top w:val="single" w:color="auto" w:sz="4" w:space="0"/>
              <w:left w:val="single" w:color="auto" w:sz="4" w:space="0"/>
              <w:bottom w:val="single" w:color="auto" w:sz="4" w:space="0"/>
              <w:right w:val="single" w:color="auto" w:sz="4" w:space="0"/>
            </w:tcBorders>
            <w:noWrap w:val="0"/>
            <w:vAlign w:val="center"/>
          </w:tcPr>
          <w:p w14:paraId="70523913">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2</w:t>
            </w:r>
          </w:p>
        </w:tc>
        <w:tc>
          <w:tcPr>
            <w:tcW w:w="1418" w:type="dxa"/>
            <w:tcBorders>
              <w:top w:val="single" w:color="auto" w:sz="4" w:space="0"/>
              <w:left w:val="single" w:color="auto" w:sz="4" w:space="0"/>
              <w:bottom w:val="single" w:color="auto" w:sz="4" w:space="0"/>
              <w:right w:val="single" w:color="auto" w:sz="4" w:space="0"/>
            </w:tcBorders>
            <w:noWrap w:val="0"/>
            <w:vAlign w:val="center"/>
          </w:tcPr>
          <w:p w14:paraId="656CE0AE">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14:paraId="55C0F8A7">
        <w:tblPrEx>
          <w:tblCellMar>
            <w:top w:w="0" w:type="dxa"/>
            <w:left w:w="108" w:type="dxa"/>
            <w:bottom w:w="0" w:type="dxa"/>
            <w:right w:w="108" w:type="dxa"/>
          </w:tblCellMar>
        </w:tblPrEx>
        <w:trPr>
          <w:jc w:val="center"/>
        </w:trPr>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14:paraId="2F46DC2A">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14:paraId="004D3BF4">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14:paraId="0D761908">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sz w:val="20"/>
                <w:szCs w:val="20"/>
                <w:highlight w:val="none"/>
              </w:rPr>
            </w:pPr>
          </w:p>
        </w:tc>
        <w:tc>
          <w:tcPr>
            <w:tcW w:w="1224" w:type="dxa"/>
            <w:tcBorders>
              <w:top w:val="single" w:color="auto" w:sz="4" w:space="0"/>
              <w:left w:val="single" w:color="auto" w:sz="4" w:space="0"/>
              <w:bottom w:val="single" w:color="auto" w:sz="4" w:space="0"/>
              <w:right w:val="single" w:color="auto" w:sz="4" w:space="0"/>
            </w:tcBorders>
            <w:noWrap w:val="0"/>
            <w:vAlign w:val="center"/>
          </w:tcPr>
          <w:p w14:paraId="741B1E17">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eastAsia="zh-CN"/>
              </w:rPr>
              <w:t>是否对生态环境造成负面影响</w:t>
            </w:r>
          </w:p>
        </w:tc>
        <w:tc>
          <w:tcPr>
            <w:tcW w:w="1134" w:type="dxa"/>
            <w:tcBorders>
              <w:top w:val="single" w:color="auto" w:sz="4" w:space="0"/>
              <w:left w:val="single" w:color="auto" w:sz="4" w:space="0"/>
              <w:bottom w:val="single" w:color="auto" w:sz="4" w:space="0"/>
              <w:right w:val="single" w:color="auto" w:sz="4" w:space="0"/>
            </w:tcBorders>
            <w:noWrap w:val="0"/>
            <w:vAlign w:val="center"/>
          </w:tcPr>
          <w:p w14:paraId="351846FC">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eastAsia="zh-CN"/>
              </w:rPr>
              <w:t>无负面影响</w:t>
            </w:r>
          </w:p>
        </w:tc>
        <w:tc>
          <w:tcPr>
            <w:tcW w:w="1226" w:type="dxa"/>
            <w:tcBorders>
              <w:top w:val="single" w:color="auto" w:sz="4" w:space="0"/>
              <w:left w:val="single" w:color="auto" w:sz="4" w:space="0"/>
              <w:bottom w:val="single" w:color="auto" w:sz="4" w:space="0"/>
              <w:right w:val="single" w:color="auto" w:sz="4" w:space="0"/>
            </w:tcBorders>
            <w:noWrap w:val="0"/>
            <w:vAlign w:val="center"/>
          </w:tcPr>
          <w:p w14:paraId="2568D465">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eastAsia="zh-CN"/>
              </w:rPr>
              <w:t>无负面影响</w:t>
            </w:r>
          </w:p>
        </w:tc>
        <w:tc>
          <w:tcPr>
            <w:tcW w:w="675" w:type="dxa"/>
            <w:tcBorders>
              <w:top w:val="single" w:color="auto" w:sz="4" w:space="0"/>
              <w:left w:val="single" w:color="auto" w:sz="4" w:space="0"/>
              <w:bottom w:val="single" w:color="auto" w:sz="4" w:space="0"/>
              <w:right w:val="single" w:color="auto" w:sz="4" w:space="0"/>
            </w:tcBorders>
            <w:noWrap w:val="0"/>
            <w:vAlign w:val="center"/>
          </w:tcPr>
          <w:p w14:paraId="0C90CF3A">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2</w:t>
            </w:r>
          </w:p>
        </w:tc>
        <w:tc>
          <w:tcPr>
            <w:tcW w:w="934" w:type="dxa"/>
            <w:tcBorders>
              <w:top w:val="single" w:color="auto" w:sz="4" w:space="0"/>
              <w:left w:val="single" w:color="auto" w:sz="4" w:space="0"/>
              <w:bottom w:val="single" w:color="auto" w:sz="4" w:space="0"/>
              <w:right w:val="single" w:color="auto" w:sz="4" w:space="0"/>
            </w:tcBorders>
            <w:noWrap w:val="0"/>
            <w:vAlign w:val="center"/>
          </w:tcPr>
          <w:p w14:paraId="2B042142">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2</w:t>
            </w:r>
          </w:p>
        </w:tc>
        <w:tc>
          <w:tcPr>
            <w:tcW w:w="1418" w:type="dxa"/>
            <w:tcBorders>
              <w:top w:val="single" w:color="auto" w:sz="4" w:space="0"/>
              <w:left w:val="single" w:color="auto" w:sz="4" w:space="0"/>
              <w:bottom w:val="single" w:color="auto" w:sz="4" w:space="0"/>
              <w:right w:val="single" w:color="auto" w:sz="4" w:space="0"/>
            </w:tcBorders>
            <w:noWrap w:val="0"/>
            <w:vAlign w:val="center"/>
          </w:tcPr>
          <w:p w14:paraId="62E28732">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14:paraId="5C40B2BB">
        <w:tblPrEx>
          <w:tblCellMar>
            <w:top w:w="0" w:type="dxa"/>
            <w:left w:w="108" w:type="dxa"/>
            <w:bottom w:w="0" w:type="dxa"/>
            <w:right w:w="108" w:type="dxa"/>
          </w:tblCellMar>
        </w:tblPrEx>
        <w:trPr>
          <w:jc w:val="center"/>
        </w:trPr>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14:paraId="5AAFF45F">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restart"/>
            <w:tcBorders>
              <w:top w:val="single" w:color="auto" w:sz="4" w:space="0"/>
              <w:left w:val="single" w:color="auto" w:sz="4" w:space="0"/>
              <w:bottom w:val="single" w:color="auto" w:sz="4" w:space="0"/>
              <w:right w:val="single" w:color="auto" w:sz="4" w:space="0"/>
            </w:tcBorders>
            <w:noWrap w:val="0"/>
            <w:vAlign w:val="center"/>
          </w:tcPr>
          <w:p w14:paraId="2F614189">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效益指标</w:t>
            </w:r>
          </w:p>
          <w:p w14:paraId="6ECD43B2">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sz w:val="20"/>
                <w:szCs w:val="20"/>
                <w:highlight w:val="none"/>
              </w:rPr>
            </w:pPr>
          </w:p>
          <w:p w14:paraId="1CEFCF12">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（30分）</w:t>
            </w:r>
          </w:p>
          <w:p w14:paraId="323EFA40">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080" w:type="dxa"/>
            <w:vMerge w:val="restart"/>
            <w:tcBorders>
              <w:top w:val="single" w:color="auto" w:sz="4" w:space="0"/>
              <w:left w:val="single" w:color="auto" w:sz="4" w:space="0"/>
              <w:bottom w:val="single" w:color="auto" w:sz="4" w:space="0"/>
              <w:right w:val="single" w:color="auto" w:sz="4" w:space="0"/>
            </w:tcBorders>
            <w:noWrap w:val="0"/>
            <w:vAlign w:val="center"/>
          </w:tcPr>
          <w:p w14:paraId="27F25DDD">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经济效</w:t>
            </w:r>
          </w:p>
          <w:p w14:paraId="7234FFD7">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益指标</w:t>
            </w:r>
          </w:p>
        </w:tc>
        <w:tc>
          <w:tcPr>
            <w:tcW w:w="1224" w:type="dxa"/>
            <w:vMerge w:val="restart"/>
            <w:tcBorders>
              <w:top w:val="single" w:color="auto" w:sz="4" w:space="0"/>
              <w:left w:val="single" w:color="auto" w:sz="4" w:space="0"/>
              <w:bottom w:val="single" w:color="auto" w:sz="4" w:space="0"/>
              <w:right w:val="single" w:color="auto" w:sz="4" w:space="0"/>
            </w:tcBorders>
            <w:noWrap w:val="0"/>
            <w:vAlign w:val="center"/>
          </w:tcPr>
          <w:p w14:paraId="2E1D6A9A">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kern w:val="0"/>
                <w:sz w:val="20"/>
                <w:szCs w:val="20"/>
                <w:highlight w:val="none"/>
                <w:lang w:val="en-US" w:eastAsia="zh-CN" w:bidi="ar-SA"/>
              </w:rPr>
            </w:pPr>
            <w:r>
              <w:rPr>
                <w:rFonts w:hint="eastAsia" w:ascii="仿宋_GB2312" w:hAnsi="仿宋_GB2312" w:eastAsia="仿宋_GB2312" w:cs="仿宋_GB2312"/>
                <w:color w:val="000000"/>
                <w:sz w:val="20"/>
                <w:szCs w:val="20"/>
                <w:highlight w:val="none"/>
                <w:lang w:eastAsia="zh-CN"/>
              </w:rPr>
              <w:t>产生一定间接经济效益</w:t>
            </w:r>
          </w:p>
        </w:tc>
        <w:tc>
          <w:tcPr>
            <w:tcW w:w="1134" w:type="dxa"/>
            <w:tcBorders>
              <w:top w:val="single" w:color="auto" w:sz="4" w:space="0"/>
              <w:left w:val="single" w:color="auto" w:sz="4" w:space="0"/>
              <w:bottom w:val="single" w:color="auto" w:sz="4" w:space="0"/>
              <w:right w:val="single" w:color="auto" w:sz="4" w:space="0"/>
            </w:tcBorders>
            <w:noWrap w:val="0"/>
            <w:vAlign w:val="center"/>
          </w:tcPr>
          <w:p w14:paraId="62E5CE82">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kern w:val="0"/>
                <w:sz w:val="20"/>
                <w:szCs w:val="20"/>
                <w:highlight w:val="none"/>
                <w:lang w:val="en-US" w:eastAsia="zh-CN" w:bidi="ar-SA"/>
              </w:rPr>
            </w:pPr>
            <w:r>
              <w:rPr>
                <w:rFonts w:hint="eastAsia" w:ascii="仿宋_GB2312" w:hAnsi="仿宋_GB2312" w:eastAsia="仿宋_GB2312" w:cs="仿宋_GB2312"/>
                <w:color w:val="000000"/>
                <w:sz w:val="20"/>
                <w:szCs w:val="20"/>
                <w:highlight w:val="none"/>
                <w:lang w:eastAsia="zh-CN"/>
              </w:rPr>
              <w:t>及时有效处置</w:t>
            </w:r>
            <w:r>
              <w:rPr>
                <w:rFonts w:hint="eastAsia" w:ascii="仿宋_GB2312" w:hAnsi="仿宋_GB2312" w:eastAsia="仿宋_GB2312" w:cs="仿宋_GB2312"/>
                <w:color w:val="000000" w:themeColor="text1"/>
                <w:sz w:val="20"/>
                <w:szCs w:val="20"/>
                <w:lang w:eastAsia="zh-CN"/>
                <w14:textFill>
                  <w14:solidFill>
                    <w14:schemeClr w14:val="tx1"/>
                  </w14:solidFill>
                </w14:textFill>
              </w:rPr>
              <w:t>泵站雨水和污水，减少次生环境整治费用</w:t>
            </w:r>
          </w:p>
        </w:tc>
        <w:tc>
          <w:tcPr>
            <w:tcW w:w="1226" w:type="dxa"/>
            <w:tcBorders>
              <w:top w:val="single" w:color="auto" w:sz="4" w:space="0"/>
              <w:left w:val="single" w:color="auto" w:sz="4" w:space="0"/>
              <w:bottom w:val="single" w:color="auto" w:sz="4" w:space="0"/>
              <w:right w:val="single" w:color="auto" w:sz="4" w:space="0"/>
            </w:tcBorders>
            <w:noWrap w:val="0"/>
            <w:vAlign w:val="center"/>
          </w:tcPr>
          <w:p w14:paraId="2D945667">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kern w:val="0"/>
                <w:sz w:val="20"/>
                <w:szCs w:val="20"/>
                <w:highlight w:val="none"/>
                <w:lang w:val="en-US" w:eastAsia="zh-CN" w:bidi="ar-SA"/>
              </w:rPr>
            </w:pPr>
            <w:r>
              <w:rPr>
                <w:rFonts w:hint="eastAsia" w:ascii="仿宋_GB2312" w:hAnsi="仿宋_GB2312" w:eastAsia="仿宋_GB2312" w:cs="仿宋_GB2312"/>
                <w:color w:val="000000"/>
                <w:sz w:val="20"/>
                <w:szCs w:val="20"/>
                <w:highlight w:val="none"/>
                <w:lang w:eastAsia="zh-CN"/>
              </w:rPr>
              <w:t>有效降低了环境整治成本</w:t>
            </w:r>
          </w:p>
        </w:tc>
        <w:tc>
          <w:tcPr>
            <w:tcW w:w="675" w:type="dxa"/>
            <w:tcBorders>
              <w:top w:val="single" w:color="auto" w:sz="4" w:space="0"/>
              <w:left w:val="single" w:color="auto" w:sz="4" w:space="0"/>
              <w:bottom w:val="single" w:color="auto" w:sz="4" w:space="0"/>
              <w:right w:val="single" w:color="auto" w:sz="4" w:space="0"/>
            </w:tcBorders>
            <w:noWrap w:val="0"/>
            <w:vAlign w:val="center"/>
          </w:tcPr>
          <w:p w14:paraId="77A1D456">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4</w:t>
            </w:r>
          </w:p>
        </w:tc>
        <w:tc>
          <w:tcPr>
            <w:tcW w:w="934" w:type="dxa"/>
            <w:tcBorders>
              <w:top w:val="single" w:color="auto" w:sz="4" w:space="0"/>
              <w:left w:val="single" w:color="auto" w:sz="4" w:space="0"/>
              <w:bottom w:val="single" w:color="auto" w:sz="4" w:space="0"/>
              <w:right w:val="single" w:color="auto" w:sz="4" w:space="0"/>
            </w:tcBorders>
            <w:noWrap w:val="0"/>
            <w:vAlign w:val="center"/>
          </w:tcPr>
          <w:p w14:paraId="37BCDDDD">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4</w:t>
            </w:r>
          </w:p>
        </w:tc>
        <w:tc>
          <w:tcPr>
            <w:tcW w:w="1418" w:type="dxa"/>
            <w:tcBorders>
              <w:top w:val="single" w:color="auto" w:sz="4" w:space="0"/>
              <w:left w:val="single" w:color="auto" w:sz="4" w:space="0"/>
              <w:bottom w:val="single" w:color="auto" w:sz="4" w:space="0"/>
              <w:right w:val="single" w:color="auto" w:sz="4" w:space="0"/>
            </w:tcBorders>
            <w:noWrap w:val="0"/>
            <w:vAlign w:val="center"/>
          </w:tcPr>
          <w:p w14:paraId="51C38775">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14:paraId="67D26E37">
        <w:tblPrEx>
          <w:tblCellMar>
            <w:top w:w="0" w:type="dxa"/>
            <w:left w:w="108" w:type="dxa"/>
            <w:bottom w:w="0" w:type="dxa"/>
            <w:right w:w="108" w:type="dxa"/>
          </w:tblCellMar>
        </w:tblPrEx>
        <w:trPr>
          <w:jc w:val="center"/>
        </w:trPr>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14:paraId="2A88A176">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14:paraId="74DE0D75">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14:paraId="2D34F9BF">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sz w:val="20"/>
                <w:szCs w:val="20"/>
                <w:highlight w:val="none"/>
              </w:rPr>
            </w:pPr>
          </w:p>
        </w:tc>
        <w:tc>
          <w:tcPr>
            <w:tcW w:w="1224" w:type="dxa"/>
            <w:vMerge w:val="continue"/>
            <w:tcBorders>
              <w:top w:val="single" w:color="auto" w:sz="4" w:space="0"/>
              <w:left w:val="single" w:color="auto" w:sz="4" w:space="0"/>
              <w:bottom w:val="single" w:color="auto" w:sz="4" w:space="0"/>
              <w:right w:val="single" w:color="auto" w:sz="4" w:space="0"/>
            </w:tcBorders>
            <w:noWrap w:val="0"/>
            <w:vAlign w:val="center"/>
          </w:tcPr>
          <w:p w14:paraId="2A1598E9">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sz w:val="20"/>
                <w:szCs w:val="20"/>
                <w:highlight w:val="none"/>
              </w:rPr>
            </w:pPr>
          </w:p>
        </w:tc>
        <w:tc>
          <w:tcPr>
            <w:tcW w:w="1134" w:type="dxa"/>
            <w:tcBorders>
              <w:top w:val="single" w:color="auto" w:sz="4" w:space="0"/>
              <w:left w:val="single" w:color="auto" w:sz="4" w:space="0"/>
              <w:bottom w:val="single" w:color="auto" w:sz="4" w:space="0"/>
              <w:right w:val="single" w:color="auto" w:sz="4" w:space="0"/>
            </w:tcBorders>
            <w:noWrap w:val="0"/>
            <w:vAlign w:val="center"/>
          </w:tcPr>
          <w:p w14:paraId="7A862AAD">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kern w:val="0"/>
                <w:sz w:val="20"/>
                <w:szCs w:val="20"/>
                <w:highlight w:val="none"/>
                <w:lang w:val="en-US" w:eastAsia="zh-CN" w:bidi="ar-SA"/>
              </w:rPr>
            </w:pPr>
            <w:r>
              <w:rPr>
                <w:rFonts w:hint="eastAsia" w:ascii="仿宋_GB2312" w:hAnsi="仿宋_GB2312" w:eastAsia="仿宋_GB2312" w:cs="仿宋_GB2312"/>
                <w:color w:val="000000"/>
                <w:sz w:val="20"/>
                <w:szCs w:val="20"/>
                <w:highlight w:val="none"/>
                <w:lang w:eastAsia="zh-CN"/>
              </w:rPr>
              <w:t>改善环境，助力城市旅游业发展</w:t>
            </w:r>
          </w:p>
        </w:tc>
        <w:tc>
          <w:tcPr>
            <w:tcW w:w="1226" w:type="dxa"/>
            <w:tcBorders>
              <w:top w:val="single" w:color="auto" w:sz="4" w:space="0"/>
              <w:left w:val="single" w:color="auto" w:sz="4" w:space="0"/>
              <w:bottom w:val="single" w:color="auto" w:sz="4" w:space="0"/>
              <w:right w:val="single" w:color="auto" w:sz="4" w:space="0"/>
            </w:tcBorders>
            <w:noWrap w:val="0"/>
            <w:vAlign w:val="center"/>
          </w:tcPr>
          <w:p w14:paraId="560CD7BB">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kern w:val="0"/>
                <w:sz w:val="20"/>
                <w:szCs w:val="20"/>
                <w:highlight w:val="none"/>
                <w:lang w:val="en-US" w:eastAsia="zh-CN" w:bidi="ar-SA"/>
              </w:rPr>
            </w:pPr>
            <w:r>
              <w:rPr>
                <w:rFonts w:hint="eastAsia" w:ascii="仿宋_GB2312" w:hAnsi="仿宋_GB2312" w:eastAsia="仿宋_GB2312" w:cs="仿宋_GB2312"/>
                <w:color w:val="000000"/>
                <w:sz w:val="20"/>
                <w:szCs w:val="20"/>
                <w:highlight w:val="none"/>
                <w:lang w:eastAsia="zh-CN"/>
              </w:rPr>
              <w:t>助力了城市旅游经济发展</w:t>
            </w:r>
          </w:p>
        </w:tc>
        <w:tc>
          <w:tcPr>
            <w:tcW w:w="675" w:type="dxa"/>
            <w:tcBorders>
              <w:top w:val="single" w:color="auto" w:sz="4" w:space="0"/>
              <w:left w:val="single" w:color="auto" w:sz="4" w:space="0"/>
              <w:bottom w:val="single" w:color="auto" w:sz="4" w:space="0"/>
              <w:right w:val="single" w:color="auto" w:sz="4" w:space="0"/>
            </w:tcBorders>
            <w:noWrap w:val="0"/>
            <w:vAlign w:val="center"/>
          </w:tcPr>
          <w:p w14:paraId="33703133">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4</w:t>
            </w:r>
          </w:p>
        </w:tc>
        <w:tc>
          <w:tcPr>
            <w:tcW w:w="934" w:type="dxa"/>
            <w:tcBorders>
              <w:top w:val="single" w:color="auto" w:sz="4" w:space="0"/>
              <w:left w:val="single" w:color="auto" w:sz="4" w:space="0"/>
              <w:bottom w:val="single" w:color="auto" w:sz="4" w:space="0"/>
              <w:right w:val="single" w:color="auto" w:sz="4" w:space="0"/>
            </w:tcBorders>
            <w:noWrap w:val="0"/>
            <w:vAlign w:val="center"/>
          </w:tcPr>
          <w:p w14:paraId="2A403FA1">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4</w:t>
            </w:r>
          </w:p>
        </w:tc>
        <w:tc>
          <w:tcPr>
            <w:tcW w:w="1418" w:type="dxa"/>
            <w:tcBorders>
              <w:top w:val="single" w:color="auto" w:sz="4" w:space="0"/>
              <w:left w:val="single" w:color="auto" w:sz="4" w:space="0"/>
              <w:bottom w:val="single" w:color="auto" w:sz="4" w:space="0"/>
              <w:right w:val="single" w:color="auto" w:sz="4" w:space="0"/>
            </w:tcBorders>
            <w:noWrap w:val="0"/>
            <w:vAlign w:val="center"/>
          </w:tcPr>
          <w:p w14:paraId="33D33C80">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14:paraId="30F459F2">
        <w:tblPrEx>
          <w:tblCellMar>
            <w:top w:w="0" w:type="dxa"/>
            <w:left w:w="108" w:type="dxa"/>
            <w:bottom w:w="0" w:type="dxa"/>
            <w:right w:w="108" w:type="dxa"/>
          </w:tblCellMar>
        </w:tblPrEx>
        <w:trPr>
          <w:trHeight w:val="680" w:hRule="atLeast"/>
          <w:jc w:val="center"/>
        </w:trPr>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14:paraId="7F638EDB">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14:paraId="341E1E1C">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restart"/>
            <w:tcBorders>
              <w:top w:val="single" w:color="auto" w:sz="4" w:space="0"/>
              <w:left w:val="single" w:color="auto" w:sz="4" w:space="0"/>
              <w:bottom w:val="single" w:color="auto" w:sz="4" w:space="0"/>
              <w:right w:val="single" w:color="auto" w:sz="4" w:space="0"/>
            </w:tcBorders>
            <w:noWrap w:val="0"/>
            <w:vAlign w:val="center"/>
          </w:tcPr>
          <w:p w14:paraId="7FCCFE10">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社会效</w:t>
            </w:r>
          </w:p>
          <w:p w14:paraId="3E8A118F">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益指标</w:t>
            </w:r>
          </w:p>
        </w:tc>
        <w:tc>
          <w:tcPr>
            <w:tcW w:w="1224" w:type="dxa"/>
            <w:tcBorders>
              <w:top w:val="single" w:color="auto" w:sz="4" w:space="0"/>
              <w:left w:val="single" w:color="auto" w:sz="4" w:space="0"/>
              <w:bottom w:val="single" w:color="auto" w:sz="4" w:space="0"/>
              <w:right w:val="single" w:color="auto" w:sz="4" w:space="0"/>
            </w:tcBorders>
            <w:noWrap w:val="0"/>
            <w:vAlign w:val="center"/>
          </w:tcPr>
          <w:p w14:paraId="03993479">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kern w:val="0"/>
                <w:sz w:val="20"/>
                <w:szCs w:val="20"/>
                <w:highlight w:val="none"/>
                <w:lang w:val="en-US" w:eastAsia="zh-CN" w:bidi="ar-SA"/>
              </w:rPr>
            </w:pPr>
            <w:r>
              <w:rPr>
                <w:rFonts w:hint="eastAsia" w:ascii="仿宋_GB2312" w:hAnsi="仿宋_GB2312" w:eastAsia="仿宋_GB2312" w:cs="仿宋_GB2312"/>
                <w:color w:val="000000" w:themeColor="text1"/>
                <w:kern w:val="2"/>
                <w:sz w:val="20"/>
                <w:szCs w:val="20"/>
                <w:lang w:val="en-US" w:eastAsia="zh-CN" w:bidi="ar-SA"/>
                <w14:textFill>
                  <w14:solidFill>
                    <w14:schemeClr w14:val="tx1"/>
                  </w14:solidFill>
                </w14:textFill>
              </w:rPr>
              <w:t>改善城市居住环境</w:t>
            </w:r>
          </w:p>
        </w:tc>
        <w:tc>
          <w:tcPr>
            <w:tcW w:w="1134" w:type="dxa"/>
            <w:tcBorders>
              <w:top w:val="single" w:color="auto" w:sz="4" w:space="0"/>
              <w:left w:val="single" w:color="auto" w:sz="4" w:space="0"/>
              <w:bottom w:val="single" w:color="auto" w:sz="4" w:space="0"/>
              <w:right w:val="single" w:color="auto" w:sz="4" w:space="0"/>
            </w:tcBorders>
            <w:noWrap w:val="0"/>
            <w:vAlign w:val="center"/>
          </w:tcPr>
          <w:p w14:paraId="650DEA40">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kern w:val="0"/>
                <w:sz w:val="20"/>
                <w:szCs w:val="20"/>
                <w:highlight w:val="none"/>
                <w:lang w:val="en-US" w:eastAsia="zh-CN" w:bidi="ar-SA"/>
              </w:rPr>
            </w:pPr>
            <w:r>
              <w:rPr>
                <w:rFonts w:hint="eastAsia" w:ascii="仿宋_GB2312" w:hAnsi="仿宋_GB2312" w:eastAsia="仿宋_GB2312" w:cs="仿宋_GB2312"/>
                <w:color w:val="000000"/>
                <w:sz w:val="20"/>
                <w:szCs w:val="20"/>
                <w:highlight w:val="none"/>
                <w:lang w:eastAsia="zh-CN"/>
              </w:rPr>
              <w:t>改善城市环境卫生</w:t>
            </w:r>
          </w:p>
        </w:tc>
        <w:tc>
          <w:tcPr>
            <w:tcW w:w="1226" w:type="dxa"/>
            <w:tcBorders>
              <w:top w:val="single" w:color="auto" w:sz="4" w:space="0"/>
              <w:left w:val="single" w:color="auto" w:sz="4" w:space="0"/>
              <w:bottom w:val="single" w:color="auto" w:sz="4" w:space="0"/>
              <w:right w:val="single" w:color="auto" w:sz="4" w:space="0"/>
            </w:tcBorders>
            <w:noWrap w:val="0"/>
            <w:vAlign w:val="center"/>
          </w:tcPr>
          <w:p w14:paraId="5DF7F352">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kern w:val="0"/>
                <w:sz w:val="20"/>
                <w:szCs w:val="20"/>
                <w:highlight w:val="none"/>
                <w:lang w:val="en-US" w:eastAsia="zh-CN" w:bidi="ar-SA"/>
              </w:rPr>
            </w:pPr>
            <w:r>
              <w:rPr>
                <w:rFonts w:hint="eastAsia" w:ascii="仿宋_GB2312" w:hAnsi="仿宋_GB2312" w:eastAsia="仿宋_GB2312" w:cs="仿宋_GB2312"/>
                <w:color w:val="000000"/>
                <w:sz w:val="20"/>
                <w:szCs w:val="20"/>
                <w:highlight w:val="none"/>
                <w:lang w:eastAsia="zh-CN"/>
              </w:rPr>
              <w:t>有所改善</w:t>
            </w:r>
          </w:p>
        </w:tc>
        <w:tc>
          <w:tcPr>
            <w:tcW w:w="675" w:type="dxa"/>
            <w:tcBorders>
              <w:top w:val="single" w:color="auto" w:sz="4" w:space="0"/>
              <w:left w:val="single" w:color="auto" w:sz="4" w:space="0"/>
              <w:bottom w:val="single" w:color="auto" w:sz="4" w:space="0"/>
              <w:right w:val="single" w:color="auto" w:sz="4" w:space="0"/>
            </w:tcBorders>
            <w:noWrap w:val="0"/>
            <w:vAlign w:val="center"/>
          </w:tcPr>
          <w:p w14:paraId="38C46096">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4</w:t>
            </w:r>
          </w:p>
        </w:tc>
        <w:tc>
          <w:tcPr>
            <w:tcW w:w="934" w:type="dxa"/>
            <w:tcBorders>
              <w:top w:val="single" w:color="auto" w:sz="4" w:space="0"/>
              <w:left w:val="single" w:color="auto" w:sz="4" w:space="0"/>
              <w:bottom w:val="single" w:color="auto" w:sz="4" w:space="0"/>
              <w:right w:val="single" w:color="auto" w:sz="4" w:space="0"/>
            </w:tcBorders>
            <w:noWrap w:val="0"/>
            <w:vAlign w:val="center"/>
          </w:tcPr>
          <w:p w14:paraId="7B4E2910">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4</w:t>
            </w:r>
          </w:p>
        </w:tc>
        <w:tc>
          <w:tcPr>
            <w:tcW w:w="1418" w:type="dxa"/>
            <w:tcBorders>
              <w:top w:val="single" w:color="auto" w:sz="4" w:space="0"/>
              <w:left w:val="single" w:color="auto" w:sz="4" w:space="0"/>
              <w:bottom w:val="single" w:color="auto" w:sz="4" w:space="0"/>
              <w:right w:val="single" w:color="auto" w:sz="4" w:space="0"/>
            </w:tcBorders>
            <w:noWrap w:val="0"/>
            <w:vAlign w:val="center"/>
          </w:tcPr>
          <w:p w14:paraId="7113D0B2">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14:paraId="4381976E">
        <w:tblPrEx>
          <w:tblCellMar>
            <w:top w:w="0" w:type="dxa"/>
            <w:left w:w="108" w:type="dxa"/>
            <w:bottom w:w="0" w:type="dxa"/>
            <w:right w:w="108" w:type="dxa"/>
          </w:tblCellMar>
        </w:tblPrEx>
        <w:trPr>
          <w:jc w:val="center"/>
        </w:trPr>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14:paraId="1D942043">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14:paraId="79A3247A">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14:paraId="709690B8">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sz w:val="20"/>
                <w:szCs w:val="20"/>
                <w:highlight w:val="none"/>
              </w:rPr>
            </w:pPr>
          </w:p>
        </w:tc>
        <w:tc>
          <w:tcPr>
            <w:tcW w:w="1224" w:type="dxa"/>
            <w:tcBorders>
              <w:top w:val="single" w:color="auto" w:sz="4" w:space="0"/>
              <w:left w:val="single" w:color="auto" w:sz="4" w:space="0"/>
              <w:bottom w:val="single" w:color="auto" w:sz="4" w:space="0"/>
              <w:right w:val="single" w:color="auto" w:sz="4" w:space="0"/>
            </w:tcBorders>
            <w:noWrap w:val="0"/>
            <w:vAlign w:val="center"/>
          </w:tcPr>
          <w:p w14:paraId="4FA13F4F">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kern w:val="0"/>
                <w:sz w:val="20"/>
                <w:szCs w:val="20"/>
                <w:highlight w:val="none"/>
                <w:lang w:val="en-US" w:eastAsia="zh-CN" w:bidi="ar-SA"/>
              </w:rPr>
            </w:pPr>
            <w:r>
              <w:rPr>
                <w:rFonts w:hint="eastAsia" w:ascii="仿宋_GB2312" w:hAnsi="仿宋_GB2312" w:eastAsia="仿宋_GB2312" w:cs="仿宋_GB2312"/>
                <w:color w:val="000000"/>
                <w:sz w:val="20"/>
                <w:szCs w:val="20"/>
                <w:highlight w:val="none"/>
                <w:lang w:eastAsia="zh-CN"/>
              </w:rPr>
              <w:t>有效处置</w:t>
            </w:r>
            <w:r>
              <w:rPr>
                <w:rFonts w:hint="eastAsia" w:ascii="仿宋_GB2312" w:hAnsi="仿宋_GB2312" w:eastAsia="仿宋_GB2312" w:cs="仿宋_GB2312"/>
                <w:color w:val="000000" w:themeColor="text1"/>
                <w:sz w:val="20"/>
                <w:szCs w:val="20"/>
                <w:lang w:eastAsia="zh-CN"/>
                <w14:textFill>
                  <w14:solidFill>
                    <w14:schemeClr w14:val="tx1"/>
                  </w14:solidFill>
                </w14:textFill>
              </w:rPr>
              <w:t>雨水和污水</w:t>
            </w:r>
          </w:p>
        </w:tc>
        <w:tc>
          <w:tcPr>
            <w:tcW w:w="1134" w:type="dxa"/>
            <w:tcBorders>
              <w:top w:val="single" w:color="auto" w:sz="4" w:space="0"/>
              <w:left w:val="single" w:color="auto" w:sz="4" w:space="0"/>
              <w:bottom w:val="single" w:color="auto" w:sz="4" w:space="0"/>
              <w:right w:val="single" w:color="auto" w:sz="4" w:space="0"/>
            </w:tcBorders>
            <w:noWrap w:val="0"/>
            <w:vAlign w:val="center"/>
          </w:tcPr>
          <w:p w14:paraId="6DA635B2">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kern w:val="0"/>
                <w:sz w:val="20"/>
                <w:szCs w:val="20"/>
                <w:highlight w:val="none"/>
                <w:lang w:val="en-US" w:eastAsia="zh-CN" w:bidi="ar-SA"/>
              </w:rPr>
            </w:pPr>
            <w:r>
              <w:rPr>
                <w:rFonts w:hint="eastAsia" w:ascii="仿宋_GB2312" w:hAnsi="仿宋_GB2312" w:eastAsia="仿宋_GB2312" w:cs="仿宋_GB2312"/>
                <w:color w:val="000000" w:themeColor="text1"/>
                <w:sz w:val="20"/>
                <w:szCs w:val="20"/>
                <w:lang w:eastAsia="zh-CN"/>
                <w14:textFill>
                  <w14:solidFill>
                    <w14:schemeClr w14:val="tx1"/>
                  </w14:solidFill>
                </w14:textFill>
              </w:rPr>
              <w:t>及时有效处置雨水和污水</w:t>
            </w:r>
          </w:p>
        </w:tc>
        <w:tc>
          <w:tcPr>
            <w:tcW w:w="1226" w:type="dxa"/>
            <w:tcBorders>
              <w:top w:val="single" w:color="auto" w:sz="4" w:space="0"/>
              <w:left w:val="single" w:color="auto" w:sz="4" w:space="0"/>
              <w:bottom w:val="single" w:color="auto" w:sz="4" w:space="0"/>
              <w:right w:val="single" w:color="auto" w:sz="4" w:space="0"/>
            </w:tcBorders>
            <w:noWrap w:val="0"/>
            <w:vAlign w:val="center"/>
          </w:tcPr>
          <w:p w14:paraId="77E6B84F">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kern w:val="0"/>
                <w:sz w:val="20"/>
                <w:szCs w:val="20"/>
                <w:highlight w:val="none"/>
                <w:lang w:val="en-US" w:eastAsia="zh-CN" w:bidi="ar-SA"/>
              </w:rPr>
            </w:pPr>
            <w:r>
              <w:rPr>
                <w:rFonts w:hint="eastAsia" w:ascii="仿宋_GB2312" w:hAnsi="仿宋_GB2312" w:eastAsia="仿宋_GB2312" w:cs="仿宋_GB2312"/>
                <w:color w:val="000000" w:themeColor="text1"/>
                <w:sz w:val="20"/>
                <w:szCs w:val="20"/>
                <w:lang w:eastAsia="zh-CN"/>
                <w14:textFill>
                  <w14:solidFill>
                    <w14:schemeClr w14:val="tx1"/>
                  </w14:solidFill>
                </w14:textFill>
              </w:rPr>
              <w:t>及时有效处置，</w:t>
            </w:r>
            <w:r>
              <w:rPr>
                <w:rFonts w:hint="eastAsia" w:ascii="仿宋_GB2312" w:hAnsi="仿宋_GB2312" w:eastAsia="仿宋_GB2312" w:cs="仿宋_GB2312"/>
                <w:color w:val="000000"/>
                <w:sz w:val="20"/>
                <w:szCs w:val="20"/>
                <w:highlight w:val="none"/>
                <w:lang w:eastAsia="zh-CN"/>
              </w:rPr>
              <w:t>避免了</w:t>
            </w:r>
            <w:r>
              <w:rPr>
                <w:rFonts w:hint="eastAsia" w:ascii="仿宋_GB2312" w:hAnsi="仿宋_GB2312" w:eastAsia="仿宋_GB2312" w:cs="仿宋_GB2312"/>
                <w:color w:val="000000" w:themeColor="text1"/>
                <w:sz w:val="20"/>
                <w:szCs w:val="20"/>
                <w:lang w:eastAsia="zh-CN"/>
                <w14:textFill>
                  <w14:solidFill>
                    <w14:schemeClr w14:val="tx1"/>
                  </w14:solidFill>
                </w14:textFill>
              </w:rPr>
              <w:t>雨水和污水混合的现象。</w:t>
            </w:r>
          </w:p>
        </w:tc>
        <w:tc>
          <w:tcPr>
            <w:tcW w:w="675" w:type="dxa"/>
            <w:tcBorders>
              <w:top w:val="single" w:color="auto" w:sz="4" w:space="0"/>
              <w:left w:val="single" w:color="auto" w:sz="4" w:space="0"/>
              <w:bottom w:val="single" w:color="auto" w:sz="4" w:space="0"/>
              <w:right w:val="single" w:color="auto" w:sz="4" w:space="0"/>
            </w:tcBorders>
            <w:noWrap w:val="0"/>
            <w:vAlign w:val="center"/>
          </w:tcPr>
          <w:p w14:paraId="75B096FF">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4</w:t>
            </w:r>
          </w:p>
        </w:tc>
        <w:tc>
          <w:tcPr>
            <w:tcW w:w="934" w:type="dxa"/>
            <w:tcBorders>
              <w:top w:val="single" w:color="auto" w:sz="4" w:space="0"/>
              <w:left w:val="single" w:color="auto" w:sz="4" w:space="0"/>
              <w:bottom w:val="single" w:color="auto" w:sz="4" w:space="0"/>
              <w:right w:val="single" w:color="auto" w:sz="4" w:space="0"/>
            </w:tcBorders>
            <w:noWrap w:val="0"/>
            <w:vAlign w:val="center"/>
          </w:tcPr>
          <w:p w14:paraId="4E6F1497">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4</w:t>
            </w:r>
          </w:p>
        </w:tc>
        <w:tc>
          <w:tcPr>
            <w:tcW w:w="1418" w:type="dxa"/>
            <w:tcBorders>
              <w:top w:val="single" w:color="auto" w:sz="4" w:space="0"/>
              <w:left w:val="single" w:color="auto" w:sz="4" w:space="0"/>
              <w:bottom w:val="single" w:color="auto" w:sz="4" w:space="0"/>
              <w:right w:val="single" w:color="auto" w:sz="4" w:space="0"/>
            </w:tcBorders>
            <w:noWrap w:val="0"/>
            <w:vAlign w:val="center"/>
          </w:tcPr>
          <w:p w14:paraId="3CAA5DCB">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14:paraId="7FBD60E2">
        <w:tblPrEx>
          <w:tblCellMar>
            <w:top w:w="0" w:type="dxa"/>
            <w:left w:w="108" w:type="dxa"/>
            <w:bottom w:w="0" w:type="dxa"/>
            <w:right w:w="108" w:type="dxa"/>
          </w:tblCellMar>
        </w:tblPrEx>
        <w:trPr>
          <w:jc w:val="center"/>
        </w:trPr>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14:paraId="24110C35">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14:paraId="34E5C136">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sz w:val="20"/>
                <w:szCs w:val="20"/>
                <w:highlight w:val="none"/>
              </w:rPr>
            </w:pPr>
          </w:p>
        </w:tc>
        <w:tc>
          <w:tcPr>
            <w:tcW w:w="1080" w:type="dxa"/>
            <w:tcBorders>
              <w:top w:val="single" w:color="auto" w:sz="4" w:space="0"/>
              <w:left w:val="single" w:color="auto" w:sz="4" w:space="0"/>
              <w:bottom w:val="single" w:color="auto" w:sz="4" w:space="0"/>
              <w:right w:val="single" w:color="auto" w:sz="4" w:space="0"/>
            </w:tcBorders>
            <w:noWrap w:val="0"/>
            <w:vAlign w:val="center"/>
          </w:tcPr>
          <w:p w14:paraId="7C274AAB">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生态效</w:t>
            </w:r>
          </w:p>
          <w:p w14:paraId="4895518D">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益指标</w:t>
            </w:r>
          </w:p>
        </w:tc>
        <w:tc>
          <w:tcPr>
            <w:tcW w:w="1224" w:type="dxa"/>
            <w:tcBorders>
              <w:top w:val="single" w:color="auto" w:sz="4" w:space="0"/>
              <w:left w:val="single" w:color="auto" w:sz="4" w:space="0"/>
              <w:bottom w:val="single" w:color="auto" w:sz="4" w:space="0"/>
              <w:right w:val="single" w:color="auto" w:sz="4" w:space="0"/>
            </w:tcBorders>
            <w:noWrap w:val="0"/>
            <w:vAlign w:val="center"/>
          </w:tcPr>
          <w:p w14:paraId="0E087AA1">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kern w:val="0"/>
                <w:sz w:val="20"/>
                <w:szCs w:val="20"/>
                <w:highlight w:val="none"/>
                <w:lang w:val="en-US" w:eastAsia="zh-CN" w:bidi="ar-SA"/>
              </w:rPr>
            </w:pPr>
            <w:r>
              <w:rPr>
                <w:rFonts w:hint="eastAsia" w:ascii="仿宋_GB2312" w:hAnsi="仿宋_GB2312" w:eastAsia="仿宋_GB2312" w:cs="仿宋_GB2312"/>
                <w:color w:val="000000"/>
                <w:sz w:val="20"/>
                <w:szCs w:val="20"/>
                <w:highlight w:val="none"/>
                <w:lang w:eastAsia="zh-CN"/>
              </w:rPr>
              <w:t>守护一江碧水</w:t>
            </w:r>
          </w:p>
        </w:tc>
        <w:tc>
          <w:tcPr>
            <w:tcW w:w="1134" w:type="dxa"/>
            <w:tcBorders>
              <w:top w:val="single" w:color="auto" w:sz="4" w:space="0"/>
              <w:left w:val="single" w:color="auto" w:sz="4" w:space="0"/>
              <w:bottom w:val="single" w:color="auto" w:sz="4" w:space="0"/>
              <w:right w:val="single" w:color="auto" w:sz="4" w:space="0"/>
            </w:tcBorders>
            <w:noWrap w:val="0"/>
            <w:vAlign w:val="center"/>
          </w:tcPr>
          <w:p w14:paraId="592BD124">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kern w:val="0"/>
                <w:sz w:val="20"/>
                <w:szCs w:val="20"/>
                <w:highlight w:val="none"/>
                <w:lang w:val="en-US" w:eastAsia="zh-CN" w:bidi="ar-SA"/>
              </w:rPr>
            </w:pPr>
            <w:r>
              <w:rPr>
                <w:rFonts w:hint="eastAsia" w:ascii="仿宋_GB2312" w:hAnsi="仿宋_GB2312" w:eastAsia="仿宋_GB2312" w:cs="仿宋_GB2312"/>
                <w:color w:val="000000"/>
                <w:sz w:val="20"/>
                <w:szCs w:val="20"/>
                <w:highlight w:val="none"/>
                <w:lang w:eastAsia="zh-CN"/>
              </w:rPr>
              <w:t>有效处置</w:t>
            </w:r>
            <w:r>
              <w:rPr>
                <w:rFonts w:hint="eastAsia" w:ascii="仿宋_GB2312" w:hAnsi="仿宋_GB2312" w:eastAsia="仿宋_GB2312" w:cs="仿宋_GB2312"/>
                <w:color w:val="000000" w:themeColor="text1"/>
                <w:sz w:val="20"/>
                <w:szCs w:val="20"/>
                <w:lang w:eastAsia="zh-CN"/>
                <w14:textFill>
                  <w14:solidFill>
                    <w14:schemeClr w14:val="tx1"/>
                  </w14:solidFill>
                </w14:textFill>
              </w:rPr>
              <w:t>泵站雨水和污水</w:t>
            </w:r>
          </w:p>
        </w:tc>
        <w:tc>
          <w:tcPr>
            <w:tcW w:w="1226" w:type="dxa"/>
            <w:tcBorders>
              <w:top w:val="single" w:color="auto" w:sz="4" w:space="0"/>
              <w:left w:val="single" w:color="auto" w:sz="4" w:space="0"/>
              <w:bottom w:val="single" w:color="auto" w:sz="4" w:space="0"/>
              <w:right w:val="single" w:color="auto" w:sz="4" w:space="0"/>
            </w:tcBorders>
            <w:noWrap w:val="0"/>
            <w:vAlign w:val="center"/>
          </w:tcPr>
          <w:p w14:paraId="28AFBD56">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kern w:val="0"/>
                <w:sz w:val="20"/>
                <w:szCs w:val="20"/>
                <w:highlight w:val="none"/>
                <w:lang w:val="en-US" w:eastAsia="zh-CN" w:bidi="ar-SA"/>
              </w:rPr>
            </w:pPr>
            <w:r>
              <w:rPr>
                <w:rFonts w:hint="eastAsia" w:ascii="仿宋_GB2312" w:hAnsi="仿宋_GB2312" w:eastAsia="仿宋_GB2312" w:cs="仿宋_GB2312"/>
                <w:color w:val="000000"/>
                <w:sz w:val="20"/>
                <w:szCs w:val="20"/>
                <w:highlight w:val="none"/>
                <w:lang w:eastAsia="zh-CN"/>
              </w:rPr>
              <w:t>污水及时输送</w:t>
            </w:r>
            <w:r>
              <w:rPr>
                <w:rFonts w:hint="eastAsia" w:ascii="仿宋_GB2312" w:hAnsi="仿宋_GB2312" w:eastAsia="仿宋_GB2312" w:cs="仿宋_GB2312"/>
                <w:color w:val="000000"/>
                <w:sz w:val="20"/>
                <w:szCs w:val="20"/>
                <w:highlight w:val="none"/>
                <w:lang w:val="en-US" w:eastAsia="zh-CN"/>
              </w:rPr>
              <w:t>至</w:t>
            </w:r>
            <w:r>
              <w:rPr>
                <w:rFonts w:hint="eastAsia" w:ascii="仿宋_GB2312" w:hAnsi="仿宋_GB2312" w:eastAsia="仿宋_GB2312" w:cs="仿宋_GB2312"/>
                <w:color w:val="000000"/>
                <w:sz w:val="20"/>
                <w:szCs w:val="20"/>
                <w:highlight w:val="none"/>
                <w:lang w:eastAsia="zh-CN"/>
              </w:rPr>
              <w:t>处置厂，保障了排放水体的质量。</w:t>
            </w:r>
          </w:p>
        </w:tc>
        <w:tc>
          <w:tcPr>
            <w:tcW w:w="675" w:type="dxa"/>
            <w:tcBorders>
              <w:top w:val="single" w:color="auto" w:sz="4" w:space="0"/>
              <w:left w:val="single" w:color="auto" w:sz="4" w:space="0"/>
              <w:bottom w:val="single" w:color="auto" w:sz="4" w:space="0"/>
              <w:right w:val="single" w:color="auto" w:sz="4" w:space="0"/>
            </w:tcBorders>
            <w:noWrap w:val="0"/>
            <w:vAlign w:val="center"/>
          </w:tcPr>
          <w:p w14:paraId="28567B21">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6</w:t>
            </w:r>
          </w:p>
        </w:tc>
        <w:tc>
          <w:tcPr>
            <w:tcW w:w="934" w:type="dxa"/>
            <w:tcBorders>
              <w:top w:val="single" w:color="auto" w:sz="4" w:space="0"/>
              <w:left w:val="single" w:color="auto" w:sz="4" w:space="0"/>
              <w:bottom w:val="single" w:color="auto" w:sz="4" w:space="0"/>
              <w:right w:val="single" w:color="auto" w:sz="4" w:space="0"/>
            </w:tcBorders>
            <w:noWrap w:val="0"/>
            <w:vAlign w:val="center"/>
          </w:tcPr>
          <w:p w14:paraId="5AC2D2C9">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6</w:t>
            </w:r>
          </w:p>
        </w:tc>
        <w:tc>
          <w:tcPr>
            <w:tcW w:w="1418" w:type="dxa"/>
            <w:tcBorders>
              <w:top w:val="single" w:color="auto" w:sz="4" w:space="0"/>
              <w:left w:val="single" w:color="auto" w:sz="4" w:space="0"/>
              <w:bottom w:val="single" w:color="auto" w:sz="4" w:space="0"/>
              <w:right w:val="single" w:color="auto" w:sz="4" w:space="0"/>
            </w:tcBorders>
            <w:noWrap w:val="0"/>
            <w:vAlign w:val="center"/>
          </w:tcPr>
          <w:p w14:paraId="6C69796E">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14:paraId="5C5EDB1B">
        <w:tblPrEx>
          <w:tblCellMar>
            <w:top w:w="0" w:type="dxa"/>
            <w:left w:w="108" w:type="dxa"/>
            <w:bottom w:w="0" w:type="dxa"/>
            <w:right w:w="108" w:type="dxa"/>
          </w:tblCellMar>
        </w:tblPrEx>
        <w:trPr>
          <w:jc w:val="center"/>
        </w:trPr>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14:paraId="52CC2F60">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sz w:val="20"/>
                <w:szCs w:val="20"/>
                <w:highlight w:val="none"/>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14:paraId="68D2ACA1">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restart"/>
            <w:tcBorders>
              <w:top w:val="single" w:color="auto" w:sz="4" w:space="0"/>
              <w:left w:val="single" w:color="auto" w:sz="4" w:space="0"/>
              <w:bottom w:val="single" w:color="auto" w:sz="4" w:space="0"/>
              <w:right w:val="single" w:color="auto" w:sz="4" w:space="0"/>
            </w:tcBorders>
            <w:noWrap w:val="0"/>
            <w:vAlign w:val="center"/>
          </w:tcPr>
          <w:p w14:paraId="78E568B8">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可持续影响指标</w:t>
            </w:r>
          </w:p>
        </w:tc>
        <w:tc>
          <w:tcPr>
            <w:tcW w:w="1224" w:type="dxa"/>
            <w:tcBorders>
              <w:top w:val="single" w:color="auto" w:sz="4" w:space="0"/>
              <w:left w:val="single" w:color="auto" w:sz="4" w:space="0"/>
              <w:bottom w:val="single" w:color="auto" w:sz="4" w:space="0"/>
              <w:right w:val="single" w:color="auto" w:sz="4" w:space="0"/>
            </w:tcBorders>
            <w:noWrap w:val="0"/>
            <w:vAlign w:val="center"/>
          </w:tcPr>
          <w:p w14:paraId="7C28A79B">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kern w:val="0"/>
                <w:sz w:val="20"/>
                <w:szCs w:val="20"/>
                <w:highlight w:val="none"/>
                <w:lang w:val="en-US" w:eastAsia="zh-CN" w:bidi="ar-SA"/>
              </w:rPr>
            </w:pPr>
            <w:r>
              <w:rPr>
                <w:rFonts w:hint="eastAsia" w:ascii="仿宋_GB2312" w:hAnsi="仿宋_GB2312" w:eastAsia="仿宋_GB2312" w:cs="仿宋_GB2312"/>
                <w:color w:val="000000"/>
                <w:sz w:val="20"/>
                <w:szCs w:val="20"/>
                <w:highlight w:val="none"/>
                <w:lang w:eastAsia="zh-CN"/>
              </w:rPr>
              <w:t>城区污水输送处理</w:t>
            </w:r>
          </w:p>
        </w:tc>
        <w:tc>
          <w:tcPr>
            <w:tcW w:w="1134" w:type="dxa"/>
            <w:tcBorders>
              <w:top w:val="single" w:color="auto" w:sz="4" w:space="0"/>
              <w:left w:val="single" w:color="auto" w:sz="4" w:space="0"/>
              <w:bottom w:val="single" w:color="auto" w:sz="4" w:space="0"/>
              <w:right w:val="single" w:color="auto" w:sz="4" w:space="0"/>
            </w:tcBorders>
            <w:noWrap w:val="0"/>
            <w:vAlign w:val="center"/>
          </w:tcPr>
          <w:p w14:paraId="782ADC2E">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kern w:val="0"/>
                <w:sz w:val="20"/>
                <w:szCs w:val="20"/>
                <w:highlight w:val="none"/>
                <w:lang w:val="en-US" w:eastAsia="zh-CN" w:bidi="ar-SA"/>
              </w:rPr>
            </w:pPr>
            <w:r>
              <w:rPr>
                <w:rFonts w:hint="eastAsia" w:ascii="仿宋_GB2312" w:hAnsi="仿宋_GB2312" w:eastAsia="仿宋_GB2312" w:cs="仿宋_GB2312"/>
                <w:color w:val="000000"/>
                <w:sz w:val="20"/>
                <w:szCs w:val="20"/>
                <w:highlight w:val="none"/>
                <w:lang w:eastAsia="zh-CN"/>
              </w:rPr>
              <w:t>收集城区生活污水及时输送至污水处置厂</w:t>
            </w:r>
          </w:p>
        </w:tc>
        <w:tc>
          <w:tcPr>
            <w:tcW w:w="1226" w:type="dxa"/>
            <w:tcBorders>
              <w:top w:val="single" w:color="auto" w:sz="4" w:space="0"/>
              <w:left w:val="single" w:color="auto" w:sz="4" w:space="0"/>
              <w:bottom w:val="single" w:color="auto" w:sz="4" w:space="0"/>
              <w:right w:val="single" w:color="auto" w:sz="4" w:space="0"/>
            </w:tcBorders>
            <w:noWrap w:val="0"/>
            <w:vAlign w:val="center"/>
          </w:tcPr>
          <w:p w14:paraId="34972029">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kern w:val="0"/>
                <w:sz w:val="20"/>
                <w:szCs w:val="20"/>
                <w:highlight w:val="none"/>
                <w:lang w:val="en-US" w:eastAsia="zh-CN" w:bidi="ar-SA"/>
              </w:rPr>
            </w:pPr>
            <w:r>
              <w:rPr>
                <w:rFonts w:hint="eastAsia" w:ascii="仿宋_GB2312" w:hAnsi="仿宋_GB2312" w:eastAsia="仿宋_GB2312" w:cs="仿宋_GB2312"/>
                <w:color w:val="000000"/>
                <w:sz w:val="20"/>
                <w:szCs w:val="20"/>
                <w:highlight w:val="none"/>
                <w:lang w:eastAsia="zh-CN"/>
              </w:rPr>
              <w:t>城区生活污水及时收集，并及时输送至污水处置厂。</w:t>
            </w:r>
          </w:p>
        </w:tc>
        <w:tc>
          <w:tcPr>
            <w:tcW w:w="675" w:type="dxa"/>
            <w:tcBorders>
              <w:top w:val="single" w:color="auto" w:sz="4" w:space="0"/>
              <w:left w:val="single" w:color="auto" w:sz="4" w:space="0"/>
              <w:bottom w:val="single" w:color="auto" w:sz="4" w:space="0"/>
              <w:right w:val="single" w:color="auto" w:sz="4" w:space="0"/>
            </w:tcBorders>
            <w:noWrap w:val="0"/>
            <w:vAlign w:val="center"/>
          </w:tcPr>
          <w:p w14:paraId="61461DC3">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4</w:t>
            </w:r>
          </w:p>
        </w:tc>
        <w:tc>
          <w:tcPr>
            <w:tcW w:w="934" w:type="dxa"/>
            <w:tcBorders>
              <w:top w:val="single" w:color="auto" w:sz="4" w:space="0"/>
              <w:left w:val="single" w:color="auto" w:sz="4" w:space="0"/>
              <w:bottom w:val="single" w:color="auto" w:sz="4" w:space="0"/>
              <w:right w:val="single" w:color="auto" w:sz="4" w:space="0"/>
            </w:tcBorders>
            <w:noWrap w:val="0"/>
            <w:vAlign w:val="center"/>
          </w:tcPr>
          <w:p w14:paraId="6891C2F1">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4</w:t>
            </w:r>
          </w:p>
        </w:tc>
        <w:tc>
          <w:tcPr>
            <w:tcW w:w="1418" w:type="dxa"/>
            <w:tcBorders>
              <w:top w:val="single" w:color="auto" w:sz="4" w:space="0"/>
              <w:left w:val="single" w:color="auto" w:sz="4" w:space="0"/>
              <w:bottom w:val="single" w:color="auto" w:sz="4" w:space="0"/>
              <w:right w:val="single" w:color="auto" w:sz="4" w:space="0"/>
            </w:tcBorders>
            <w:noWrap w:val="0"/>
            <w:vAlign w:val="center"/>
          </w:tcPr>
          <w:p w14:paraId="33F032C5">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14:paraId="1684B884">
        <w:tblPrEx>
          <w:tblCellMar>
            <w:top w:w="0" w:type="dxa"/>
            <w:left w:w="108" w:type="dxa"/>
            <w:bottom w:w="0" w:type="dxa"/>
            <w:right w:w="108" w:type="dxa"/>
          </w:tblCellMar>
        </w:tblPrEx>
        <w:trPr>
          <w:jc w:val="center"/>
        </w:trPr>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14:paraId="714592E7">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14:paraId="476525ED">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14:paraId="30001EED">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sz w:val="20"/>
                <w:szCs w:val="20"/>
                <w:highlight w:val="none"/>
              </w:rPr>
            </w:pPr>
          </w:p>
        </w:tc>
        <w:tc>
          <w:tcPr>
            <w:tcW w:w="1224" w:type="dxa"/>
            <w:tcBorders>
              <w:top w:val="single" w:color="auto" w:sz="4" w:space="0"/>
              <w:left w:val="single" w:color="auto" w:sz="4" w:space="0"/>
              <w:bottom w:val="single" w:color="auto" w:sz="4" w:space="0"/>
              <w:right w:val="single" w:color="auto" w:sz="4" w:space="0"/>
            </w:tcBorders>
            <w:noWrap w:val="0"/>
            <w:vAlign w:val="center"/>
          </w:tcPr>
          <w:p w14:paraId="144EC67D">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kern w:val="0"/>
                <w:sz w:val="20"/>
                <w:szCs w:val="20"/>
                <w:highlight w:val="none"/>
                <w:lang w:val="en-US" w:eastAsia="zh-CN" w:bidi="ar-SA"/>
              </w:rPr>
            </w:pPr>
            <w:r>
              <w:rPr>
                <w:rFonts w:hint="eastAsia" w:ascii="仿宋_GB2312" w:hAnsi="仿宋_GB2312" w:eastAsia="仿宋_GB2312" w:cs="仿宋_GB2312"/>
                <w:color w:val="000000"/>
                <w:sz w:val="20"/>
                <w:szCs w:val="20"/>
                <w:highlight w:val="none"/>
                <w:lang w:eastAsia="zh-CN"/>
              </w:rPr>
              <w:t>处理水体漂浮物，改善水质。</w:t>
            </w:r>
          </w:p>
        </w:tc>
        <w:tc>
          <w:tcPr>
            <w:tcW w:w="1134" w:type="dxa"/>
            <w:tcBorders>
              <w:top w:val="single" w:color="auto" w:sz="4" w:space="0"/>
              <w:left w:val="single" w:color="auto" w:sz="4" w:space="0"/>
              <w:bottom w:val="single" w:color="auto" w:sz="4" w:space="0"/>
              <w:right w:val="single" w:color="auto" w:sz="4" w:space="0"/>
            </w:tcBorders>
            <w:noWrap w:val="0"/>
            <w:vAlign w:val="center"/>
          </w:tcPr>
          <w:p w14:paraId="1CF02399">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kern w:val="0"/>
                <w:sz w:val="20"/>
                <w:szCs w:val="20"/>
                <w:highlight w:val="none"/>
                <w:lang w:val="en-US" w:eastAsia="zh-CN" w:bidi="ar-SA"/>
              </w:rPr>
            </w:pPr>
            <w:r>
              <w:rPr>
                <w:rFonts w:hint="eastAsia" w:ascii="仿宋_GB2312" w:hAnsi="仿宋_GB2312" w:eastAsia="仿宋_GB2312" w:cs="仿宋_GB2312"/>
                <w:color w:val="000000"/>
                <w:sz w:val="20"/>
                <w:szCs w:val="20"/>
                <w:highlight w:val="none"/>
                <w:lang w:eastAsia="zh-CN"/>
              </w:rPr>
              <w:t>及时处理水体漂浮物，改善水质。</w:t>
            </w:r>
          </w:p>
        </w:tc>
        <w:tc>
          <w:tcPr>
            <w:tcW w:w="1226" w:type="dxa"/>
            <w:tcBorders>
              <w:top w:val="single" w:color="auto" w:sz="4" w:space="0"/>
              <w:left w:val="single" w:color="auto" w:sz="4" w:space="0"/>
              <w:bottom w:val="single" w:color="auto" w:sz="4" w:space="0"/>
              <w:right w:val="single" w:color="auto" w:sz="4" w:space="0"/>
            </w:tcBorders>
            <w:noWrap w:val="0"/>
            <w:vAlign w:val="center"/>
          </w:tcPr>
          <w:p w14:paraId="7C977676">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kern w:val="0"/>
                <w:sz w:val="20"/>
                <w:szCs w:val="20"/>
                <w:highlight w:val="none"/>
                <w:lang w:val="en-US" w:eastAsia="zh-CN" w:bidi="ar-SA"/>
              </w:rPr>
            </w:pPr>
            <w:r>
              <w:rPr>
                <w:rFonts w:hint="eastAsia" w:ascii="仿宋_GB2312" w:hAnsi="仿宋_GB2312" w:eastAsia="仿宋_GB2312" w:cs="仿宋_GB2312"/>
                <w:color w:val="000000"/>
                <w:sz w:val="20"/>
                <w:szCs w:val="20"/>
                <w:highlight w:val="none"/>
                <w:lang w:eastAsia="zh-CN"/>
              </w:rPr>
              <w:t>均及时有效处置</w:t>
            </w:r>
          </w:p>
        </w:tc>
        <w:tc>
          <w:tcPr>
            <w:tcW w:w="675" w:type="dxa"/>
            <w:tcBorders>
              <w:top w:val="single" w:color="auto" w:sz="4" w:space="0"/>
              <w:left w:val="single" w:color="auto" w:sz="4" w:space="0"/>
              <w:bottom w:val="single" w:color="auto" w:sz="4" w:space="0"/>
              <w:right w:val="single" w:color="auto" w:sz="4" w:space="0"/>
            </w:tcBorders>
            <w:noWrap w:val="0"/>
            <w:vAlign w:val="center"/>
          </w:tcPr>
          <w:p w14:paraId="61160E12">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4</w:t>
            </w:r>
          </w:p>
        </w:tc>
        <w:tc>
          <w:tcPr>
            <w:tcW w:w="934" w:type="dxa"/>
            <w:tcBorders>
              <w:top w:val="single" w:color="auto" w:sz="4" w:space="0"/>
              <w:left w:val="single" w:color="auto" w:sz="4" w:space="0"/>
              <w:bottom w:val="single" w:color="auto" w:sz="4" w:space="0"/>
              <w:right w:val="single" w:color="auto" w:sz="4" w:space="0"/>
            </w:tcBorders>
            <w:noWrap w:val="0"/>
            <w:vAlign w:val="center"/>
          </w:tcPr>
          <w:p w14:paraId="2F640650">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4</w:t>
            </w:r>
          </w:p>
        </w:tc>
        <w:tc>
          <w:tcPr>
            <w:tcW w:w="1418" w:type="dxa"/>
            <w:tcBorders>
              <w:top w:val="single" w:color="auto" w:sz="4" w:space="0"/>
              <w:left w:val="single" w:color="auto" w:sz="4" w:space="0"/>
              <w:bottom w:val="single" w:color="auto" w:sz="4" w:space="0"/>
              <w:right w:val="single" w:color="auto" w:sz="4" w:space="0"/>
            </w:tcBorders>
            <w:noWrap w:val="0"/>
            <w:vAlign w:val="center"/>
          </w:tcPr>
          <w:p w14:paraId="70EBE73E">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14:paraId="3EE9B9BA">
        <w:tblPrEx>
          <w:tblCellMar>
            <w:top w:w="0" w:type="dxa"/>
            <w:left w:w="108" w:type="dxa"/>
            <w:bottom w:w="0" w:type="dxa"/>
            <w:right w:w="108" w:type="dxa"/>
          </w:tblCellMar>
        </w:tblPrEx>
        <w:trPr>
          <w:jc w:val="center"/>
        </w:trPr>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14:paraId="1DD3C130">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sz w:val="20"/>
                <w:szCs w:val="20"/>
                <w:highlight w:val="none"/>
              </w:rPr>
            </w:pPr>
          </w:p>
        </w:tc>
        <w:tc>
          <w:tcPr>
            <w:tcW w:w="1080" w:type="dxa"/>
            <w:tcBorders>
              <w:top w:val="single" w:color="auto" w:sz="4" w:space="0"/>
              <w:left w:val="single" w:color="auto" w:sz="4" w:space="0"/>
              <w:bottom w:val="single" w:color="auto" w:sz="4" w:space="0"/>
              <w:right w:val="single" w:color="auto" w:sz="4" w:space="0"/>
            </w:tcBorders>
            <w:noWrap w:val="0"/>
            <w:vAlign w:val="center"/>
          </w:tcPr>
          <w:p w14:paraId="711DA46D">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满意度</w:t>
            </w:r>
          </w:p>
          <w:p w14:paraId="5C57243A">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指标</w:t>
            </w:r>
          </w:p>
          <w:p w14:paraId="4E449411">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（10分）</w:t>
            </w:r>
          </w:p>
        </w:tc>
        <w:tc>
          <w:tcPr>
            <w:tcW w:w="1080" w:type="dxa"/>
            <w:tcBorders>
              <w:top w:val="single" w:color="auto" w:sz="4" w:space="0"/>
              <w:left w:val="single" w:color="auto" w:sz="4" w:space="0"/>
              <w:bottom w:val="single" w:color="auto" w:sz="4" w:space="0"/>
              <w:right w:val="single" w:color="auto" w:sz="4" w:space="0"/>
            </w:tcBorders>
            <w:noWrap w:val="0"/>
            <w:vAlign w:val="center"/>
          </w:tcPr>
          <w:p w14:paraId="31CB3B3C">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服务对象满意度指标</w:t>
            </w:r>
          </w:p>
        </w:tc>
        <w:tc>
          <w:tcPr>
            <w:tcW w:w="1224" w:type="dxa"/>
            <w:tcBorders>
              <w:top w:val="single" w:color="auto" w:sz="4" w:space="0"/>
              <w:left w:val="single" w:color="auto" w:sz="4" w:space="0"/>
              <w:bottom w:val="single" w:color="auto" w:sz="4" w:space="0"/>
              <w:right w:val="single" w:color="auto" w:sz="4" w:space="0"/>
            </w:tcBorders>
            <w:noWrap w:val="0"/>
            <w:vAlign w:val="center"/>
          </w:tcPr>
          <w:p w14:paraId="7672F46F">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sz w:val="20"/>
                <w:szCs w:val="20"/>
                <w:highlight w:val="none"/>
                <w:lang w:eastAsia="zh-CN"/>
              </w:rPr>
            </w:pPr>
            <w:r>
              <w:rPr>
                <w:rFonts w:hint="eastAsia" w:ascii="仿宋_GB2312" w:hAnsi="仿宋_GB2312" w:eastAsia="仿宋_GB2312" w:cs="仿宋_GB2312"/>
                <w:color w:val="000000"/>
                <w:sz w:val="20"/>
                <w:szCs w:val="20"/>
                <w:highlight w:val="none"/>
                <w:lang w:eastAsia="zh-CN"/>
              </w:rPr>
              <w:t>市民满意度</w:t>
            </w:r>
          </w:p>
        </w:tc>
        <w:tc>
          <w:tcPr>
            <w:tcW w:w="1134" w:type="dxa"/>
            <w:tcBorders>
              <w:top w:val="single" w:color="auto" w:sz="4" w:space="0"/>
              <w:left w:val="single" w:color="auto" w:sz="4" w:space="0"/>
              <w:bottom w:val="single" w:color="auto" w:sz="4" w:space="0"/>
              <w:right w:val="single" w:color="auto" w:sz="4" w:space="0"/>
            </w:tcBorders>
            <w:noWrap w:val="0"/>
            <w:vAlign w:val="center"/>
          </w:tcPr>
          <w:p w14:paraId="653297E7">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95%以上</w:t>
            </w:r>
          </w:p>
        </w:tc>
        <w:tc>
          <w:tcPr>
            <w:tcW w:w="1226" w:type="dxa"/>
            <w:tcBorders>
              <w:top w:val="single" w:color="auto" w:sz="4" w:space="0"/>
              <w:left w:val="single" w:color="auto" w:sz="4" w:space="0"/>
              <w:bottom w:val="single" w:color="auto" w:sz="4" w:space="0"/>
              <w:right w:val="single" w:color="auto" w:sz="4" w:space="0"/>
            </w:tcBorders>
            <w:noWrap w:val="0"/>
            <w:vAlign w:val="center"/>
          </w:tcPr>
          <w:p w14:paraId="0A6D3B4B">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96%</w:t>
            </w:r>
          </w:p>
        </w:tc>
        <w:tc>
          <w:tcPr>
            <w:tcW w:w="675" w:type="dxa"/>
            <w:tcBorders>
              <w:top w:val="single" w:color="auto" w:sz="4" w:space="0"/>
              <w:left w:val="single" w:color="auto" w:sz="4" w:space="0"/>
              <w:bottom w:val="single" w:color="auto" w:sz="4" w:space="0"/>
              <w:right w:val="single" w:color="auto" w:sz="4" w:space="0"/>
            </w:tcBorders>
            <w:noWrap w:val="0"/>
            <w:vAlign w:val="center"/>
          </w:tcPr>
          <w:p w14:paraId="7F742C49">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10</w:t>
            </w:r>
          </w:p>
        </w:tc>
        <w:tc>
          <w:tcPr>
            <w:tcW w:w="934" w:type="dxa"/>
            <w:tcBorders>
              <w:top w:val="single" w:color="auto" w:sz="4" w:space="0"/>
              <w:left w:val="single" w:color="auto" w:sz="4" w:space="0"/>
              <w:bottom w:val="single" w:color="auto" w:sz="4" w:space="0"/>
              <w:right w:val="single" w:color="auto" w:sz="4" w:space="0"/>
            </w:tcBorders>
            <w:noWrap w:val="0"/>
            <w:vAlign w:val="center"/>
          </w:tcPr>
          <w:p w14:paraId="2CFDAC4F">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10</w:t>
            </w:r>
          </w:p>
        </w:tc>
        <w:tc>
          <w:tcPr>
            <w:tcW w:w="1418" w:type="dxa"/>
            <w:tcBorders>
              <w:top w:val="single" w:color="auto" w:sz="4" w:space="0"/>
              <w:left w:val="single" w:color="auto" w:sz="4" w:space="0"/>
              <w:bottom w:val="single" w:color="auto" w:sz="4" w:space="0"/>
              <w:right w:val="single" w:color="auto" w:sz="4" w:space="0"/>
            </w:tcBorders>
            <w:noWrap w:val="0"/>
            <w:vAlign w:val="center"/>
          </w:tcPr>
          <w:p w14:paraId="2007E6B4">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14:paraId="0EE67AAB">
        <w:tblPrEx>
          <w:tblCellMar>
            <w:top w:w="0" w:type="dxa"/>
            <w:left w:w="108" w:type="dxa"/>
            <w:bottom w:w="0" w:type="dxa"/>
            <w:right w:w="108" w:type="dxa"/>
          </w:tblCellMar>
        </w:tblPrEx>
        <w:trPr>
          <w:trHeight w:val="488" w:hRule="atLeast"/>
          <w:jc w:val="center"/>
        </w:trPr>
        <w:tc>
          <w:tcPr>
            <w:tcW w:w="6824" w:type="dxa"/>
            <w:gridSpan w:val="6"/>
            <w:tcBorders>
              <w:top w:val="single" w:color="auto" w:sz="4" w:space="0"/>
              <w:left w:val="single" w:color="auto" w:sz="4" w:space="0"/>
              <w:bottom w:val="single" w:color="auto" w:sz="4" w:space="0"/>
              <w:right w:val="single" w:color="auto" w:sz="4" w:space="0"/>
            </w:tcBorders>
            <w:noWrap w:val="0"/>
            <w:vAlign w:val="center"/>
          </w:tcPr>
          <w:p w14:paraId="462F91C6">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总分</w:t>
            </w:r>
          </w:p>
        </w:tc>
        <w:tc>
          <w:tcPr>
            <w:tcW w:w="675" w:type="dxa"/>
            <w:tcBorders>
              <w:top w:val="single" w:color="auto" w:sz="4" w:space="0"/>
              <w:left w:val="single" w:color="auto" w:sz="4" w:space="0"/>
              <w:bottom w:val="single" w:color="auto" w:sz="4" w:space="0"/>
              <w:right w:val="single" w:color="auto" w:sz="4" w:space="0"/>
            </w:tcBorders>
            <w:noWrap w:val="0"/>
            <w:vAlign w:val="center"/>
          </w:tcPr>
          <w:p w14:paraId="1C35D5FC">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100</w:t>
            </w:r>
          </w:p>
        </w:tc>
        <w:tc>
          <w:tcPr>
            <w:tcW w:w="934" w:type="dxa"/>
            <w:tcBorders>
              <w:top w:val="single" w:color="auto" w:sz="4" w:space="0"/>
              <w:left w:val="single" w:color="auto" w:sz="4" w:space="0"/>
              <w:bottom w:val="single" w:color="auto" w:sz="4" w:space="0"/>
              <w:right w:val="single" w:color="auto" w:sz="4" w:space="0"/>
            </w:tcBorders>
            <w:noWrap w:val="0"/>
            <w:vAlign w:val="center"/>
          </w:tcPr>
          <w:p w14:paraId="0567C079">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98.99</w:t>
            </w:r>
          </w:p>
        </w:tc>
        <w:tc>
          <w:tcPr>
            <w:tcW w:w="1418" w:type="dxa"/>
            <w:tcBorders>
              <w:top w:val="single" w:color="auto" w:sz="4" w:space="0"/>
              <w:left w:val="single" w:color="auto" w:sz="4" w:space="0"/>
              <w:bottom w:val="single" w:color="auto" w:sz="4" w:space="0"/>
              <w:right w:val="single" w:color="auto" w:sz="4" w:space="0"/>
            </w:tcBorders>
            <w:noWrap w:val="0"/>
            <w:vAlign w:val="center"/>
          </w:tcPr>
          <w:p w14:paraId="6FE00557">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bl>
    <w:p w14:paraId="7F076B6E">
      <w:pPr>
        <w:widowControl/>
        <w:spacing w:line="600" w:lineRule="exact"/>
        <w:jc w:val="left"/>
        <w:rPr>
          <w:rFonts w:hint="eastAsia" w:ascii="仿宋_GB2312" w:hAnsi="仿宋_GB2312" w:eastAsia="仿宋_GB2312" w:cs="仿宋_GB2312"/>
          <w:sz w:val="22"/>
          <w:szCs w:val="22"/>
          <w:highlight w:val="none"/>
          <w:lang w:eastAsia="zh-CN"/>
        </w:rPr>
      </w:pPr>
      <w:r>
        <w:rPr>
          <w:rFonts w:hint="eastAsia" w:ascii="仿宋_GB2312" w:hAnsi="仿宋_GB2312" w:eastAsia="仿宋_GB2312" w:cs="仿宋_GB2312"/>
          <w:sz w:val="22"/>
          <w:szCs w:val="22"/>
          <w:highlight w:val="none"/>
        </w:rPr>
        <w:t>填表人：</w:t>
      </w:r>
      <w:r>
        <w:rPr>
          <w:rFonts w:hint="eastAsia" w:ascii="仿宋_GB2312" w:hAnsi="仿宋_GB2312" w:eastAsia="仿宋_GB2312" w:cs="仿宋_GB2312"/>
          <w:color w:val="000000" w:themeColor="text1"/>
          <w:spacing w:val="0"/>
          <w:sz w:val="22"/>
          <w:szCs w:val="22"/>
          <w:lang w:eastAsia="zh-CN"/>
          <w14:textFill>
            <w14:solidFill>
              <w14:schemeClr w14:val="tx1"/>
            </w14:solidFill>
          </w14:textFill>
        </w:rPr>
        <w:t>刘</w:t>
      </w:r>
      <w:r>
        <w:rPr>
          <w:rFonts w:hint="eastAsia" w:ascii="仿宋_GB2312" w:hAnsi="仿宋_GB2312" w:eastAsia="仿宋_GB2312" w:cs="仿宋_GB2312"/>
          <w:color w:val="000000" w:themeColor="text1"/>
          <w:spacing w:val="0"/>
          <w:sz w:val="22"/>
          <w:szCs w:val="22"/>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spacing w:val="0"/>
          <w:sz w:val="22"/>
          <w:szCs w:val="22"/>
          <w:lang w:eastAsia="zh-CN"/>
          <w14:textFill>
            <w14:solidFill>
              <w14:schemeClr w14:val="tx1"/>
            </w14:solidFill>
          </w14:textFill>
        </w:rPr>
        <w:t>蓓</w:t>
      </w:r>
      <w:r>
        <w:rPr>
          <w:rFonts w:hint="eastAsia" w:ascii="仿宋_GB2312" w:hAnsi="仿宋_GB2312" w:eastAsia="仿宋_GB2312" w:cs="仿宋_GB2312"/>
          <w:sz w:val="22"/>
          <w:szCs w:val="22"/>
          <w:highlight w:val="none"/>
        </w:rPr>
        <w:t xml:space="preserve">  填报日期：</w:t>
      </w:r>
      <w:r>
        <w:rPr>
          <w:rFonts w:hint="eastAsia" w:ascii="仿宋_GB2312" w:hAnsi="仿宋_GB2312" w:eastAsia="仿宋_GB2312" w:cs="仿宋_GB2312"/>
          <w:sz w:val="22"/>
          <w:szCs w:val="22"/>
          <w:highlight w:val="none"/>
          <w:lang w:val="en-US" w:eastAsia="zh-CN"/>
        </w:rPr>
        <w:t>2024.6.18</w:t>
      </w:r>
      <w:r>
        <w:rPr>
          <w:rFonts w:hint="eastAsia" w:ascii="仿宋_GB2312" w:hAnsi="仿宋_GB2312" w:eastAsia="仿宋_GB2312" w:cs="仿宋_GB2312"/>
          <w:sz w:val="22"/>
          <w:szCs w:val="22"/>
          <w:highlight w:val="none"/>
        </w:rPr>
        <w:t xml:space="preserve">  联系电话：</w:t>
      </w:r>
      <w:r>
        <w:rPr>
          <w:rFonts w:hint="eastAsia" w:ascii="仿宋_GB2312" w:hAnsi="仿宋_GB2312" w:eastAsia="仿宋_GB2312" w:cs="仿宋_GB2312"/>
          <w:sz w:val="22"/>
          <w:szCs w:val="22"/>
          <w:highlight w:val="none"/>
          <w:lang w:val="en-US" w:eastAsia="zh-CN"/>
        </w:rPr>
        <w:t>0730-</w:t>
      </w:r>
      <w:r>
        <w:rPr>
          <w:rFonts w:hint="eastAsia" w:ascii="仿宋_GB2312" w:hAnsi="仿宋_GB2312" w:eastAsia="仿宋_GB2312" w:cs="仿宋_GB2312"/>
          <w:color w:val="000000" w:themeColor="text1"/>
          <w:spacing w:val="0"/>
          <w:sz w:val="22"/>
          <w:szCs w:val="22"/>
          <w:lang w:val="en-US" w:eastAsia="zh-CN"/>
          <w14:textFill>
            <w14:solidFill>
              <w14:schemeClr w14:val="tx1"/>
            </w14:solidFill>
          </w14:textFill>
        </w:rPr>
        <w:t>8222813</w:t>
      </w:r>
      <w:r>
        <w:rPr>
          <w:rFonts w:hint="eastAsia" w:ascii="仿宋_GB2312" w:hAnsi="仿宋_GB2312" w:eastAsia="仿宋_GB2312" w:cs="仿宋_GB2312"/>
          <w:sz w:val="22"/>
          <w:szCs w:val="22"/>
          <w:highlight w:val="none"/>
          <w:lang w:val="en-US" w:eastAsia="zh-CN"/>
        </w:rPr>
        <w:t xml:space="preserve">  </w:t>
      </w:r>
      <w:r>
        <w:rPr>
          <w:rFonts w:hint="eastAsia" w:ascii="仿宋_GB2312" w:hAnsi="仿宋_GB2312" w:eastAsia="仿宋_GB2312" w:cs="仿宋_GB2312"/>
          <w:sz w:val="22"/>
          <w:szCs w:val="22"/>
          <w:highlight w:val="none"/>
        </w:rPr>
        <w:t xml:space="preserve"> 单位负责人：</w:t>
      </w:r>
      <w:r>
        <w:rPr>
          <w:rFonts w:hint="eastAsia" w:ascii="仿宋_GB2312" w:hAnsi="仿宋_GB2312" w:eastAsia="仿宋_GB2312" w:cs="仿宋_GB2312"/>
          <w:sz w:val="22"/>
          <w:szCs w:val="22"/>
          <w:highlight w:val="none"/>
          <w:lang w:eastAsia="zh-CN"/>
        </w:rPr>
        <w:t>郑伟</w:t>
      </w:r>
    </w:p>
    <w:p w14:paraId="3995FE89">
      <w:pPr>
        <w:widowControl/>
        <w:spacing w:line="600" w:lineRule="exact"/>
        <w:jc w:val="left"/>
        <w:rPr>
          <w:rFonts w:hint="eastAsia" w:ascii="黑体" w:hAnsi="黑体" w:eastAsia="黑体" w:cs="黑体"/>
          <w:sz w:val="32"/>
          <w:szCs w:val="32"/>
          <w:highlight w:val="none"/>
        </w:rPr>
      </w:pPr>
    </w:p>
    <w:p w14:paraId="415C1E51">
      <w:pPr>
        <w:widowControl/>
        <w:spacing w:line="600" w:lineRule="exact"/>
        <w:jc w:val="left"/>
        <w:rPr>
          <w:rFonts w:hint="eastAsia" w:ascii="黑体" w:hAnsi="黑体" w:eastAsia="黑体" w:cs="黑体"/>
          <w:sz w:val="32"/>
          <w:szCs w:val="32"/>
          <w:highlight w:val="none"/>
        </w:rPr>
      </w:pPr>
    </w:p>
    <w:p w14:paraId="6CE8D172">
      <w:pPr>
        <w:widowControl/>
        <w:spacing w:line="600" w:lineRule="exact"/>
        <w:jc w:val="left"/>
        <w:rPr>
          <w:rFonts w:hint="eastAsia" w:ascii="黑体" w:hAnsi="黑体" w:eastAsia="黑体" w:cs="黑体"/>
          <w:sz w:val="32"/>
          <w:szCs w:val="32"/>
          <w:highlight w:val="none"/>
        </w:rPr>
      </w:pPr>
    </w:p>
    <w:p w14:paraId="632C3EE8">
      <w:pPr>
        <w:widowControl/>
        <w:spacing w:line="600" w:lineRule="exact"/>
        <w:jc w:val="left"/>
        <w:rPr>
          <w:rFonts w:hint="eastAsia" w:ascii="黑体" w:hAnsi="黑体" w:eastAsia="黑体" w:cs="黑体"/>
          <w:sz w:val="32"/>
          <w:szCs w:val="32"/>
          <w:highlight w:val="none"/>
        </w:rPr>
      </w:pPr>
    </w:p>
    <w:p w14:paraId="723E0800">
      <w:pPr>
        <w:widowControl/>
        <w:spacing w:line="600" w:lineRule="exact"/>
        <w:jc w:val="left"/>
        <w:rPr>
          <w:rFonts w:hint="eastAsia" w:ascii="黑体" w:hAnsi="黑体" w:eastAsia="黑体" w:cs="黑体"/>
          <w:sz w:val="32"/>
          <w:szCs w:val="32"/>
          <w:highlight w:val="none"/>
        </w:rPr>
      </w:pPr>
    </w:p>
    <w:p w14:paraId="15EF8188">
      <w:pPr>
        <w:widowControl/>
        <w:spacing w:line="600" w:lineRule="exact"/>
        <w:jc w:val="left"/>
        <w:rPr>
          <w:rFonts w:hint="default" w:ascii="Times New Roman" w:hAnsi="Times New Roman" w:eastAsia="黑体" w:cs="Times New Roman"/>
          <w:sz w:val="32"/>
          <w:szCs w:val="32"/>
          <w:highlight w:val="none"/>
          <w:lang w:val="en-US" w:eastAsia="zh-CN"/>
        </w:rPr>
      </w:pPr>
      <w:r>
        <w:rPr>
          <w:rFonts w:hint="eastAsia" w:ascii="黑体" w:hAnsi="黑体" w:eastAsia="黑体" w:cs="黑体"/>
          <w:sz w:val="32"/>
          <w:szCs w:val="32"/>
          <w:highlight w:val="none"/>
        </w:rPr>
        <w:t>附件</w:t>
      </w:r>
      <w:r>
        <w:rPr>
          <w:rFonts w:hint="eastAsia" w:ascii="黑体" w:hAnsi="黑体" w:eastAsia="黑体" w:cs="黑体"/>
          <w:sz w:val="32"/>
          <w:szCs w:val="32"/>
          <w:highlight w:val="none"/>
          <w:lang w:val="en-US" w:eastAsia="zh-CN"/>
        </w:rPr>
        <w:t>3-4</w:t>
      </w:r>
    </w:p>
    <w:p w14:paraId="2C95EB44">
      <w:pPr>
        <w:widowControl/>
        <w:spacing w:line="600" w:lineRule="exact"/>
        <w:jc w:val="center"/>
        <w:rPr>
          <w:rFonts w:hint="eastAsia" w:ascii="方正小标宋简体" w:hAnsi="方正小标宋简体" w:eastAsia="方正小标宋简体" w:cs="方正小标宋简体"/>
          <w:color w:val="000000"/>
          <w:sz w:val="36"/>
          <w:szCs w:val="36"/>
          <w:highlight w:val="none"/>
        </w:rPr>
      </w:pPr>
      <w:r>
        <w:rPr>
          <w:rFonts w:hint="eastAsia" w:ascii="方正小标宋简体" w:hAnsi="方正小标宋简体" w:eastAsia="方正小标宋简体" w:cs="方正小标宋简体"/>
          <w:color w:val="000000"/>
          <w:sz w:val="36"/>
          <w:szCs w:val="36"/>
          <w:highlight w:val="none"/>
        </w:rPr>
        <w:t>202</w:t>
      </w:r>
      <w:r>
        <w:rPr>
          <w:rFonts w:hint="eastAsia" w:ascii="方正小标宋简体" w:hAnsi="方正小标宋简体" w:eastAsia="方正小标宋简体" w:cs="方正小标宋简体"/>
          <w:color w:val="000000"/>
          <w:sz w:val="36"/>
          <w:szCs w:val="36"/>
          <w:highlight w:val="none"/>
          <w:lang w:val="en-US" w:eastAsia="zh-CN"/>
        </w:rPr>
        <w:t>3</w:t>
      </w:r>
      <w:r>
        <w:rPr>
          <w:rFonts w:hint="eastAsia" w:ascii="方正小标宋简体" w:hAnsi="方正小标宋简体" w:eastAsia="方正小标宋简体" w:cs="方正小标宋简体"/>
          <w:color w:val="000000"/>
          <w:sz w:val="36"/>
          <w:szCs w:val="36"/>
          <w:highlight w:val="none"/>
        </w:rPr>
        <w:t>年度项目支出绩效自评表</w:t>
      </w:r>
    </w:p>
    <w:tbl>
      <w:tblPr>
        <w:tblStyle w:val="10"/>
        <w:tblW w:w="9851" w:type="dxa"/>
        <w:jc w:val="center"/>
        <w:tblLayout w:type="autofit"/>
        <w:tblCellMar>
          <w:top w:w="0" w:type="dxa"/>
          <w:left w:w="108" w:type="dxa"/>
          <w:bottom w:w="0" w:type="dxa"/>
          <w:right w:w="108" w:type="dxa"/>
        </w:tblCellMar>
      </w:tblPr>
      <w:tblGrid>
        <w:gridCol w:w="1018"/>
        <w:gridCol w:w="1036"/>
        <w:gridCol w:w="1000"/>
        <w:gridCol w:w="1672"/>
        <w:gridCol w:w="1085"/>
        <w:gridCol w:w="1084"/>
        <w:gridCol w:w="785"/>
        <w:gridCol w:w="863"/>
        <w:gridCol w:w="1308"/>
      </w:tblGrid>
      <w:tr w14:paraId="3B6B1EBC">
        <w:tblPrEx>
          <w:tblCellMar>
            <w:top w:w="0" w:type="dxa"/>
            <w:left w:w="108" w:type="dxa"/>
            <w:bottom w:w="0" w:type="dxa"/>
            <w:right w:w="108" w:type="dxa"/>
          </w:tblCellMar>
        </w:tblPrEx>
        <w:trPr>
          <w:jc w:val="center"/>
        </w:trPr>
        <w:tc>
          <w:tcPr>
            <w:tcW w:w="1022" w:type="dxa"/>
            <w:tcBorders>
              <w:top w:val="single" w:color="auto" w:sz="4" w:space="0"/>
              <w:left w:val="single" w:color="auto" w:sz="4" w:space="0"/>
              <w:bottom w:val="single" w:color="auto" w:sz="4" w:space="0"/>
              <w:right w:val="single" w:color="auto" w:sz="4" w:space="0"/>
            </w:tcBorders>
            <w:noWrap w:val="0"/>
            <w:vAlign w:val="center"/>
          </w:tcPr>
          <w:p w14:paraId="40088605">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项目支</w:t>
            </w:r>
          </w:p>
          <w:p w14:paraId="2553AC34">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出名称</w:t>
            </w:r>
          </w:p>
        </w:tc>
        <w:tc>
          <w:tcPr>
            <w:tcW w:w="8829" w:type="dxa"/>
            <w:gridSpan w:val="8"/>
            <w:tcBorders>
              <w:top w:val="single" w:color="auto" w:sz="4" w:space="0"/>
              <w:left w:val="single" w:color="auto" w:sz="4" w:space="0"/>
              <w:bottom w:val="single" w:color="auto" w:sz="4" w:space="0"/>
              <w:right w:val="single" w:color="auto" w:sz="4" w:space="0"/>
            </w:tcBorders>
            <w:noWrap w:val="0"/>
            <w:vAlign w:val="center"/>
          </w:tcPr>
          <w:p w14:paraId="0C64EAA0">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sz w:val="20"/>
                <w:szCs w:val="20"/>
                <w:highlight w:val="none"/>
              </w:rPr>
              <w:t>城市管理应急机动经费</w:t>
            </w:r>
            <w:r>
              <w:rPr>
                <w:rFonts w:hint="eastAsia" w:ascii="仿宋_GB2312" w:hAnsi="仿宋_GB2312" w:eastAsia="仿宋_GB2312" w:cs="仿宋_GB2312"/>
                <w:color w:val="000000"/>
                <w:sz w:val="20"/>
                <w:szCs w:val="20"/>
                <w:highlight w:val="none"/>
              </w:rPr>
              <w:t>　</w:t>
            </w:r>
          </w:p>
        </w:tc>
      </w:tr>
      <w:tr w14:paraId="171BDAA1">
        <w:tblPrEx>
          <w:tblCellMar>
            <w:top w:w="0" w:type="dxa"/>
            <w:left w:w="108" w:type="dxa"/>
            <w:bottom w:w="0" w:type="dxa"/>
            <w:right w:w="108" w:type="dxa"/>
          </w:tblCellMar>
        </w:tblPrEx>
        <w:trPr>
          <w:jc w:val="center"/>
        </w:trPr>
        <w:tc>
          <w:tcPr>
            <w:tcW w:w="1022" w:type="dxa"/>
            <w:tcBorders>
              <w:top w:val="single" w:color="auto" w:sz="4" w:space="0"/>
              <w:left w:val="single" w:color="auto" w:sz="4" w:space="0"/>
              <w:bottom w:val="single" w:color="auto" w:sz="4" w:space="0"/>
              <w:right w:val="single" w:color="auto" w:sz="4" w:space="0"/>
            </w:tcBorders>
            <w:noWrap w:val="0"/>
            <w:vAlign w:val="center"/>
          </w:tcPr>
          <w:p w14:paraId="53AAAD69">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主管部门</w:t>
            </w:r>
          </w:p>
        </w:tc>
        <w:tc>
          <w:tcPr>
            <w:tcW w:w="4778" w:type="dxa"/>
            <w:gridSpan w:val="4"/>
            <w:tcBorders>
              <w:top w:val="single" w:color="auto" w:sz="4" w:space="0"/>
              <w:left w:val="single" w:color="auto" w:sz="4" w:space="0"/>
              <w:bottom w:val="single" w:color="auto" w:sz="4" w:space="0"/>
              <w:right w:val="single" w:color="auto" w:sz="4" w:space="0"/>
            </w:tcBorders>
            <w:noWrap w:val="0"/>
            <w:vAlign w:val="center"/>
          </w:tcPr>
          <w:p w14:paraId="62959186">
            <w:pPr>
              <w:keepNext w:val="0"/>
              <w:keepLines w:val="0"/>
              <w:pageBreakBefore w:val="0"/>
              <w:widowControl/>
              <w:kinsoku/>
              <w:wordWrap/>
              <w:overflowPunct/>
              <w:topLinePunct w:val="0"/>
              <w:autoSpaceDE/>
              <w:autoSpaceDN/>
              <w:bidi w:val="0"/>
              <w:adjustRightInd/>
              <w:snapToGrid/>
              <w:spacing w:line="260" w:lineRule="exact"/>
              <w:ind w:left="0" w:leftChars="0" w:right="0" w:rightChars="0"/>
              <w:jc w:val="center"/>
              <w:textAlignment w:val="auto"/>
              <w:rPr>
                <w:rFonts w:hint="eastAsia" w:ascii="仿宋_GB2312" w:hAnsi="仿宋_GB2312" w:eastAsia="仿宋_GB2312" w:cs="仿宋_GB2312"/>
                <w:color w:val="000000" w:themeColor="text1"/>
                <w:spacing w:val="0"/>
                <w:kern w:val="0"/>
                <w:sz w:val="20"/>
                <w:szCs w:val="20"/>
                <w:lang w:val="en-US" w:eastAsia="zh-CN" w:bidi="ar-SA"/>
                <w14:textFill>
                  <w14:solidFill>
                    <w14:schemeClr w14:val="tx1"/>
                  </w14:solidFill>
                </w14:textFill>
              </w:rPr>
            </w:pPr>
            <w:r>
              <w:rPr>
                <w:rFonts w:hint="eastAsia" w:ascii="仿宋_GB2312" w:hAnsi="仿宋_GB2312" w:eastAsia="仿宋_GB2312" w:cs="仿宋_GB2312"/>
                <w:color w:val="000000" w:themeColor="text1"/>
                <w:spacing w:val="0"/>
                <w:sz w:val="20"/>
                <w:szCs w:val="20"/>
                <w:lang w:eastAsia="zh-CN"/>
                <w14:textFill>
                  <w14:solidFill>
                    <w14:schemeClr w14:val="tx1"/>
                  </w14:solidFill>
                </w14:textFill>
              </w:rPr>
              <w:t>岳阳市城市管理和综合执法局</w:t>
            </w:r>
          </w:p>
        </w:tc>
        <w:tc>
          <w:tcPr>
            <w:tcW w:w="1087" w:type="dxa"/>
            <w:tcBorders>
              <w:top w:val="single" w:color="auto" w:sz="4" w:space="0"/>
              <w:left w:val="single" w:color="auto" w:sz="4" w:space="0"/>
              <w:bottom w:val="single" w:color="auto" w:sz="4" w:space="0"/>
              <w:right w:val="single" w:color="auto" w:sz="4" w:space="0"/>
            </w:tcBorders>
            <w:noWrap w:val="0"/>
            <w:vAlign w:val="center"/>
          </w:tcPr>
          <w:p w14:paraId="641FABD6">
            <w:pPr>
              <w:keepNext w:val="0"/>
              <w:keepLines w:val="0"/>
              <w:pageBreakBefore w:val="0"/>
              <w:widowControl/>
              <w:kinsoku/>
              <w:wordWrap/>
              <w:overflowPunct/>
              <w:topLinePunct w:val="0"/>
              <w:autoSpaceDE/>
              <w:autoSpaceDN/>
              <w:bidi w:val="0"/>
              <w:adjustRightInd/>
              <w:snapToGrid/>
              <w:spacing w:line="260" w:lineRule="exact"/>
              <w:ind w:left="0" w:leftChars="0" w:right="0" w:rightChars="0"/>
              <w:jc w:val="center"/>
              <w:textAlignment w:val="auto"/>
              <w:rPr>
                <w:rFonts w:hint="eastAsia" w:ascii="仿宋_GB2312" w:hAnsi="仿宋_GB2312" w:eastAsia="仿宋_GB2312" w:cs="仿宋_GB2312"/>
                <w:color w:val="000000" w:themeColor="text1"/>
                <w:spacing w:val="0"/>
                <w:kern w:val="0"/>
                <w:sz w:val="20"/>
                <w:szCs w:val="20"/>
                <w:lang w:val="en-US" w:eastAsia="zh-CN" w:bidi="ar-SA"/>
                <w14:textFill>
                  <w14:solidFill>
                    <w14:schemeClr w14:val="tx1"/>
                  </w14:solidFill>
                </w14:textFill>
              </w:rPr>
            </w:pPr>
            <w:r>
              <w:rPr>
                <w:rFonts w:hint="eastAsia" w:ascii="仿宋_GB2312" w:hAnsi="仿宋_GB2312" w:eastAsia="仿宋_GB2312" w:cs="仿宋_GB2312"/>
                <w:color w:val="000000" w:themeColor="text1"/>
                <w:spacing w:val="0"/>
                <w:sz w:val="20"/>
                <w:szCs w:val="20"/>
                <w14:textFill>
                  <w14:solidFill>
                    <w14:schemeClr w14:val="tx1"/>
                  </w14:solidFill>
                </w14:textFill>
              </w:rPr>
              <w:t>实施单位</w:t>
            </w:r>
          </w:p>
        </w:tc>
        <w:tc>
          <w:tcPr>
            <w:tcW w:w="2964" w:type="dxa"/>
            <w:gridSpan w:val="3"/>
            <w:tcBorders>
              <w:top w:val="single" w:color="auto" w:sz="4" w:space="0"/>
              <w:left w:val="single" w:color="auto" w:sz="4" w:space="0"/>
              <w:bottom w:val="single" w:color="auto" w:sz="4" w:space="0"/>
              <w:right w:val="single" w:color="auto" w:sz="4" w:space="0"/>
            </w:tcBorders>
            <w:noWrap w:val="0"/>
            <w:vAlign w:val="center"/>
          </w:tcPr>
          <w:p w14:paraId="0975E10E">
            <w:pPr>
              <w:keepNext w:val="0"/>
              <w:keepLines w:val="0"/>
              <w:pageBreakBefore w:val="0"/>
              <w:widowControl/>
              <w:kinsoku/>
              <w:wordWrap/>
              <w:overflowPunct/>
              <w:topLinePunct w:val="0"/>
              <w:autoSpaceDE/>
              <w:autoSpaceDN/>
              <w:bidi w:val="0"/>
              <w:adjustRightInd/>
              <w:snapToGrid/>
              <w:spacing w:line="260" w:lineRule="exact"/>
              <w:ind w:left="0" w:leftChars="0" w:right="0" w:rightChars="0"/>
              <w:jc w:val="center"/>
              <w:textAlignment w:val="auto"/>
              <w:rPr>
                <w:rFonts w:hint="eastAsia" w:ascii="仿宋_GB2312" w:hAnsi="仿宋_GB2312" w:eastAsia="仿宋_GB2312" w:cs="仿宋_GB2312"/>
                <w:color w:val="000000" w:themeColor="text1"/>
                <w:spacing w:val="0"/>
                <w:kern w:val="0"/>
                <w:sz w:val="20"/>
                <w:szCs w:val="20"/>
                <w:lang w:val="en-US" w:eastAsia="zh-CN" w:bidi="ar-SA"/>
                <w14:textFill>
                  <w14:solidFill>
                    <w14:schemeClr w14:val="tx1"/>
                  </w14:solidFill>
                </w14:textFill>
              </w:rPr>
            </w:pPr>
            <w:r>
              <w:rPr>
                <w:rFonts w:hint="eastAsia" w:ascii="仿宋_GB2312" w:hAnsi="仿宋_GB2312" w:eastAsia="仿宋_GB2312" w:cs="仿宋_GB2312"/>
                <w:color w:val="000000" w:themeColor="text1"/>
                <w:spacing w:val="0"/>
                <w:sz w:val="20"/>
                <w:szCs w:val="20"/>
                <w:lang w:eastAsia="zh-CN"/>
                <w14:textFill>
                  <w14:solidFill>
                    <w14:schemeClr w14:val="tx1"/>
                  </w14:solidFill>
                </w14:textFill>
              </w:rPr>
              <w:t>岳阳市市政维护管理中心</w:t>
            </w:r>
          </w:p>
        </w:tc>
      </w:tr>
      <w:tr w14:paraId="736DA117">
        <w:tblPrEx>
          <w:tblCellMar>
            <w:top w:w="0" w:type="dxa"/>
            <w:left w:w="108" w:type="dxa"/>
            <w:bottom w:w="0" w:type="dxa"/>
            <w:right w:w="108" w:type="dxa"/>
          </w:tblCellMar>
        </w:tblPrEx>
        <w:trPr>
          <w:jc w:val="center"/>
        </w:trPr>
        <w:tc>
          <w:tcPr>
            <w:tcW w:w="1022" w:type="dxa"/>
            <w:vMerge w:val="restart"/>
            <w:tcBorders>
              <w:top w:val="single" w:color="auto" w:sz="4" w:space="0"/>
              <w:left w:val="single" w:color="auto" w:sz="4" w:space="0"/>
              <w:bottom w:val="single" w:color="auto" w:sz="4" w:space="0"/>
              <w:right w:val="single" w:color="auto" w:sz="4" w:space="0"/>
            </w:tcBorders>
            <w:noWrap w:val="0"/>
            <w:vAlign w:val="center"/>
          </w:tcPr>
          <w:p w14:paraId="69663839">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lang w:eastAsia="zh-CN"/>
              </w:rPr>
            </w:pPr>
            <w:r>
              <w:rPr>
                <w:rFonts w:hint="eastAsia" w:ascii="仿宋_GB2312" w:hAnsi="仿宋_GB2312" w:eastAsia="仿宋_GB2312" w:cs="仿宋_GB2312"/>
                <w:color w:val="000000"/>
                <w:sz w:val="20"/>
                <w:szCs w:val="20"/>
                <w:highlight w:val="none"/>
              </w:rPr>
              <w:t>项目资金</w:t>
            </w:r>
          </w:p>
          <w:p w14:paraId="6A9CA954">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（万元）</w:t>
            </w:r>
          </w:p>
        </w:tc>
        <w:tc>
          <w:tcPr>
            <w:tcW w:w="2046" w:type="dxa"/>
            <w:gridSpan w:val="2"/>
            <w:tcBorders>
              <w:top w:val="single" w:color="auto" w:sz="4" w:space="0"/>
              <w:left w:val="single" w:color="auto" w:sz="4" w:space="0"/>
              <w:bottom w:val="single" w:color="auto" w:sz="4" w:space="0"/>
              <w:right w:val="single" w:color="auto" w:sz="4" w:space="0"/>
            </w:tcBorders>
            <w:noWrap w:val="0"/>
            <w:vAlign w:val="center"/>
          </w:tcPr>
          <w:p w14:paraId="752CFC4B">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644" w:type="dxa"/>
            <w:tcBorders>
              <w:top w:val="single" w:color="auto" w:sz="4" w:space="0"/>
              <w:left w:val="single" w:color="auto" w:sz="4" w:space="0"/>
              <w:bottom w:val="single" w:color="auto" w:sz="4" w:space="0"/>
              <w:right w:val="single" w:color="auto" w:sz="4" w:space="0"/>
            </w:tcBorders>
            <w:noWrap w:val="0"/>
            <w:vAlign w:val="center"/>
          </w:tcPr>
          <w:p w14:paraId="438FF32D">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年初</w:t>
            </w:r>
          </w:p>
          <w:p w14:paraId="76DBC102">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预算数</w:t>
            </w:r>
          </w:p>
        </w:tc>
        <w:tc>
          <w:tcPr>
            <w:tcW w:w="1088" w:type="dxa"/>
            <w:tcBorders>
              <w:top w:val="single" w:color="auto" w:sz="4" w:space="0"/>
              <w:left w:val="single" w:color="auto" w:sz="4" w:space="0"/>
              <w:bottom w:val="single" w:color="auto" w:sz="4" w:space="0"/>
              <w:right w:val="single" w:color="auto" w:sz="4" w:space="0"/>
            </w:tcBorders>
            <w:noWrap w:val="0"/>
            <w:vAlign w:val="center"/>
          </w:tcPr>
          <w:p w14:paraId="111D9182">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全年</w:t>
            </w:r>
          </w:p>
          <w:p w14:paraId="2FCD2AAC">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预算数</w:t>
            </w:r>
          </w:p>
        </w:tc>
        <w:tc>
          <w:tcPr>
            <w:tcW w:w="1087" w:type="dxa"/>
            <w:tcBorders>
              <w:top w:val="single" w:color="auto" w:sz="4" w:space="0"/>
              <w:left w:val="single" w:color="auto" w:sz="4" w:space="0"/>
              <w:bottom w:val="single" w:color="auto" w:sz="4" w:space="0"/>
              <w:right w:val="single" w:color="auto" w:sz="4" w:space="0"/>
            </w:tcBorders>
            <w:noWrap w:val="0"/>
            <w:vAlign w:val="center"/>
          </w:tcPr>
          <w:p w14:paraId="7C0C9B04">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全年</w:t>
            </w:r>
          </w:p>
          <w:p w14:paraId="20173C36">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执行数</w:t>
            </w:r>
          </w:p>
        </w:tc>
        <w:tc>
          <w:tcPr>
            <w:tcW w:w="788" w:type="dxa"/>
            <w:tcBorders>
              <w:top w:val="single" w:color="auto" w:sz="4" w:space="0"/>
              <w:left w:val="single" w:color="auto" w:sz="4" w:space="0"/>
              <w:bottom w:val="single" w:color="auto" w:sz="4" w:space="0"/>
              <w:right w:val="single" w:color="auto" w:sz="4" w:space="0"/>
            </w:tcBorders>
            <w:noWrap w:val="0"/>
            <w:vAlign w:val="center"/>
          </w:tcPr>
          <w:p w14:paraId="30A249FB">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分值</w:t>
            </w:r>
          </w:p>
        </w:tc>
        <w:tc>
          <w:tcPr>
            <w:tcW w:w="862" w:type="dxa"/>
            <w:tcBorders>
              <w:top w:val="single" w:color="auto" w:sz="4" w:space="0"/>
              <w:left w:val="single" w:color="auto" w:sz="4" w:space="0"/>
              <w:bottom w:val="single" w:color="auto" w:sz="4" w:space="0"/>
              <w:right w:val="single" w:color="auto" w:sz="4" w:space="0"/>
            </w:tcBorders>
            <w:noWrap w:val="0"/>
            <w:vAlign w:val="center"/>
          </w:tcPr>
          <w:p w14:paraId="0976936A">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执行率</w:t>
            </w:r>
          </w:p>
        </w:tc>
        <w:tc>
          <w:tcPr>
            <w:tcW w:w="1314" w:type="dxa"/>
            <w:tcBorders>
              <w:top w:val="single" w:color="auto" w:sz="4" w:space="0"/>
              <w:left w:val="single" w:color="auto" w:sz="4" w:space="0"/>
              <w:bottom w:val="single" w:color="auto" w:sz="4" w:space="0"/>
              <w:right w:val="single" w:color="auto" w:sz="4" w:space="0"/>
            </w:tcBorders>
            <w:noWrap w:val="0"/>
            <w:vAlign w:val="center"/>
          </w:tcPr>
          <w:p w14:paraId="4B88D235">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得分</w:t>
            </w:r>
          </w:p>
        </w:tc>
      </w:tr>
      <w:tr w14:paraId="61B925E3">
        <w:tblPrEx>
          <w:tblCellMar>
            <w:top w:w="0" w:type="dxa"/>
            <w:left w:w="108" w:type="dxa"/>
            <w:bottom w:w="0" w:type="dxa"/>
            <w:right w:w="108" w:type="dxa"/>
          </w:tblCellMar>
        </w:tblPrEx>
        <w:trPr>
          <w:jc w:val="center"/>
        </w:trPr>
        <w:tc>
          <w:tcPr>
            <w:tcW w:w="1022" w:type="dxa"/>
            <w:vMerge w:val="continue"/>
            <w:tcBorders>
              <w:top w:val="single" w:color="auto" w:sz="4" w:space="0"/>
              <w:left w:val="single" w:color="auto" w:sz="4" w:space="0"/>
              <w:bottom w:val="single" w:color="auto" w:sz="4" w:space="0"/>
              <w:right w:val="single" w:color="auto" w:sz="4" w:space="0"/>
            </w:tcBorders>
            <w:noWrap w:val="0"/>
            <w:vAlign w:val="center"/>
          </w:tcPr>
          <w:p w14:paraId="2E4FA88D">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2046" w:type="dxa"/>
            <w:gridSpan w:val="2"/>
            <w:tcBorders>
              <w:top w:val="single" w:color="auto" w:sz="4" w:space="0"/>
              <w:left w:val="single" w:color="auto" w:sz="4" w:space="0"/>
              <w:bottom w:val="single" w:color="auto" w:sz="4" w:space="0"/>
              <w:right w:val="single" w:color="auto" w:sz="4" w:space="0"/>
            </w:tcBorders>
            <w:noWrap w:val="0"/>
            <w:vAlign w:val="center"/>
          </w:tcPr>
          <w:p w14:paraId="4EBA1A1B">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年度资金总额　</w:t>
            </w:r>
          </w:p>
        </w:tc>
        <w:tc>
          <w:tcPr>
            <w:tcW w:w="1644" w:type="dxa"/>
            <w:tcBorders>
              <w:top w:val="single" w:color="auto" w:sz="4" w:space="0"/>
              <w:left w:val="single" w:color="auto" w:sz="4" w:space="0"/>
              <w:bottom w:val="single" w:color="auto" w:sz="4" w:space="0"/>
              <w:right w:val="single" w:color="auto" w:sz="4" w:space="0"/>
            </w:tcBorders>
            <w:noWrap w:val="0"/>
            <w:vAlign w:val="center"/>
          </w:tcPr>
          <w:p w14:paraId="1F1D6374">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0</w:t>
            </w:r>
          </w:p>
        </w:tc>
        <w:tc>
          <w:tcPr>
            <w:tcW w:w="1088" w:type="dxa"/>
            <w:tcBorders>
              <w:top w:val="single" w:color="auto" w:sz="4" w:space="0"/>
              <w:left w:val="single" w:color="auto" w:sz="4" w:space="0"/>
              <w:bottom w:val="single" w:color="auto" w:sz="4" w:space="0"/>
              <w:right w:val="single" w:color="auto" w:sz="4" w:space="0"/>
            </w:tcBorders>
            <w:noWrap w:val="0"/>
            <w:vAlign w:val="center"/>
          </w:tcPr>
          <w:p w14:paraId="330A9DEF">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kern w:val="0"/>
                <w:sz w:val="20"/>
                <w:szCs w:val="20"/>
                <w:highlight w:val="none"/>
                <w:lang w:val="en-US" w:eastAsia="zh-CN" w:bidi="ar-SA"/>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185.30</w:t>
            </w:r>
          </w:p>
        </w:tc>
        <w:tc>
          <w:tcPr>
            <w:tcW w:w="1087" w:type="dxa"/>
            <w:tcBorders>
              <w:top w:val="single" w:color="auto" w:sz="4" w:space="0"/>
              <w:left w:val="single" w:color="auto" w:sz="4" w:space="0"/>
              <w:bottom w:val="single" w:color="auto" w:sz="4" w:space="0"/>
              <w:right w:val="single" w:color="auto" w:sz="4" w:space="0"/>
            </w:tcBorders>
            <w:noWrap w:val="0"/>
            <w:vAlign w:val="center"/>
          </w:tcPr>
          <w:p w14:paraId="02DA9C87">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kern w:val="0"/>
                <w:sz w:val="20"/>
                <w:szCs w:val="20"/>
                <w:highlight w:val="none"/>
                <w:lang w:val="en-US" w:eastAsia="zh-CN" w:bidi="ar-SA"/>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160.79</w:t>
            </w:r>
          </w:p>
        </w:tc>
        <w:tc>
          <w:tcPr>
            <w:tcW w:w="788" w:type="dxa"/>
            <w:tcBorders>
              <w:top w:val="single" w:color="auto" w:sz="4" w:space="0"/>
              <w:left w:val="single" w:color="auto" w:sz="4" w:space="0"/>
              <w:bottom w:val="single" w:color="auto" w:sz="4" w:space="0"/>
              <w:right w:val="single" w:color="auto" w:sz="4" w:space="0"/>
            </w:tcBorders>
            <w:noWrap w:val="0"/>
            <w:vAlign w:val="center"/>
          </w:tcPr>
          <w:p w14:paraId="2AF8C50A">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10</w:t>
            </w:r>
          </w:p>
        </w:tc>
        <w:tc>
          <w:tcPr>
            <w:tcW w:w="862" w:type="dxa"/>
            <w:tcBorders>
              <w:top w:val="single" w:color="auto" w:sz="4" w:space="0"/>
              <w:left w:val="single" w:color="auto" w:sz="4" w:space="0"/>
              <w:bottom w:val="single" w:color="auto" w:sz="4" w:space="0"/>
              <w:right w:val="single" w:color="auto" w:sz="4" w:space="0"/>
            </w:tcBorders>
            <w:noWrap w:val="0"/>
            <w:vAlign w:val="center"/>
          </w:tcPr>
          <w:p w14:paraId="0A7C3624">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86.77%</w:t>
            </w:r>
          </w:p>
        </w:tc>
        <w:tc>
          <w:tcPr>
            <w:tcW w:w="1314" w:type="dxa"/>
            <w:tcBorders>
              <w:top w:val="single" w:color="auto" w:sz="4" w:space="0"/>
              <w:left w:val="single" w:color="auto" w:sz="4" w:space="0"/>
              <w:bottom w:val="single" w:color="auto" w:sz="4" w:space="0"/>
              <w:right w:val="single" w:color="auto" w:sz="4" w:space="0"/>
            </w:tcBorders>
            <w:noWrap w:val="0"/>
            <w:vAlign w:val="center"/>
          </w:tcPr>
          <w:p w14:paraId="5C00E939">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8.68</w:t>
            </w:r>
          </w:p>
        </w:tc>
      </w:tr>
      <w:tr w14:paraId="223FA74A">
        <w:tblPrEx>
          <w:tblCellMar>
            <w:top w:w="0" w:type="dxa"/>
            <w:left w:w="108" w:type="dxa"/>
            <w:bottom w:w="0" w:type="dxa"/>
            <w:right w:w="108" w:type="dxa"/>
          </w:tblCellMar>
        </w:tblPrEx>
        <w:trPr>
          <w:jc w:val="center"/>
        </w:trPr>
        <w:tc>
          <w:tcPr>
            <w:tcW w:w="1022" w:type="dxa"/>
            <w:vMerge w:val="continue"/>
            <w:tcBorders>
              <w:top w:val="single" w:color="auto" w:sz="4" w:space="0"/>
              <w:left w:val="single" w:color="auto" w:sz="4" w:space="0"/>
              <w:bottom w:val="single" w:color="auto" w:sz="4" w:space="0"/>
              <w:right w:val="single" w:color="auto" w:sz="4" w:space="0"/>
            </w:tcBorders>
            <w:noWrap w:val="0"/>
            <w:vAlign w:val="center"/>
          </w:tcPr>
          <w:p w14:paraId="06F7C7A0">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2046" w:type="dxa"/>
            <w:gridSpan w:val="2"/>
            <w:tcBorders>
              <w:top w:val="single" w:color="auto" w:sz="4" w:space="0"/>
              <w:left w:val="single" w:color="auto" w:sz="4" w:space="0"/>
              <w:bottom w:val="single" w:color="auto" w:sz="4" w:space="0"/>
              <w:right w:val="single" w:color="auto" w:sz="4" w:space="0"/>
            </w:tcBorders>
            <w:noWrap w:val="0"/>
            <w:vAlign w:val="center"/>
          </w:tcPr>
          <w:p w14:paraId="60124843">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其中：当年财政拨款　</w:t>
            </w:r>
          </w:p>
        </w:tc>
        <w:tc>
          <w:tcPr>
            <w:tcW w:w="1644" w:type="dxa"/>
            <w:tcBorders>
              <w:top w:val="single" w:color="auto" w:sz="4" w:space="0"/>
              <w:left w:val="single" w:color="auto" w:sz="4" w:space="0"/>
              <w:bottom w:val="single" w:color="auto" w:sz="4" w:space="0"/>
              <w:right w:val="single" w:color="auto" w:sz="4" w:space="0"/>
            </w:tcBorders>
            <w:noWrap w:val="0"/>
            <w:vAlign w:val="center"/>
          </w:tcPr>
          <w:p w14:paraId="3FF68328">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0</w:t>
            </w:r>
          </w:p>
        </w:tc>
        <w:tc>
          <w:tcPr>
            <w:tcW w:w="1088" w:type="dxa"/>
            <w:tcBorders>
              <w:top w:val="single" w:color="auto" w:sz="4" w:space="0"/>
              <w:left w:val="single" w:color="auto" w:sz="4" w:space="0"/>
              <w:bottom w:val="single" w:color="auto" w:sz="4" w:space="0"/>
              <w:right w:val="single" w:color="auto" w:sz="4" w:space="0"/>
            </w:tcBorders>
            <w:noWrap w:val="0"/>
            <w:vAlign w:val="center"/>
          </w:tcPr>
          <w:p w14:paraId="39C64A61">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kern w:val="0"/>
                <w:sz w:val="20"/>
                <w:szCs w:val="20"/>
                <w:highlight w:val="none"/>
                <w:lang w:val="en-US" w:eastAsia="zh-CN" w:bidi="ar-SA"/>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185.30</w:t>
            </w:r>
          </w:p>
        </w:tc>
        <w:tc>
          <w:tcPr>
            <w:tcW w:w="1087" w:type="dxa"/>
            <w:tcBorders>
              <w:top w:val="single" w:color="auto" w:sz="4" w:space="0"/>
              <w:left w:val="single" w:color="auto" w:sz="4" w:space="0"/>
              <w:bottom w:val="single" w:color="auto" w:sz="4" w:space="0"/>
              <w:right w:val="single" w:color="auto" w:sz="4" w:space="0"/>
            </w:tcBorders>
            <w:noWrap w:val="0"/>
            <w:vAlign w:val="center"/>
          </w:tcPr>
          <w:p w14:paraId="1532A710">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kern w:val="0"/>
                <w:sz w:val="20"/>
                <w:szCs w:val="20"/>
                <w:highlight w:val="none"/>
                <w:lang w:val="en-US" w:eastAsia="zh-CN" w:bidi="ar-SA"/>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160.79</w:t>
            </w:r>
          </w:p>
        </w:tc>
        <w:tc>
          <w:tcPr>
            <w:tcW w:w="788" w:type="dxa"/>
            <w:tcBorders>
              <w:top w:val="single" w:color="auto" w:sz="4" w:space="0"/>
              <w:left w:val="single" w:color="auto" w:sz="4" w:space="0"/>
              <w:bottom w:val="single" w:color="auto" w:sz="4" w:space="0"/>
              <w:right w:val="single" w:color="auto" w:sz="4" w:space="0"/>
            </w:tcBorders>
            <w:noWrap w:val="0"/>
            <w:vAlign w:val="center"/>
          </w:tcPr>
          <w:p w14:paraId="10085A09">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862" w:type="dxa"/>
            <w:tcBorders>
              <w:top w:val="single" w:color="auto" w:sz="4" w:space="0"/>
              <w:left w:val="single" w:color="auto" w:sz="4" w:space="0"/>
              <w:bottom w:val="single" w:color="auto" w:sz="4" w:space="0"/>
              <w:right w:val="single" w:color="auto" w:sz="4" w:space="0"/>
            </w:tcBorders>
            <w:noWrap w:val="0"/>
            <w:vAlign w:val="center"/>
          </w:tcPr>
          <w:p w14:paraId="18CE8D54">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314" w:type="dxa"/>
            <w:tcBorders>
              <w:top w:val="single" w:color="auto" w:sz="4" w:space="0"/>
              <w:left w:val="single" w:color="auto" w:sz="4" w:space="0"/>
              <w:bottom w:val="single" w:color="auto" w:sz="4" w:space="0"/>
              <w:right w:val="single" w:color="auto" w:sz="4" w:space="0"/>
            </w:tcBorders>
            <w:noWrap w:val="0"/>
            <w:vAlign w:val="center"/>
          </w:tcPr>
          <w:p w14:paraId="33CA48FC">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14:paraId="44F07CFE">
        <w:tblPrEx>
          <w:tblCellMar>
            <w:top w:w="0" w:type="dxa"/>
            <w:left w:w="108" w:type="dxa"/>
            <w:bottom w:w="0" w:type="dxa"/>
            <w:right w:w="108" w:type="dxa"/>
          </w:tblCellMar>
        </w:tblPrEx>
        <w:trPr>
          <w:jc w:val="center"/>
        </w:trPr>
        <w:tc>
          <w:tcPr>
            <w:tcW w:w="1022" w:type="dxa"/>
            <w:vMerge w:val="continue"/>
            <w:tcBorders>
              <w:top w:val="single" w:color="auto" w:sz="4" w:space="0"/>
              <w:left w:val="single" w:color="auto" w:sz="4" w:space="0"/>
              <w:bottom w:val="single" w:color="auto" w:sz="4" w:space="0"/>
              <w:right w:val="single" w:color="auto" w:sz="4" w:space="0"/>
            </w:tcBorders>
            <w:noWrap w:val="0"/>
            <w:vAlign w:val="center"/>
          </w:tcPr>
          <w:p w14:paraId="62921341">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2046" w:type="dxa"/>
            <w:gridSpan w:val="2"/>
            <w:tcBorders>
              <w:top w:val="single" w:color="auto" w:sz="4" w:space="0"/>
              <w:left w:val="single" w:color="auto" w:sz="4" w:space="0"/>
              <w:bottom w:val="single" w:color="auto" w:sz="4" w:space="0"/>
              <w:right w:val="single" w:color="auto" w:sz="4" w:space="0"/>
            </w:tcBorders>
            <w:noWrap w:val="0"/>
            <w:vAlign w:val="center"/>
          </w:tcPr>
          <w:p w14:paraId="67E09A53">
            <w:pPr>
              <w:keepNext w:val="0"/>
              <w:keepLines w:val="0"/>
              <w:pageBreakBefore w:val="0"/>
              <w:widowControl/>
              <w:kinsoku/>
              <w:wordWrap/>
              <w:overflowPunct/>
              <w:topLinePunct w:val="0"/>
              <w:autoSpaceDE/>
              <w:autoSpaceDN/>
              <w:bidi w:val="0"/>
              <w:adjustRightInd/>
              <w:snapToGrid/>
              <w:spacing w:line="260" w:lineRule="exact"/>
              <w:ind w:firstLine="600" w:firstLineChars="300"/>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上年结转资金　</w:t>
            </w:r>
          </w:p>
        </w:tc>
        <w:tc>
          <w:tcPr>
            <w:tcW w:w="1644" w:type="dxa"/>
            <w:tcBorders>
              <w:top w:val="single" w:color="auto" w:sz="4" w:space="0"/>
              <w:left w:val="single" w:color="auto" w:sz="4" w:space="0"/>
              <w:bottom w:val="single" w:color="auto" w:sz="4" w:space="0"/>
              <w:right w:val="single" w:color="auto" w:sz="4" w:space="0"/>
            </w:tcBorders>
            <w:noWrap w:val="0"/>
            <w:vAlign w:val="center"/>
          </w:tcPr>
          <w:p w14:paraId="1997C40C">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088" w:type="dxa"/>
            <w:tcBorders>
              <w:top w:val="single" w:color="auto" w:sz="4" w:space="0"/>
              <w:left w:val="single" w:color="auto" w:sz="4" w:space="0"/>
              <w:bottom w:val="single" w:color="auto" w:sz="4" w:space="0"/>
              <w:right w:val="single" w:color="auto" w:sz="4" w:space="0"/>
            </w:tcBorders>
            <w:noWrap w:val="0"/>
            <w:vAlign w:val="center"/>
          </w:tcPr>
          <w:p w14:paraId="1920CC48">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087" w:type="dxa"/>
            <w:tcBorders>
              <w:top w:val="single" w:color="auto" w:sz="4" w:space="0"/>
              <w:left w:val="single" w:color="auto" w:sz="4" w:space="0"/>
              <w:bottom w:val="single" w:color="auto" w:sz="4" w:space="0"/>
              <w:right w:val="single" w:color="auto" w:sz="4" w:space="0"/>
            </w:tcBorders>
            <w:noWrap w:val="0"/>
            <w:vAlign w:val="center"/>
          </w:tcPr>
          <w:p w14:paraId="26A20542">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788" w:type="dxa"/>
            <w:tcBorders>
              <w:top w:val="single" w:color="auto" w:sz="4" w:space="0"/>
              <w:left w:val="single" w:color="auto" w:sz="4" w:space="0"/>
              <w:bottom w:val="single" w:color="auto" w:sz="4" w:space="0"/>
              <w:right w:val="single" w:color="auto" w:sz="4" w:space="0"/>
            </w:tcBorders>
            <w:noWrap w:val="0"/>
            <w:vAlign w:val="center"/>
          </w:tcPr>
          <w:p w14:paraId="39C40399">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862" w:type="dxa"/>
            <w:tcBorders>
              <w:top w:val="single" w:color="auto" w:sz="4" w:space="0"/>
              <w:left w:val="single" w:color="auto" w:sz="4" w:space="0"/>
              <w:bottom w:val="single" w:color="auto" w:sz="4" w:space="0"/>
              <w:right w:val="single" w:color="auto" w:sz="4" w:space="0"/>
            </w:tcBorders>
            <w:noWrap w:val="0"/>
            <w:vAlign w:val="center"/>
          </w:tcPr>
          <w:p w14:paraId="3BE4C694">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314" w:type="dxa"/>
            <w:tcBorders>
              <w:top w:val="single" w:color="auto" w:sz="4" w:space="0"/>
              <w:left w:val="single" w:color="auto" w:sz="4" w:space="0"/>
              <w:bottom w:val="single" w:color="auto" w:sz="4" w:space="0"/>
              <w:right w:val="single" w:color="auto" w:sz="4" w:space="0"/>
            </w:tcBorders>
            <w:noWrap w:val="0"/>
            <w:vAlign w:val="center"/>
          </w:tcPr>
          <w:p w14:paraId="101D719A">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14:paraId="6955999A">
        <w:tblPrEx>
          <w:tblCellMar>
            <w:top w:w="0" w:type="dxa"/>
            <w:left w:w="108" w:type="dxa"/>
            <w:bottom w:w="0" w:type="dxa"/>
            <w:right w:w="108" w:type="dxa"/>
          </w:tblCellMar>
        </w:tblPrEx>
        <w:trPr>
          <w:jc w:val="center"/>
        </w:trPr>
        <w:tc>
          <w:tcPr>
            <w:tcW w:w="1022" w:type="dxa"/>
            <w:vMerge w:val="continue"/>
            <w:tcBorders>
              <w:top w:val="single" w:color="auto" w:sz="4" w:space="0"/>
              <w:left w:val="single" w:color="auto" w:sz="4" w:space="0"/>
              <w:bottom w:val="single" w:color="auto" w:sz="4" w:space="0"/>
              <w:right w:val="single" w:color="auto" w:sz="4" w:space="0"/>
            </w:tcBorders>
            <w:noWrap w:val="0"/>
            <w:vAlign w:val="center"/>
          </w:tcPr>
          <w:p w14:paraId="24841764">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2046" w:type="dxa"/>
            <w:gridSpan w:val="2"/>
            <w:tcBorders>
              <w:top w:val="single" w:color="auto" w:sz="4" w:space="0"/>
              <w:left w:val="single" w:color="auto" w:sz="4" w:space="0"/>
              <w:bottom w:val="single" w:color="auto" w:sz="4" w:space="0"/>
              <w:right w:val="single" w:color="auto" w:sz="4" w:space="0"/>
            </w:tcBorders>
            <w:noWrap w:val="0"/>
            <w:vAlign w:val="center"/>
          </w:tcPr>
          <w:p w14:paraId="6386802C">
            <w:pPr>
              <w:keepNext w:val="0"/>
              <w:keepLines w:val="0"/>
              <w:pageBreakBefore w:val="0"/>
              <w:widowControl/>
              <w:kinsoku/>
              <w:wordWrap/>
              <w:overflowPunct/>
              <w:topLinePunct w:val="0"/>
              <w:autoSpaceDE/>
              <w:autoSpaceDN/>
              <w:bidi w:val="0"/>
              <w:adjustRightInd/>
              <w:snapToGrid/>
              <w:spacing w:line="260" w:lineRule="exact"/>
              <w:ind w:firstLine="600" w:firstLineChars="300"/>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其他资金</w:t>
            </w:r>
          </w:p>
        </w:tc>
        <w:tc>
          <w:tcPr>
            <w:tcW w:w="1644" w:type="dxa"/>
            <w:tcBorders>
              <w:top w:val="single" w:color="auto" w:sz="4" w:space="0"/>
              <w:left w:val="single" w:color="auto" w:sz="4" w:space="0"/>
              <w:bottom w:val="single" w:color="auto" w:sz="4" w:space="0"/>
              <w:right w:val="single" w:color="auto" w:sz="4" w:space="0"/>
            </w:tcBorders>
            <w:noWrap w:val="0"/>
            <w:vAlign w:val="center"/>
          </w:tcPr>
          <w:p w14:paraId="018179BC">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088" w:type="dxa"/>
            <w:tcBorders>
              <w:top w:val="single" w:color="auto" w:sz="4" w:space="0"/>
              <w:left w:val="single" w:color="auto" w:sz="4" w:space="0"/>
              <w:bottom w:val="single" w:color="auto" w:sz="4" w:space="0"/>
              <w:right w:val="single" w:color="auto" w:sz="4" w:space="0"/>
            </w:tcBorders>
            <w:noWrap w:val="0"/>
            <w:vAlign w:val="center"/>
          </w:tcPr>
          <w:p w14:paraId="178CE096">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087" w:type="dxa"/>
            <w:tcBorders>
              <w:top w:val="single" w:color="auto" w:sz="4" w:space="0"/>
              <w:left w:val="single" w:color="auto" w:sz="4" w:space="0"/>
              <w:bottom w:val="single" w:color="auto" w:sz="4" w:space="0"/>
              <w:right w:val="single" w:color="auto" w:sz="4" w:space="0"/>
            </w:tcBorders>
            <w:noWrap w:val="0"/>
            <w:vAlign w:val="center"/>
          </w:tcPr>
          <w:p w14:paraId="742A6CDD">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788" w:type="dxa"/>
            <w:tcBorders>
              <w:top w:val="single" w:color="auto" w:sz="4" w:space="0"/>
              <w:left w:val="single" w:color="auto" w:sz="4" w:space="0"/>
              <w:bottom w:val="single" w:color="auto" w:sz="4" w:space="0"/>
              <w:right w:val="single" w:color="auto" w:sz="4" w:space="0"/>
            </w:tcBorders>
            <w:noWrap w:val="0"/>
            <w:vAlign w:val="center"/>
          </w:tcPr>
          <w:p w14:paraId="110FB1E0">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862" w:type="dxa"/>
            <w:tcBorders>
              <w:top w:val="single" w:color="auto" w:sz="4" w:space="0"/>
              <w:left w:val="single" w:color="auto" w:sz="4" w:space="0"/>
              <w:bottom w:val="single" w:color="auto" w:sz="4" w:space="0"/>
              <w:right w:val="single" w:color="auto" w:sz="4" w:space="0"/>
            </w:tcBorders>
            <w:noWrap w:val="0"/>
            <w:vAlign w:val="center"/>
          </w:tcPr>
          <w:p w14:paraId="4AD28F69">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314" w:type="dxa"/>
            <w:tcBorders>
              <w:top w:val="single" w:color="auto" w:sz="4" w:space="0"/>
              <w:left w:val="single" w:color="auto" w:sz="4" w:space="0"/>
              <w:bottom w:val="single" w:color="auto" w:sz="4" w:space="0"/>
              <w:right w:val="single" w:color="auto" w:sz="4" w:space="0"/>
            </w:tcBorders>
            <w:noWrap w:val="0"/>
            <w:vAlign w:val="center"/>
          </w:tcPr>
          <w:p w14:paraId="6D5E6FBB">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14:paraId="7CCA93AA">
        <w:tblPrEx>
          <w:tblCellMar>
            <w:top w:w="0" w:type="dxa"/>
            <w:left w:w="108" w:type="dxa"/>
            <w:bottom w:w="0" w:type="dxa"/>
            <w:right w:w="108" w:type="dxa"/>
          </w:tblCellMar>
        </w:tblPrEx>
        <w:trPr>
          <w:jc w:val="center"/>
        </w:trPr>
        <w:tc>
          <w:tcPr>
            <w:tcW w:w="1022" w:type="dxa"/>
            <w:vMerge w:val="restart"/>
            <w:tcBorders>
              <w:top w:val="single" w:color="auto" w:sz="4" w:space="0"/>
              <w:left w:val="single" w:color="auto" w:sz="4" w:space="0"/>
              <w:bottom w:val="single" w:color="auto" w:sz="4" w:space="0"/>
              <w:right w:val="single" w:color="auto" w:sz="4" w:space="0"/>
            </w:tcBorders>
            <w:noWrap w:val="0"/>
            <w:vAlign w:val="center"/>
          </w:tcPr>
          <w:p w14:paraId="68C69192">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年度总体目标</w:t>
            </w:r>
          </w:p>
        </w:tc>
        <w:tc>
          <w:tcPr>
            <w:tcW w:w="4778" w:type="dxa"/>
            <w:gridSpan w:val="4"/>
            <w:tcBorders>
              <w:top w:val="single" w:color="auto" w:sz="4" w:space="0"/>
              <w:left w:val="single" w:color="auto" w:sz="4" w:space="0"/>
              <w:bottom w:val="single" w:color="auto" w:sz="4" w:space="0"/>
              <w:right w:val="single" w:color="auto" w:sz="4" w:space="0"/>
            </w:tcBorders>
            <w:noWrap w:val="0"/>
            <w:vAlign w:val="center"/>
          </w:tcPr>
          <w:p w14:paraId="6121052A">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预期目标</w:t>
            </w:r>
          </w:p>
        </w:tc>
        <w:tc>
          <w:tcPr>
            <w:tcW w:w="4051" w:type="dxa"/>
            <w:gridSpan w:val="4"/>
            <w:tcBorders>
              <w:top w:val="single" w:color="auto" w:sz="4" w:space="0"/>
              <w:left w:val="single" w:color="auto" w:sz="4" w:space="0"/>
              <w:bottom w:val="single" w:color="auto" w:sz="4" w:space="0"/>
              <w:right w:val="single" w:color="auto" w:sz="4" w:space="0"/>
            </w:tcBorders>
            <w:noWrap w:val="0"/>
            <w:vAlign w:val="center"/>
          </w:tcPr>
          <w:p w14:paraId="790F60E1">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实际完成情况　</w:t>
            </w:r>
          </w:p>
        </w:tc>
      </w:tr>
      <w:tr w14:paraId="18BB2625">
        <w:tblPrEx>
          <w:tblCellMar>
            <w:top w:w="0" w:type="dxa"/>
            <w:left w:w="108" w:type="dxa"/>
            <w:bottom w:w="0" w:type="dxa"/>
            <w:right w:w="108" w:type="dxa"/>
          </w:tblCellMar>
        </w:tblPrEx>
        <w:trPr>
          <w:trHeight w:val="90" w:hRule="atLeast"/>
          <w:jc w:val="center"/>
        </w:trPr>
        <w:tc>
          <w:tcPr>
            <w:tcW w:w="1022" w:type="dxa"/>
            <w:vMerge w:val="continue"/>
            <w:tcBorders>
              <w:top w:val="single" w:color="auto" w:sz="4" w:space="0"/>
              <w:left w:val="single" w:color="auto" w:sz="4" w:space="0"/>
              <w:bottom w:val="single" w:color="auto" w:sz="4" w:space="0"/>
              <w:right w:val="single" w:color="auto" w:sz="4" w:space="0"/>
            </w:tcBorders>
            <w:noWrap w:val="0"/>
            <w:vAlign w:val="center"/>
          </w:tcPr>
          <w:p w14:paraId="6E149699">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4778" w:type="dxa"/>
            <w:gridSpan w:val="4"/>
            <w:tcBorders>
              <w:top w:val="single" w:color="auto" w:sz="4" w:space="0"/>
              <w:left w:val="single" w:color="auto" w:sz="4" w:space="0"/>
              <w:bottom w:val="single" w:color="auto" w:sz="4" w:space="0"/>
              <w:right w:val="single" w:color="auto" w:sz="4" w:space="0"/>
            </w:tcBorders>
            <w:noWrap w:val="0"/>
            <w:vAlign w:val="center"/>
          </w:tcPr>
          <w:p w14:paraId="39BD9134">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auto"/>
                <w:kern w:val="0"/>
                <w:sz w:val="20"/>
                <w:szCs w:val="20"/>
                <w:lang w:val="en-US" w:eastAsia="zh-CN"/>
              </w:rPr>
              <w:t xml:space="preserve">  </w:t>
            </w:r>
            <w:r>
              <w:rPr>
                <w:rFonts w:hint="eastAsia" w:ascii="仿宋_GB2312" w:hAnsi="仿宋_GB2312" w:eastAsia="仿宋_GB2312" w:cs="仿宋_GB2312"/>
                <w:color w:val="auto"/>
                <w:kern w:val="0"/>
                <w:sz w:val="20"/>
                <w:szCs w:val="20"/>
                <w:lang w:eastAsia="zh-CN"/>
              </w:rPr>
              <w:t>对主城区防汛排涝、路面渍水及部分产权单位前人行道路面的应急处理，以及</w:t>
            </w:r>
            <w:r>
              <w:rPr>
                <w:rFonts w:hint="eastAsia" w:ascii="仿宋_GB2312" w:hAnsi="仿宋_GB2312" w:eastAsia="仿宋_GB2312" w:cs="仿宋_GB2312"/>
                <w:color w:val="auto"/>
                <w:kern w:val="0"/>
                <w:sz w:val="20"/>
                <w:szCs w:val="20"/>
                <w:lang w:val="en-US" w:eastAsia="zh-CN"/>
              </w:rPr>
              <w:t>2个泵站的除臭</w:t>
            </w:r>
            <w:r>
              <w:rPr>
                <w:rFonts w:hint="eastAsia" w:ascii="仿宋_GB2312" w:hAnsi="仿宋_GB2312" w:eastAsia="仿宋_GB2312" w:cs="仿宋_GB2312"/>
                <w:color w:val="auto"/>
                <w:kern w:val="0"/>
                <w:sz w:val="20"/>
                <w:szCs w:val="20"/>
                <w:lang w:eastAsia="zh-CN"/>
              </w:rPr>
              <w:t>，确保城市交通安全、舒适、畅通，维护良好的城市生态环境。</w:t>
            </w:r>
            <w:r>
              <w:rPr>
                <w:rFonts w:hint="eastAsia" w:ascii="仿宋_GB2312" w:hAnsi="仿宋_GB2312" w:eastAsia="仿宋_GB2312" w:cs="仿宋_GB2312"/>
                <w:color w:val="000000"/>
                <w:sz w:val="20"/>
                <w:szCs w:val="20"/>
                <w:highlight w:val="none"/>
              </w:rPr>
              <w:t>　　</w:t>
            </w:r>
          </w:p>
        </w:tc>
        <w:tc>
          <w:tcPr>
            <w:tcW w:w="4051" w:type="dxa"/>
            <w:gridSpan w:val="4"/>
            <w:tcBorders>
              <w:top w:val="single" w:color="auto" w:sz="4" w:space="0"/>
              <w:left w:val="single" w:color="auto" w:sz="4" w:space="0"/>
              <w:bottom w:val="single" w:color="auto" w:sz="4" w:space="0"/>
              <w:right w:val="single" w:color="auto" w:sz="4" w:space="0"/>
            </w:tcBorders>
            <w:noWrap w:val="0"/>
            <w:vAlign w:val="center"/>
          </w:tcPr>
          <w:p w14:paraId="1787F8EE">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lang w:val="en-US"/>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 xml:space="preserve">  2个</w:t>
            </w:r>
            <w:r>
              <w:rPr>
                <w:rFonts w:hint="eastAsia" w:ascii="仿宋_GB2312" w:hAnsi="仿宋_GB2312" w:eastAsia="仿宋_GB2312" w:cs="仿宋_GB2312"/>
                <w:color w:val="auto"/>
                <w:kern w:val="0"/>
                <w:sz w:val="20"/>
                <w:szCs w:val="20"/>
                <w:lang w:val="en-US" w:eastAsia="zh-CN"/>
              </w:rPr>
              <w:t>泵站的除臭得到及时妥善处置，</w:t>
            </w:r>
            <w:r>
              <w:rPr>
                <w:rFonts w:hint="eastAsia" w:ascii="仿宋_GB2312" w:hAnsi="仿宋_GB2312" w:eastAsia="仿宋_GB2312" w:cs="仿宋_GB2312"/>
                <w:color w:val="auto"/>
                <w:kern w:val="0"/>
                <w:sz w:val="20"/>
                <w:szCs w:val="20"/>
                <w:lang w:eastAsia="zh-CN"/>
              </w:rPr>
              <w:t>主城区防汛排涝、路面渍水及部分产权单位前人行道路面的应急处理如期完成，维护了良好的城市环境。</w:t>
            </w:r>
            <w:r>
              <w:rPr>
                <w:rFonts w:hint="eastAsia" w:ascii="仿宋_GB2312" w:hAnsi="仿宋_GB2312" w:eastAsia="仿宋_GB2312" w:cs="仿宋_GB2312"/>
                <w:color w:val="000000"/>
                <w:sz w:val="20"/>
                <w:szCs w:val="20"/>
                <w:highlight w:val="none"/>
              </w:rPr>
              <w:t>　</w:t>
            </w:r>
          </w:p>
        </w:tc>
      </w:tr>
      <w:tr w14:paraId="205D853D">
        <w:tblPrEx>
          <w:tblCellMar>
            <w:top w:w="0" w:type="dxa"/>
            <w:left w:w="108" w:type="dxa"/>
            <w:bottom w:w="0" w:type="dxa"/>
            <w:right w:w="108" w:type="dxa"/>
          </w:tblCellMar>
        </w:tblPrEx>
        <w:trPr>
          <w:jc w:val="center"/>
        </w:trPr>
        <w:tc>
          <w:tcPr>
            <w:tcW w:w="1022" w:type="dxa"/>
            <w:vMerge w:val="restart"/>
            <w:tcBorders>
              <w:top w:val="single" w:color="auto" w:sz="4" w:space="0"/>
              <w:left w:val="single" w:color="auto" w:sz="4" w:space="0"/>
              <w:bottom w:val="single" w:color="auto" w:sz="4" w:space="0"/>
              <w:right w:val="single" w:color="auto" w:sz="4" w:space="0"/>
            </w:tcBorders>
            <w:noWrap w:val="0"/>
            <w:vAlign w:val="center"/>
          </w:tcPr>
          <w:p w14:paraId="468DDC38">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绩</w:t>
            </w:r>
          </w:p>
          <w:p w14:paraId="2D319986">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效</w:t>
            </w:r>
          </w:p>
          <w:p w14:paraId="3F42A5D0">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指</w:t>
            </w:r>
          </w:p>
          <w:p w14:paraId="2F58B69E">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标</w:t>
            </w:r>
          </w:p>
        </w:tc>
        <w:tc>
          <w:tcPr>
            <w:tcW w:w="1040" w:type="dxa"/>
            <w:tcBorders>
              <w:top w:val="single" w:color="auto" w:sz="4" w:space="0"/>
              <w:left w:val="single" w:color="auto" w:sz="4" w:space="0"/>
              <w:bottom w:val="single" w:color="auto" w:sz="4" w:space="0"/>
              <w:right w:val="single" w:color="auto" w:sz="4" w:space="0"/>
            </w:tcBorders>
            <w:noWrap w:val="0"/>
            <w:vAlign w:val="center"/>
          </w:tcPr>
          <w:p w14:paraId="2A5DEB1E">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一级指标</w:t>
            </w:r>
          </w:p>
        </w:tc>
        <w:tc>
          <w:tcPr>
            <w:tcW w:w="1006" w:type="dxa"/>
            <w:tcBorders>
              <w:top w:val="single" w:color="auto" w:sz="4" w:space="0"/>
              <w:left w:val="single" w:color="auto" w:sz="4" w:space="0"/>
              <w:bottom w:val="single" w:color="auto" w:sz="4" w:space="0"/>
              <w:right w:val="single" w:color="auto" w:sz="4" w:space="0"/>
            </w:tcBorders>
            <w:noWrap w:val="0"/>
            <w:vAlign w:val="center"/>
          </w:tcPr>
          <w:p w14:paraId="5F8DD48C">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二级指标</w:t>
            </w:r>
          </w:p>
        </w:tc>
        <w:tc>
          <w:tcPr>
            <w:tcW w:w="1644" w:type="dxa"/>
            <w:tcBorders>
              <w:top w:val="single" w:color="auto" w:sz="4" w:space="0"/>
              <w:left w:val="single" w:color="auto" w:sz="4" w:space="0"/>
              <w:bottom w:val="single" w:color="auto" w:sz="4" w:space="0"/>
              <w:right w:val="single" w:color="auto" w:sz="4" w:space="0"/>
            </w:tcBorders>
            <w:noWrap w:val="0"/>
            <w:vAlign w:val="center"/>
          </w:tcPr>
          <w:p w14:paraId="2058611B">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三级指标</w:t>
            </w:r>
          </w:p>
        </w:tc>
        <w:tc>
          <w:tcPr>
            <w:tcW w:w="1088" w:type="dxa"/>
            <w:tcBorders>
              <w:top w:val="single" w:color="auto" w:sz="4" w:space="0"/>
              <w:left w:val="single" w:color="auto" w:sz="4" w:space="0"/>
              <w:bottom w:val="single" w:color="auto" w:sz="4" w:space="0"/>
              <w:right w:val="single" w:color="auto" w:sz="4" w:space="0"/>
            </w:tcBorders>
            <w:noWrap w:val="0"/>
            <w:vAlign w:val="center"/>
          </w:tcPr>
          <w:p w14:paraId="14AE7D47">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年度</w:t>
            </w:r>
          </w:p>
          <w:p w14:paraId="24DD07DB">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指标值</w:t>
            </w:r>
          </w:p>
        </w:tc>
        <w:tc>
          <w:tcPr>
            <w:tcW w:w="1087" w:type="dxa"/>
            <w:tcBorders>
              <w:top w:val="single" w:color="auto" w:sz="4" w:space="0"/>
              <w:left w:val="single" w:color="auto" w:sz="4" w:space="0"/>
              <w:bottom w:val="single" w:color="auto" w:sz="4" w:space="0"/>
              <w:right w:val="single" w:color="auto" w:sz="4" w:space="0"/>
            </w:tcBorders>
            <w:noWrap w:val="0"/>
            <w:vAlign w:val="center"/>
          </w:tcPr>
          <w:p w14:paraId="77462DDA">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实际</w:t>
            </w:r>
          </w:p>
          <w:p w14:paraId="58552BB3">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完成值</w:t>
            </w:r>
          </w:p>
        </w:tc>
        <w:tc>
          <w:tcPr>
            <w:tcW w:w="788" w:type="dxa"/>
            <w:tcBorders>
              <w:top w:val="single" w:color="auto" w:sz="4" w:space="0"/>
              <w:left w:val="single" w:color="auto" w:sz="4" w:space="0"/>
              <w:bottom w:val="single" w:color="auto" w:sz="4" w:space="0"/>
              <w:right w:val="single" w:color="auto" w:sz="4" w:space="0"/>
            </w:tcBorders>
            <w:noWrap w:val="0"/>
            <w:vAlign w:val="center"/>
          </w:tcPr>
          <w:p w14:paraId="7ED45400">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分值</w:t>
            </w:r>
          </w:p>
        </w:tc>
        <w:tc>
          <w:tcPr>
            <w:tcW w:w="862" w:type="dxa"/>
            <w:tcBorders>
              <w:top w:val="single" w:color="auto" w:sz="4" w:space="0"/>
              <w:left w:val="single" w:color="auto" w:sz="4" w:space="0"/>
              <w:bottom w:val="single" w:color="auto" w:sz="4" w:space="0"/>
              <w:right w:val="single" w:color="auto" w:sz="4" w:space="0"/>
            </w:tcBorders>
            <w:noWrap w:val="0"/>
            <w:vAlign w:val="center"/>
          </w:tcPr>
          <w:p w14:paraId="3813FEC8">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得分</w:t>
            </w:r>
          </w:p>
        </w:tc>
        <w:tc>
          <w:tcPr>
            <w:tcW w:w="1314" w:type="dxa"/>
            <w:tcBorders>
              <w:top w:val="single" w:color="auto" w:sz="4" w:space="0"/>
              <w:left w:val="single" w:color="auto" w:sz="4" w:space="0"/>
              <w:bottom w:val="single" w:color="auto" w:sz="4" w:space="0"/>
              <w:right w:val="single" w:color="auto" w:sz="4" w:space="0"/>
            </w:tcBorders>
            <w:noWrap w:val="0"/>
            <w:vAlign w:val="center"/>
          </w:tcPr>
          <w:p w14:paraId="71EBCCD3">
            <w:pPr>
              <w:keepNext w:val="0"/>
              <w:keepLines w:val="0"/>
              <w:pageBreakBefore w:val="0"/>
              <w:widowControl/>
              <w:kinsoku/>
              <w:wordWrap/>
              <w:overflowPunct/>
              <w:topLinePunct w:val="0"/>
              <w:autoSpaceDE/>
              <w:autoSpaceDN/>
              <w:bidi w:val="0"/>
              <w:adjustRightInd/>
              <w:snapToGrid/>
              <w:spacing w:line="260" w:lineRule="exact"/>
              <w:jc w:val="both"/>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偏差原因分析及改进措施</w:t>
            </w:r>
          </w:p>
        </w:tc>
      </w:tr>
      <w:tr w14:paraId="7DE08D21">
        <w:tblPrEx>
          <w:tblCellMar>
            <w:top w:w="0" w:type="dxa"/>
            <w:left w:w="108" w:type="dxa"/>
            <w:bottom w:w="0" w:type="dxa"/>
            <w:right w:w="108" w:type="dxa"/>
          </w:tblCellMar>
        </w:tblPrEx>
        <w:trPr>
          <w:jc w:val="center"/>
        </w:trPr>
        <w:tc>
          <w:tcPr>
            <w:tcW w:w="1022" w:type="dxa"/>
            <w:vMerge w:val="continue"/>
            <w:tcBorders>
              <w:top w:val="single" w:color="auto" w:sz="4" w:space="0"/>
              <w:left w:val="single" w:color="auto" w:sz="4" w:space="0"/>
              <w:bottom w:val="single" w:color="auto" w:sz="4" w:space="0"/>
              <w:right w:val="single" w:color="auto" w:sz="4" w:space="0"/>
            </w:tcBorders>
            <w:noWrap w:val="0"/>
            <w:vAlign w:val="center"/>
          </w:tcPr>
          <w:p w14:paraId="1FC946C2">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40" w:type="dxa"/>
            <w:vMerge w:val="restart"/>
            <w:tcBorders>
              <w:top w:val="single" w:color="auto" w:sz="4" w:space="0"/>
              <w:left w:val="single" w:color="auto" w:sz="4" w:space="0"/>
              <w:bottom w:val="single" w:color="auto" w:sz="4" w:space="0"/>
              <w:right w:val="single" w:color="auto" w:sz="4" w:space="0"/>
            </w:tcBorders>
            <w:noWrap w:val="0"/>
            <w:vAlign w:val="center"/>
          </w:tcPr>
          <w:p w14:paraId="0D42384E">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产出指标</w:t>
            </w:r>
          </w:p>
          <w:p w14:paraId="4EE10728">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p w14:paraId="6DF5750F">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(50分)</w:t>
            </w:r>
          </w:p>
        </w:tc>
        <w:tc>
          <w:tcPr>
            <w:tcW w:w="1006" w:type="dxa"/>
            <w:vMerge w:val="restart"/>
            <w:tcBorders>
              <w:top w:val="single" w:color="auto" w:sz="4" w:space="0"/>
              <w:left w:val="single" w:color="auto" w:sz="4" w:space="0"/>
              <w:bottom w:val="single" w:color="auto" w:sz="4" w:space="0"/>
              <w:right w:val="single" w:color="auto" w:sz="4" w:space="0"/>
            </w:tcBorders>
            <w:noWrap w:val="0"/>
            <w:vAlign w:val="center"/>
          </w:tcPr>
          <w:p w14:paraId="3DB0197F">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数量指标</w:t>
            </w:r>
          </w:p>
        </w:tc>
        <w:tc>
          <w:tcPr>
            <w:tcW w:w="1644" w:type="dxa"/>
            <w:tcBorders>
              <w:top w:val="single" w:color="auto" w:sz="4" w:space="0"/>
              <w:left w:val="single" w:color="auto" w:sz="4" w:space="0"/>
              <w:bottom w:val="single" w:color="auto" w:sz="4" w:space="0"/>
              <w:right w:val="single" w:color="auto" w:sz="4" w:space="0"/>
            </w:tcBorders>
            <w:noWrap w:val="0"/>
            <w:vAlign w:val="center"/>
          </w:tcPr>
          <w:p w14:paraId="0BD05ADF">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lang w:val="en"/>
              </w:rPr>
            </w:pPr>
            <w:r>
              <w:rPr>
                <w:rFonts w:hint="eastAsia" w:ascii="仿宋_GB2312" w:hAnsi="仿宋_GB2312" w:eastAsia="仿宋_GB2312" w:cs="仿宋_GB2312"/>
                <w:color w:val="000000"/>
                <w:sz w:val="20"/>
                <w:szCs w:val="20"/>
                <w:highlight w:val="none"/>
                <w:lang w:val="en"/>
              </w:rPr>
              <w:t>泵站除臭改造</w:t>
            </w:r>
          </w:p>
        </w:tc>
        <w:tc>
          <w:tcPr>
            <w:tcW w:w="1088" w:type="dxa"/>
            <w:tcBorders>
              <w:top w:val="single" w:color="auto" w:sz="4" w:space="0"/>
              <w:left w:val="single" w:color="auto" w:sz="4" w:space="0"/>
              <w:bottom w:val="single" w:color="auto" w:sz="4" w:space="0"/>
              <w:right w:val="single" w:color="auto" w:sz="4" w:space="0"/>
            </w:tcBorders>
            <w:noWrap w:val="0"/>
            <w:vAlign w:val="center"/>
          </w:tcPr>
          <w:p w14:paraId="11F3847B">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lang w:val="en"/>
              </w:rPr>
            </w:pPr>
            <w:r>
              <w:rPr>
                <w:rFonts w:hint="eastAsia" w:ascii="仿宋_GB2312" w:hAnsi="仿宋_GB2312" w:eastAsia="仿宋_GB2312" w:cs="仿宋_GB2312"/>
                <w:color w:val="000000"/>
                <w:sz w:val="20"/>
                <w:szCs w:val="20"/>
                <w:highlight w:val="none"/>
                <w:lang w:val="en"/>
              </w:rPr>
              <w:t>负压新风等离子--紫外光催化氧化除臭系统及控制系统2套</w:t>
            </w:r>
          </w:p>
        </w:tc>
        <w:tc>
          <w:tcPr>
            <w:tcW w:w="1087" w:type="dxa"/>
            <w:tcBorders>
              <w:top w:val="single" w:color="auto" w:sz="4" w:space="0"/>
              <w:left w:val="single" w:color="auto" w:sz="4" w:space="0"/>
              <w:bottom w:val="single" w:color="auto" w:sz="4" w:space="0"/>
              <w:right w:val="single" w:color="auto" w:sz="4" w:space="0"/>
            </w:tcBorders>
            <w:noWrap w:val="0"/>
            <w:vAlign w:val="center"/>
          </w:tcPr>
          <w:p w14:paraId="4E71A083">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lang w:val="en"/>
              </w:rPr>
            </w:pPr>
            <w:r>
              <w:rPr>
                <w:rFonts w:hint="eastAsia" w:ascii="仿宋_GB2312" w:hAnsi="仿宋_GB2312" w:eastAsia="仿宋_GB2312" w:cs="仿宋_GB2312"/>
                <w:color w:val="000000"/>
                <w:sz w:val="20"/>
                <w:szCs w:val="20"/>
                <w:highlight w:val="none"/>
                <w:lang w:val="en"/>
              </w:rPr>
              <w:t>负压新风等离子--紫外光催化氧化除臭法履行泵站2个</w:t>
            </w:r>
          </w:p>
        </w:tc>
        <w:tc>
          <w:tcPr>
            <w:tcW w:w="788" w:type="dxa"/>
            <w:tcBorders>
              <w:top w:val="single" w:color="auto" w:sz="4" w:space="0"/>
              <w:left w:val="single" w:color="auto" w:sz="4" w:space="0"/>
              <w:bottom w:val="single" w:color="auto" w:sz="4" w:space="0"/>
              <w:right w:val="single" w:color="auto" w:sz="4" w:space="0"/>
            </w:tcBorders>
            <w:noWrap w:val="0"/>
            <w:vAlign w:val="center"/>
          </w:tcPr>
          <w:p w14:paraId="284EE422">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4</w:t>
            </w:r>
          </w:p>
        </w:tc>
        <w:tc>
          <w:tcPr>
            <w:tcW w:w="862" w:type="dxa"/>
            <w:tcBorders>
              <w:top w:val="single" w:color="auto" w:sz="4" w:space="0"/>
              <w:left w:val="single" w:color="auto" w:sz="4" w:space="0"/>
              <w:bottom w:val="single" w:color="auto" w:sz="4" w:space="0"/>
              <w:right w:val="single" w:color="auto" w:sz="4" w:space="0"/>
            </w:tcBorders>
            <w:noWrap w:val="0"/>
            <w:vAlign w:val="center"/>
          </w:tcPr>
          <w:p w14:paraId="37477A3A">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4</w:t>
            </w:r>
          </w:p>
        </w:tc>
        <w:tc>
          <w:tcPr>
            <w:tcW w:w="1314" w:type="dxa"/>
            <w:tcBorders>
              <w:top w:val="single" w:color="auto" w:sz="4" w:space="0"/>
              <w:left w:val="single" w:color="auto" w:sz="4" w:space="0"/>
              <w:bottom w:val="single" w:color="auto" w:sz="4" w:space="0"/>
              <w:right w:val="single" w:color="auto" w:sz="4" w:space="0"/>
            </w:tcBorders>
            <w:noWrap w:val="0"/>
            <w:vAlign w:val="center"/>
          </w:tcPr>
          <w:p w14:paraId="3A3612C5">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14:paraId="6AC681AF">
        <w:tblPrEx>
          <w:tblCellMar>
            <w:top w:w="0" w:type="dxa"/>
            <w:left w:w="108" w:type="dxa"/>
            <w:bottom w:w="0" w:type="dxa"/>
            <w:right w:w="108" w:type="dxa"/>
          </w:tblCellMar>
        </w:tblPrEx>
        <w:trPr>
          <w:jc w:val="center"/>
        </w:trPr>
        <w:tc>
          <w:tcPr>
            <w:tcW w:w="1022" w:type="dxa"/>
            <w:vMerge w:val="continue"/>
            <w:tcBorders>
              <w:top w:val="single" w:color="auto" w:sz="4" w:space="0"/>
              <w:left w:val="single" w:color="auto" w:sz="4" w:space="0"/>
              <w:bottom w:val="single" w:color="auto" w:sz="4" w:space="0"/>
              <w:right w:val="single" w:color="auto" w:sz="4" w:space="0"/>
            </w:tcBorders>
            <w:noWrap w:val="0"/>
            <w:vAlign w:val="center"/>
          </w:tcPr>
          <w:p w14:paraId="28DB9BEA">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40" w:type="dxa"/>
            <w:vMerge w:val="continue"/>
            <w:tcBorders>
              <w:top w:val="single" w:color="auto" w:sz="4" w:space="0"/>
              <w:left w:val="single" w:color="auto" w:sz="4" w:space="0"/>
              <w:bottom w:val="single" w:color="auto" w:sz="4" w:space="0"/>
              <w:right w:val="single" w:color="auto" w:sz="4" w:space="0"/>
            </w:tcBorders>
            <w:noWrap w:val="0"/>
            <w:vAlign w:val="center"/>
          </w:tcPr>
          <w:p w14:paraId="07FA0855">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06" w:type="dxa"/>
            <w:vMerge w:val="continue"/>
            <w:tcBorders>
              <w:top w:val="single" w:color="auto" w:sz="4" w:space="0"/>
              <w:left w:val="single" w:color="auto" w:sz="4" w:space="0"/>
              <w:bottom w:val="single" w:color="auto" w:sz="4" w:space="0"/>
              <w:right w:val="single" w:color="auto" w:sz="4" w:space="0"/>
            </w:tcBorders>
            <w:noWrap w:val="0"/>
            <w:vAlign w:val="center"/>
          </w:tcPr>
          <w:p w14:paraId="114FCFEB">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c>
          <w:tcPr>
            <w:tcW w:w="1644" w:type="dxa"/>
            <w:tcBorders>
              <w:top w:val="single" w:color="auto" w:sz="4" w:space="0"/>
              <w:left w:val="single" w:color="auto" w:sz="4" w:space="0"/>
              <w:bottom w:val="single" w:color="auto" w:sz="4" w:space="0"/>
              <w:right w:val="single" w:color="auto" w:sz="4" w:space="0"/>
            </w:tcBorders>
            <w:noWrap w:val="0"/>
            <w:vAlign w:val="center"/>
          </w:tcPr>
          <w:p w14:paraId="3809CE0B">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lang w:val="en"/>
              </w:rPr>
            </w:pPr>
            <w:r>
              <w:rPr>
                <w:rFonts w:hint="eastAsia" w:ascii="仿宋_GB2312" w:hAnsi="仿宋_GB2312" w:eastAsia="仿宋_GB2312" w:cs="仿宋_GB2312"/>
                <w:color w:val="000000"/>
                <w:sz w:val="20"/>
                <w:szCs w:val="20"/>
                <w:highlight w:val="none"/>
                <w:lang w:val="en"/>
              </w:rPr>
              <w:t>应急改善人行道</w:t>
            </w:r>
          </w:p>
        </w:tc>
        <w:tc>
          <w:tcPr>
            <w:tcW w:w="1088" w:type="dxa"/>
            <w:tcBorders>
              <w:top w:val="single" w:color="auto" w:sz="4" w:space="0"/>
              <w:left w:val="single" w:color="auto" w:sz="4" w:space="0"/>
              <w:bottom w:val="single" w:color="auto" w:sz="4" w:space="0"/>
              <w:right w:val="single" w:color="auto" w:sz="4" w:space="0"/>
            </w:tcBorders>
            <w:noWrap w:val="0"/>
            <w:vAlign w:val="center"/>
          </w:tcPr>
          <w:p w14:paraId="18B7ED9B">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lang w:val="en"/>
              </w:rPr>
            </w:pPr>
            <w:r>
              <w:rPr>
                <w:rFonts w:hint="eastAsia" w:ascii="仿宋_GB2312" w:hAnsi="仿宋_GB2312" w:eastAsia="仿宋_GB2312" w:cs="仿宋_GB2312"/>
                <w:color w:val="000000"/>
                <w:sz w:val="20"/>
                <w:szCs w:val="20"/>
                <w:highlight w:val="none"/>
                <w:lang w:val="en"/>
              </w:rPr>
              <w:t>改造6处</w:t>
            </w:r>
          </w:p>
        </w:tc>
        <w:tc>
          <w:tcPr>
            <w:tcW w:w="1087" w:type="dxa"/>
            <w:tcBorders>
              <w:top w:val="single" w:color="auto" w:sz="4" w:space="0"/>
              <w:left w:val="single" w:color="auto" w:sz="4" w:space="0"/>
              <w:bottom w:val="single" w:color="auto" w:sz="4" w:space="0"/>
              <w:right w:val="single" w:color="auto" w:sz="4" w:space="0"/>
            </w:tcBorders>
            <w:noWrap w:val="0"/>
            <w:vAlign w:val="center"/>
          </w:tcPr>
          <w:p w14:paraId="0FE8FE60">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
              </w:rPr>
              <w:t>实际完成6处1839㎡</w:t>
            </w:r>
          </w:p>
        </w:tc>
        <w:tc>
          <w:tcPr>
            <w:tcW w:w="788" w:type="dxa"/>
            <w:tcBorders>
              <w:top w:val="single" w:color="auto" w:sz="4" w:space="0"/>
              <w:left w:val="single" w:color="auto" w:sz="4" w:space="0"/>
              <w:bottom w:val="single" w:color="auto" w:sz="4" w:space="0"/>
              <w:right w:val="single" w:color="auto" w:sz="4" w:space="0"/>
            </w:tcBorders>
            <w:noWrap w:val="0"/>
            <w:vAlign w:val="center"/>
          </w:tcPr>
          <w:p w14:paraId="7D7BBAA6">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4</w:t>
            </w:r>
          </w:p>
        </w:tc>
        <w:tc>
          <w:tcPr>
            <w:tcW w:w="862" w:type="dxa"/>
            <w:tcBorders>
              <w:top w:val="single" w:color="auto" w:sz="4" w:space="0"/>
              <w:left w:val="single" w:color="auto" w:sz="4" w:space="0"/>
              <w:bottom w:val="single" w:color="auto" w:sz="4" w:space="0"/>
              <w:right w:val="single" w:color="auto" w:sz="4" w:space="0"/>
            </w:tcBorders>
            <w:noWrap w:val="0"/>
            <w:vAlign w:val="center"/>
          </w:tcPr>
          <w:p w14:paraId="324CE291">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4</w:t>
            </w:r>
          </w:p>
        </w:tc>
        <w:tc>
          <w:tcPr>
            <w:tcW w:w="1314" w:type="dxa"/>
            <w:tcBorders>
              <w:top w:val="single" w:color="auto" w:sz="4" w:space="0"/>
              <w:left w:val="single" w:color="auto" w:sz="4" w:space="0"/>
              <w:bottom w:val="single" w:color="auto" w:sz="4" w:space="0"/>
              <w:right w:val="single" w:color="auto" w:sz="4" w:space="0"/>
            </w:tcBorders>
            <w:noWrap w:val="0"/>
            <w:vAlign w:val="center"/>
          </w:tcPr>
          <w:p w14:paraId="2623660B">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14:paraId="591A2460">
        <w:tblPrEx>
          <w:tblCellMar>
            <w:top w:w="0" w:type="dxa"/>
            <w:left w:w="108" w:type="dxa"/>
            <w:bottom w:w="0" w:type="dxa"/>
            <w:right w:w="108" w:type="dxa"/>
          </w:tblCellMar>
        </w:tblPrEx>
        <w:trPr>
          <w:jc w:val="center"/>
        </w:trPr>
        <w:tc>
          <w:tcPr>
            <w:tcW w:w="1022" w:type="dxa"/>
            <w:vMerge w:val="continue"/>
            <w:tcBorders>
              <w:top w:val="single" w:color="auto" w:sz="4" w:space="0"/>
              <w:left w:val="single" w:color="auto" w:sz="4" w:space="0"/>
              <w:bottom w:val="single" w:color="auto" w:sz="4" w:space="0"/>
              <w:right w:val="single" w:color="auto" w:sz="4" w:space="0"/>
            </w:tcBorders>
            <w:noWrap w:val="0"/>
            <w:vAlign w:val="center"/>
          </w:tcPr>
          <w:p w14:paraId="09D8F852">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40" w:type="dxa"/>
            <w:vMerge w:val="continue"/>
            <w:tcBorders>
              <w:top w:val="single" w:color="auto" w:sz="4" w:space="0"/>
              <w:left w:val="single" w:color="auto" w:sz="4" w:space="0"/>
              <w:bottom w:val="single" w:color="auto" w:sz="4" w:space="0"/>
              <w:right w:val="single" w:color="auto" w:sz="4" w:space="0"/>
            </w:tcBorders>
            <w:noWrap w:val="0"/>
            <w:vAlign w:val="center"/>
          </w:tcPr>
          <w:p w14:paraId="596B5502">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06" w:type="dxa"/>
            <w:vMerge w:val="continue"/>
            <w:tcBorders>
              <w:top w:val="single" w:color="auto" w:sz="4" w:space="0"/>
              <w:left w:val="single" w:color="auto" w:sz="4" w:space="0"/>
              <w:bottom w:val="single" w:color="auto" w:sz="4" w:space="0"/>
              <w:right w:val="single" w:color="auto" w:sz="4" w:space="0"/>
            </w:tcBorders>
            <w:noWrap w:val="0"/>
            <w:vAlign w:val="center"/>
          </w:tcPr>
          <w:p w14:paraId="6D23811B">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c>
          <w:tcPr>
            <w:tcW w:w="1644" w:type="dxa"/>
            <w:tcBorders>
              <w:top w:val="single" w:color="auto" w:sz="4" w:space="0"/>
              <w:left w:val="single" w:color="auto" w:sz="4" w:space="0"/>
              <w:bottom w:val="single" w:color="auto" w:sz="4" w:space="0"/>
              <w:right w:val="single" w:color="auto" w:sz="4" w:space="0"/>
            </w:tcBorders>
            <w:noWrap w:val="0"/>
            <w:vAlign w:val="center"/>
          </w:tcPr>
          <w:p w14:paraId="76F53691">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lang w:val="en"/>
              </w:rPr>
            </w:pPr>
            <w:r>
              <w:rPr>
                <w:rFonts w:hint="eastAsia" w:ascii="仿宋_GB2312" w:hAnsi="仿宋_GB2312" w:eastAsia="仿宋_GB2312" w:cs="仿宋_GB2312"/>
                <w:color w:val="000000"/>
                <w:sz w:val="20"/>
                <w:szCs w:val="20"/>
                <w:highlight w:val="none"/>
                <w:lang w:val="en"/>
              </w:rPr>
              <w:t>安装雨水井口</w:t>
            </w:r>
          </w:p>
        </w:tc>
        <w:tc>
          <w:tcPr>
            <w:tcW w:w="1088" w:type="dxa"/>
            <w:tcBorders>
              <w:top w:val="single" w:color="auto" w:sz="4" w:space="0"/>
              <w:left w:val="single" w:color="auto" w:sz="4" w:space="0"/>
              <w:bottom w:val="single" w:color="auto" w:sz="4" w:space="0"/>
              <w:right w:val="single" w:color="auto" w:sz="4" w:space="0"/>
            </w:tcBorders>
            <w:noWrap w:val="0"/>
            <w:vAlign w:val="center"/>
          </w:tcPr>
          <w:p w14:paraId="0E05CEDD">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lang w:val="en"/>
              </w:rPr>
            </w:pPr>
            <w:r>
              <w:rPr>
                <w:rFonts w:hint="eastAsia" w:ascii="仿宋_GB2312" w:hAnsi="仿宋_GB2312" w:eastAsia="仿宋_GB2312" w:cs="仿宋_GB2312"/>
                <w:color w:val="000000"/>
                <w:sz w:val="20"/>
                <w:szCs w:val="20"/>
                <w:highlight w:val="none"/>
                <w:lang w:val="en"/>
              </w:rPr>
              <w:t>89个</w:t>
            </w:r>
          </w:p>
        </w:tc>
        <w:tc>
          <w:tcPr>
            <w:tcW w:w="1087" w:type="dxa"/>
            <w:tcBorders>
              <w:top w:val="single" w:color="auto" w:sz="4" w:space="0"/>
              <w:left w:val="single" w:color="auto" w:sz="4" w:space="0"/>
              <w:bottom w:val="single" w:color="auto" w:sz="4" w:space="0"/>
              <w:right w:val="single" w:color="auto" w:sz="4" w:space="0"/>
            </w:tcBorders>
            <w:noWrap w:val="0"/>
            <w:vAlign w:val="center"/>
          </w:tcPr>
          <w:p w14:paraId="4F4A540A">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lang w:val="en"/>
              </w:rPr>
            </w:pPr>
            <w:r>
              <w:rPr>
                <w:rFonts w:hint="eastAsia" w:ascii="仿宋_GB2312" w:hAnsi="仿宋_GB2312" w:eastAsia="仿宋_GB2312" w:cs="仿宋_GB2312"/>
                <w:color w:val="000000"/>
                <w:sz w:val="20"/>
                <w:szCs w:val="20"/>
                <w:highlight w:val="none"/>
                <w:lang w:val="en"/>
              </w:rPr>
              <w:t>89个</w:t>
            </w:r>
          </w:p>
        </w:tc>
        <w:tc>
          <w:tcPr>
            <w:tcW w:w="788" w:type="dxa"/>
            <w:tcBorders>
              <w:top w:val="single" w:color="auto" w:sz="4" w:space="0"/>
              <w:left w:val="single" w:color="auto" w:sz="4" w:space="0"/>
              <w:bottom w:val="single" w:color="auto" w:sz="4" w:space="0"/>
              <w:right w:val="single" w:color="auto" w:sz="4" w:space="0"/>
            </w:tcBorders>
            <w:noWrap w:val="0"/>
            <w:vAlign w:val="center"/>
          </w:tcPr>
          <w:p w14:paraId="6CA144B8">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4</w:t>
            </w:r>
          </w:p>
        </w:tc>
        <w:tc>
          <w:tcPr>
            <w:tcW w:w="862" w:type="dxa"/>
            <w:tcBorders>
              <w:top w:val="single" w:color="auto" w:sz="4" w:space="0"/>
              <w:left w:val="single" w:color="auto" w:sz="4" w:space="0"/>
              <w:bottom w:val="single" w:color="auto" w:sz="4" w:space="0"/>
              <w:right w:val="single" w:color="auto" w:sz="4" w:space="0"/>
            </w:tcBorders>
            <w:noWrap w:val="0"/>
            <w:vAlign w:val="center"/>
          </w:tcPr>
          <w:p w14:paraId="7486D8A0">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4</w:t>
            </w:r>
          </w:p>
        </w:tc>
        <w:tc>
          <w:tcPr>
            <w:tcW w:w="1314" w:type="dxa"/>
            <w:tcBorders>
              <w:top w:val="single" w:color="auto" w:sz="4" w:space="0"/>
              <w:left w:val="single" w:color="auto" w:sz="4" w:space="0"/>
              <w:bottom w:val="single" w:color="auto" w:sz="4" w:space="0"/>
              <w:right w:val="single" w:color="auto" w:sz="4" w:space="0"/>
            </w:tcBorders>
            <w:noWrap w:val="0"/>
            <w:vAlign w:val="center"/>
          </w:tcPr>
          <w:p w14:paraId="618AE7B5">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r>
      <w:tr w14:paraId="13BA09EA">
        <w:tblPrEx>
          <w:tblCellMar>
            <w:top w:w="0" w:type="dxa"/>
            <w:left w:w="108" w:type="dxa"/>
            <w:bottom w:w="0" w:type="dxa"/>
            <w:right w:w="108" w:type="dxa"/>
          </w:tblCellMar>
        </w:tblPrEx>
        <w:trPr>
          <w:jc w:val="center"/>
        </w:trPr>
        <w:tc>
          <w:tcPr>
            <w:tcW w:w="1022" w:type="dxa"/>
            <w:vMerge w:val="continue"/>
            <w:tcBorders>
              <w:top w:val="single" w:color="auto" w:sz="4" w:space="0"/>
              <w:left w:val="single" w:color="auto" w:sz="4" w:space="0"/>
              <w:bottom w:val="single" w:color="auto" w:sz="4" w:space="0"/>
              <w:right w:val="single" w:color="auto" w:sz="4" w:space="0"/>
            </w:tcBorders>
            <w:noWrap w:val="0"/>
            <w:vAlign w:val="center"/>
          </w:tcPr>
          <w:p w14:paraId="5C60912D">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40" w:type="dxa"/>
            <w:vMerge w:val="continue"/>
            <w:tcBorders>
              <w:top w:val="single" w:color="auto" w:sz="4" w:space="0"/>
              <w:left w:val="single" w:color="auto" w:sz="4" w:space="0"/>
              <w:bottom w:val="single" w:color="auto" w:sz="4" w:space="0"/>
              <w:right w:val="single" w:color="auto" w:sz="4" w:space="0"/>
            </w:tcBorders>
            <w:noWrap w:val="0"/>
            <w:vAlign w:val="center"/>
          </w:tcPr>
          <w:p w14:paraId="18C3438B">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06" w:type="dxa"/>
            <w:vMerge w:val="continue"/>
            <w:tcBorders>
              <w:top w:val="single" w:color="auto" w:sz="4" w:space="0"/>
              <w:left w:val="single" w:color="auto" w:sz="4" w:space="0"/>
              <w:bottom w:val="single" w:color="auto" w:sz="4" w:space="0"/>
              <w:right w:val="single" w:color="auto" w:sz="4" w:space="0"/>
            </w:tcBorders>
            <w:noWrap w:val="0"/>
            <w:vAlign w:val="center"/>
          </w:tcPr>
          <w:p w14:paraId="3B4CB5BD">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c>
          <w:tcPr>
            <w:tcW w:w="1644" w:type="dxa"/>
            <w:tcBorders>
              <w:top w:val="single" w:color="auto" w:sz="4" w:space="0"/>
              <w:left w:val="single" w:color="auto" w:sz="4" w:space="0"/>
              <w:bottom w:val="single" w:color="auto" w:sz="4" w:space="0"/>
              <w:right w:val="single" w:color="auto" w:sz="4" w:space="0"/>
            </w:tcBorders>
            <w:noWrap w:val="0"/>
            <w:vAlign w:val="center"/>
          </w:tcPr>
          <w:p w14:paraId="399C85A4">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kern w:val="0"/>
                <w:sz w:val="20"/>
                <w:szCs w:val="20"/>
                <w:highlight w:val="none"/>
                <w:lang w:val="en" w:eastAsia="zh-CN" w:bidi="ar-SA"/>
              </w:rPr>
            </w:pPr>
            <w:r>
              <w:rPr>
                <w:rFonts w:hint="eastAsia" w:ascii="仿宋_GB2312" w:hAnsi="仿宋_GB2312" w:eastAsia="仿宋_GB2312" w:cs="仿宋_GB2312"/>
                <w:color w:val="000000"/>
                <w:sz w:val="20"/>
                <w:szCs w:val="20"/>
                <w:highlight w:val="none"/>
                <w:lang w:val="en"/>
              </w:rPr>
              <w:t>安装雨水井盖板</w:t>
            </w:r>
          </w:p>
        </w:tc>
        <w:tc>
          <w:tcPr>
            <w:tcW w:w="1088" w:type="dxa"/>
            <w:tcBorders>
              <w:top w:val="single" w:color="auto" w:sz="4" w:space="0"/>
              <w:left w:val="single" w:color="auto" w:sz="4" w:space="0"/>
              <w:bottom w:val="single" w:color="auto" w:sz="4" w:space="0"/>
              <w:right w:val="single" w:color="auto" w:sz="4" w:space="0"/>
            </w:tcBorders>
            <w:noWrap w:val="0"/>
            <w:vAlign w:val="center"/>
          </w:tcPr>
          <w:p w14:paraId="33063F19">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lang w:val="en"/>
              </w:rPr>
            </w:pPr>
            <w:r>
              <w:rPr>
                <w:rFonts w:hint="eastAsia" w:ascii="仿宋_GB2312" w:hAnsi="仿宋_GB2312" w:eastAsia="仿宋_GB2312" w:cs="仿宋_GB2312"/>
                <w:color w:val="000000"/>
                <w:sz w:val="20"/>
                <w:szCs w:val="20"/>
                <w:highlight w:val="none"/>
                <w:lang w:val="en"/>
              </w:rPr>
              <w:t>90块</w:t>
            </w:r>
          </w:p>
        </w:tc>
        <w:tc>
          <w:tcPr>
            <w:tcW w:w="1087" w:type="dxa"/>
            <w:tcBorders>
              <w:top w:val="single" w:color="auto" w:sz="4" w:space="0"/>
              <w:left w:val="single" w:color="auto" w:sz="4" w:space="0"/>
              <w:bottom w:val="single" w:color="auto" w:sz="4" w:space="0"/>
              <w:right w:val="single" w:color="auto" w:sz="4" w:space="0"/>
            </w:tcBorders>
            <w:noWrap w:val="0"/>
            <w:vAlign w:val="center"/>
          </w:tcPr>
          <w:p w14:paraId="3BC24B95">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
              </w:rPr>
              <w:t>90块</w:t>
            </w:r>
          </w:p>
        </w:tc>
        <w:tc>
          <w:tcPr>
            <w:tcW w:w="788" w:type="dxa"/>
            <w:tcBorders>
              <w:top w:val="single" w:color="auto" w:sz="4" w:space="0"/>
              <w:left w:val="single" w:color="auto" w:sz="4" w:space="0"/>
              <w:bottom w:val="single" w:color="auto" w:sz="4" w:space="0"/>
              <w:right w:val="single" w:color="auto" w:sz="4" w:space="0"/>
            </w:tcBorders>
            <w:noWrap w:val="0"/>
            <w:vAlign w:val="center"/>
          </w:tcPr>
          <w:p w14:paraId="1383E002">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4</w:t>
            </w:r>
          </w:p>
        </w:tc>
        <w:tc>
          <w:tcPr>
            <w:tcW w:w="862" w:type="dxa"/>
            <w:tcBorders>
              <w:top w:val="single" w:color="auto" w:sz="4" w:space="0"/>
              <w:left w:val="single" w:color="auto" w:sz="4" w:space="0"/>
              <w:bottom w:val="single" w:color="auto" w:sz="4" w:space="0"/>
              <w:right w:val="single" w:color="auto" w:sz="4" w:space="0"/>
            </w:tcBorders>
            <w:noWrap w:val="0"/>
            <w:vAlign w:val="center"/>
          </w:tcPr>
          <w:p w14:paraId="38812724">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4</w:t>
            </w:r>
          </w:p>
        </w:tc>
        <w:tc>
          <w:tcPr>
            <w:tcW w:w="1314" w:type="dxa"/>
            <w:tcBorders>
              <w:top w:val="single" w:color="auto" w:sz="4" w:space="0"/>
              <w:left w:val="single" w:color="auto" w:sz="4" w:space="0"/>
              <w:bottom w:val="single" w:color="auto" w:sz="4" w:space="0"/>
              <w:right w:val="single" w:color="auto" w:sz="4" w:space="0"/>
            </w:tcBorders>
            <w:noWrap w:val="0"/>
            <w:vAlign w:val="center"/>
          </w:tcPr>
          <w:p w14:paraId="086581FF">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r>
      <w:tr w14:paraId="71BDBA16">
        <w:tblPrEx>
          <w:tblCellMar>
            <w:top w:w="0" w:type="dxa"/>
            <w:left w:w="108" w:type="dxa"/>
            <w:bottom w:w="0" w:type="dxa"/>
            <w:right w:w="108" w:type="dxa"/>
          </w:tblCellMar>
        </w:tblPrEx>
        <w:trPr>
          <w:jc w:val="center"/>
        </w:trPr>
        <w:tc>
          <w:tcPr>
            <w:tcW w:w="1022" w:type="dxa"/>
            <w:vMerge w:val="continue"/>
            <w:tcBorders>
              <w:top w:val="single" w:color="auto" w:sz="4" w:space="0"/>
              <w:left w:val="single" w:color="auto" w:sz="4" w:space="0"/>
              <w:bottom w:val="single" w:color="auto" w:sz="4" w:space="0"/>
              <w:right w:val="single" w:color="auto" w:sz="4" w:space="0"/>
            </w:tcBorders>
            <w:noWrap w:val="0"/>
            <w:vAlign w:val="center"/>
          </w:tcPr>
          <w:p w14:paraId="4F44F4AC">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40" w:type="dxa"/>
            <w:vMerge w:val="continue"/>
            <w:tcBorders>
              <w:top w:val="single" w:color="auto" w:sz="4" w:space="0"/>
              <w:left w:val="single" w:color="auto" w:sz="4" w:space="0"/>
              <w:bottom w:val="single" w:color="auto" w:sz="4" w:space="0"/>
              <w:right w:val="single" w:color="auto" w:sz="4" w:space="0"/>
            </w:tcBorders>
            <w:noWrap w:val="0"/>
            <w:vAlign w:val="center"/>
          </w:tcPr>
          <w:p w14:paraId="013328DB">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06" w:type="dxa"/>
            <w:vMerge w:val="continue"/>
            <w:tcBorders>
              <w:top w:val="single" w:color="auto" w:sz="4" w:space="0"/>
              <w:left w:val="single" w:color="auto" w:sz="4" w:space="0"/>
              <w:bottom w:val="single" w:color="auto" w:sz="4" w:space="0"/>
              <w:right w:val="single" w:color="auto" w:sz="4" w:space="0"/>
            </w:tcBorders>
            <w:noWrap w:val="0"/>
            <w:vAlign w:val="center"/>
          </w:tcPr>
          <w:p w14:paraId="40AB3950">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c>
          <w:tcPr>
            <w:tcW w:w="1644" w:type="dxa"/>
            <w:tcBorders>
              <w:top w:val="single" w:color="auto" w:sz="4" w:space="0"/>
              <w:left w:val="single" w:color="auto" w:sz="4" w:space="0"/>
              <w:bottom w:val="single" w:color="auto" w:sz="4" w:space="0"/>
              <w:right w:val="single" w:color="auto" w:sz="4" w:space="0"/>
            </w:tcBorders>
            <w:noWrap w:val="0"/>
            <w:vAlign w:val="center"/>
          </w:tcPr>
          <w:p w14:paraId="52EEA0AC">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lang w:val="en"/>
              </w:rPr>
            </w:pPr>
            <w:r>
              <w:rPr>
                <w:rFonts w:hint="eastAsia" w:ascii="仿宋_GB2312" w:hAnsi="仿宋_GB2312" w:eastAsia="仿宋_GB2312" w:cs="仿宋_GB2312"/>
                <w:color w:val="000000"/>
                <w:sz w:val="20"/>
                <w:szCs w:val="20"/>
                <w:highlight w:val="none"/>
                <w:lang w:val="en"/>
              </w:rPr>
              <w:t>中心城区防汛排涝及路面渍水改造</w:t>
            </w:r>
          </w:p>
        </w:tc>
        <w:tc>
          <w:tcPr>
            <w:tcW w:w="1088" w:type="dxa"/>
            <w:tcBorders>
              <w:top w:val="single" w:color="auto" w:sz="4" w:space="0"/>
              <w:left w:val="single" w:color="auto" w:sz="4" w:space="0"/>
              <w:bottom w:val="single" w:color="auto" w:sz="4" w:space="0"/>
              <w:right w:val="single" w:color="auto" w:sz="4" w:space="0"/>
            </w:tcBorders>
            <w:noWrap w:val="0"/>
            <w:vAlign w:val="center"/>
          </w:tcPr>
          <w:p w14:paraId="2F4AF97F">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lang w:val="en"/>
              </w:rPr>
            </w:pPr>
            <w:r>
              <w:rPr>
                <w:rFonts w:hint="eastAsia" w:ascii="仿宋_GB2312" w:hAnsi="仿宋_GB2312" w:eastAsia="仿宋_GB2312" w:cs="仿宋_GB2312"/>
                <w:color w:val="000000"/>
                <w:sz w:val="20"/>
                <w:szCs w:val="20"/>
                <w:highlight w:val="none"/>
                <w:lang w:val="en"/>
              </w:rPr>
              <w:t>改造急需处置路面</w:t>
            </w:r>
          </w:p>
        </w:tc>
        <w:tc>
          <w:tcPr>
            <w:tcW w:w="1087" w:type="dxa"/>
            <w:tcBorders>
              <w:top w:val="single" w:color="auto" w:sz="4" w:space="0"/>
              <w:left w:val="single" w:color="auto" w:sz="4" w:space="0"/>
              <w:bottom w:val="single" w:color="auto" w:sz="4" w:space="0"/>
              <w:right w:val="single" w:color="auto" w:sz="4" w:space="0"/>
            </w:tcBorders>
            <w:noWrap w:val="0"/>
            <w:vAlign w:val="center"/>
          </w:tcPr>
          <w:p w14:paraId="53854978">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lang w:val="en"/>
              </w:rPr>
            </w:pPr>
            <w:r>
              <w:rPr>
                <w:rFonts w:hint="eastAsia" w:ascii="仿宋_GB2312" w:hAnsi="仿宋_GB2312" w:eastAsia="仿宋_GB2312" w:cs="仿宋_GB2312"/>
                <w:color w:val="000000"/>
                <w:sz w:val="20"/>
                <w:szCs w:val="20"/>
                <w:highlight w:val="none"/>
                <w:lang w:val="en"/>
              </w:rPr>
              <w:t>实际改造沥青路面1405㎡</w:t>
            </w:r>
          </w:p>
        </w:tc>
        <w:tc>
          <w:tcPr>
            <w:tcW w:w="788" w:type="dxa"/>
            <w:tcBorders>
              <w:top w:val="single" w:color="auto" w:sz="4" w:space="0"/>
              <w:left w:val="single" w:color="auto" w:sz="4" w:space="0"/>
              <w:bottom w:val="single" w:color="auto" w:sz="4" w:space="0"/>
              <w:right w:val="single" w:color="auto" w:sz="4" w:space="0"/>
            </w:tcBorders>
            <w:noWrap w:val="0"/>
            <w:vAlign w:val="center"/>
          </w:tcPr>
          <w:p w14:paraId="28669EF0">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4</w:t>
            </w:r>
          </w:p>
        </w:tc>
        <w:tc>
          <w:tcPr>
            <w:tcW w:w="862" w:type="dxa"/>
            <w:tcBorders>
              <w:top w:val="single" w:color="auto" w:sz="4" w:space="0"/>
              <w:left w:val="single" w:color="auto" w:sz="4" w:space="0"/>
              <w:bottom w:val="single" w:color="auto" w:sz="4" w:space="0"/>
              <w:right w:val="single" w:color="auto" w:sz="4" w:space="0"/>
            </w:tcBorders>
            <w:noWrap w:val="0"/>
            <w:vAlign w:val="center"/>
          </w:tcPr>
          <w:p w14:paraId="40148E7F">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4</w:t>
            </w:r>
          </w:p>
        </w:tc>
        <w:tc>
          <w:tcPr>
            <w:tcW w:w="1314" w:type="dxa"/>
            <w:tcBorders>
              <w:top w:val="single" w:color="auto" w:sz="4" w:space="0"/>
              <w:left w:val="single" w:color="auto" w:sz="4" w:space="0"/>
              <w:bottom w:val="single" w:color="auto" w:sz="4" w:space="0"/>
              <w:right w:val="single" w:color="auto" w:sz="4" w:space="0"/>
            </w:tcBorders>
            <w:noWrap w:val="0"/>
            <w:vAlign w:val="center"/>
          </w:tcPr>
          <w:p w14:paraId="715E1F8B">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14:paraId="6EE8AAEF">
        <w:tblPrEx>
          <w:tblCellMar>
            <w:top w:w="0" w:type="dxa"/>
            <w:left w:w="108" w:type="dxa"/>
            <w:bottom w:w="0" w:type="dxa"/>
            <w:right w:w="108" w:type="dxa"/>
          </w:tblCellMar>
        </w:tblPrEx>
        <w:trPr>
          <w:jc w:val="center"/>
        </w:trPr>
        <w:tc>
          <w:tcPr>
            <w:tcW w:w="1022" w:type="dxa"/>
            <w:vMerge w:val="continue"/>
            <w:tcBorders>
              <w:top w:val="single" w:color="auto" w:sz="4" w:space="0"/>
              <w:left w:val="single" w:color="auto" w:sz="4" w:space="0"/>
              <w:bottom w:val="single" w:color="auto" w:sz="4" w:space="0"/>
              <w:right w:val="single" w:color="auto" w:sz="4" w:space="0"/>
            </w:tcBorders>
            <w:noWrap w:val="0"/>
            <w:vAlign w:val="center"/>
          </w:tcPr>
          <w:p w14:paraId="4C9E5B94">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40" w:type="dxa"/>
            <w:vMerge w:val="continue"/>
            <w:tcBorders>
              <w:top w:val="single" w:color="auto" w:sz="4" w:space="0"/>
              <w:left w:val="single" w:color="auto" w:sz="4" w:space="0"/>
              <w:bottom w:val="single" w:color="auto" w:sz="4" w:space="0"/>
              <w:right w:val="single" w:color="auto" w:sz="4" w:space="0"/>
            </w:tcBorders>
            <w:noWrap w:val="0"/>
            <w:vAlign w:val="center"/>
          </w:tcPr>
          <w:p w14:paraId="0FDB7A99">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06" w:type="dxa"/>
            <w:vMerge w:val="restart"/>
            <w:tcBorders>
              <w:top w:val="single" w:color="auto" w:sz="4" w:space="0"/>
              <w:left w:val="single" w:color="auto" w:sz="4" w:space="0"/>
              <w:bottom w:val="single" w:color="auto" w:sz="4" w:space="0"/>
              <w:right w:val="single" w:color="auto" w:sz="4" w:space="0"/>
            </w:tcBorders>
            <w:noWrap w:val="0"/>
            <w:vAlign w:val="center"/>
          </w:tcPr>
          <w:p w14:paraId="5895C419">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质量指标</w:t>
            </w:r>
          </w:p>
        </w:tc>
        <w:tc>
          <w:tcPr>
            <w:tcW w:w="1644" w:type="dxa"/>
            <w:tcBorders>
              <w:top w:val="single" w:color="auto" w:sz="4" w:space="0"/>
              <w:left w:val="single" w:color="auto" w:sz="4" w:space="0"/>
              <w:bottom w:val="single" w:color="auto" w:sz="4" w:space="0"/>
              <w:right w:val="single" w:color="auto" w:sz="4" w:space="0"/>
            </w:tcBorders>
            <w:noWrap w:val="0"/>
            <w:vAlign w:val="center"/>
          </w:tcPr>
          <w:p w14:paraId="39D0C9C5">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lang w:val="en"/>
              </w:rPr>
            </w:pPr>
            <w:r>
              <w:rPr>
                <w:rFonts w:hint="eastAsia" w:ascii="仿宋_GB2312" w:hAnsi="仿宋_GB2312" w:eastAsia="仿宋_GB2312" w:cs="仿宋_GB2312"/>
                <w:color w:val="000000"/>
                <w:sz w:val="20"/>
                <w:szCs w:val="20"/>
                <w:highlight w:val="none"/>
                <w:lang w:val="en"/>
              </w:rPr>
              <w:t>泵站臭气浓度、氨气、硫化氢和甲硫醇降解率</w:t>
            </w:r>
          </w:p>
        </w:tc>
        <w:tc>
          <w:tcPr>
            <w:tcW w:w="1088" w:type="dxa"/>
            <w:tcBorders>
              <w:top w:val="single" w:color="auto" w:sz="4" w:space="0"/>
              <w:left w:val="single" w:color="auto" w:sz="4" w:space="0"/>
              <w:bottom w:val="single" w:color="auto" w:sz="4" w:space="0"/>
              <w:right w:val="single" w:color="auto" w:sz="4" w:space="0"/>
            </w:tcBorders>
            <w:noWrap w:val="0"/>
            <w:vAlign w:val="center"/>
          </w:tcPr>
          <w:p w14:paraId="4AD570FD">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lang w:val="en"/>
              </w:rPr>
            </w:pPr>
            <w:r>
              <w:rPr>
                <w:rFonts w:hint="eastAsia" w:ascii="仿宋_GB2312" w:hAnsi="仿宋_GB2312" w:eastAsia="仿宋_GB2312" w:cs="仿宋_GB2312"/>
                <w:color w:val="000000"/>
                <w:sz w:val="20"/>
                <w:szCs w:val="20"/>
                <w:highlight w:val="none"/>
                <w:lang w:val="en"/>
              </w:rPr>
              <w:t>95%以上</w:t>
            </w:r>
          </w:p>
        </w:tc>
        <w:tc>
          <w:tcPr>
            <w:tcW w:w="1087" w:type="dxa"/>
            <w:tcBorders>
              <w:top w:val="single" w:color="auto" w:sz="4" w:space="0"/>
              <w:left w:val="single" w:color="auto" w:sz="4" w:space="0"/>
              <w:bottom w:val="single" w:color="auto" w:sz="4" w:space="0"/>
              <w:right w:val="single" w:color="auto" w:sz="4" w:space="0"/>
            </w:tcBorders>
            <w:noWrap w:val="0"/>
            <w:vAlign w:val="center"/>
          </w:tcPr>
          <w:p w14:paraId="684C0EBC">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lang w:val="en"/>
              </w:rPr>
            </w:pPr>
            <w:r>
              <w:rPr>
                <w:rFonts w:hint="eastAsia" w:ascii="仿宋_GB2312" w:hAnsi="仿宋_GB2312" w:eastAsia="仿宋_GB2312" w:cs="仿宋_GB2312"/>
                <w:color w:val="000000"/>
                <w:sz w:val="20"/>
                <w:szCs w:val="20"/>
                <w:highlight w:val="none"/>
                <w:lang w:val="en"/>
              </w:rPr>
              <w:t>均96%以上</w:t>
            </w:r>
          </w:p>
        </w:tc>
        <w:tc>
          <w:tcPr>
            <w:tcW w:w="788" w:type="dxa"/>
            <w:tcBorders>
              <w:top w:val="single" w:color="auto" w:sz="4" w:space="0"/>
              <w:left w:val="single" w:color="auto" w:sz="4" w:space="0"/>
              <w:bottom w:val="single" w:color="auto" w:sz="4" w:space="0"/>
              <w:right w:val="single" w:color="auto" w:sz="4" w:space="0"/>
            </w:tcBorders>
            <w:noWrap w:val="0"/>
            <w:vAlign w:val="center"/>
          </w:tcPr>
          <w:p w14:paraId="4E5C9B62">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4</w:t>
            </w:r>
          </w:p>
        </w:tc>
        <w:tc>
          <w:tcPr>
            <w:tcW w:w="862" w:type="dxa"/>
            <w:tcBorders>
              <w:top w:val="single" w:color="auto" w:sz="4" w:space="0"/>
              <w:left w:val="single" w:color="auto" w:sz="4" w:space="0"/>
              <w:bottom w:val="single" w:color="auto" w:sz="4" w:space="0"/>
              <w:right w:val="single" w:color="auto" w:sz="4" w:space="0"/>
            </w:tcBorders>
            <w:noWrap w:val="0"/>
            <w:vAlign w:val="center"/>
          </w:tcPr>
          <w:p w14:paraId="434100CD">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4</w:t>
            </w:r>
          </w:p>
        </w:tc>
        <w:tc>
          <w:tcPr>
            <w:tcW w:w="1314" w:type="dxa"/>
            <w:tcBorders>
              <w:top w:val="single" w:color="auto" w:sz="4" w:space="0"/>
              <w:left w:val="single" w:color="auto" w:sz="4" w:space="0"/>
              <w:bottom w:val="single" w:color="auto" w:sz="4" w:space="0"/>
              <w:right w:val="single" w:color="auto" w:sz="4" w:space="0"/>
            </w:tcBorders>
            <w:noWrap w:val="0"/>
            <w:vAlign w:val="center"/>
          </w:tcPr>
          <w:p w14:paraId="5C64A6A5">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14:paraId="5FCA48D2">
        <w:tblPrEx>
          <w:tblCellMar>
            <w:top w:w="0" w:type="dxa"/>
            <w:left w:w="108" w:type="dxa"/>
            <w:bottom w:w="0" w:type="dxa"/>
            <w:right w:w="108" w:type="dxa"/>
          </w:tblCellMar>
        </w:tblPrEx>
        <w:trPr>
          <w:jc w:val="center"/>
        </w:trPr>
        <w:tc>
          <w:tcPr>
            <w:tcW w:w="1022" w:type="dxa"/>
            <w:vMerge w:val="continue"/>
            <w:tcBorders>
              <w:top w:val="single" w:color="auto" w:sz="4" w:space="0"/>
              <w:left w:val="single" w:color="auto" w:sz="4" w:space="0"/>
              <w:bottom w:val="single" w:color="auto" w:sz="4" w:space="0"/>
              <w:right w:val="single" w:color="auto" w:sz="4" w:space="0"/>
            </w:tcBorders>
            <w:noWrap w:val="0"/>
            <w:vAlign w:val="center"/>
          </w:tcPr>
          <w:p w14:paraId="4943D47B">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40" w:type="dxa"/>
            <w:vMerge w:val="continue"/>
            <w:tcBorders>
              <w:top w:val="single" w:color="auto" w:sz="4" w:space="0"/>
              <w:left w:val="single" w:color="auto" w:sz="4" w:space="0"/>
              <w:bottom w:val="single" w:color="auto" w:sz="4" w:space="0"/>
              <w:right w:val="single" w:color="auto" w:sz="4" w:space="0"/>
            </w:tcBorders>
            <w:noWrap w:val="0"/>
            <w:vAlign w:val="center"/>
          </w:tcPr>
          <w:p w14:paraId="6E514085">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06" w:type="dxa"/>
            <w:vMerge w:val="continue"/>
            <w:tcBorders>
              <w:top w:val="single" w:color="auto" w:sz="4" w:space="0"/>
              <w:left w:val="single" w:color="auto" w:sz="4" w:space="0"/>
              <w:bottom w:val="single" w:color="auto" w:sz="4" w:space="0"/>
              <w:right w:val="single" w:color="auto" w:sz="4" w:space="0"/>
            </w:tcBorders>
            <w:noWrap w:val="0"/>
            <w:vAlign w:val="center"/>
          </w:tcPr>
          <w:p w14:paraId="07023ECF">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c>
          <w:tcPr>
            <w:tcW w:w="1644" w:type="dxa"/>
            <w:tcBorders>
              <w:top w:val="single" w:color="auto" w:sz="4" w:space="0"/>
              <w:left w:val="single" w:color="auto" w:sz="4" w:space="0"/>
              <w:bottom w:val="single" w:color="auto" w:sz="4" w:space="0"/>
              <w:right w:val="single" w:color="auto" w:sz="4" w:space="0"/>
            </w:tcBorders>
            <w:noWrap w:val="0"/>
            <w:vAlign w:val="center"/>
          </w:tcPr>
          <w:p w14:paraId="290C3EC3">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符合《城市道路养护技术规程CJJ36-2016》标准</w:t>
            </w:r>
          </w:p>
        </w:tc>
        <w:tc>
          <w:tcPr>
            <w:tcW w:w="1088" w:type="dxa"/>
            <w:tcBorders>
              <w:top w:val="single" w:color="auto" w:sz="4" w:space="0"/>
              <w:left w:val="single" w:color="auto" w:sz="4" w:space="0"/>
              <w:bottom w:val="single" w:color="auto" w:sz="4" w:space="0"/>
              <w:right w:val="single" w:color="auto" w:sz="4" w:space="0"/>
            </w:tcBorders>
            <w:noWrap w:val="0"/>
            <w:vAlign w:val="center"/>
          </w:tcPr>
          <w:p w14:paraId="7D71353E">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100%</w:t>
            </w:r>
          </w:p>
        </w:tc>
        <w:tc>
          <w:tcPr>
            <w:tcW w:w="1087" w:type="dxa"/>
            <w:tcBorders>
              <w:top w:val="single" w:color="auto" w:sz="4" w:space="0"/>
              <w:left w:val="single" w:color="auto" w:sz="4" w:space="0"/>
              <w:bottom w:val="single" w:color="auto" w:sz="4" w:space="0"/>
              <w:right w:val="single" w:color="auto" w:sz="4" w:space="0"/>
            </w:tcBorders>
            <w:noWrap w:val="0"/>
            <w:vAlign w:val="center"/>
          </w:tcPr>
          <w:p w14:paraId="5F260D86">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100%</w:t>
            </w:r>
          </w:p>
        </w:tc>
        <w:tc>
          <w:tcPr>
            <w:tcW w:w="788" w:type="dxa"/>
            <w:tcBorders>
              <w:top w:val="single" w:color="auto" w:sz="4" w:space="0"/>
              <w:left w:val="single" w:color="auto" w:sz="4" w:space="0"/>
              <w:bottom w:val="single" w:color="auto" w:sz="4" w:space="0"/>
              <w:right w:val="single" w:color="auto" w:sz="4" w:space="0"/>
            </w:tcBorders>
            <w:noWrap w:val="0"/>
            <w:vAlign w:val="center"/>
          </w:tcPr>
          <w:p w14:paraId="34D33655">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4</w:t>
            </w:r>
          </w:p>
        </w:tc>
        <w:tc>
          <w:tcPr>
            <w:tcW w:w="862" w:type="dxa"/>
            <w:tcBorders>
              <w:top w:val="single" w:color="auto" w:sz="4" w:space="0"/>
              <w:left w:val="single" w:color="auto" w:sz="4" w:space="0"/>
              <w:bottom w:val="single" w:color="auto" w:sz="4" w:space="0"/>
              <w:right w:val="single" w:color="auto" w:sz="4" w:space="0"/>
            </w:tcBorders>
            <w:noWrap w:val="0"/>
            <w:vAlign w:val="center"/>
          </w:tcPr>
          <w:p w14:paraId="486EB9AD">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4</w:t>
            </w:r>
          </w:p>
        </w:tc>
        <w:tc>
          <w:tcPr>
            <w:tcW w:w="1314" w:type="dxa"/>
            <w:tcBorders>
              <w:top w:val="single" w:color="auto" w:sz="4" w:space="0"/>
              <w:left w:val="single" w:color="auto" w:sz="4" w:space="0"/>
              <w:bottom w:val="single" w:color="auto" w:sz="4" w:space="0"/>
              <w:right w:val="single" w:color="auto" w:sz="4" w:space="0"/>
            </w:tcBorders>
            <w:noWrap w:val="0"/>
            <w:vAlign w:val="center"/>
          </w:tcPr>
          <w:p w14:paraId="22D6FDA3">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14:paraId="016AA727">
        <w:tblPrEx>
          <w:tblCellMar>
            <w:top w:w="0" w:type="dxa"/>
            <w:left w:w="108" w:type="dxa"/>
            <w:bottom w:w="0" w:type="dxa"/>
            <w:right w:w="108" w:type="dxa"/>
          </w:tblCellMar>
        </w:tblPrEx>
        <w:trPr>
          <w:jc w:val="center"/>
        </w:trPr>
        <w:tc>
          <w:tcPr>
            <w:tcW w:w="1022" w:type="dxa"/>
            <w:vMerge w:val="continue"/>
            <w:tcBorders>
              <w:top w:val="single" w:color="auto" w:sz="4" w:space="0"/>
              <w:left w:val="single" w:color="auto" w:sz="4" w:space="0"/>
              <w:bottom w:val="single" w:color="auto" w:sz="4" w:space="0"/>
              <w:right w:val="single" w:color="auto" w:sz="4" w:space="0"/>
            </w:tcBorders>
            <w:noWrap w:val="0"/>
            <w:vAlign w:val="center"/>
          </w:tcPr>
          <w:p w14:paraId="53D8A8D0">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40" w:type="dxa"/>
            <w:vMerge w:val="continue"/>
            <w:tcBorders>
              <w:top w:val="single" w:color="auto" w:sz="4" w:space="0"/>
              <w:left w:val="single" w:color="auto" w:sz="4" w:space="0"/>
              <w:bottom w:val="single" w:color="auto" w:sz="4" w:space="0"/>
              <w:right w:val="single" w:color="auto" w:sz="4" w:space="0"/>
            </w:tcBorders>
            <w:noWrap w:val="0"/>
            <w:vAlign w:val="center"/>
          </w:tcPr>
          <w:p w14:paraId="57C6463F">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06" w:type="dxa"/>
            <w:vMerge w:val="continue"/>
            <w:tcBorders>
              <w:top w:val="single" w:color="auto" w:sz="4" w:space="0"/>
              <w:left w:val="single" w:color="auto" w:sz="4" w:space="0"/>
              <w:bottom w:val="single" w:color="auto" w:sz="4" w:space="0"/>
              <w:right w:val="single" w:color="auto" w:sz="4" w:space="0"/>
            </w:tcBorders>
            <w:noWrap w:val="0"/>
            <w:vAlign w:val="center"/>
          </w:tcPr>
          <w:p w14:paraId="1E8EDF4D">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c>
          <w:tcPr>
            <w:tcW w:w="1644" w:type="dxa"/>
            <w:tcBorders>
              <w:top w:val="single" w:color="auto" w:sz="4" w:space="0"/>
              <w:left w:val="single" w:color="auto" w:sz="4" w:space="0"/>
              <w:bottom w:val="single" w:color="auto" w:sz="4" w:space="0"/>
              <w:right w:val="single" w:color="auto" w:sz="4" w:space="0"/>
            </w:tcBorders>
            <w:noWrap w:val="0"/>
            <w:vAlign w:val="center"/>
          </w:tcPr>
          <w:p w14:paraId="1DD2A5DB">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符合《城市给水排水技规范GB50788-2012》标准</w:t>
            </w:r>
          </w:p>
        </w:tc>
        <w:tc>
          <w:tcPr>
            <w:tcW w:w="1088" w:type="dxa"/>
            <w:tcBorders>
              <w:top w:val="single" w:color="auto" w:sz="4" w:space="0"/>
              <w:left w:val="single" w:color="auto" w:sz="4" w:space="0"/>
              <w:bottom w:val="single" w:color="auto" w:sz="4" w:space="0"/>
              <w:right w:val="single" w:color="auto" w:sz="4" w:space="0"/>
            </w:tcBorders>
            <w:noWrap w:val="0"/>
            <w:vAlign w:val="center"/>
          </w:tcPr>
          <w:p w14:paraId="641AE700">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 xml:space="preserve"> 100%</w:t>
            </w:r>
          </w:p>
        </w:tc>
        <w:tc>
          <w:tcPr>
            <w:tcW w:w="1087" w:type="dxa"/>
            <w:tcBorders>
              <w:top w:val="single" w:color="auto" w:sz="4" w:space="0"/>
              <w:left w:val="single" w:color="auto" w:sz="4" w:space="0"/>
              <w:bottom w:val="single" w:color="auto" w:sz="4" w:space="0"/>
              <w:right w:val="single" w:color="auto" w:sz="4" w:space="0"/>
            </w:tcBorders>
            <w:noWrap w:val="0"/>
            <w:vAlign w:val="center"/>
          </w:tcPr>
          <w:p w14:paraId="04644369">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 xml:space="preserve"> 100%</w:t>
            </w:r>
          </w:p>
        </w:tc>
        <w:tc>
          <w:tcPr>
            <w:tcW w:w="788" w:type="dxa"/>
            <w:tcBorders>
              <w:top w:val="single" w:color="auto" w:sz="4" w:space="0"/>
              <w:left w:val="single" w:color="auto" w:sz="4" w:space="0"/>
              <w:bottom w:val="single" w:color="auto" w:sz="4" w:space="0"/>
              <w:right w:val="single" w:color="auto" w:sz="4" w:space="0"/>
            </w:tcBorders>
            <w:noWrap w:val="0"/>
            <w:vAlign w:val="center"/>
          </w:tcPr>
          <w:p w14:paraId="51538B2B">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4</w:t>
            </w:r>
          </w:p>
        </w:tc>
        <w:tc>
          <w:tcPr>
            <w:tcW w:w="862" w:type="dxa"/>
            <w:tcBorders>
              <w:top w:val="single" w:color="auto" w:sz="4" w:space="0"/>
              <w:left w:val="single" w:color="auto" w:sz="4" w:space="0"/>
              <w:bottom w:val="single" w:color="auto" w:sz="4" w:space="0"/>
              <w:right w:val="single" w:color="auto" w:sz="4" w:space="0"/>
            </w:tcBorders>
            <w:noWrap w:val="0"/>
            <w:vAlign w:val="center"/>
          </w:tcPr>
          <w:p w14:paraId="76321B7D">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4</w:t>
            </w:r>
          </w:p>
        </w:tc>
        <w:tc>
          <w:tcPr>
            <w:tcW w:w="1314" w:type="dxa"/>
            <w:tcBorders>
              <w:top w:val="single" w:color="auto" w:sz="4" w:space="0"/>
              <w:left w:val="single" w:color="auto" w:sz="4" w:space="0"/>
              <w:bottom w:val="single" w:color="auto" w:sz="4" w:space="0"/>
              <w:right w:val="single" w:color="auto" w:sz="4" w:space="0"/>
            </w:tcBorders>
            <w:noWrap w:val="0"/>
            <w:vAlign w:val="center"/>
          </w:tcPr>
          <w:p w14:paraId="4DBAE613">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14:paraId="32B9CEBC">
        <w:tblPrEx>
          <w:tblCellMar>
            <w:top w:w="0" w:type="dxa"/>
            <w:left w:w="108" w:type="dxa"/>
            <w:bottom w:w="0" w:type="dxa"/>
            <w:right w:w="108" w:type="dxa"/>
          </w:tblCellMar>
        </w:tblPrEx>
        <w:trPr>
          <w:jc w:val="center"/>
        </w:trPr>
        <w:tc>
          <w:tcPr>
            <w:tcW w:w="1022" w:type="dxa"/>
            <w:vMerge w:val="continue"/>
            <w:tcBorders>
              <w:top w:val="single" w:color="auto" w:sz="4" w:space="0"/>
              <w:left w:val="single" w:color="auto" w:sz="4" w:space="0"/>
              <w:bottom w:val="single" w:color="auto" w:sz="4" w:space="0"/>
              <w:right w:val="single" w:color="auto" w:sz="4" w:space="0"/>
            </w:tcBorders>
            <w:noWrap w:val="0"/>
            <w:vAlign w:val="center"/>
          </w:tcPr>
          <w:p w14:paraId="5DAF0BF8">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40" w:type="dxa"/>
            <w:vMerge w:val="continue"/>
            <w:tcBorders>
              <w:top w:val="single" w:color="auto" w:sz="4" w:space="0"/>
              <w:left w:val="single" w:color="auto" w:sz="4" w:space="0"/>
              <w:bottom w:val="single" w:color="auto" w:sz="4" w:space="0"/>
              <w:right w:val="single" w:color="auto" w:sz="4" w:space="0"/>
            </w:tcBorders>
            <w:noWrap w:val="0"/>
            <w:vAlign w:val="center"/>
          </w:tcPr>
          <w:p w14:paraId="0B0E4CC3">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06" w:type="dxa"/>
            <w:tcBorders>
              <w:top w:val="single" w:color="auto" w:sz="4" w:space="0"/>
              <w:left w:val="single" w:color="auto" w:sz="4" w:space="0"/>
              <w:bottom w:val="single" w:color="auto" w:sz="4" w:space="0"/>
              <w:right w:val="single" w:color="auto" w:sz="4" w:space="0"/>
            </w:tcBorders>
            <w:noWrap w:val="0"/>
            <w:vAlign w:val="center"/>
          </w:tcPr>
          <w:p w14:paraId="563B80EB">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时效指标</w:t>
            </w:r>
          </w:p>
        </w:tc>
        <w:tc>
          <w:tcPr>
            <w:tcW w:w="1644" w:type="dxa"/>
            <w:tcBorders>
              <w:top w:val="single" w:color="auto" w:sz="4" w:space="0"/>
              <w:left w:val="single" w:color="auto" w:sz="4" w:space="0"/>
              <w:bottom w:val="single" w:color="auto" w:sz="4" w:space="0"/>
              <w:right w:val="single" w:color="auto" w:sz="4" w:space="0"/>
            </w:tcBorders>
            <w:noWrap w:val="0"/>
            <w:vAlign w:val="center"/>
          </w:tcPr>
          <w:p w14:paraId="5B70A8B7">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lang w:val="en" w:eastAsia="zh-CN"/>
              </w:rPr>
            </w:pPr>
            <w:r>
              <w:rPr>
                <w:rFonts w:hint="eastAsia" w:ascii="仿宋_GB2312" w:hAnsi="仿宋_GB2312" w:eastAsia="仿宋_GB2312" w:cs="仿宋_GB2312"/>
                <w:color w:val="000000"/>
                <w:sz w:val="20"/>
                <w:szCs w:val="20"/>
                <w:highlight w:val="none"/>
                <w:lang w:val="en" w:eastAsia="zh-CN"/>
              </w:rPr>
              <w:t>根据工作计划实施</w:t>
            </w:r>
          </w:p>
        </w:tc>
        <w:tc>
          <w:tcPr>
            <w:tcW w:w="1088" w:type="dxa"/>
            <w:tcBorders>
              <w:top w:val="single" w:color="auto" w:sz="4" w:space="0"/>
              <w:left w:val="single" w:color="auto" w:sz="4" w:space="0"/>
              <w:bottom w:val="single" w:color="auto" w:sz="4" w:space="0"/>
              <w:right w:val="single" w:color="auto" w:sz="4" w:space="0"/>
            </w:tcBorders>
            <w:noWrap w:val="0"/>
            <w:vAlign w:val="center"/>
          </w:tcPr>
          <w:p w14:paraId="38BB8C41">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2023年12月31日前完成</w:t>
            </w:r>
          </w:p>
        </w:tc>
        <w:tc>
          <w:tcPr>
            <w:tcW w:w="1087" w:type="dxa"/>
            <w:tcBorders>
              <w:top w:val="single" w:color="auto" w:sz="4" w:space="0"/>
              <w:left w:val="single" w:color="auto" w:sz="4" w:space="0"/>
              <w:bottom w:val="single" w:color="auto" w:sz="4" w:space="0"/>
              <w:right w:val="single" w:color="auto" w:sz="4" w:space="0"/>
            </w:tcBorders>
            <w:noWrap w:val="0"/>
            <w:vAlign w:val="center"/>
          </w:tcPr>
          <w:p w14:paraId="6B8440AE">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lang w:eastAsia="zh-CN"/>
              </w:rPr>
            </w:pPr>
            <w:r>
              <w:rPr>
                <w:rFonts w:hint="eastAsia" w:ascii="仿宋_GB2312" w:hAnsi="仿宋_GB2312" w:eastAsia="仿宋_GB2312" w:cs="仿宋_GB2312"/>
                <w:color w:val="000000"/>
                <w:sz w:val="20"/>
                <w:szCs w:val="20"/>
                <w:highlight w:val="none"/>
                <w:lang w:eastAsia="zh-CN"/>
              </w:rPr>
              <w:t>均如期完成</w:t>
            </w:r>
          </w:p>
        </w:tc>
        <w:tc>
          <w:tcPr>
            <w:tcW w:w="788" w:type="dxa"/>
            <w:tcBorders>
              <w:top w:val="single" w:color="auto" w:sz="4" w:space="0"/>
              <w:left w:val="single" w:color="auto" w:sz="4" w:space="0"/>
              <w:bottom w:val="single" w:color="auto" w:sz="4" w:space="0"/>
              <w:right w:val="single" w:color="auto" w:sz="4" w:space="0"/>
            </w:tcBorders>
            <w:noWrap w:val="0"/>
            <w:vAlign w:val="center"/>
          </w:tcPr>
          <w:p w14:paraId="4EBD867B">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8</w:t>
            </w:r>
          </w:p>
        </w:tc>
        <w:tc>
          <w:tcPr>
            <w:tcW w:w="862" w:type="dxa"/>
            <w:tcBorders>
              <w:top w:val="single" w:color="auto" w:sz="4" w:space="0"/>
              <w:left w:val="single" w:color="auto" w:sz="4" w:space="0"/>
              <w:bottom w:val="single" w:color="auto" w:sz="4" w:space="0"/>
              <w:right w:val="single" w:color="auto" w:sz="4" w:space="0"/>
            </w:tcBorders>
            <w:noWrap w:val="0"/>
            <w:vAlign w:val="center"/>
          </w:tcPr>
          <w:p w14:paraId="191E522B">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8</w:t>
            </w:r>
          </w:p>
        </w:tc>
        <w:tc>
          <w:tcPr>
            <w:tcW w:w="1314" w:type="dxa"/>
            <w:tcBorders>
              <w:top w:val="single" w:color="auto" w:sz="4" w:space="0"/>
              <w:left w:val="single" w:color="auto" w:sz="4" w:space="0"/>
              <w:bottom w:val="single" w:color="auto" w:sz="4" w:space="0"/>
              <w:right w:val="single" w:color="auto" w:sz="4" w:space="0"/>
            </w:tcBorders>
            <w:noWrap w:val="0"/>
            <w:vAlign w:val="center"/>
          </w:tcPr>
          <w:p w14:paraId="7B070AE9">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14:paraId="7618C415">
        <w:tblPrEx>
          <w:tblCellMar>
            <w:top w:w="0" w:type="dxa"/>
            <w:left w:w="108" w:type="dxa"/>
            <w:bottom w:w="0" w:type="dxa"/>
            <w:right w:w="108" w:type="dxa"/>
          </w:tblCellMar>
        </w:tblPrEx>
        <w:trPr>
          <w:jc w:val="center"/>
        </w:trPr>
        <w:tc>
          <w:tcPr>
            <w:tcW w:w="1022" w:type="dxa"/>
            <w:vMerge w:val="continue"/>
            <w:tcBorders>
              <w:top w:val="single" w:color="auto" w:sz="4" w:space="0"/>
              <w:left w:val="single" w:color="auto" w:sz="4" w:space="0"/>
              <w:bottom w:val="single" w:color="auto" w:sz="4" w:space="0"/>
              <w:right w:val="single" w:color="auto" w:sz="4" w:space="0"/>
            </w:tcBorders>
            <w:noWrap w:val="0"/>
            <w:vAlign w:val="center"/>
          </w:tcPr>
          <w:p w14:paraId="7D128354">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40" w:type="dxa"/>
            <w:vMerge w:val="continue"/>
            <w:tcBorders>
              <w:top w:val="single" w:color="auto" w:sz="4" w:space="0"/>
              <w:left w:val="single" w:color="auto" w:sz="4" w:space="0"/>
              <w:bottom w:val="single" w:color="auto" w:sz="4" w:space="0"/>
              <w:right w:val="single" w:color="auto" w:sz="4" w:space="0"/>
            </w:tcBorders>
            <w:noWrap w:val="0"/>
            <w:vAlign w:val="center"/>
          </w:tcPr>
          <w:p w14:paraId="429740B2">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06" w:type="dxa"/>
            <w:vMerge w:val="restart"/>
            <w:tcBorders>
              <w:top w:val="single" w:color="auto" w:sz="4" w:space="0"/>
              <w:left w:val="single" w:color="auto" w:sz="4" w:space="0"/>
              <w:bottom w:val="single" w:color="auto" w:sz="4" w:space="0"/>
              <w:right w:val="single" w:color="auto" w:sz="4" w:space="0"/>
            </w:tcBorders>
            <w:noWrap w:val="0"/>
            <w:vAlign w:val="center"/>
          </w:tcPr>
          <w:p w14:paraId="2CE46873">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成本指标</w:t>
            </w:r>
          </w:p>
        </w:tc>
        <w:tc>
          <w:tcPr>
            <w:tcW w:w="1644" w:type="dxa"/>
            <w:tcBorders>
              <w:top w:val="single" w:color="auto" w:sz="4" w:space="0"/>
              <w:left w:val="single" w:color="auto" w:sz="4" w:space="0"/>
              <w:bottom w:val="single" w:color="auto" w:sz="4" w:space="0"/>
              <w:right w:val="single" w:color="auto" w:sz="4" w:space="0"/>
            </w:tcBorders>
            <w:noWrap w:val="0"/>
            <w:vAlign w:val="center"/>
          </w:tcPr>
          <w:p w14:paraId="72412EA8">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lang w:eastAsia="zh-CN"/>
              </w:rPr>
            </w:pPr>
            <w:r>
              <w:rPr>
                <w:rFonts w:hint="eastAsia" w:ascii="仿宋_GB2312" w:hAnsi="仿宋_GB2312" w:eastAsia="仿宋_GB2312" w:cs="仿宋_GB2312"/>
                <w:color w:val="000000"/>
                <w:sz w:val="20"/>
                <w:szCs w:val="20"/>
                <w:highlight w:val="none"/>
                <w:lang w:eastAsia="zh-CN"/>
              </w:rPr>
              <w:t>项目实施成本</w:t>
            </w:r>
          </w:p>
        </w:tc>
        <w:tc>
          <w:tcPr>
            <w:tcW w:w="1088" w:type="dxa"/>
            <w:tcBorders>
              <w:top w:val="single" w:color="auto" w:sz="4" w:space="0"/>
              <w:left w:val="single" w:color="auto" w:sz="4" w:space="0"/>
              <w:bottom w:val="single" w:color="auto" w:sz="4" w:space="0"/>
              <w:right w:val="single" w:color="auto" w:sz="4" w:space="0"/>
            </w:tcBorders>
            <w:noWrap w:val="0"/>
            <w:vAlign w:val="center"/>
          </w:tcPr>
          <w:p w14:paraId="5D96A066">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eastAsia="zh-CN"/>
              </w:rPr>
              <w:t>控制在预算金额</w:t>
            </w:r>
            <w:r>
              <w:rPr>
                <w:rFonts w:hint="eastAsia" w:ascii="仿宋_GB2312" w:hAnsi="仿宋_GB2312" w:eastAsia="仿宋_GB2312" w:cs="仿宋_GB2312"/>
                <w:color w:val="000000"/>
                <w:sz w:val="20"/>
                <w:szCs w:val="20"/>
                <w:highlight w:val="none"/>
                <w:lang w:val="en-US" w:eastAsia="zh-CN"/>
              </w:rPr>
              <w:t>185.3万元内</w:t>
            </w:r>
          </w:p>
        </w:tc>
        <w:tc>
          <w:tcPr>
            <w:tcW w:w="1087" w:type="dxa"/>
            <w:tcBorders>
              <w:top w:val="single" w:color="auto" w:sz="4" w:space="0"/>
              <w:left w:val="single" w:color="auto" w:sz="4" w:space="0"/>
              <w:bottom w:val="single" w:color="auto" w:sz="4" w:space="0"/>
              <w:right w:val="single" w:color="auto" w:sz="4" w:space="0"/>
            </w:tcBorders>
            <w:noWrap w:val="0"/>
            <w:vAlign w:val="center"/>
          </w:tcPr>
          <w:p w14:paraId="2C6BA838">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eastAsia="zh-CN"/>
              </w:rPr>
              <w:t>实际支出</w:t>
            </w:r>
            <w:r>
              <w:rPr>
                <w:rFonts w:hint="eastAsia" w:ascii="仿宋_GB2312" w:hAnsi="仿宋_GB2312" w:eastAsia="仿宋_GB2312" w:cs="仿宋_GB2312"/>
                <w:color w:val="000000"/>
                <w:sz w:val="20"/>
                <w:szCs w:val="20"/>
                <w:highlight w:val="none"/>
                <w:lang w:val="en-US" w:eastAsia="zh-CN"/>
              </w:rPr>
              <w:t>160.79万元</w:t>
            </w:r>
          </w:p>
        </w:tc>
        <w:tc>
          <w:tcPr>
            <w:tcW w:w="788" w:type="dxa"/>
            <w:tcBorders>
              <w:top w:val="single" w:color="auto" w:sz="4" w:space="0"/>
              <w:left w:val="single" w:color="auto" w:sz="4" w:space="0"/>
              <w:bottom w:val="single" w:color="auto" w:sz="4" w:space="0"/>
              <w:right w:val="single" w:color="auto" w:sz="4" w:space="0"/>
            </w:tcBorders>
            <w:noWrap w:val="0"/>
            <w:vAlign w:val="center"/>
          </w:tcPr>
          <w:p w14:paraId="166E504B">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6</w:t>
            </w:r>
          </w:p>
        </w:tc>
        <w:tc>
          <w:tcPr>
            <w:tcW w:w="862" w:type="dxa"/>
            <w:tcBorders>
              <w:top w:val="single" w:color="auto" w:sz="4" w:space="0"/>
              <w:left w:val="single" w:color="auto" w:sz="4" w:space="0"/>
              <w:bottom w:val="single" w:color="auto" w:sz="4" w:space="0"/>
              <w:right w:val="single" w:color="auto" w:sz="4" w:space="0"/>
            </w:tcBorders>
            <w:noWrap w:val="0"/>
            <w:vAlign w:val="center"/>
          </w:tcPr>
          <w:p w14:paraId="7A590CD3">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6</w:t>
            </w:r>
          </w:p>
        </w:tc>
        <w:tc>
          <w:tcPr>
            <w:tcW w:w="1314" w:type="dxa"/>
            <w:tcBorders>
              <w:top w:val="single" w:color="auto" w:sz="4" w:space="0"/>
              <w:left w:val="single" w:color="auto" w:sz="4" w:space="0"/>
              <w:bottom w:val="single" w:color="auto" w:sz="4" w:space="0"/>
              <w:right w:val="single" w:color="auto" w:sz="4" w:space="0"/>
            </w:tcBorders>
            <w:noWrap w:val="0"/>
            <w:vAlign w:val="center"/>
          </w:tcPr>
          <w:p w14:paraId="770D7F12">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14:paraId="0B11329E">
        <w:tblPrEx>
          <w:tblCellMar>
            <w:top w:w="0" w:type="dxa"/>
            <w:left w:w="108" w:type="dxa"/>
            <w:bottom w:w="0" w:type="dxa"/>
            <w:right w:w="108" w:type="dxa"/>
          </w:tblCellMar>
        </w:tblPrEx>
        <w:trPr>
          <w:jc w:val="center"/>
        </w:trPr>
        <w:tc>
          <w:tcPr>
            <w:tcW w:w="1022" w:type="dxa"/>
            <w:vMerge w:val="continue"/>
            <w:tcBorders>
              <w:top w:val="single" w:color="auto" w:sz="4" w:space="0"/>
              <w:left w:val="single" w:color="auto" w:sz="4" w:space="0"/>
              <w:bottom w:val="single" w:color="auto" w:sz="4" w:space="0"/>
              <w:right w:val="single" w:color="auto" w:sz="4" w:space="0"/>
            </w:tcBorders>
            <w:noWrap w:val="0"/>
            <w:vAlign w:val="center"/>
          </w:tcPr>
          <w:p w14:paraId="467059EC">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40" w:type="dxa"/>
            <w:vMerge w:val="continue"/>
            <w:tcBorders>
              <w:top w:val="single" w:color="auto" w:sz="4" w:space="0"/>
              <w:left w:val="single" w:color="auto" w:sz="4" w:space="0"/>
              <w:bottom w:val="single" w:color="auto" w:sz="4" w:space="0"/>
              <w:right w:val="single" w:color="auto" w:sz="4" w:space="0"/>
            </w:tcBorders>
            <w:noWrap w:val="0"/>
            <w:vAlign w:val="center"/>
          </w:tcPr>
          <w:p w14:paraId="4E8C2307">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06" w:type="dxa"/>
            <w:vMerge w:val="continue"/>
            <w:tcBorders>
              <w:top w:val="single" w:color="auto" w:sz="4" w:space="0"/>
              <w:left w:val="single" w:color="auto" w:sz="4" w:space="0"/>
              <w:bottom w:val="single" w:color="auto" w:sz="4" w:space="0"/>
              <w:right w:val="single" w:color="auto" w:sz="4" w:space="0"/>
            </w:tcBorders>
            <w:noWrap w:val="0"/>
            <w:vAlign w:val="center"/>
          </w:tcPr>
          <w:p w14:paraId="384D9550">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644" w:type="dxa"/>
            <w:tcBorders>
              <w:top w:val="single" w:color="auto" w:sz="4" w:space="0"/>
              <w:left w:val="single" w:color="auto" w:sz="4" w:space="0"/>
              <w:bottom w:val="single" w:color="auto" w:sz="4" w:space="0"/>
              <w:right w:val="single" w:color="auto" w:sz="4" w:space="0"/>
            </w:tcBorders>
            <w:noWrap w:val="0"/>
            <w:vAlign w:val="center"/>
          </w:tcPr>
          <w:p w14:paraId="1D7175EA">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lang w:eastAsia="zh-CN"/>
              </w:rPr>
            </w:pPr>
            <w:r>
              <w:rPr>
                <w:rFonts w:hint="eastAsia" w:ascii="仿宋_GB2312" w:hAnsi="仿宋_GB2312" w:eastAsia="仿宋_GB2312" w:cs="仿宋_GB2312"/>
                <w:color w:val="000000"/>
                <w:sz w:val="20"/>
                <w:szCs w:val="20"/>
                <w:highlight w:val="none"/>
                <w:lang w:eastAsia="zh-CN"/>
              </w:rPr>
              <w:t>是否对社会造成负面影响</w:t>
            </w:r>
          </w:p>
        </w:tc>
        <w:tc>
          <w:tcPr>
            <w:tcW w:w="1088" w:type="dxa"/>
            <w:tcBorders>
              <w:top w:val="single" w:color="auto" w:sz="4" w:space="0"/>
              <w:left w:val="single" w:color="auto" w:sz="4" w:space="0"/>
              <w:bottom w:val="single" w:color="auto" w:sz="4" w:space="0"/>
              <w:right w:val="single" w:color="auto" w:sz="4" w:space="0"/>
            </w:tcBorders>
            <w:noWrap w:val="0"/>
            <w:vAlign w:val="center"/>
          </w:tcPr>
          <w:p w14:paraId="419FEF32">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lang w:eastAsia="zh-CN"/>
              </w:rPr>
            </w:pPr>
            <w:r>
              <w:rPr>
                <w:rFonts w:hint="eastAsia" w:ascii="仿宋_GB2312" w:hAnsi="仿宋_GB2312" w:eastAsia="仿宋_GB2312" w:cs="仿宋_GB2312"/>
                <w:color w:val="000000"/>
                <w:sz w:val="20"/>
                <w:szCs w:val="20"/>
                <w:highlight w:val="none"/>
                <w:lang w:eastAsia="zh-CN"/>
              </w:rPr>
              <w:t>无负面影响</w:t>
            </w:r>
          </w:p>
        </w:tc>
        <w:tc>
          <w:tcPr>
            <w:tcW w:w="1087" w:type="dxa"/>
            <w:tcBorders>
              <w:top w:val="single" w:color="auto" w:sz="4" w:space="0"/>
              <w:left w:val="single" w:color="auto" w:sz="4" w:space="0"/>
              <w:bottom w:val="single" w:color="auto" w:sz="4" w:space="0"/>
              <w:right w:val="single" w:color="auto" w:sz="4" w:space="0"/>
            </w:tcBorders>
            <w:noWrap w:val="0"/>
            <w:vAlign w:val="center"/>
          </w:tcPr>
          <w:p w14:paraId="3B00FCD0">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eastAsia="zh-CN"/>
              </w:rPr>
              <w:t>无负面影响</w:t>
            </w:r>
          </w:p>
        </w:tc>
        <w:tc>
          <w:tcPr>
            <w:tcW w:w="788" w:type="dxa"/>
            <w:tcBorders>
              <w:top w:val="single" w:color="auto" w:sz="4" w:space="0"/>
              <w:left w:val="single" w:color="auto" w:sz="4" w:space="0"/>
              <w:bottom w:val="single" w:color="auto" w:sz="4" w:space="0"/>
              <w:right w:val="single" w:color="auto" w:sz="4" w:space="0"/>
            </w:tcBorders>
            <w:noWrap w:val="0"/>
            <w:vAlign w:val="center"/>
          </w:tcPr>
          <w:p w14:paraId="1BF4B70C">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2</w:t>
            </w:r>
          </w:p>
        </w:tc>
        <w:tc>
          <w:tcPr>
            <w:tcW w:w="862" w:type="dxa"/>
            <w:tcBorders>
              <w:top w:val="single" w:color="auto" w:sz="4" w:space="0"/>
              <w:left w:val="single" w:color="auto" w:sz="4" w:space="0"/>
              <w:bottom w:val="single" w:color="auto" w:sz="4" w:space="0"/>
              <w:right w:val="single" w:color="auto" w:sz="4" w:space="0"/>
            </w:tcBorders>
            <w:noWrap w:val="0"/>
            <w:vAlign w:val="center"/>
          </w:tcPr>
          <w:p w14:paraId="26296193">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2</w:t>
            </w:r>
          </w:p>
        </w:tc>
        <w:tc>
          <w:tcPr>
            <w:tcW w:w="1314" w:type="dxa"/>
            <w:tcBorders>
              <w:top w:val="single" w:color="auto" w:sz="4" w:space="0"/>
              <w:left w:val="single" w:color="auto" w:sz="4" w:space="0"/>
              <w:bottom w:val="single" w:color="auto" w:sz="4" w:space="0"/>
              <w:right w:val="single" w:color="auto" w:sz="4" w:space="0"/>
            </w:tcBorders>
            <w:noWrap w:val="0"/>
            <w:vAlign w:val="center"/>
          </w:tcPr>
          <w:p w14:paraId="56049E76">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14:paraId="368F218C">
        <w:tblPrEx>
          <w:tblCellMar>
            <w:top w:w="0" w:type="dxa"/>
            <w:left w:w="108" w:type="dxa"/>
            <w:bottom w:w="0" w:type="dxa"/>
            <w:right w:w="108" w:type="dxa"/>
          </w:tblCellMar>
        </w:tblPrEx>
        <w:trPr>
          <w:jc w:val="center"/>
        </w:trPr>
        <w:tc>
          <w:tcPr>
            <w:tcW w:w="1022" w:type="dxa"/>
            <w:vMerge w:val="continue"/>
            <w:tcBorders>
              <w:top w:val="single" w:color="auto" w:sz="4" w:space="0"/>
              <w:left w:val="single" w:color="auto" w:sz="4" w:space="0"/>
              <w:bottom w:val="single" w:color="auto" w:sz="4" w:space="0"/>
              <w:right w:val="single" w:color="auto" w:sz="4" w:space="0"/>
            </w:tcBorders>
            <w:noWrap w:val="0"/>
            <w:vAlign w:val="center"/>
          </w:tcPr>
          <w:p w14:paraId="15AEB311">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40" w:type="dxa"/>
            <w:vMerge w:val="continue"/>
            <w:tcBorders>
              <w:top w:val="single" w:color="auto" w:sz="4" w:space="0"/>
              <w:left w:val="single" w:color="auto" w:sz="4" w:space="0"/>
              <w:bottom w:val="single" w:color="auto" w:sz="4" w:space="0"/>
              <w:right w:val="single" w:color="auto" w:sz="4" w:space="0"/>
            </w:tcBorders>
            <w:noWrap w:val="0"/>
            <w:vAlign w:val="center"/>
          </w:tcPr>
          <w:p w14:paraId="0AC9E311">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06" w:type="dxa"/>
            <w:vMerge w:val="continue"/>
            <w:tcBorders>
              <w:top w:val="single" w:color="auto" w:sz="4" w:space="0"/>
              <w:left w:val="single" w:color="auto" w:sz="4" w:space="0"/>
              <w:bottom w:val="single" w:color="auto" w:sz="4" w:space="0"/>
              <w:right w:val="single" w:color="auto" w:sz="4" w:space="0"/>
            </w:tcBorders>
            <w:noWrap w:val="0"/>
            <w:vAlign w:val="center"/>
          </w:tcPr>
          <w:p w14:paraId="13C7A46D">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644" w:type="dxa"/>
            <w:tcBorders>
              <w:top w:val="single" w:color="auto" w:sz="4" w:space="0"/>
              <w:left w:val="single" w:color="auto" w:sz="4" w:space="0"/>
              <w:bottom w:val="single" w:color="auto" w:sz="4" w:space="0"/>
              <w:right w:val="single" w:color="auto" w:sz="4" w:space="0"/>
            </w:tcBorders>
            <w:noWrap w:val="0"/>
            <w:vAlign w:val="center"/>
          </w:tcPr>
          <w:p w14:paraId="4D3D2D51">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lang w:eastAsia="zh-CN"/>
              </w:rPr>
            </w:pPr>
            <w:r>
              <w:rPr>
                <w:rFonts w:hint="eastAsia" w:ascii="仿宋_GB2312" w:hAnsi="仿宋_GB2312" w:eastAsia="仿宋_GB2312" w:cs="仿宋_GB2312"/>
                <w:color w:val="000000"/>
                <w:sz w:val="20"/>
                <w:szCs w:val="20"/>
                <w:highlight w:val="none"/>
                <w:lang w:eastAsia="zh-CN"/>
              </w:rPr>
              <w:t>是否对生态环境造成负面影响</w:t>
            </w:r>
          </w:p>
        </w:tc>
        <w:tc>
          <w:tcPr>
            <w:tcW w:w="1088" w:type="dxa"/>
            <w:tcBorders>
              <w:top w:val="single" w:color="auto" w:sz="4" w:space="0"/>
              <w:left w:val="single" w:color="auto" w:sz="4" w:space="0"/>
              <w:bottom w:val="single" w:color="auto" w:sz="4" w:space="0"/>
              <w:right w:val="single" w:color="auto" w:sz="4" w:space="0"/>
            </w:tcBorders>
            <w:noWrap w:val="0"/>
            <w:vAlign w:val="center"/>
          </w:tcPr>
          <w:p w14:paraId="7BC3B3FF">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eastAsia="zh-CN"/>
              </w:rPr>
              <w:t>无负面影响</w:t>
            </w:r>
          </w:p>
        </w:tc>
        <w:tc>
          <w:tcPr>
            <w:tcW w:w="1087" w:type="dxa"/>
            <w:tcBorders>
              <w:top w:val="single" w:color="auto" w:sz="4" w:space="0"/>
              <w:left w:val="single" w:color="auto" w:sz="4" w:space="0"/>
              <w:bottom w:val="single" w:color="auto" w:sz="4" w:space="0"/>
              <w:right w:val="single" w:color="auto" w:sz="4" w:space="0"/>
            </w:tcBorders>
            <w:noWrap w:val="0"/>
            <w:vAlign w:val="center"/>
          </w:tcPr>
          <w:p w14:paraId="55840D58">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eastAsia="zh-CN"/>
              </w:rPr>
              <w:t>无负面影响</w:t>
            </w:r>
          </w:p>
        </w:tc>
        <w:tc>
          <w:tcPr>
            <w:tcW w:w="788" w:type="dxa"/>
            <w:tcBorders>
              <w:top w:val="single" w:color="auto" w:sz="4" w:space="0"/>
              <w:left w:val="single" w:color="auto" w:sz="4" w:space="0"/>
              <w:bottom w:val="single" w:color="auto" w:sz="4" w:space="0"/>
              <w:right w:val="single" w:color="auto" w:sz="4" w:space="0"/>
            </w:tcBorders>
            <w:noWrap w:val="0"/>
            <w:vAlign w:val="center"/>
          </w:tcPr>
          <w:p w14:paraId="4FD363D7">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2</w:t>
            </w:r>
          </w:p>
        </w:tc>
        <w:tc>
          <w:tcPr>
            <w:tcW w:w="862" w:type="dxa"/>
            <w:tcBorders>
              <w:top w:val="single" w:color="auto" w:sz="4" w:space="0"/>
              <w:left w:val="single" w:color="auto" w:sz="4" w:space="0"/>
              <w:bottom w:val="single" w:color="auto" w:sz="4" w:space="0"/>
              <w:right w:val="single" w:color="auto" w:sz="4" w:space="0"/>
            </w:tcBorders>
            <w:noWrap w:val="0"/>
            <w:vAlign w:val="center"/>
          </w:tcPr>
          <w:p w14:paraId="5BEB6572">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2</w:t>
            </w:r>
          </w:p>
        </w:tc>
        <w:tc>
          <w:tcPr>
            <w:tcW w:w="1314" w:type="dxa"/>
            <w:tcBorders>
              <w:top w:val="single" w:color="auto" w:sz="4" w:space="0"/>
              <w:left w:val="single" w:color="auto" w:sz="4" w:space="0"/>
              <w:bottom w:val="single" w:color="auto" w:sz="4" w:space="0"/>
              <w:right w:val="single" w:color="auto" w:sz="4" w:space="0"/>
            </w:tcBorders>
            <w:noWrap w:val="0"/>
            <w:vAlign w:val="center"/>
          </w:tcPr>
          <w:p w14:paraId="006DED8C">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14:paraId="6A73C15D">
        <w:tblPrEx>
          <w:tblCellMar>
            <w:top w:w="0" w:type="dxa"/>
            <w:left w:w="108" w:type="dxa"/>
            <w:bottom w:w="0" w:type="dxa"/>
            <w:right w:w="108" w:type="dxa"/>
          </w:tblCellMar>
        </w:tblPrEx>
        <w:trPr>
          <w:jc w:val="center"/>
        </w:trPr>
        <w:tc>
          <w:tcPr>
            <w:tcW w:w="1022" w:type="dxa"/>
            <w:vMerge w:val="continue"/>
            <w:tcBorders>
              <w:top w:val="single" w:color="auto" w:sz="4" w:space="0"/>
              <w:left w:val="single" w:color="auto" w:sz="4" w:space="0"/>
              <w:bottom w:val="single" w:color="auto" w:sz="4" w:space="0"/>
              <w:right w:val="single" w:color="auto" w:sz="4" w:space="0"/>
            </w:tcBorders>
            <w:noWrap w:val="0"/>
            <w:vAlign w:val="center"/>
          </w:tcPr>
          <w:p w14:paraId="3DC1CD02">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40" w:type="dxa"/>
            <w:vMerge w:val="restart"/>
            <w:tcBorders>
              <w:top w:val="single" w:color="auto" w:sz="4" w:space="0"/>
              <w:left w:val="single" w:color="auto" w:sz="4" w:space="0"/>
              <w:bottom w:val="single" w:color="auto" w:sz="4" w:space="0"/>
              <w:right w:val="single" w:color="auto" w:sz="4" w:space="0"/>
            </w:tcBorders>
            <w:noWrap w:val="0"/>
            <w:vAlign w:val="center"/>
          </w:tcPr>
          <w:p w14:paraId="3D4850A2">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效益指标</w:t>
            </w:r>
          </w:p>
          <w:p w14:paraId="7EA1FD0B">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p w14:paraId="59D3F246">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（30分）</w:t>
            </w:r>
          </w:p>
          <w:p w14:paraId="3AC25791">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006" w:type="dxa"/>
            <w:tcBorders>
              <w:top w:val="single" w:color="auto" w:sz="4" w:space="0"/>
              <w:left w:val="single" w:color="auto" w:sz="4" w:space="0"/>
              <w:bottom w:val="single" w:color="auto" w:sz="4" w:space="0"/>
              <w:right w:val="single" w:color="auto" w:sz="4" w:space="0"/>
            </w:tcBorders>
            <w:noWrap w:val="0"/>
            <w:vAlign w:val="center"/>
          </w:tcPr>
          <w:p w14:paraId="0E8B4AC9">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经济效</w:t>
            </w:r>
          </w:p>
          <w:p w14:paraId="00A64693">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益指标</w:t>
            </w:r>
          </w:p>
        </w:tc>
        <w:tc>
          <w:tcPr>
            <w:tcW w:w="1644" w:type="dxa"/>
            <w:tcBorders>
              <w:top w:val="single" w:color="auto" w:sz="4" w:space="0"/>
              <w:left w:val="single" w:color="auto" w:sz="4" w:space="0"/>
              <w:bottom w:val="single" w:color="auto" w:sz="4" w:space="0"/>
              <w:right w:val="single" w:color="auto" w:sz="4" w:space="0"/>
            </w:tcBorders>
            <w:noWrap w:val="0"/>
            <w:vAlign w:val="center"/>
          </w:tcPr>
          <w:p w14:paraId="13E281B4">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kern w:val="0"/>
                <w:sz w:val="20"/>
                <w:szCs w:val="20"/>
                <w:lang w:val="en-US" w:eastAsia="zh-CN" w:bidi="ar-SA"/>
              </w:rPr>
              <w:t>及时快速应对恶劣天气给城市造成的影响，控制次生处置成本。</w:t>
            </w:r>
          </w:p>
        </w:tc>
        <w:tc>
          <w:tcPr>
            <w:tcW w:w="1088" w:type="dxa"/>
            <w:tcBorders>
              <w:top w:val="single" w:color="auto" w:sz="4" w:space="0"/>
              <w:left w:val="single" w:color="auto" w:sz="4" w:space="0"/>
              <w:bottom w:val="single" w:color="auto" w:sz="4" w:space="0"/>
              <w:right w:val="single" w:color="auto" w:sz="4" w:space="0"/>
            </w:tcBorders>
            <w:noWrap w:val="0"/>
            <w:vAlign w:val="center"/>
          </w:tcPr>
          <w:p w14:paraId="29AD4ED9">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lang w:eastAsia="zh-CN"/>
              </w:rPr>
            </w:pPr>
            <w:r>
              <w:rPr>
                <w:rFonts w:hint="eastAsia" w:ascii="仿宋_GB2312" w:hAnsi="仿宋_GB2312" w:eastAsia="仿宋_GB2312" w:cs="仿宋_GB2312"/>
                <w:color w:val="000000"/>
                <w:sz w:val="20"/>
                <w:szCs w:val="20"/>
                <w:highlight w:val="none"/>
                <w:lang w:eastAsia="zh-CN"/>
              </w:rPr>
              <w:t>及时妥善处置，降低维护成本</w:t>
            </w:r>
          </w:p>
        </w:tc>
        <w:tc>
          <w:tcPr>
            <w:tcW w:w="1087" w:type="dxa"/>
            <w:tcBorders>
              <w:top w:val="single" w:color="auto" w:sz="4" w:space="0"/>
              <w:left w:val="single" w:color="auto" w:sz="4" w:space="0"/>
              <w:bottom w:val="single" w:color="auto" w:sz="4" w:space="0"/>
              <w:right w:val="single" w:color="auto" w:sz="4" w:space="0"/>
            </w:tcBorders>
            <w:noWrap w:val="0"/>
            <w:vAlign w:val="center"/>
          </w:tcPr>
          <w:p w14:paraId="00F27B55">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lang w:eastAsia="zh-CN"/>
              </w:rPr>
            </w:pPr>
            <w:r>
              <w:rPr>
                <w:rFonts w:hint="eastAsia" w:ascii="仿宋_GB2312" w:hAnsi="仿宋_GB2312" w:eastAsia="仿宋_GB2312" w:cs="仿宋_GB2312"/>
                <w:color w:val="000000"/>
                <w:sz w:val="20"/>
                <w:szCs w:val="20"/>
                <w:highlight w:val="none"/>
                <w:lang w:eastAsia="zh-CN"/>
              </w:rPr>
              <w:t>均得到及时有效处置，避免了次生灾害成本。</w:t>
            </w:r>
          </w:p>
        </w:tc>
        <w:tc>
          <w:tcPr>
            <w:tcW w:w="788" w:type="dxa"/>
            <w:tcBorders>
              <w:top w:val="single" w:color="auto" w:sz="4" w:space="0"/>
              <w:left w:val="single" w:color="auto" w:sz="4" w:space="0"/>
              <w:bottom w:val="single" w:color="auto" w:sz="4" w:space="0"/>
              <w:right w:val="single" w:color="auto" w:sz="4" w:space="0"/>
            </w:tcBorders>
            <w:noWrap w:val="0"/>
            <w:vAlign w:val="center"/>
          </w:tcPr>
          <w:p w14:paraId="10832455">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3</w:t>
            </w:r>
          </w:p>
        </w:tc>
        <w:tc>
          <w:tcPr>
            <w:tcW w:w="862" w:type="dxa"/>
            <w:tcBorders>
              <w:top w:val="single" w:color="auto" w:sz="4" w:space="0"/>
              <w:left w:val="single" w:color="auto" w:sz="4" w:space="0"/>
              <w:bottom w:val="single" w:color="auto" w:sz="4" w:space="0"/>
              <w:right w:val="single" w:color="auto" w:sz="4" w:space="0"/>
            </w:tcBorders>
            <w:noWrap w:val="0"/>
            <w:vAlign w:val="center"/>
          </w:tcPr>
          <w:p w14:paraId="0FC048AC">
            <w:pPr>
              <w:keepNext w:val="0"/>
              <w:keepLines w:val="0"/>
              <w:pageBreakBefore w:val="0"/>
              <w:widowControl/>
              <w:kinsoku/>
              <w:wordWrap/>
              <w:overflowPunct/>
              <w:topLinePunct w:val="0"/>
              <w:autoSpaceDE/>
              <w:autoSpaceDN/>
              <w:bidi w:val="0"/>
              <w:adjustRightInd/>
              <w:snapToGrid/>
              <w:spacing w:line="260" w:lineRule="exact"/>
              <w:ind w:firstLine="200" w:firstLineChars="100"/>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3</w:t>
            </w:r>
            <w:r>
              <w:rPr>
                <w:rFonts w:hint="eastAsia" w:ascii="仿宋_GB2312" w:hAnsi="仿宋_GB2312" w:eastAsia="仿宋_GB2312" w:cs="仿宋_GB2312"/>
                <w:color w:val="000000"/>
                <w:sz w:val="20"/>
                <w:szCs w:val="20"/>
                <w:highlight w:val="none"/>
              </w:rPr>
              <w:t>　</w:t>
            </w:r>
          </w:p>
        </w:tc>
        <w:tc>
          <w:tcPr>
            <w:tcW w:w="1314" w:type="dxa"/>
            <w:tcBorders>
              <w:top w:val="single" w:color="auto" w:sz="4" w:space="0"/>
              <w:left w:val="single" w:color="auto" w:sz="4" w:space="0"/>
              <w:bottom w:val="single" w:color="auto" w:sz="4" w:space="0"/>
              <w:right w:val="single" w:color="auto" w:sz="4" w:space="0"/>
            </w:tcBorders>
            <w:noWrap w:val="0"/>
            <w:vAlign w:val="center"/>
          </w:tcPr>
          <w:p w14:paraId="500DC374">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14:paraId="7E266876">
        <w:tblPrEx>
          <w:tblCellMar>
            <w:top w:w="0" w:type="dxa"/>
            <w:left w:w="108" w:type="dxa"/>
            <w:bottom w:w="0" w:type="dxa"/>
            <w:right w:w="108" w:type="dxa"/>
          </w:tblCellMar>
        </w:tblPrEx>
        <w:trPr>
          <w:jc w:val="center"/>
        </w:trPr>
        <w:tc>
          <w:tcPr>
            <w:tcW w:w="1022" w:type="dxa"/>
            <w:vMerge w:val="continue"/>
            <w:tcBorders>
              <w:top w:val="single" w:color="auto" w:sz="4" w:space="0"/>
              <w:left w:val="single" w:color="auto" w:sz="4" w:space="0"/>
              <w:bottom w:val="single" w:color="auto" w:sz="4" w:space="0"/>
              <w:right w:val="single" w:color="auto" w:sz="4" w:space="0"/>
            </w:tcBorders>
            <w:noWrap w:val="0"/>
            <w:vAlign w:val="center"/>
          </w:tcPr>
          <w:p w14:paraId="0AF7DE87">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40" w:type="dxa"/>
            <w:vMerge w:val="continue"/>
            <w:tcBorders>
              <w:top w:val="single" w:color="auto" w:sz="4" w:space="0"/>
              <w:left w:val="single" w:color="auto" w:sz="4" w:space="0"/>
              <w:bottom w:val="single" w:color="auto" w:sz="4" w:space="0"/>
              <w:right w:val="single" w:color="auto" w:sz="4" w:space="0"/>
            </w:tcBorders>
            <w:noWrap w:val="0"/>
            <w:vAlign w:val="center"/>
          </w:tcPr>
          <w:p w14:paraId="023CC080">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06" w:type="dxa"/>
            <w:vMerge w:val="restart"/>
            <w:tcBorders>
              <w:top w:val="single" w:color="auto" w:sz="4" w:space="0"/>
              <w:left w:val="single" w:color="auto" w:sz="4" w:space="0"/>
              <w:bottom w:val="single" w:color="auto" w:sz="4" w:space="0"/>
              <w:right w:val="single" w:color="auto" w:sz="4" w:space="0"/>
            </w:tcBorders>
            <w:noWrap w:val="0"/>
            <w:vAlign w:val="center"/>
          </w:tcPr>
          <w:p w14:paraId="165135FC">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社会效</w:t>
            </w:r>
          </w:p>
          <w:p w14:paraId="5C0E88C6">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益指标</w:t>
            </w:r>
          </w:p>
        </w:tc>
        <w:tc>
          <w:tcPr>
            <w:tcW w:w="1644" w:type="dxa"/>
            <w:tcBorders>
              <w:top w:val="single" w:color="auto" w:sz="4" w:space="0"/>
              <w:left w:val="single" w:color="auto" w:sz="4" w:space="0"/>
              <w:bottom w:val="single" w:color="auto" w:sz="4" w:space="0"/>
              <w:right w:val="single" w:color="auto" w:sz="4" w:space="0"/>
            </w:tcBorders>
            <w:noWrap w:val="0"/>
            <w:vAlign w:val="center"/>
          </w:tcPr>
          <w:p w14:paraId="72BA38D0">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lang w:val="en"/>
              </w:rPr>
            </w:pPr>
            <w:r>
              <w:rPr>
                <w:rFonts w:hint="eastAsia" w:ascii="仿宋_GB2312" w:hAnsi="仿宋_GB2312" w:eastAsia="仿宋_GB2312" w:cs="仿宋_GB2312"/>
                <w:color w:val="000000"/>
                <w:sz w:val="20"/>
                <w:szCs w:val="20"/>
                <w:highlight w:val="none"/>
                <w:lang w:val="en"/>
              </w:rPr>
              <w:t>改善市民居住环境</w:t>
            </w:r>
          </w:p>
        </w:tc>
        <w:tc>
          <w:tcPr>
            <w:tcW w:w="1088" w:type="dxa"/>
            <w:tcBorders>
              <w:top w:val="single" w:color="auto" w:sz="4" w:space="0"/>
              <w:left w:val="single" w:color="auto" w:sz="4" w:space="0"/>
              <w:bottom w:val="single" w:color="auto" w:sz="4" w:space="0"/>
              <w:right w:val="single" w:color="auto" w:sz="4" w:space="0"/>
            </w:tcBorders>
            <w:noWrap w:val="0"/>
            <w:vAlign w:val="center"/>
          </w:tcPr>
          <w:p w14:paraId="1B83123B">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lang w:val="en"/>
              </w:rPr>
            </w:pPr>
            <w:r>
              <w:rPr>
                <w:rFonts w:hint="eastAsia" w:ascii="仿宋_GB2312" w:hAnsi="仿宋_GB2312" w:eastAsia="仿宋_GB2312" w:cs="仿宋_GB2312"/>
                <w:color w:val="000000"/>
                <w:sz w:val="20"/>
                <w:szCs w:val="20"/>
                <w:highlight w:val="none"/>
                <w:lang w:val="en"/>
              </w:rPr>
              <w:t>提升空气质量，改善市民居住环境</w:t>
            </w:r>
          </w:p>
        </w:tc>
        <w:tc>
          <w:tcPr>
            <w:tcW w:w="1087" w:type="dxa"/>
            <w:tcBorders>
              <w:top w:val="single" w:color="auto" w:sz="4" w:space="0"/>
              <w:left w:val="single" w:color="auto" w:sz="4" w:space="0"/>
              <w:bottom w:val="single" w:color="auto" w:sz="4" w:space="0"/>
              <w:right w:val="single" w:color="auto" w:sz="4" w:space="0"/>
            </w:tcBorders>
            <w:noWrap w:val="0"/>
            <w:vAlign w:val="center"/>
          </w:tcPr>
          <w:p w14:paraId="668FBA1E">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lang w:val="en"/>
              </w:rPr>
            </w:pPr>
            <w:r>
              <w:rPr>
                <w:rFonts w:hint="eastAsia" w:ascii="仿宋_GB2312" w:hAnsi="仿宋_GB2312" w:eastAsia="仿宋_GB2312" w:cs="仿宋_GB2312"/>
                <w:color w:val="000000"/>
                <w:sz w:val="20"/>
                <w:szCs w:val="20"/>
                <w:highlight w:val="none"/>
                <w:lang w:val="en"/>
              </w:rPr>
              <w:t>得到有效改善</w:t>
            </w:r>
          </w:p>
        </w:tc>
        <w:tc>
          <w:tcPr>
            <w:tcW w:w="788" w:type="dxa"/>
            <w:tcBorders>
              <w:top w:val="single" w:color="auto" w:sz="4" w:space="0"/>
              <w:left w:val="single" w:color="auto" w:sz="4" w:space="0"/>
              <w:bottom w:val="single" w:color="auto" w:sz="4" w:space="0"/>
              <w:right w:val="single" w:color="auto" w:sz="4" w:space="0"/>
            </w:tcBorders>
            <w:noWrap w:val="0"/>
            <w:vAlign w:val="center"/>
          </w:tcPr>
          <w:p w14:paraId="1699A0E8">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4</w:t>
            </w:r>
          </w:p>
        </w:tc>
        <w:tc>
          <w:tcPr>
            <w:tcW w:w="862" w:type="dxa"/>
            <w:tcBorders>
              <w:top w:val="single" w:color="auto" w:sz="4" w:space="0"/>
              <w:left w:val="single" w:color="auto" w:sz="4" w:space="0"/>
              <w:bottom w:val="single" w:color="auto" w:sz="4" w:space="0"/>
              <w:right w:val="single" w:color="auto" w:sz="4" w:space="0"/>
            </w:tcBorders>
            <w:noWrap w:val="0"/>
            <w:vAlign w:val="center"/>
          </w:tcPr>
          <w:p w14:paraId="35A92B33">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4</w:t>
            </w:r>
          </w:p>
        </w:tc>
        <w:tc>
          <w:tcPr>
            <w:tcW w:w="1314" w:type="dxa"/>
            <w:tcBorders>
              <w:top w:val="single" w:color="auto" w:sz="4" w:space="0"/>
              <w:left w:val="single" w:color="auto" w:sz="4" w:space="0"/>
              <w:bottom w:val="single" w:color="auto" w:sz="4" w:space="0"/>
              <w:right w:val="single" w:color="auto" w:sz="4" w:space="0"/>
            </w:tcBorders>
            <w:noWrap w:val="0"/>
            <w:vAlign w:val="center"/>
          </w:tcPr>
          <w:p w14:paraId="3FAB0B8A">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14:paraId="3E91D163">
        <w:tblPrEx>
          <w:tblCellMar>
            <w:top w:w="0" w:type="dxa"/>
            <w:left w:w="108" w:type="dxa"/>
            <w:bottom w:w="0" w:type="dxa"/>
            <w:right w:w="108" w:type="dxa"/>
          </w:tblCellMar>
        </w:tblPrEx>
        <w:trPr>
          <w:jc w:val="center"/>
        </w:trPr>
        <w:tc>
          <w:tcPr>
            <w:tcW w:w="1022" w:type="dxa"/>
            <w:vMerge w:val="continue"/>
            <w:tcBorders>
              <w:top w:val="single" w:color="auto" w:sz="4" w:space="0"/>
              <w:left w:val="single" w:color="auto" w:sz="4" w:space="0"/>
              <w:bottom w:val="single" w:color="auto" w:sz="4" w:space="0"/>
              <w:right w:val="single" w:color="auto" w:sz="4" w:space="0"/>
            </w:tcBorders>
            <w:noWrap w:val="0"/>
            <w:vAlign w:val="center"/>
          </w:tcPr>
          <w:p w14:paraId="47208AE2">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40" w:type="dxa"/>
            <w:vMerge w:val="continue"/>
            <w:tcBorders>
              <w:top w:val="single" w:color="auto" w:sz="4" w:space="0"/>
              <w:left w:val="single" w:color="auto" w:sz="4" w:space="0"/>
              <w:bottom w:val="single" w:color="auto" w:sz="4" w:space="0"/>
              <w:right w:val="single" w:color="auto" w:sz="4" w:space="0"/>
            </w:tcBorders>
            <w:noWrap w:val="0"/>
            <w:vAlign w:val="center"/>
          </w:tcPr>
          <w:p w14:paraId="2F2A6721">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06" w:type="dxa"/>
            <w:vMerge w:val="continue"/>
            <w:tcBorders>
              <w:top w:val="single" w:color="auto" w:sz="4" w:space="0"/>
              <w:left w:val="single" w:color="auto" w:sz="4" w:space="0"/>
              <w:bottom w:val="single" w:color="auto" w:sz="4" w:space="0"/>
              <w:right w:val="single" w:color="auto" w:sz="4" w:space="0"/>
            </w:tcBorders>
            <w:noWrap w:val="0"/>
            <w:vAlign w:val="center"/>
          </w:tcPr>
          <w:p w14:paraId="20C9F5C1">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c>
          <w:tcPr>
            <w:tcW w:w="1644" w:type="dxa"/>
            <w:tcBorders>
              <w:top w:val="single" w:color="auto" w:sz="4" w:space="0"/>
              <w:left w:val="single" w:color="auto" w:sz="4" w:space="0"/>
              <w:bottom w:val="single" w:color="auto" w:sz="4" w:space="0"/>
              <w:right w:val="single" w:color="auto" w:sz="4" w:space="0"/>
            </w:tcBorders>
            <w:noWrap w:val="0"/>
            <w:vAlign w:val="center"/>
          </w:tcPr>
          <w:p w14:paraId="3E9AE4FC">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lang w:val="en"/>
              </w:rPr>
            </w:pPr>
            <w:r>
              <w:rPr>
                <w:rFonts w:hint="eastAsia" w:ascii="仿宋_GB2312" w:hAnsi="仿宋_GB2312" w:eastAsia="仿宋_GB2312" w:cs="仿宋_GB2312"/>
                <w:color w:val="000000"/>
                <w:sz w:val="20"/>
                <w:szCs w:val="20"/>
                <w:highlight w:val="none"/>
                <w:lang w:val="en"/>
              </w:rPr>
              <w:t>改善市容市貌</w:t>
            </w:r>
          </w:p>
        </w:tc>
        <w:tc>
          <w:tcPr>
            <w:tcW w:w="1088" w:type="dxa"/>
            <w:tcBorders>
              <w:top w:val="single" w:color="auto" w:sz="4" w:space="0"/>
              <w:left w:val="single" w:color="auto" w:sz="4" w:space="0"/>
              <w:bottom w:val="single" w:color="auto" w:sz="4" w:space="0"/>
              <w:right w:val="single" w:color="auto" w:sz="4" w:space="0"/>
            </w:tcBorders>
            <w:noWrap w:val="0"/>
            <w:vAlign w:val="center"/>
          </w:tcPr>
          <w:p w14:paraId="23AB0426">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lang w:val="en"/>
              </w:rPr>
            </w:pPr>
            <w:r>
              <w:rPr>
                <w:rFonts w:hint="eastAsia" w:ascii="仿宋_GB2312" w:hAnsi="仿宋_GB2312" w:eastAsia="仿宋_GB2312" w:cs="仿宋_GB2312"/>
                <w:color w:val="000000"/>
                <w:sz w:val="20"/>
                <w:szCs w:val="20"/>
                <w:highlight w:val="none"/>
                <w:lang w:val="en"/>
              </w:rPr>
              <w:t>改善城区人行道</w:t>
            </w:r>
          </w:p>
        </w:tc>
        <w:tc>
          <w:tcPr>
            <w:tcW w:w="1087" w:type="dxa"/>
            <w:tcBorders>
              <w:top w:val="single" w:color="auto" w:sz="4" w:space="0"/>
              <w:left w:val="single" w:color="auto" w:sz="4" w:space="0"/>
              <w:bottom w:val="single" w:color="auto" w:sz="4" w:space="0"/>
              <w:right w:val="single" w:color="auto" w:sz="4" w:space="0"/>
            </w:tcBorders>
            <w:noWrap w:val="0"/>
            <w:vAlign w:val="center"/>
          </w:tcPr>
          <w:p w14:paraId="0D3A2CB1">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lang w:val="en"/>
              </w:rPr>
            </w:pPr>
            <w:r>
              <w:rPr>
                <w:rFonts w:hint="eastAsia" w:ascii="仿宋_GB2312" w:hAnsi="仿宋_GB2312" w:eastAsia="仿宋_GB2312" w:cs="仿宋_GB2312"/>
                <w:color w:val="000000"/>
                <w:sz w:val="20"/>
                <w:szCs w:val="20"/>
                <w:highlight w:val="none"/>
                <w:lang w:val="en"/>
              </w:rPr>
              <w:t>及时有效处置</w:t>
            </w:r>
          </w:p>
        </w:tc>
        <w:tc>
          <w:tcPr>
            <w:tcW w:w="788" w:type="dxa"/>
            <w:tcBorders>
              <w:top w:val="single" w:color="auto" w:sz="4" w:space="0"/>
              <w:left w:val="single" w:color="auto" w:sz="4" w:space="0"/>
              <w:bottom w:val="single" w:color="auto" w:sz="4" w:space="0"/>
              <w:right w:val="single" w:color="auto" w:sz="4" w:space="0"/>
            </w:tcBorders>
            <w:noWrap w:val="0"/>
            <w:vAlign w:val="center"/>
          </w:tcPr>
          <w:p w14:paraId="5A124304">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3</w:t>
            </w:r>
          </w:p>
        </w:tc>
        <w:tc>
          <w:tcPr>
            <w:tcW w:w="862" w:type="dxa"/>
            <w:tcBorders>
              <w:top w:val="single" w:color="auto" w:sz="4" w:space="0"/>
              <w:left w:val="single" w:color="auto" w:sz="4" w:space="0"/>
              <w:bottom w:val="single" w:color="auto" w:sz="4" w:space="0"/>
              <w:right w:val="single" w:color="auto" w:sz="4" w:space="0"/>
            </w:tcBorders>
            <w:noWrap w:val="0"/>
            <w:vAlign w:val="center"/>
          </w:tcPr>
          <w:p w14:paraId="15A27750">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3</w:t>
            </w:r>
          </w:p>
        </w:tc>
        <w:tc>
          <w:tcPr>
            <w:tcW w:w="1314" w:type="dxa"/>
            <w:tcBorders>
              <w:top w:val="single" w:color="auto" w:sz="4" w:space="0"/>
              <w:left w:val="single" w:color="auto" w:sz="4" w:space="0"/>
              <w:bottom w:val="single" w:color="auto" w:sz="4" w:space="0"/>
              <w:right w:val="single" w:color="auto" w:sz="4" w:space="0"/>
            </w:tcBorders>
            <w:noWrap w:val="0"/>
            <w:vAlign w:val="center"/>
          </w:tcPr>
          <w:p w14:paraId="68EEF4F7">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14:paraId="055CA1A8">
        <w:tblPrEx>
          <w:tblCellMar>
            <w:top w:w="0" w:type="dxa"/>
            <w:left w:w="108" w:type="dxa"/>
            <w:bottom w:w="0" w:type="dxa"/>
            <w:right w:w="108" w:type="dxa"/>
          </w:tblCellMar>
        </w:tblPrEx>
        <w:trPr>
          <w:jc w:val="center"/>
        </w:trPr>
        <w:tc>
          <w:tcPr>
            <w:tcW w:w="1022" w:type="dxa"/>
            <w:vMerge w:val="continue"/>
            <w:tcBorders>
              <w:top w:val="single" w:color="auto" w:sz="4" w:space="0"/>
              <w:left w:val="single" w:color="auto" w:sz="4" w:space="0"/>
              <w:bottom w:val="single" w:color="auto" w:sz="4" w:space="0"/>
              <w:right w:val="single" w:color="auto" w:sz="4" w:space="0"/>
            </w:tcBorders>
            <w:noWrap w:val="0"/>
            <w:vAlign w:val="center"/>
          </w:tcPr>
          <w:p w14:paraId="24113DFD">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40" w:type="dxa"/>
            <w:vMerge w:val="continue"/>
            <w:tcBorders>
              <w:top w:val="single" w:color="auto" w:sz="4" w:space="0"/>
              <w:left w:val="single" w:color="auto" w:sz="4" w:space="0"/>
              <w:bottom w:val="single" w:color="auto" w:sz="4" w:space="0"/>
              <w:right w:val="single" w:color="auto" w:sz="4" w:space="0"/>
            </w:tcBorders>
            <w:noWrap w:val="0"/>
            <w:vAlign w:val="center"/>
          </w:tcPr>
          <w:p w14:paraId="105D1FD3">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06" w:type="dxa"/>
            <w:vMerge w:val="continue"/>
            <w:tcBorders>
              <w:top w:val="single" w:color="auto" w:sz="4" w:space="0"/>
              <w:left w:val="single" w:color="auto" w:sz="4" w:space="0"/>
              <w:bottom w:val="single" w:color="auto" w:sz="4" w:space="0"/>
              <w:right w:val="single" w:color="auto" w:sz="4" w:space="0"/>
            </w:tcBorders>
            <w:noWrap w:val="0"/>
            <w:vAlign w:val="center"/>
          </w:tcPr>
          <w:p w14:paraId="4B2F47B5">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c>
          <w:tcPr>
            <w:tcW w:w="1644" w:type="dxa"/>
            <w:tcBorders>
              <w:top w:val="single" w:color="auto" w:sz="4" w:space="0"/>
              <w:left w:val="single" w:color="auto" w:sz="4" w:space="0"/>
              <w:bottom w:val="single" w:color="auto" w:sz="4" w:space="0"/>
              <w:right w:val="single" w:color="auto" w:sz="4" w:space="0"/>
            </w:tcBorders>
            <w:noWrap w:val="0"/>
            <w:vAlign w:val="center"/>
          </w:tcPr>
          <w:p w14:paraId="4A00581A">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kern w:val="0"/>
                <w:sz w:val="20"/>
                <w:szCs w:val="20"/>
                <w:lang w:val="en-US" w:eastAsia="zh-CN" w:bidi="ar-SA"/>
              </w:rPr>
              <w:t>积极应对恶劣天气给城市造成的影响</w:t>
            </w:r>
          </w:p>
        </w:tc>
        <w:tc>
          <w:tcPr>
            <w:tcW w:w="1088" w:type="dxa"/>
            <w:tcBorders>
              <w:top w:val="single" w:color="auto" w:sz="4" w:space="0"/>
              <w:left w:val="single" w:color="auto" w:sz="4" w:space="0"/>
              <w:bottom w:val="single" w:color="auto" w:sz="4" w:space="0"/>
              <w:right w:val="single" w:color="auto" w:sz="4" w:space="0"/>
            </w:tcBorders>
            <w:noWrap w:val="0"/>
            <w:vAlign w:val="center"/>
          </w:tcPr>
          <w:p w14:paraId="623A1A88">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lang w:eastAsia="zh-CN"/>
              </w:rPr>
            </w:pPr>
            <w:r>
              <w:rPr>
                <w:rFonts w:hint="eastAsia" w:ascii="仿宋_GB2312" w:hAnsi="仿宋_GB2312" w:eastAsia="仿宋_GB2312" w:cs="仿宋_GB2312"/>
                <w:color w:val="000000"/>
                <w:sz w:val="20"/>
                <w:szCs w:val="20"/>
                <w:highlight w:val="none"/>
                <w:lang w:eastAsia="zh-CN"/>
              </w:rPr>
              <w:t>及时有效处置，搞好城市防汛排涝工作</w:t>
            </w:r>
          </w:p>
        </w:tc>
        <w:tc>
          <w:tcPr>
            <w:tcW w:w="1087" w:type="dxa"/>
            <w:tcBorders>
              <w:top w:val="single" w:color="auto" w:sz="4" w:space="0"/>
              <w:left w:val="single" w:color="auto" w:sz="4" w:space="0"/>
              <w:bottom w:val="single" w:color="auto" w:sz="4" w:space="0"/>
              <w:right w:val="single" w:color="auto" w:sz="4" w:space="0"/>
            </w:tcBorders>
            <w:noWrap w:val="0"/>
            <w:vAlign w:val="center"/>
          </w:tcPr>
          <w:p w14:paraId="77300E0B">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lang w:eastAsia="zh-CN"/>
              </w:rPr>
            </w:pPr>
            <w:r>
              <w:rPr>
                <w:rFonts w:hint="eastAsia" w:ascii="仿宋_GB2312" w:hAnsi="仿宋_GB2312" w:eastAsia="仿宋_GB2312" w:cs="仿宋_GB2312"/>
                <w:color w:val="000000"/>
                <w:sz w:val="20"/>
                <w:szCs w:val="20"/>
                <w:highlight w:val="none"/>
                <w:lang w:eastAsia="zh-CN"/>
              </w:rPr>
              <w:t>均及时有效处置，将恶劣天气造成的负面影响降至最低</w:t>
            </w:r>
          </w:p>
        </w:tc>
        <w:tc>
          <w:tcPr>
            <w:tcW w:w="788" w:type="dxa"/>
            <w:tcBorders>
              <w:top w:val="single" w:color="auto" w:sz="4" w:space="0"/>
              <w:left w:val="single" w:color="auto" w:sz="4" w:space="0"/>
              <w:bottom w:val="single" w:color="auto" w:sz="4" w:space="0"/>
              <w:right w:val="single" w:color="auto" w:sz="4" w:space="0"/>
            </w:tcBorders>
            <w:noWrap w:val="0"/>
            <w:vAlign w:val="center"/>
          </w:tcPr>
          <w:p w14:paraId="5DE20ACC">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4</w:t>
            </w:r>
          </w:p>
        </w:tc>
        <w:tc>
          <w:tcPr>
            <w:tcW w:w="862" w:type="dxa"/>
            <w:tcBorders>
              <w:top w:val="single" w:color="auto" w:sz="4" w:space="0"/>
              <w:left w:val="single" w:color="auto" w:sz="4" w:space="0"/>
              <w:bottom w:val="single" w:color="auto" w:sz="4" w:space="0"/>
              <w:right w:val="single" w:color="auto" w:sz="4" w:space="0"/>
            </w:tcBorders>
            <w:noWrap w:val="0"/>
            <w:vAlign w:val="center"/>
          </w:tcPr>
          <w:p w14:paraId="684E7E72">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4</w:t>
            </w:r>
          </w:p>
        </w:tc>
        <w:tc>
          <w:tcPr>
            <w:tcW w:w="1314" w:type="dxa"/>
            <w:tcBorders>
              <w:top w:val="single" w:color="auto" w:sz="4" w:space="0"/>
              <w:left w:val="single" w:color="auto" w:sz="4" w:space="0"/>
              <w:bottom w:val="single" w:color="auto" w:sz="4" w:space="0"/>
              <w:right w:val="single" w:color="auto" w:sz="4" w:space="0"/>
            </w:tcBorders>
            <w:noWrap w:val="0"/>
            <w:vAlign w:val="center"/>
          </w:tcPr>
          <w:p w14:paraId="61BFE222">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14:paraId="535AAB2F">
        <w:tblPrEx>
          <w:tblCellMar>
            <w:top w:w="0" w:type="dxa"/>
            <w:left w:w="108" w:type="dxa"/>
            <w:bottom w:w="0" w:type="dxa"/>
            <w:right w:w="108" w:type="dxa"/>
          </w:tblCellMar>
        </w:tblPrEx>
        <w:trPr>
          <w:jc w:val="center"/>
        </w:trPr>
        <w:tc>
          <w:tcPr>
            <w:tcW w:w="1022" w:type="dxa"/>
            <w:vMerge w:val="continue"/>
            <w:tcBorders>
              <w:top w:val="single" w:color="auto" w:sz="4" w:space="0"/>
              <w:left w:val="single" w:color="auto" w:sz="4" w:space="0"/>
              <w:bottom w:val="single" w:color="auto" w:sz="4" w:space="0"/>
              <w:right w:val="single" w:color="auto" w:sz="4" w:space="0"/>
            </w:tcBorders>
            <w:noWrap w:val="0"/>
            <w:vAlign w:val="center"/>
          </w:tcPr>
          <w:p w14:paraId="760C0508">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40" w:type="dxa"/>
            <w:vMerge w:val="continue"/>
            <w:tcBorders>
              <w:top w:val="single" w:color="auto" w:sz="4" w:space="0"/>
              <w:left w:val="single" w:color="auto" w:sz="4" w:space="0"/>
              <w:bottom w:val="single" w:color="auto" w:sz="4" w:space="0"/>
              <w:right w:val="single" w:color="auto" w:sz="4" w:space="0"/>
            </w:tcBorders>
            <w:noWrap w:val="0"/>
            <w:vAlign w:val="center"/>
          </w:tcPr>
          <w:p w14:paraId="16C32B0B">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06" w:type="dxa"/>
            <w:vMerge w:val="restart"/>
            <w:tcBorders>
              <w:top w:val="single" w:color="auto" w:sz="4" w:space="0"/>
              <w:left w:val="single" w:color="auto" w:sz="4" w:space="0"/>
              <w:bottom w:val="single" w:color="auto" w:sz="4" w:space="0"/>
              <w:right w:val="single" w:color="auto" w:sz="4" w:space="0"/>
            </w:tcBorders>
            <w:noWrap w:val="0"/>
            <w:vAlign w:val="center"/>
          </w:tcPr>
          <w:p w14:paraId="5C3F1068">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生态效</w:t>
            </w:r>
          </w:p>
          <w:p w14:paraId="377B93A4">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益指标</w:t>
            </w:r>
          </w:p>
        </w:tc>
        <w:tc>
          <w:tcPr>
            <w:tcW w:w="1644" w:type="dxa"/>
            <w:tcBorders>
              <w:top w:val="single" w:color="auto" w:sz="4" w:space="0"/>
              <w:left w:val="single" w:color="auto" w:sz="4" w:space="0"/>
              <w:bottom w:val="single" w:color="auto" w:sz="4" w:space="0"/>
              <w:right w:val="single" w:color="auto" w:sz="4" w:space="0"/>
            </w:tcBorders>
            <w:noWrap w:val="0"/>
            <w:vAlign w:val="center"/>
          </w:tcPr>
          <w:p w14:paraId="05C54C42">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lang w:val="en"/>
              </w:rPr>
            </w:pPr>
            <w:r>
              <w:rPr>
                <w:rFonts w:hint="eastAsia" w:ascii="仿宋_GB2312" w:hAnsi="仿宋_GB2312" w:eastAsia="仿宋_GB2312" w:cs="仿宋_GB2312"/>
                <w:color w:val="000000"/>
                <w:sz w:val="20"/>
                <w:szCs w:val="20"/>
                <w:highlight w:val="none"/>
                <w:lang w:val="en"/>
              </w:rPr>
              <w:t>改善空气质量</w:t>
            </w:r>
          </w:p>
        </w:tc>
        <w:tc>
          <w:tcPr>
            <w:tcW w:w="1088" w:type="dxa"/>
            <w:tcBorders>
              <w:top w:val="single" w:color="auto" w:sz="4" w:space="0"/>
              <w:left w:val="single" w:color="auto" w:sz="4" w:space="0"/>
              <w:bottom w:val="single" w:color="auto" w:sz="4" w:space="0"/>
              <w:right w:val="single" w:color="auto" w:sz="4" w:space="0"/>
            </w:tcBorders>
            <w:noWrap w:val="0"/>
            <w:vAlign w:val="center"/>
          </w:tcPr>
          <w:p w14:paraId="6FDC4B24">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lang w:val="en"/>
              </w:rPr>
            </w:pPr>
            <w:r>
              <w:rPr>
                <w:rFonts w:hint="eastAsia" w:ascii="仿宋_GB2312" w:hAnsi="仿宋_GB2312" w:eastAsia="仿宋_GB2312" w:cs="仿宋_GB2312"/>
                <w:color w:val="000000"/>
                <w:sz w:val="20"/>
                <w:szCs w:val="20"/>
                <w:highlight w:val="none"/>
                <w:lang w:val="en"/>
              </w:rPr>
              <w:t>改善泵站周边空气质量</w:t>
            </w:r>
          </w:p>
        </w:tc>
        <w:tc>
          <w:tcPr>
            <w:tcW w:w="1087" w:type="dxa"/>
            <w:tcBorders>
              <w:top w:val="single" w:color="auto" w:sz="4" w:space="0"/>
              <w:left w:val="single" w:color="auto" w:sz="4" w:space="0"/>
              <w:bottom w:val="single" w:color="auto" w:sz="4" w:space="0"/>
              <w:right w:val="single" w:color="auto" w:sz="4" w:space="0"/>
            </w:tcBorders>
            <w:noWrap w:val="0"/>
            <w:vAlign w:val="center"/>
          </w:tcPr>
          <w:p w14:paraId="28B54A4D">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lang w:val="en"/>
              </w:rPr>
            </w:pPr>
            <w:r>
              <w:rPr>
                <w:rFonts w:hint="eastAsia" w:ascii="仿宋_GB2312" w:hAnsi="仿宋_GB2312" w:eastAsia="仿宋_GB2312" w:cs="仿宋_GB2312"/>
                <w:color w:val="000000"/>
                <w:sz w:val="20"/>
                <w:szCs w:val="20"/>
                <w:highlight w:val="none"/>
                <w:lang w:val="en"/>
              </w:rPr>
              <w:t>均得到有效改善</w:t>
            </w:r>
          </w:p>
        </w:tc>
        <w:tc>
          <w:tcPr>
            <w:tcW w:w="788" w:type="dxa"/>
            <w:tcBorders>
              <w:top w:val="single" w:color="auto" w:sz="4" w:space="0"/>
              <w:left w:val="single" w:color="auto" w:sz="4" w:space="0"/>
              <w:bottom w:val="single" w:color="auto" w:sz="4" w:space="0"/>
              <w:right w:val="single" w:color="auto" w:sz="4" w:space="0"/>
            </w:tcBorders>
            <w:noWrap w:val="0"/>
            <w:vAlign w:val="center"/>
          </w:tcPr>
          <w:p w14:paraId="1407EA74">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4</w:t>
            </w:r>
          </w:p>
        </w:tc>
        <w:tc>
          <w:tcPr>
            <w:tcW w:w="862" w:type="dxa"/>
            <w:tcBorders>
              <w:top w:val="single" w:color="auto" w:sz="4" w:space="0"/>
              <w:left w:val="single" w:color="auto" w:sz="4" w:space="0"/>
              <w:bottom w:val="single" w:color="auto" w:sz="4" w:space="0"/>
              <w:right w:val="single" w:color="auto" w:sz="4" w:space="0"/>
            </w:tcBorders>
            <w:noWrap w:val="0"/>
            <w:vAlign w:val="center"/>
          </w:tcPr>
          <w:p w14:paraId="336202E2">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4</w:t>
            </w:r>
          </w:p>
        </w:tc>
        <w:tc>
          <w:tcPr>
            <w:tcW w:w="1314" w:type="dxa"/>
            <w:tcBorders>
              <w:top w:val="single" w:color="auto" w:sz="4" w:space="0"/>
              <w:left w:val="single" w:color="auto" w:sz="4" w:space="0"/>
              <w:bottom w:val="single" w:color="auto" w:sz="4" w:space="0"/>
              <w:right w:val="single" w:color="auto" w:sz="4" w:space="0"/>
            </w:tcBorders>
            <w:noWrap w:val="0"/>
            <w:vAlign w:val="center"/>
          </w:tcPr>
          <w:p w14:paraId="32102DDE">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14:paraId="5CA424D3">
        <w:tblPrEx>
          <w:tblCellMar>
            <w:top w:w="0" w:type="dxa"/>
            <w:left w:w="108" w:type="dxa"/>
            <w:bottom w:w="0" w:type="dxa"/>
            <w:right w:w="108" w:type="dxa"/>
          </w:tblCellMar>
        </w:tblPrEx>
        <w:trPr>
          <w:jc w:val="center"/>
        </w:trPr>
        <w:tc>
          <w:tcPr>
            <w:tcW w:w="1022" w:type="dxa"/>
            <w:vMerge w:val="continue"/>
            <w:tcBorders>
              <w:top w:val="single" w:color="auto" w:sz="4" w:space="0"/>
              <w:left w:val="single" w:color="auto" w:sz="4" w:space="0"/>
              <w:bottom w:val="single" w:color="auto" w:sz="4" w:space="0"/>
              <w:right w:val="single" w:color="auto" w:sz="4" w:space="0"/>
            </w:tcBorders>
            <w:noWrap w:val="0"/>
            <w:vAlign w:val="center"/>
          </w:tcPr>
          <w:p w14:paraId="1AC271B9">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lang w:eastAsia="zh-CN"/>
              </w:rPr>
            </w:pPr>
            <w:r>
              <w:rPr>
                <w:rFonts w:hint="eastAsia" w:ascii="仿宋_GB2312" w:hAnsi="仿宋_GB2312" w:eastAsia="仿宋_GB2312" w:cs="仿宋_GB2312"/>
                <w:color w:val="000000"/>
                <w:sz w:val="20"/>
                <w:szCs w:val="20"/>
                <w:highlight w:val="none"/>
                <w:lang w:eastAsia="zh-CN"/>
              </w:rPr>
              <w:t>积极应对</w:t>
            </w:r>
          </w:p>
        </w:tc>
        <w:tc>
          <w:tcPr>
            <w:tcW w:w="1040" w:type="dxa"/>
            <w:vMerge w:val="continue"/>
            <w:tcBorders>
              <w:top w:val="single" w:color="auto" w:sz="4" w:space="0"/>
              <w:left w:val="single" w:color="auto" w:sz="4" w:space="0"/>
              <w:bottom w:val="single" w:color="auto" w:sz="4" w:space="0"/>
              <w:right w:val="single" w:color="auto" w:sz="4" w:space="0"/>
            </w:tcBorders>
            <w:noWrap w:val="0"/>
            <w:vAlign w:val="center"/>
          </w:tcPr>
          <w:p w14:paraId="611491BD">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06" w:type="dxa"/>
            <w:vMerge w:val="continue"/>
            <w:tcBorders>
              <w:top w:val="single" w:color="auto" w:sz="4" w:space="0"/>
              <w:left w:val="single" w:color="auto" w:sz="4" w:space="0"/>
              <w:bottom w:val="single" w:color="auto" w:sz="4" w:space="0"/>
              <w:right w:val="single" w:color="auto" w:sz="4" w:space="0"/>
            </w:tcBorders>
            <w:noWrap w:val="0"/>
            <w:vAlign w:val="center"/>
          </w:tcPr>
          <w:p w14:paraId="3160D07D">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644" w:type="dxa"/>
            <w:tcBorders>
              <w:top w:val="single" w:color="auto" w:sz="4" w:space="0"/>
              <w:left w:val="single" w:color="auto" w:sz="4" w:space="0"/>
              <w:bottom w:val="single" w:color="auto" w:sz="4" w:space="0"/>
              <w:right w:val="single" w:color="auto" w:sz="4" w:space="0"/>
            </w:tcBorders>
            <w:noWrap w:val="0"/>
            <w:vAlign w:val="center"/>
          </w:tcPr>
          <w:p w14:paraId="44BA1D44">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kern w:val="0"/>
                <w:sz w:val="20"/>
                <w:szCs w:val="20"/>
                <w:lang w:val="en-US" w:eastAsia="zh-CN" w:bidi="ar-SA"/>
              </w:rPr>
              <w:t>积极应对恶劣天气造成的影响，维护城市环境</w:t>
            </w:r>
          </w:p>
        </w:tc>
        <w:tc>
          <w:tcPr>
            <w:tcW w:w="1088" w:type="dxa"/>
            <w:tcBorders>
              <w:top w:val="single" w:color="auto" w:sz="4" w:space="0"/>
              <w:left w:val="single" w:color="auto" w:sz="4" w:space="0"/>
              <w:bottom w:val="single" w:color="auto" w:sz="4" w:space="0"/>
              <w:right w:val="single" w:color="auto" w:sz="4" w:space="0"/>
            </w:tcBorders>
            <w:noWrap w:val="0"/>
            <w:vAlign w:val="center"/>
          </w:tcPr>
          <w:p w14:paraId="3336FE6A">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kern w:val="0"/>
                <w:sz w:val="20"/>
                <w:szCs w:val="20"/>
                <w:lang w:val="en-US" w:eastAsia="zh-CN" w:bidi="ar-SA"/>
              </w:rPr>
              <w:t>及时处置城市应急事件，维护城市生态环境</w:t>
            </w:r>
          </w:p>
        </w:tc>
        <w:tc>
          <w:tcPr>
            <w:tcW w:w="1087" w:type="dxa"/>
            <w:tcBorders>
              <w:top w:val="single" w:color="auto" w:sz="4" w:space="0"/>
              <w:left w:val="single" w:color="auto" w:sz="4" w:space="0"/>
              <w:bottom w:val="single" w:color="auto" w:sz="4" w:space="0"/>
              <w:right w:val="single" w:color="auto" w:sz="4" w:space="0"/>
            </w:tcBorders>
            <w:noWrap w:val="0"/>
            <w:vAlign w:val="center"/>
          </w:tcPr>
          <w:p w14:paraId="4656E000">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kern w:val="0"/>
                <w:sz w:val="20"/>
                <w:szCs w:val="20"/>
                <w:lang w:val="en-US" w:eastAsia="zh-CN" w:bidi="ar-SA"/>
              </w:rPr>
              <w:t>渍水路段和人行道得到及时整治，保证了城市优美的生态环境。</w:t>
            </w:r>
          </w:p>
        </w:tc>
        <w:tc>
          <w:tcPr>
            <w:tcW w:w="788" w:type="dxa"/>
            <w:tcBorders>
              <w:top w:val="single" w:color="auto" w:sz="4" w:space="0"/>
              <w:left w:val="single" w:color="auto" w:sz="4" w:space="0"/>
              <w:bottom w:val="single" w:color="auto" w:sz="4" w:space="0"/>
              <w:right w:val="single" w:color="auto" w:sz="4" w:space="0"/>
            </w:tcBorders>
            <w:noWrap w:val="0"/>
            <w:vAlign w:val="center"/>
          </w:tcPr>
          <w:p w14:paraId="6F30612E">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4</w:t>
            </w:r>
          </w:p>
        </w:tc>
        <w:tc>
          <w:tcPr>
            <w:tcW w:w="862" w:type="dxa"/>
            <w:tcBorders>
              <w:top w:val="single" w:color="auto" w:sz="4" w:space="0"/>
              <w:left w:val="single" w:color="auto" w:sz="4" w:space="0"/>
              <w:bottom w:val="single" w:color="auto" w:sz="4" w:space="0"/>
              <w:right w:val="single" w:color="auto" w:sz="4" w:space="0"/>
            </w:tcBorders>
            <w:noWrap w:val="0"/>
            <w:vAlign w:val="center"/>
          </w:tcPr>
          <w:p w14:paraId="40835205">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4</w:t>
            </w:r>
          </w:p>
        </w:tc>
        <w:tc>
          <w:tcPr>
            <w:tcW w:w="1314" w:type="dxa"/>
            <w:tcBorders>
              <w:top w:val="single" w:color="auto" w:sz="4" w:space="0"/>
              <w:left w:val="single" w:color="auto" w:sz="4" w:space="0"/>
              <w:bottom w:val="single" w:color="auto" w:sz="4" w:space="0"/>
              <w:right w:val="single" w:color="auto" w:sz="4" w:space="0"/>
            </w:tcBorders>
            <w:noWrap w:val="0"/>
            <w:vAlign w:val="center"/>
          </w:tcPr>
          <w:p w14:paraId="16F97A1A">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14:paraId="750095CD">
        <w:tblPrEx>
          <w:tblCellMar>
            <w:top w:w="0" w:type="dxa"/>
            <w:left w:w="108" w:type="dxa"/>
            <w:bottom w:w="0" w:type="dxa"/>
            <w:right w:w="108" w:type="dxa"/>
          </w:tblCellMar>
        </w:tblPrEx>
        <w:trPr>
          <w:jc w:val="center"/>
        </w:trPr>
        <w:tc>
          <w:tcPr>
            <w:tcW w:w="1022" w:type="dxa"/>
            <w:vMerge w:val="continue"/>
            <w:tcBorders>
              <w:top w:val="single" w:color="auto" w:sz="4" w:space="0"/>
              <w:left w:val="single" w:color="auto" w:sz="4" w:space="0"/>
              <w:bottom w:val="single" w:color="auto" w:sz="4" w:space="0"/>
              <w:right w:val="single" w:color="auto" w:sz="4" w:space="0"/>
            </w:tcBorders>
            <w:noWrap w:val="0"/>
            <w:vAlign w:val="center"/>
          </w:tcPr>
          <w:p w14:paraId="10ADEE39">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c>
          <w:tcPr>
            <w:tcW w:w="1040" w:type="dxa"/>
            <w:vMerge w:val="continue"/>
            <w:tcBorders>
              <w:top w:val="single" w:color="auto" w:sz="4" w:space="0"/>
              <w:left w:val="single" w:color="auto" w:sz="4" w:space="0"/>
              <w:bottom w:val="single" w:color="auto" w:sz="4" w:space="0"/>
              <w:right w:val="single" w:color="auto" w:sz="4" w:space="0"/>
            </w:tcBorders>
            <w:noWrap w:val="0"/>
            <w:vAlign w:val="center"/>
          </w:tcPr>
          <w:p w14:paraId="01E68765">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06" w:type="dxa"/>
            <w:vMerge w:val="restart"/>
            <w:tcBorders>
              <w:top w:val="single" w:color="auto" w:sz="4" w:space="0"/>
              <w:left w:val="single" w:color="auto" w:sz="4" w:space="0"/>
              <w:bottom w:val="single" w:color="auto" w:sz="4" w:space="0"/>
              <w:right w:val="single" w:color="auto" w:sz="4" w:space="0"/>
            </w:tcBorders>
            <w:noWrap w:val="0"/>
            <w:vAlign w:val="center"/>
          </w:tcPr>
          <w:p w14:paraId="43FB7DBC">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可持续影响指标</w:t>
            </w:r>
          </w:p>
        </w:tc>
        <w:tc>
          <w:tcPr>
            <w:tcW w:w="1644" w:type="dxa"/>
            <w:tcBorders>
              <w:top w:val="single" w:color="auto" w:sz="4" w:space="0"/>
              <w:left w:val="single" w:color="auto" w:sz="4" w:space="0"/>
              <w:bottom w:val="single" w:color="auto" w:sz="4" w:space="0"/>
              <w:right w:val="single" w:color="auto" w:sz="4" w:space="0"/>
            </w:tcBorders>
            <w:noWrap w:val="0"/>
            <w:vAlign w:val="center"/>
          </w:tcPr>
          <w:p w14:paraId="4CEECA1D">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kern w:val="0"/>
                <w:sz w:val="20"/>
                <w:szCs w:val="20"/>
                <w:lang w:val="en-US" w:eastAsia="zh-CN" w:bidi="ar-SA"/>
              </w:rPr>
              <w:t>提升城市整体形象</w:t>
            </w:r>
          </w:p>
        </w:tc>
        <w:tc>
          <w:tcPr>
            <w:tcW w:w="1088" w:type="dxa"/>
            <w:tcBorders>
              <w:top w:val="single" w:color="auto" w:sz="4" w:space="0"/>
              <w:left w:val="single" w:color="auto" w:sz="4" w:space="0"/>
              <w:bottom w:val="single" w:color="auto" w:sz="4" w:space="0"/>
              <w:right w:val="single" w:color="auto" w:sz="4" w:space="0"/>
            </w:tcBorders>
            <w:noWrap w:val="0"/>
            <w:vAlign w:val="center"/>
          </w:tcPr>
          <w:p w14:paraId="17B3CD19">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kern w:val="0"/>
                <w:sz w:val="20"/>
                <w:szCs w:val="20"/>
                <w:lang w:val="en-US" w:eastAsia="zh-CN" w:bidi="ar-SA"/>
              </w:rPr>
              <w:t>提升城市管理水平</w:t>
            </w:r>
          </w:p>
        </w:tc>
        <w:tc>
          <w:tcPr>
            <w:tcW w:w="1087" w:type="dxa"/>
            <w:tcBorders>
              <w:top w:val="single" w:color="auto" w:sz="4" w:space="0"/>
              <w:left w:val="single" w:color="auto" w:sz="4" w:space="0"/>
              <w:bottom w:val="single" w:color="auto" w:sz="4" w:space="0"/>
              <w:right w:val="single" w:color="auto" w:sz="4" w:space="0"/>
            </w:tcBorders>
            <w:noWrap w:val="0"/>
            <w:vAlign w:val="center"/>
          </w:tcPr>
          <w:p w14:paraId="09A2E35F">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kern w:val="0"/>
                <w:sz w:val="20"/>
                <w:szCs w:val="20"/>
                <w:lang w:val="en-US" w:eastAsia="zh-CN" w:bidi="ar-SA"/>
              </w:rPr>
              <w:t>城市整体形象不断提升</w:t>
            </w:r>
          </w:p>
        </w:tc>
        <w:tc>
          <w:tcPr>
            <w:tcW w:w="788" w:type="dxa"/>
            <w:tcBorders>
              <w:top w:val="single" w:color="auto" w:sz="4" w:space="0"/>
              <w:left w:val="single" w:color="auto" w:sz="4" w:space="0"/>
              <w:bottom w:val="single" w:color="auto" w:sz="4" w:space="0"/>
              <w:right w:val="single" w:color="auto" w:sz="4" w:space="0"/>
            </w:tcBorders>
            <w:noWrap w:val="0"/>
            <w:vAlign w:val="center"/>
          </w:tcPr>
          <w:p w14:paraId="17DCA684">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4</w:t>
            </w:r>
          </w:p>
        </w:tc>
        <w:tc>
          <w:tcPr>
            <w:tcW w:w="862" w:type="dxa"/>
            <w:tcBorders>
              <w:top w:val="single" w:color="auto" w:sz="4" w:space="0"/>
              <w:left w:val="single" w:color="auto" w:sz="4" w:space="0"/>
              <w:bottom w:val="single" w:color="auto" w:sz="4" w:space="0"/>
              <w:right w:val="single" w:color="auto" w:sz="4" w:space="0"/>
            </w:tcBorders>
            <w:noWrap w:val="0"/>
            <w:vAlign w:val="center"/>
          </w:tcPr>
          <w:p w14:paraId="734F907F">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3</w:t>
            </w:r>
          </w:p>
        </w:tc>
        <w:tc>
          <w:tcPr>
            <w:tcW w:w="1314" w:type="dxa"/>
            <w:tcBorders>
              <w:top w:val="single" w:color="auto" w:sz="4" w:space="0"/>
              <w:left w:val="single" w:color="auto" w:sz="4" w:space="0"/>
              <w:bottom w:val="single" w:color="auto" w:sz="4" w:space="0"/>
              <w:right w:val="single" w:color="auto" w:sz="4" w:space="0"/>
            </w:tcBorders>
            <w:noWrap w:val="0"/>
            <w:vAlign w:val="center"/>
          </w:tcPr>
          <w:p w14:paraId="04C52F04">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lang w:eastAsia="zh-CN"/>
              </w:rPr>
            </w:pPr>
            <w:r>
              <w:rPr>
                <w:rFonts w:hint="eastAsia" w:ascii="仿宋_GB2312" w:hAnsi="仿宋_GB2312" w:eastAsia="仿宋_GB2312" w:cs="仿宋_GB2312"/>
                <w:color w:val="000000"/>
                <w:sz w:val="20"/>
                <w:szCs w:val="20"/>
                <w:highlight w:val="none"/>
                <w:lang w:eastAsia="zh-CN"/>
              </w:rPr>
              <w:t>部分道路还需进一步维护，下一步加大投入，提升维护覆盖面。</w:t>
            </w:r>
          </w:p>
        </w:tc>
      </w:tr>
      <w:tr w14:paraId="13C392ED">
        <w:tblPrEx>
          <w:tblCellMar>
            <w:top w:w="0" w:type="dxa"/>
            <w:left w:w="108" w:type="dxa"/>
            <w:bottom w:w="0" w:type="dxa"/>
            <w:right w:w="108" w:type="dxa"/>
          </w:tblCellMar>
        </w:tblPrEx>
        <w:trPr>
          <w:jc w:val="center"/>
        </w:trPr>
        <w:tc>
          <w:tcPr>
            <w:tcW w:w="1022" w:type="dxa"/>
            <w:vMerge w:val="continue"/>
            <w:tcBorders>
              <w:top w:val="single" w:color="auto" w:sz="4" w:space="0"/>
              <w:left w:val="single" w:color="auto" w:sz="4" w:space="0"/>
              <w:bottom w:val="single" w:color="auto" w:sz="4" w:space="0"/>
              <w:right w:val="single" w:color="auto" w:sz="4" w:space="0"/>
            </w:tcBorders>
            <w:noWrap w:val="0"/>
            <w:vAlign w:val="center"/>
          </w:tcPr>
          <w:p w14:paraId="051126EA">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40" w:type="dxa"/>
            <w:vMerge w:val="continue"/>
            <w:tcBorders>
              <w:top w:val="single" w:color="auto" w:sz="4" w:space="0"/>
              <w:left w:val="single" w:color="auto" w:sz="4" w:space="0"/>
              <w:bottom w:val="single" w:color="auto" w:sz="4" w:space="0"/>
              <w:right w:val="single" w:color="auto" w:sz="4" w:space="0"/>
            </w:tcBorders>
            <w:noWrap w:val="0"/>
            <w:vAlign w:val="center"/>
          </w:tcPr>
          <w:p w14:paraId="40B1A4F3">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06" w:type="dxa"/>
            <w:vMerge w:val="continue"/>
            <w:tcBorders>
              <w:top w:val="single" w:color="auto" w:sz="4" w:space="0"/>
              <w:left w:val="single" w:color="auto" w:sz="4" w:space="0"/>
              <w:bottom w:val="single" w:color="auto" w:sz="4" w:space="0"/>
              <w:right w:val="single" w:color="auto" w:sz="4" w:space="0"/>
            </w:tcBorders>
            <w:noWrap w:val="0"/>
            <w:vAlign w:val="center"/>
          </w:tcPr>
          <w:p w14:paraId="2BE6A881">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644" w:type="dxa"/>
            <w:tcBorders>
              <w:top w:val="single" w:color="auto" w:sz="4" w:space="0"/>
              <w:left w:val="single" w:color="auto" w:sz="4" w:space="0"/>
              <w:bottom w:val="single" w:color="auto" w:sz="4" w:space="0"/>
              <w:right w:val="single" w:color="auto" w:sz="4" w:space="0"/>
            </w:tcBorders>
            <w:noWrap w:val="0"/>
            <w:vAlign w:val="center"/>
          </w:tcPr>
          <w:p w14:paraId="56821713">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lang w:eastAsia="zh-CN"/>
              </w:rPr>
            </w:pPr>
            <w:r>
              <w:rPr>
                <w:rFonts w:hint="eastAsia" w:ascii="仿宋_GB2312" w:hAnsi="仿宋_GB2312" w:eastAsia="仿宋_GB2312" w:cs="仿宋_GB2312"/>
                <w:color w:val="000000"/>
                <w:sz w:val="20"/>
                <w:szCs w:val="20"/>
                <w:highlight w:val="none"/>
                <w:lang w:eastAsia="zh-CN"/>
              </w:rPr>
              <w:t>处理城市管理应急事件</w:t>
            </w:r>
          </w:p>
        </w:tc>
        <w:tc>
          <w:tcPr>
            <w:tcW w:w="1088" w:type="dxa"/>
            <w:tcBorders>
              <w:top w:val="single" w:color="auto" w:sz="4" w:space="0"/>
              <w:left w:val="single" w:color="auto" w:sz="4" w:space="0"/>
              <w:bottom w:val="single" w:color="auto" w:sz="4" w:space="0"/>
              <w:right w:val="single" w:color="auto" w:sz="4" w:space="0"/>
            </w:tcBorders>
            <w:noWrap w:val="0"/>
            <w:vAlign w:val="center"/>
          </w:tcPr>
          <w:p w14:paraId="21238131">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lang w:eastAsia="zh-CN"/>
              </w:rPr>
            </w:pPr>
            <w:r>
              <w:rPr>
                <w:rFonts w:hint="eastAsia" w:ascii="仿宋_GB2312" w:hAnsi="仿宋_GB2312" w:eastAsia="仿宋_GB2312" w:cs="仿宋_GB2312"/>
                <w:color w:val="000000"/>
                <w:sz w:val="20"/>
                <w:szCs w:val="20"/>
                <w:highlight w:val="none"/>
                <w:lang w:eastAsia="zh-CN"/>
              </w:rPr>
              <w:t>及时有效处置城市管理应急事件</w:t>
            </w:r>
          </w:p>
        </w:tc>
        <w:tc>
          <w:tcPr>
            <w:tcW w:w="1087" w:type="dxa"/>
            <w:tcBorders>
              <w:top w:val="single" w:color="auto" w:sz="4" w:space="0"/>
              <w:left w:val="single" w:color="auto" w:sz="4" w:space="0"/>
              <w:bottom w:val="single" w:color="auto" w:sz="4" w:space="0"/>
              <w:right w:val="single" w:color="auto" w:sz="4" w:space="0"/>
            </w:tcBorders>
            <w:noWrap w:val="0"/>
            <w:vAlign w:val="center"/>
          </w:tcPr>
          <w:p w14:paraId="1F098CF0">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lang w:eastAsia="zh-CN"/>
              </w:rPr>
            </w:pPr>
            <w:r>
              <w:rPr>
                <w:rFonts w:hint="eastAsia" w:ascii="仿宋_GB2312" w:hAnsi="仿宋_GB2312" w:eastAsia="仿宋_GB2312" w:cs="仿宋_GB2312"/>
                <w:color w:val="000000"/>
                <w:sz w:val="20"/>
                <w:szCs w:val="20"/>
                <w:highlight w:val="none"/>
                <w:lang w:eastAsia="zh-CN"/>
              </w:rPr>
              <w:t>均及时妥善处置，维护了良好的市容环境。</w:t>
            </w:r>
          </w:p>
        </w:tc>
        <w:tc>
          <w:tcPr>
            <w:tcW w:w="788" w:type="dxa"/>
            <w:tcBorders>
              <w:top w:val="single" w:color="auto" w:sz="4" w:space="0"/>
              <w:left w:val="single" w:color="auto" w:sz="4" w:space="0"/>
              <w:bottom w:val="single" w:color="auto" w:sz="4" w:space="0"/>
              <w:right w:val="single" w:color="auto" w:sz="4" w:space="0"/>
            </w:tcBorders>
            <w:noWrap w:val="0"/>
            <w:vAlign w:val="center"/>
          </w:tcPr>
          <w:p w14:paraId="454EE6CA">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4</w:t>
            </w:r>
          </w:p>
        </w:tc>
        <w:tc>
          <w:tcPr>
            <w:tcW w:w="862" w:type="dxa"/>
            <w:tcBorders>
              <w:top w:val="single" w:color="auto" w:sz="4" w:space="0"/>
              <w:left w:val="single" w:color="auto" w:sz="4" w:space="0"/>
              <w:bottom w:val="single" w:color="auto" w:sz="4" w:space="0"/>
              <w:right w:val="single" w:color="auto" w:sz="4" w:space="0"/>
            </w:tcBorders>
            <w:noWrap w:val="0"/>
            <w:vAlign w:val="center"/>
          </w:tcPr>
          <w:p w14:paraId="3EA21F59">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4</w:t>
            </w:r>
          </w:p>
        </w:tc>
        <w:tc>
          <w:tcPr>
            <w:tcW w:w="1314" w:type="dxa"/>
            <w:tcBorders>
              <w:top w:val="single" w:color="auto" w:sz="4" w:space="0"/>
              <w:left w:val="single" w:color="auto" w:sz="4" w:space="0"/>
              <w:bottom w:val="single" w:color="auto" w:sz="4" w:space="0"/>
              <w:right w:val="single" w:color="auto" w:sz="4" w:space="0"/>
            </w:tcBorders>
            <w:noWrap w:val="0"/>
            <w:vAlign w:val="center"/>
          </w:tcPr>
          <w:p w14:paraId="33EC5A4B">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14:paraId="1724BE33">
        <w:tblPrEx>
          <w:tblCellMar>
            <w:top w:w="0" w:type="dxa"/>
            <w:left w:w="108" w:type="dxa"/>
            <w:bottom w:w="0" w:type="dxa"/>
            <w:right w:w="108" w:type="dxa"/>
          </w:tblCellMar>
        </w:tblPrEx>
        <w:trPr>
          <w:jc w:val="center"/>
        </w:trPr>
        <w:tc>
          <w:tcPr>
            <w:tcW w:w="1022" w:type="dxa"/>
            <w:vMerge w:val="continue"/>
            <w:tcBorders>
              <w:top w:val="single" w:color="auto" w:sz="4" w:space="0"/>
              <w:left w:val="single" w:color="auto" w:sz="4" w:space="0"/>
              <w:bottom w:val="single" w:color="auto" w:sz="4" w:space="0"/>
              <w:right w:val="single" w:color="auto" w:sz="4" w:space="0"/>
            </w:tcBorders>
            <w:noWrap w:val="0"/>
            <w:vAlign w:val="center"/>
          </w:tcPr>
          <w:p w14:paraId="22FFE3FB">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40" w:type="dxa"/>
            <w:tcBorders>
              <w:top w:val="single" w:color="auto" w:sz="4" w:space="0"/>
              <w:left w:val="single" w:color="auto" w:sz="4" w:space="0"/>
              <w:bottom w:val="single" w:color="auto" w:sz="4" w:space="0"/>
              <w:right w:val="single" w:color="auto" w:sz="4" w:space="0"/>
            </w:tcBorders>
            <w:noWrap w:val="0"/>
            <w:vAlign w:val="center"/>
          </w:tcPr>
          <w:p w14:paraId="6091CE6B">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满意度</w:t>
            </w:r>
          </w:p>
          <w:p w14:paraId="57789B49">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指标</w:t>
            </w:r>
          </w:p>
          <w:p w14:paraId="40FDF85D">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（10分）</w:t>
            </w:r>
          </w:p>
        </w:tc>
        <w:tc>
          <w:tcPr>
            <w:tcW w:w="1006" w:type="dxa"/>
            <w:tcBorders>
              <w:top w:val="single" w:color="auto" w:sz="4" w:space="0"/>
              <w:left w:val="single" w:color="auto" w:sz="4" w:space="0"/>
              <w:bottom w:val="single" w:color="auto" w:sz="4" w:space="0"/>
              <w:right w:val="single" w:color="auto" w:sz="4" w:space="0"/>
            </w:tcBorders>
            <w:noWrap w:val="0"/>
            <w:vAlign w:val="center"/>
          </w:tcPr>
          <w:p w14:paraId="74F23EA8">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服务对象满意度指标</w:t>
            </w:r>
          </w:p>
        </w:tc>
        <w:tc>
          <w:tcPr>
            <w:tcW w:w="1644" w:type="dxa"/>
            <w:tcBorders>
              <w:top w:val="single" w:color="auto" w:sz="4" w:space="0"/>
              <w:left w:val="single" w:color="auto" w:sz="4" w:space="0"/>
              <w:bottom w:val="single" w:color="auto" w:sz="4" w:space="0"/>
              <w:right w:val="single" w:color="auto" w:sz="4" w:space="0"/>
            </w:tcBorders>
            <w:noWrap w:val="0"/>
            <w:vAlign w:val="center"/>
          </w:tcPr>
          <w:p w14:paraId="12828FCD">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lang w:val="en"/>
              </w:rPr>
            </w:pPr>
            <w:r>
              <w:rPr>
                <w:rFonts w:hint="eastAsia" w:ascii="仿宋_GB2312" w:hAnsi="仿宋_GB2312" w:eastAsia="仿宋_GB2312" w:cs="仿宋_GB2312"/>
                <w:color w:val="000000"/>
                <w:sz w:val="20"/>
                <w:szCs w:val="20"/>
                <w:highlight w:val="none"/>
                <w:lang w:val="en"/>
              </w:rPr>
              <w:t>市民满意度</w:t>
            </w:r>
          </w:p>
        </w:tc>
        <w:tc>
          <w:tcPr>
            <w:tcW w:w="1088" w:type="dxa"/>
            <w:tcBorders>
              <w:top w:val="single" w:color="auto" w:sz="4" w:space="0"/>
              <w:left w:val="single" w:color="auto" w:sz="4" w:space="0"/>
              <w:bottom w:val="single" w:color="auto" w:sz="4" w:space="0"/>
              <w:right w:val="single" w:color="auto" w:sz="4" w:space="0"/>
            </w:tcBorders>
            <w:noWrap w:val="0"/>
            <w:vAlign w:val="center"/>
          </w:tcPr>
          <w:p w14:paraId="2D610898">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lang w:val="en"/>
              </w:rPr>
            </w:pPr>
            <w:r>
              <w:rPr>
                <w:rFonts w:hint="eastAsia" w:ascii="仿宋_GB2312" w:hAnsi="仿宋_GB2312" w:eastAsia="仿宋_GB2312" w:cs="仿宋_GB2312"/>
                <w:color w:val="000000"/>
                <w:sz w:val="20"/>
                <w:szCs w:val="20"/>
                <w:highlight w:val="none"/>
                <w:lang w:val="en"/>
              </w:rPr>
              <w:t>90%以上</w:t>
            </w:r>
          </w:p>
        </w:tc>
        <w:tc>
          <w:tcPr>
            <w:tcW w:w="1087" w:type="dxa"/>
            <w:tcBorders>
              <w:top w:val="single" w:color="auto" w:sz="4" w:space="0"/>
              <w:left w:val="single" w:color="auto" w:sz="4" w:space="0"/>
              <w:bottom w:val="single" w:color="auto" w:sz="4" w:space="0"/>
              <w:right w:val="single" w:color="auto" w:sz="4" w:space="0"/>
            </w:tcBorders>
            <w:noWrap w:val="0"/>
            <w:vAlign w:val="center"/>
          </w:tcPr>
          <w:p w14:paraId="1C911D36">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92%</w:t>
            </w:r>
          </w:p>
        </w:tc>
        <w:tc>
          <w:tcPr>
            <w:tcW w:w="788" w:type="dxa"/>
            <w:tcBorders>
              <w:top w:val="single" w:color="auto" w:sz="4" w:space="0"/>
              <w:left w:val="single" w:color="auto" w:sz="4" w:space="0"/>
              <w:bottom w:val="single" w:color="auto" w:sz="4" w:space="0"/>
              <w:right w:val="single" w:color="auto" w:sz="4" w:space="0"/>
            </w:tcBorders>
            <w:noWrap w:val="0"/>
            <w:vAlign w:val="center"/>
          </w:tcPr>
          <w:p w14:paraId="2BF79C24">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10</w:t>
            </w:r>
          </w:p>
        </w:tc>
        <w:tc>
          <w:tcPr>
            <w:tcW w:w="862" w:type="dxa"/>
            <w:tcBorders>
              <w:top w:val="single" w:color="auto" w:sz="4" w:space="0"/>
              <w:left w:val="single" w:color="auto" w:sz="4" w:space="0"/>
              <w:bottom w:val="single" w:color="auto" w:sz="4" w:space="0"/>
              <w:right w:val="single" w:color="auto" w:sz="4" w:space="0"/>
            </w:tcBorders>
            <w:noWrap w:val="0"/>
            <w:vAlign w:val="center"/>
          </w:tcPr>
          <w:p w14:paraId="705CD1FC">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10</w:t>
            </w:r>
          </w:p>
        </w:tc>
        <w:tc>
          <w:tcPr>
            <w:tcW w:w="1314" w:type="dxa"/>
            <w:tcBorders>
              <w:top w:val="single" w:color="auto" w:sz="4" w:space="0"/>
              <w:left w:val="single" w:color="auto" w:sz="4" w:space="0"/>
              <w:bottom w:val="single" w:color="auto" w:sz="4" w:space="0"/>
              <w:right w:val="single" w:color="auto" w:sz="4" w:space="0"/>
            </w:tcBorders>
            <w:noWrap w:val="0"/>
            <w:vAlign w:val="center"/>
          </w:tcPr>
          <w:p w14:paraId="0C09E424">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14:paraId="55826BE7">
        <w:tblPrEx>
          <w:tblCellMar>
            <w:top w:w="0" w:type="dxa"/>
            <w:left w:w="108" w:type="dxa"/>
            <w:bottom w:w="0" w:type="dxa"/>
            <w:right w:w="108" w:type="dxa"/>
          </w:tblCellMar>
        </w:tblPrEx>
        <w:trPr>
          <w:trHeight w:val="350" w:hRule="atLeast"/>
          <w:jc w:val="center"/>
        </w:trPr>
        <w:tc>
          <w:tcPr>
            <w:tcW w:w="6887" w:type="dxa"/>
            <w:gridSpan w:val="6"/>
            <w:tcBorders>
              <w:top w:val="single" w:color="auto" w:sz="4" w:space="0"/>
              <w:left w:val="single" w:color="auto" w:sz="4" w:space="0"/>
              <w:bottom w:val="single" w:color="auto" w:sz="4" w:space="0"/>
              <w:right w:val="single" w:color="auto" w:sz="4" w:space="0"/>
            </w:tcBorders>
            <w:noWrap w:val="0"/>
            <w:vAlign w:val="center"/>
          </w:tcPr>
          <w:p w14:paraId="1C6F9B43">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总分</w:t>
            </w:r>
          </w:p>
        </w:tc>
        <w:tc>
          <w:tcPr>
            <w:tcW w:w="788" w:type="dxa"/>
            <w:tcBorders>
              <w:top w:val="single" w:color="auto" w:sz="4" w:space="0"/>
              <w:left w:val="single" w:color="auto" w:sz="4" w:space="0"/>
              <w:bottom w:val="single" w:color="auto" w:sz="4" w:space="0"/>
              <w:right w:val="single" w:color="auto" w:sz="4" w:space="0"/>
            </w:tcBorders>
            <w:noWrap w:val="0"/>
            <w:vAlign w:val="center"/>
          </w:tcPr>
          <w:p w14:paraId="1301A078">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100</w:t>
            </w:r>
          </w:p>
        </w:tc>
        <w:tc>
          <w:tcPr>
            <w:tcW w:w="862" w:type="dxa"/>
            <w:tcBorders>
              <w:top w:val="single" w:color="auto" w:sz="4" w:space="0"/>
              <w:left w:val="single" w:color="auto" w:sz="4" w:space="0"/>
              <w:bottom w:val="single" w:color="auto" w:sz="4" w:space="0"/>
              <w:right w:val="single" w:color="auto" w:sz="4" w:space="0"/>
            </w:tcBorders>
            <w:noWrap w:val="0"/>
            <w:vAlign w:val="center"/>
          </w:tcPr>
          <w:p w14:paraId="3FD1E765">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97.68</w:t>
            </w:r>
          </w:p>
        </w:tc>
        <w:tc>
          <w:tcPr>
            <w:tcW w:w="1314" w:type="dxa"/>
            <w:tcBorders>
              <w:top w:val="single" w:color="auto" w:sz="4" w:space="0"/>
              <w:left w:val="single" w:color="auto" w:sz="4" w:space="0"/>
              <w:bottom w:val="single" w:color="auto" w:sz="4" w:space="0"/>
              <w:right w:val="single" w:color="auto" w:sz="4" w:space="0"/>
            </w:tcBorders>
            <w:noWrap w:val="0"/>
            <w:vAlign w:val="center"/>
          </w:tcPr>
          <w:p w14:paraId="3C30A1F5">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bl>
    <w:p w14:paraId="36EC4C44">
      <w:pPr>
        <w:widowControl/>
        <w:spacing w:line="600" w:lineRule="exact"/>
        <w:jc w:val="left"/>
        <w:rPr>
          <w:rFonts w:hint="eastAsia" w:ascii="Times New Roman" w:hAnsi="Times New Roman" w:eastAsia="仿宋_GB2312" w:cs="Times New Roman"/>
          <w:sz w:val="22"/>
          <w:szCs w:val="22"/>
          <w:highlight w:val="none"/>
          <w:lang w:eastAsia="zh-CN"/>
        </w:rPr>
      </w:pPr>
      <w:r>
        <w:rPr>
          <w:rFonts w:hint="eastAsia" w:ascii="仿宋_GB2312" w:hAnsi="仿宋_GB2312" w:eastAsia="仿宋_GB2312" w:cs="仿宋_GB2312"/>
          <w:sz w:val="22"/>
          <w:szCs w:val="22"/>
          <w:highlight w:val="none"/>
        </w:rPr>
        <w:t>填表人：</w:t>
      </w:r>
      <w:r>
        <w:rPr>
          <w:rFonts w:hint="eastAsia" w:ascii="仿宋_GB2312" w:hAnsi="仿宋_GB2312" w:eastAsia="仿宋_GB2312" w:cs="仿宋_GB2312"/>
          <w:color w:val="000000" w:themeColor="text1"/>
          <w:spacing w:val="0"/>
          <w:sz w:val="20"/>
          <w:szCs w:val="20"/>
          <w:lang w:eastAsia="zh-CN"/>
          <w14:textFill>
            <w14:solidFill>
              <w14:schemeClr w14:val="tx1"/>
            </w14:solidFill>
          </w14:textFill>
        </w:rPr>
        <w:t>刘</w:t>
      </w:r>
      <w:r>
        <w:rPr>
          <w:rFonts w:hint="eastAsia" w:ascii="仿宋_GB2312" w:hAnsi="仿宋_GB2312" w:eastAsia="仿宋_GB2312" w:cs="仿宋_GB2312"/>
          <w:color w:val="000000" w:themeColor="text1"/>
          <w:spacing w:val="0"/>
          <w:sz w:val="20"/>
          <w:szCs w:val="20"/>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spacing w:val="0"/>
          <w:sz w:val="20"/>
          <w:szCs w:val="20"/>
          <w:lang w:eastAsia="zh-CN"/>
          <w14:textFill>
            <w14:solidFill>
              <w14:schemeClr w14:val="tx1"/>
            </w14:solidFill>
          </w14:textFill>
        </w:rPr>
        <w:t>蓓</w:t>
      </w:r>
      <w:r>
        <w:rPr>
          <w:rFonts w:hint="eastAsia" w:ascii="仿宋_GB2312" w:hAnsi="仿宋_GB2312" w:eastAsia="仿宋_GB2312" w:cs="仿宋_GB2312"/>
          <w:sz w:val="22"/>
          <w:szCs w:val="22"/>
          <w:highlight w:val="none"/>
        </w:rPr>
        <w:t xml:space="preserve">  填报日期：</w:t>
      </w:r>
      <w:r>
        <w:rPr>
          <w:rFonts w:hint="eastAsia" w:ascii="仿宋_GB2312" w:hAnsi="仿宋_GB2312" w:eastAsia="仿宋_GB2312" w:cs="仿宋_GB2312"/>
          <w:sz w:val="20"/>
          <w:szCs w:val="20"/>
          <w:highlight w:val="none"/>
          <w:lang w:val="en-US" w:eastAsia="zh-CN"/>
        </w:rPr>
        <w:t>2024.6.18</w:t>
      </w:r>
      <w:r>
        <w:rPr>
          <w:rFonts w:hint="eastAsia" w:ascii="仿宋_GB2312" w:hAnsi="仿宋_GB2312" w:eastAsia="仿宋_GB2312" w:cs="仿宋_GB2312"/>
          <w:sz w:val="20"/>
          <w:szCs w:val="20"/>
          <w:highlight w:val="none"/>
        </w:rPr>
        <w:t xml:space="preserve"> </w:t>
      </w:r>
      <w:r>
        <w:rPr>
          <w:rFonts w:hint="eastAsia" w:ascii="仿宋_GB2312" w:hAnsi="仿宋_GB2312" w:eastAsia="仿宋_GB2312" w:cs="仿宋_GB2312"/>
          <w:sz w:val="22"/>
          <w:szCs w:val="22"/>
          <w:highlight w:val="none"/>
        </w:rPr>
        <w:t xml:space="preserve"> 联系电话：</w:t>
      </w:r>
      <w:r>
        <w:rPr>
          <w:rFonts w:hint="eastAsia" w:ascii="仿宋_GB2312" w:hAnsi="仿宋_GB2312" w:eastAsia="仿宋_GB2312" w:cs="仿宋_GB2312"/>
          <w:sz w:val="20"/>
          <w:szCs w:val="20"/>
          <w:highlight w:val="none"/>
          <w:lang w:val="en-US" w:eastAsia="zh-CN"/>
        </w:rPr>
        <w:t>0730-</w:t>
      </w:r>
      <w:r>
        <w:rPr>
          <w:rFonts w:hint="eastAsia" w:ascii="仿宋_GB2312" w:hAnsi="仿宋_GB2312" w:eastAsia="仿宋_GB2312" w:cs="仿宋_GB2312"/>
          <w:color w:val="000000" w:themeColor="text1"/>
          <w:spacing w:val="0"/>
          <w:sz w:val="20"/>
          <w:szCs w:val="20"/>
          <w:lang w:val="en-US" w:eastAsia="zh-CN"/>
          <w14:textFill>
            <w14:solidFill>
              <w14:schemeClr w14:val="tx1"/>
            </w14:solidFill>
          </w14:textFill>
        </w:rPr>
        <w:t>8222813</w:t>
      </w:r>
      <w:r>
        <w:rPr>
          <w:rFonts w:hint="eastAsia" w:ascii="仿宋_GB2312" w:hAnsi="仿宋_GB2312" w:eastAsia="仿宋_GB2312" w:cs="仿宋_GB2312"/>
          <w:sz w:val="22"/>
          <w:szCs w:val="22"/>
          <w:highlight w:val="none"/>
          <w:lang w:val="en-US" w:eastAsia="zh-CN"/>
        </w:rPr>
        <w:t xml:space="preserve">  </w:t>
      </w:r>
      <w:r>
        <w:rPr>
          <w:rFonts w:hint="eastAsia" w:ascii="仿宋_GB2312" w:hAnsi="仿宋_GB2312" w:eastAsia="仿宋_GB2312" w:cs="仿宋_GB2312"/>
          <w:sz w:val="22"/>
          <w:szCs w:val="22"/>
          <w:highlight w:val="none"/>
        </w:rPr>
        <w:t xml:space="preserve"> 单位负责人</w:t>
      </w:r>
      <w:r>
        <w:rPr>
          <w:rFonts w:hint="default" w:ascii="Times New Roman" w:hAnsi="Times New Roman" w:eastAsia="仿宋_GB2312" w:cs="Times New Roman"/>
          <w:sz w:val="22"/>
          <w:szCs w:val="22"/>
          <w:highlight w:val="none"/>
        </w:rPr>
        <w:t>：</w:t>
      </w:r>
      <w:r>
        <w:rPr>
          <w:rFonts w:hint="eastAsia" w:ascii="Times New Roman" w:hAnsi="Times New Roman" w:eastAsia="仿宋_GB2312" w:cs="Times New Roman"/>
          <w:sz w:val="22"/>
          <w:szCs w:val="22"/>
          <w:highlight w:val="none"/>
          <w:lang w:eastAsia="zh-CN"/>
        </w:rPr>
        <w:t>郑伟</w:t>
      </w:r>
    </w:p>
    <w:p w14:paraId="38536AE0">
      <w:pPr>
        <w:widowControl/>
        <w:spacing w:line="600" w:lineRule="exact"/>
        <w:jc w:val="left"/>
        <w:rPr>
          <w:rFonts w:hint="default" w:ascii="Times New Roman" w:hAnsi="Times New Roman" w:eastAsia="仿宋_GB2312" w:cs="Times New Roman"/>
          <w:sz w:val="22"/>
          <w:szCs w:val="22"/>
          <w:highlight w:val="none"/>
        </w:rPr>
      </w:pPr>
    </w:p>
    <w:p w14:paraId="5F657048">
      <w:pPr>
        <w:widowControl/>
        <w:spacing w:line="600" w:lineRule="exact"/>
        <w:jc w:val="left"/>
        <w:rPr>
          <w:rFonts w:hint="eastAsia" w:ascii="黑体" w:hAnsi="黑体" w:eastAsia="黑体" w:cs="黑体"/>
          <w:sz w:val="32"/>
          <w:szCs w:val="32"/>
          <w:highlight w:val="none"/>
        </w:rPr>
      </w:pPr>
    </w:p>
    <w:p w14:paraId="180EB11C">
      <w:pPr>
        <w:widowControl/>
        <w:spacing w:line="600" w:lineRule="exact"/>
        <w:jc w:val="left"/>
        <w:rPr>
          <w:rFonts w:hint="eastAsia" w:ascii="黑体" w:hAnsi="黑体" w:eastAsia="黑体" w:cs="黑体"/>
          <w:sz w:val="32"/>
          <w:szCs w:val="32"/>
          <w:highlight w:val="none"/>
        </w:rPr>
      </w:pPr>
    </w:p>
    <w:p w14:paraId="6FEC8F04">
      <w:pPr>
        <w:widowControl/>
        <w:spacing w:line="600" w:lineRule="exact"/>
        <w:jc w:val="left"/>
        <w:rPr>
          <w:rFonts w:hint="eastAsia" w:ascii="黑体" w:hAnsi="黑体" w:eastAsia="黑体" w:cs="黑体"/>
          <w:sz w:val="32"/>
          <w:szCs w:val="32"/>
          <w:highlight w:val="none"/>
        </w:rPr>
      </w:pPr>
    </w:p>
    <w:p w14:paraId="60DC907C">
      <w:pPr>
        <w:widowControl/>
        <w:spacing w:line="600" w:lineRule="exact"/>
        <w:jc w:val="left"/>
        <w:rPr>
          <w:rFonts w:hint="eastAsia" w:ascii="黑体" w:hAnsi="黑体" w:eastAsia="黑体" w:cs="黑体"/>
          <w:sz w:val="32"/>
          <w:szCs w:val="32"/>
          <w:highlight w:val="none"/>
        </w:rPr>
      </w:pPr>
    </w:p>
    <w:p w14:paraId="098B4419">
      <w:pPr>
        <w:widowControl/>
        <w:spacing w:line="600" w:lineRule="exact"/>
        <w:jc w:val="left"/>
        <w:rPr>
          <w:rFonts w:hint="default" w:ascii="Times New Roman" w:hAnsi="Times New Roman" w:eastAsia="黑体" w:cs="Times New Roman"/>
          <w:sz w:val="32"/>
          <w:szCs w:val="32"/>
          <w:highlight w:val="none"/>
          <w:lang w:val="en" w:eastAsia="zh-CN"/>
        </w:rPr>
      </w:pPr>
      <w:r>
        <w:rPr>
          <w:rFonts w:hint="eastAsia" w:ascii="黑体" w:hAnsi="黑体" w:eastAsia="黑体" w:cs="黑体"/>
          <w:sz w:val="32"/>
          <w:szCs w:val="32"/>
          <w:highlight w:val="none"/>
        </w:rPr>
        <w:t>附件</w:t>
      </w:r>
      <w:r>
        <w:rPr>
          <w:rFonts w:hint="eastAsia" w:ascii="黑体" w:hAnsi="黑体" w:eastAsia="黑体" w:cs="黑体"/>
          <w:sz w:val="32"/>
          <w:szCs w:val="32"/>
          <w:highlight w:val="none"/>
          <w:lang w:val="en-US" w:eastAsia="zh-CN"/>
        </w:rPr>
        <w:t>3-</w:t>
      </w:r>
      <w:r>
        <w:rPr>
          <w:rFonts w:hint="default" w:ascii="黑体" w:hAnsi="黑体" w:eastAsia="黑体" w:cs="黑体"/>
          <w:sz w:val="32"/>
          <w:szCs w:val="32"/>
          <w:highlight w:val="none"/>
          <w:lang w:val="en" w:eastAsia="zh-CN"/>
        </w:rPr>
        <w:t>5</w:t>
      </w:r>
    </w:p>
    <w:p w14:paraId="6494BBAB">
      <w:pPr>
        <w:widowControl/>
        <w:spacing w:line="600" w:lineRule="exact"/>
        <w:jc w:val="center"/>
        <w:rPr>
          <w:rFonts w:hint="eastAsia" w:ascii="方正小标宋简体" w:hAnsi="方正小标宋简体" w:eastAsia="方正小标宋简体" w:cs="方正小标宋简体"/>
          <w:color w:val="000000"/>
          <w:sz w:val="36"/>
          <w:szCs w:val="36"/>
          <w:highlight w:val="none"/>
        </w:rPr>
      </w:pPr>
      <w:r>
        <w:rPr>
          <w:rFonts w:hint="eastAsia" w:ascii="方正小标宋简体" w:hAnsi="方正小标宋简体" w:eastAsia="方正小标宋简体" w:cs="方正小标宋简体"/>
          <w:color w:val="000000"/>
          <w:sz w:val="36"/>
          <w:szCs w:val="36"/>
          <w:highlight w:val="none"/>
        </w:rPr>
        <w:t>202</w:t>
      </w:r>
      <w:r>
        <w:rPr>
          <w:rFonts w:hint="eastAsia" w:ascii="方正小标宋简体" w:hAnsi="方正小标宋简体" w:eastAsia="方正小标宋简体" w:cs="方正小标宋简体"/>
          <w:color w:val="000000"/>
          <w:sz w:val="36"/>
          <w:szCs w:val="36"/>
          <w:highlight w:val="none"/>
          <w:lang w:val="en-US" w:eastAsia="zh-CN"/>
        </w:rPr>
        <w:t>3</w:t>
      </w:r>
      <w:r>
        <w:rPr>
          <w:rFonts w:hint="eastAsia" w:ascii="方正小标宋简体" w:hAnsi="方正小标宋简体" w:eastAsia="方正小标宋简体" w:cs="方正小标宋简体"/>
          <w:color w:val="000000"/>
          <w:sz w:val="36"/>
          <w:szCs w:val="36"/>
          <w:highlight w:val="none"/>
        </w:rPr>
        <w:t>年度项目支出绩效自评表</w:t>
      </w:r>
    </w:p>
    <w:tbl>
      <w:tblPr>
        <w:tblStyle w:val="10"/>
        <w:tblW w:w="9851" w:type="dxa"/>
        <w:jc w:val="center"/>
        <w:tblLayout w:type="autofit"/>
        <w:tblCellMar>
          <w:top w:w="0" w:type="dxa"/>
          <w:left w:w="108" w:type="dxa"/>
          <w:bottom w:w="0" w:type="dxa"/>
          <w:right w:w="108" w:type="dxa"/>
        </w:tblCellMar>
      </w:tblPr>
      <w:tblGrid>
        <w:gridCol w:w="987"/>
        <w:gridCol w:w="1016"/>
        <w:gridCol w:w="963"/>
        <w:gridCol w:w="1939"/>
        <w:gridCol w:w="1070"/>
        <w:gridCol w:w="1070"/>
        <w:gridCol w:w="766"/>
        <w:gridCol w:w="821"/>
        <w:gridCol w:w="1219"/>
      </w:tblGrid>
      <w:tr w14:paraId="2CE0C7B6">
        <w:tblPrEx>
          <w:tblCellMar>
            <w:top w:w="0" w:type="dxa"/>
            <w:left w:w="108" w:type="dxa"/>
            <w:bottom w:w="0" w:type="dxa"/>
            <w:right w:w="108" w:type="dxa"/>
          </w:tblCellMar>
        </w:tblPrEx>
        <w:trPr>
          <w:jc w:val="center"/>
        </w:trPr>
        <w:tc>
          <w:tcPr>
            <w:tcW w:w="990" w:type="dxa"/>
            <w:tcBorders>
              <w:top w:val="single" w:color="auto" w:sz="4" w:space="0"/>
              <w:left w:val="single" w:color="auto" w:sz="4" w:space="0"/>
              <w:bottom w:val="single" w:color="auto" w:sz="4" w:space="0"/>
              <w:right w:val="single" w:color="auto" w:sz="4" w:space="0"/>
            </w:tcBorders>
            <w:noWrap w:val="0"/>
            <w:vAlign w:val="center"/>
          </w:tcPr>
          <w:p w14:paraId="7231F98F">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项目支</w:t>
            </w:r>
          </w:p>
          <w:p w14:paraId="4BFD4832">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出名称</w:t>
            </w:r>
          </w:p>
        </w:tc>
        <w:tc>
          <w:tcPr>
            <w:tcW w:w="8861" w:type="dxa"/>
            <w:gridSpan w:val="8"/>
            <w:tcBorders>
              <w:top w:val="single" w:color="auto" w:sz="4" w:space="0"/>
              <w:left w:val="single" w:color="auto" w:sz="4" w:space="0"/>
              <w:bottom w:val="single" w:color="auto" w:sz="4" w:space="0"/>
              <w:right w:val="single" w:color="auto" w:sz="4" w:space="0"/>
            </w:tcBorders>
            <w:noWrap w:val="0"/>
            <w:vAlign w:val="center"/>
          </w:tcPr>
          <w:p w14:paraId="09DB9174">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sz w:val="20"/>
                <w:szCs w:val="20"/>
                <w:highlight w:val="none"/>
              </w:rPr>
              <w:t>城建项目经费</w:t>
            </w:r>
          </w:p>
        </w:tc>
      </w:tr>
      <w:tr w14:paraId="4B4DF161">
        <w:tblPrEx>
          <w:tblCellMar>
            <w:top w:w="0" w:type="dxa"/>
            <w:left w:w="108" w:type="dxa"/>
            <w:bottom w:w="0" w:type="dxa"/>
            <w:right w:w="108" w:type="dxa"/>
          </w:tblCellMar>
        </w:tblPrEx>
        <w:trPr>
          <w:jc w:val="center"/>
        </w:trPr>
        <w:tc>
          <w:tcPr>
            <w:tcW w:w="990" w:type="dxa"/>
            <w:tcBorders>
              <w:top w:val="single" w:color="auto" w:sz="4" w:space="0"/>
              <w:left w:val="single" w:color="auto" w:sz="4" w:space="0"/>
              <w:bottom w:val="single" w:color="auto" w:sz="4" w:space="0"/>
              <w:right w:val="single" w:color="auto" w:sz="4" w:space="0"/>
            </w:tcBorders>
            <w:noWrap w:val="0"/>
            <w:vAlign w:val="center"/>
          </w:tcPr>
          <w:p w14:paraId="4D247C5D">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主管部门</w:t>
            </w:r>
          </w:p>
        </w:tc>
        <w:tc>
          <w:tcPr>
            <w:tcW w:w="4974" w:type="dxa"/>
            <w:gridSpan w:val="4"/>
            <w:tcBorders>
              <w:top w:val="single" w:color="auto" w:sz="4" w:space="0"/>
              <w:left w:val="single" w:color="auto" w:sz="4" w:space="0"/>
              <w:bottom w:val="single" w:color="auto" w:sz="4" w:space="0"/>
              <w:right w:val="single" w:color="auto" w:sz="4" w:space="0"/>
            </w:tcBorders>
            <w:noWrap w:val="0"/>
            <w:vAlign w:val="center"/>
          </w:tcPr>
          <w:p w14:paraId="4608531B">
            <w:pPr>
              <w:keepNext w:val="0"/>
              <w:keepLines w:val="0"/>
              <w:pageBreakBefore w:val="0"/>
              <w:widowControl/>
              <w:kinsoku/>
              <w:wordWrap/>
              <w:overflowPunct/>
              <w:topLinePunct w:val="0"/>
              <w:autoSpaceDE/>
              <w:autoSpaceDN/>
              <w:bidi w:val="0"/>
              <w:adjustRightInd/>
              <w:snapToGrid/>
              <w:spacing w:line="280" w:lineRule="exact"/>
              <w:ind w:left="0" w:leftChars="0" w:right="0" w:rightChars="0"/>
              <w:jc w:val="center"/>
              <w:textAlignment w:val="auto"/>
              <w:rPr>
                <w:rFonts w:hint="eastAsia" w:ascii="仿宋_GB2312" w:hAnsi="仿宋_GB2312" w:eastAsia="仿宋_GB2312" w:cs="仿宋_GB2312"/>
                <w:color w:val="000000" w:themeColor="text1"/>
                <w:spacing w:val="0"/>
                <w:kern w:val="0"/>
                <w:sz w:val="20"/>
                <w:szCs w:val="20"/>
                <w:lang w:val="en-US" w:eastAsia="zh-CN" w:bidi="ar-SA"/>
                <w14:textFill>
                  <w14:solidFill>
                    <w14:schemeClr w14:val="tx1"/>
                  </w14:solidFill>
                </w14:textFill>
              </w:rPr>
            </w:pPr>
            <w:r>
              <w:rPr>
                <w:rFonts w:hint="eastAsia" w:ascii="仿宋_GB2312" w:hAnsi="仿宋_GB2312" w:eastAsia="仿宋_GB2312" w:cs="仿宋_GB2312"/>
                <w:color w:val="000000" w:themeColor="text1"/>
                <w:spacing w:val="0"/>
                <w:sz w:val="20"/>
                <w:szCs w:val="20"/>
                <w:lang w:eastAsia="zh-CN"/>
                <w14:textFill>
                  <w14:solidFill>
                    <w14:schemeClr w14:val="tx1"/>
                  </w14:solidFill>
                </w14:textFill>
              </w:rPr>
              <w:t>岳阳市城市管理和综合执法局</w:t>
            </w:r>
          </w:p>
        </w:tc>
        <w:tc>
          <w:tcPr>
            <w:tcW w:w="1072" w:type="dxa"/>
            <w:tcBorders>
              <w:top w:val="single" w:color="auto" w:sz="4" w:space="0"/>
              <w:left w:val="single" w:color="auto" w:sz="4" w:space="0"/>
              <w:bottom w:val="single" w:color="auto" w:sz="4" w:space="0"/>
              <w:right w:val="single" w:color="auto" w:sz="4" w:space="0"/>
            </w:tcBorders>
            <w:noWrap w:val="0"/>
            <w:vAlign w:val="center"/>
          </w:tcPr>
          <w:p w14:paraId="187041F5">
            <w:pPr>
              <w:keepNext w:val="0"/>
              <w:keepLines w:val="0"/>
              <w:pageBreakBefore w:val="0"/>
              <w:widowControl/>
              <w:kinsoku/>
              <w:wordWrap/>
              <w:overflowPunct/>
              <w:topLinePunct w:val="0"/>
              <w:autoSpaceDE/>
              <w:autoSpaceDN/>
              <w:bidi w:val="0"/>
              <w:adjustRightInd/>
              <w:snapToGrid/>
              <w:spacing w:line="280" w:lineRule="exact"/>
              <w:ind w:left="0" w:leftChars="0" w:right="0" w:rightChars="0"/>
              <w:jc w:val="center"/>
              <w:textAlignment w:val="auto"/>
              <w:rPr>
                <w:rFonts w:hint="eastAsia" w:ascii="仿宋_GB2312" w:hAnsi="仿宋_GB2312" w:eastAsia="仿宋_GB2312" w:cs="仿宋_GB2312"/>
                <w:color w:val="000000" w:themeColor="text1"/>
                <w:spacing w:val="0"/>
                <w:kern w:val="0"/>
                <w:sz w:val="20"/>
                <w:szCs w:val="20"/>
                <w:lang w:val="en-US" w:eastAsia="zh-CN" w:bidi="ar-SA"/>
                <w14:textFill>
                  <w14:solidFill>
                    <w14:schemeClr w14:val="tx1"/>
                  </w14:solidFill>
                </w14:textFill>
              </w:rPr>
            </w:pPr>
            <w:r>
              <w:rPr>
                <w:rFonts w:hint="eastAsia" w:ascii="仿宋_GB2312" w:hAnsi="仿宋_GB2312" w:eastAsia="仿宋_GB2312" w:cs="仿宋_GB2312"/>
                <w:color w:val="000000" w:themeColor="text1"/>
                <w:spacing w:val="0"/>
                <w:sz w:val="20"/>
                <w:szCs w:val="20"/>
                <w14:textFill>
                  <w14:solidFill>
                    <w14:schemeClr w14:val="tx1"/>
                  </w14:solidFill>
                </w14:textFill>
              </w:rPr>
              <w:t>实施单位</w:t>
            </w:r>
          </w:p>
        </w:tc>
        <w:tc>
          <w:tcPr>
            <w:tcW w:w="2815" w:type="dxa"/>
            <w:gridSpan w:val="3"/>
            <w:tcBorders>
              <w:top w:val="single" w:color="auto" w:sz="4" w:space="0"/>
              <w:left w:val="single" w:color="auto" w:sz="4" w:space="0"/>
              <w:bottom w:val="single" w:color="auto" w:sz="4" w:space="0"/>
              <w:right w:val="single" w:color="auto" w:sz="4" w:space="0"/>
            </w:tcBorders>
            <w:noWrap w:val="0"/>
            <w:vAlign w:val="center"/>
          </w:tcPr>
          <w:p w14:paraId="50643765">
            <w:pPr>
              <w:keepNext w:val="0"/>
              <w:keepLines w:val="0"/>
              <w:pageBreakBefore w:val="0"/>
              <w:widowControl/>
              <w:kinsoku/>
              <w:wordWrap/>
              <w:overflowPunct/>
              <w:topLinePunct w:val="0"/>
              <w:autoSpaceDE/>
              <w:autoSpaceDN/>
              <w:bidi w:val="0"/>
              <w:adjustRightInd/>
              <w:snapToGrid/>
              <w:spacing w:line="280" w:lineRule="exact"/>
              <w:ind w:left="0" w:leftChars="0" w:right="0" w:rightChars="0"/>
              <w:jc w:val="center"/>
              <w:textAlignment w:val="auto"/>
              <w:rPr>
                <w:rFonts w:hint="eastAsia" w:ascii="仿宋_GB2312" w:hAnsi="仿宋_GB2312" w:eastAsia="仿宋_GB2312" w:cs="仿宋_GB2312"/>
                <w:color w:val="000000" w:themeColor="text1"/>
                <w:spacing w:val="0"/>
                <w:kern w:val="0"/>
                <w:sz w:val="20"/>
                <w:szCs w:val="20"/>
                <w:lang w:val="en-US" w:eastAsia="zh-CN" w:bidi="ar-SA"/>
                <w14:textFill>
                  <w14:solidFill>
                    <w14:schemeClr w14:val="tx1"/>
                  </w14:solidFill>
                </w14:textFill>
              </w:rPr>
            </w:pPr>
            <w:r>
              <w:rPr>
                <w:rFonts w:hint="eastAsia" w:ascii="仿宋_GB2312" w:hAnsi="仿宋_GB2312" w:eastAsia="仿宋_GB2312" w:cs="仿宋_GB2312"/>
                <w:color w:val="000000" w:themeColor="text1"/>
                <w:spacing w:val="0"/>
                <w:sz w:val="20"/>
                <w:szCs w:val="20"/>
                <w:lang w:eastAsia="zh-CN"/>
                <w14:textFill>
                  <w14:solidFill>
                    <w14:schemeClr w14:val="tx1"/>
                  </w14:solidFill>
                </w14:textFill>
              </w:rPr>
              <w:t>岳阳市市政维护管理中心</w:t>
            </w:r>
          </w:p>
        </w:tc>
      </w:tr>
      <w:tr w14:paraId="7DC75DED">
        <w:tblPrEx>
          <w:tblCellMar>
            <w:top w:w="0" w:type="dxa"/>
            <w:left w:w="108" w:type="dxa"/>
            <w:bottom w:w="0" w:type="dxa"/>
            <w:right w:w="108" w:type="dxa"/>
          </w:tblCellMar>
        </w:tblPrEx>
        <w:trPr>
          <w:jc w:val="center"/>
        </w:trPr>
        <w:tc>
          <w:tcPr>
            <w:tcW w:w="990" w:type="dxa"/>
            <w:vMerge w:val="restart"/>
            <w:tcBorders>
              <w:top w:val="single" w:color="auto" w:sz="4" w:space="0"/>
              <w:left w:val="single" w:color="auto" w:sz="4" w:space="0"/>
              <w:bottom w:val="single" w:color="auto" w:sz="4" w:space="0"/>
              <w:right w:val="single" w:color="auto" w:sz="4" w:space="0"/>
            </w:tcBorders>
            <w:noWrap w:val="0"/>
            <w:vAlign w:val="center"/>
          </w:tcPr>
          <w:p w14:paraId="77EC69B2">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_GB2312" w:hAnsi="仿宋_GB2312" w:eastAsia="仿宋_GB2312" w:cs="仿宋_GB2312"/>
                <w:color w:val="000000"/>
                <w:sz w:val="20"/>
                <w:szCs w:val="20"/>
                <w:highlight w:val="none"/>
                <w:lang w:eastAsia="zh-CN"/>
              </w:rPr>
            </w:pPr>
            <w:r>
              <w:rPr>
                <w:rFonts w:hint="eastAsia" w:ascii="仿宋_GB2312" w:hAnsi="仿宋_GB2312" w:eastAsia="仿宋_GB2312" w:cs="仿宋_GB2312"/>
                <w:color w:val="000000"/>
                <w:sz w:val="20"/>
                <w:szCs w:val="20"/>
                <w:highlight w:val="none"/>
              </w:rPr>
              <w:t>项目资金</w:t>
            </w:r>
          </w:p>
          <w:p w14:paraId="4BD553B3">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（万元）</w:t>
            </w:r>
          </w:p>
        </w:tc>
        <w:tc>
          <w:tcPr>
            <w:tcW w:w="1986" w:type="dxa"/>
            <w:gridSpan w:val="2"/>
            <w:tcBorders>
              <w:top w:val="single" w:color="auto" w:sz="4" w:space="0"/>
              <w:left w:val="single" w:color="auto" w:sz="4" w:space="0"/>
              <w:bottom w:val="single" w:color="auto" w:sz="4" w:space="0"/>
              <w:right w:val="single" w:color="auto" w:sz="4" w:space="0"/>
            </w:tcBorders>
            <w:noWrap w:val="0"/>
            <w:vAlign w:val="center"/>
          </w:tcPr>
          <w:p w14:paraId="11E07E58">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916" w:type="dxa"/>
            <w:tcBorders>
              <w:top w:val="single" w:color="auto" w:sz="4" w:space="0"/>
              <w:left w:val="single" w:color="auto" w:sz="4" w:space="0"/>
              <w:bottom w:val="single" w:color="auto" w:sz="4" w:space="0"/>
              <w:right w:val="single" w:color="auto" w:sz="4" w:space="0"/>
            </w:tcBorders>
            <w:noWrap w:val="0"/>
            <w:vAlign w:val="center"/>
          </w:tcPr>
          <w:p w14:paraId="789C447E">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年初</w:t>
            </w:r>
          </w:p>
          <w:p w14:paraId="33A6B627">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预算数</w:t>
            </w:r>
          </w:p>
        </w:tc>
        <w:tc>
          <w:tcPr>
            <w:tcW w:w="1072" w:type="dxa"/>
            <w:tcBorders>
              <w:top w:val="single" w:color="auto" w:sz="4" w:space="0"/>
              <w:left w:val="single" w:color="auto" w:sz="4" w:space="0"/>
              <w:bottom w:val="single" w:color="auto" w:sz="4" w:space="0"/>
              <w:right w:val="single" w:color="auto" w:sz="4" w:space="0"/>
            </w:tcBorders>
            <w:noWrap w:val="0"/>
            <w:vAlign w:val="center"/>
          </w:tcPr>
          <w:p w14:paraId="3A0DB33C">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全年</w:t>
            </w:r>
          </w:p>
          <w:p w14:paraId="1162A4AD">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预算数</w:t>
            </w:r>
          </w:p>
        </w:tc>
        <w:tc>
          <w:tcPr>
            <w:tcW w:w="1072" w:type="dxa"/>
            <w:tcBorders>
              <w:top w:val="single" w:color="auto" w:sz="4" w:space="0"/>
              <w:left w:val="single" w:color="auto" w:sz="4" w:space="0"/>
              <w:bottom w:val="single" w:color="auto" w:sz="4" w:space="0"/>
              <w:right w:val="single" w:color="auto" w:sz="4" w:space="0"/>
            </w:tcBorders>
            <w:noWrap w:val="0"/>
            <w:vAlign w:val="center"/>
          </w:tcPr>
          <w:p w14:paraId="67F1C600">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全年</w:t>
            </w:r>
          </w:p>
          <w:p w14:paraId="0293C790">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执行数</w:t>
            </w:r>
          </w:p>
        </w:tc>
        <w:tc>
          <w:tcPr>
            <w:tcW w:w="768" w:type="dxa"/>
            <w:tcBorders>
              <w:top w:val="single" w:color="auto" w:sz="4" w:space="0"/>
              <w:left w:val="single" w:color="auto" w:sz="4" w:space="0"/>
              <w:bottom w:val="single" w:color="auto" w:sz="4" w:space="0"/>
              <w:right w:val="single" w:color="auto" w:sz="4" w:space="0"/>
            </w:tcBorders>
            <w:noWrap w:val="0"/>
            <w:vAlign w:val="center"/>
          </w:tcPr>
          <w:p w14:paraId="735E71DC">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分值</w:t>
            </w:r>
          </w:p>
        </w:tc>
        <w:tc>
          <w:tcPr>
            <w:tcW w:w="823" w:type="dxa"/>
            <w:tcBorders>
              <w:top w:val="single" w:color="auto" w:sz="4" w:space="0"/>
              <w:left w:val="single" w:color="auto" w:sz="4" w:space="0"/>
              <w:bottom w:val="single" w:color="auto" w:sz="4" w:space="0"/>
              <w:right w:val="single" w:color="auto" w:sz="4" w:space="0"/>
            </w:tcBorders>
            <w:noWrap w:val="0"/>
            <w:vAlign w:val="center"/>
          </w:tcPr>
          <w:p w14:paraId="273D4D8B">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执行率</w:t>
            </w:r>
          </w:p>
        </w:tc>
        <w:tc>
          <w:tcPr>
            <w:tcW w:w="1224" w:type="dxa"/>
            <w:tcBorders>
              <w:top w:val="single" w:color="auto" w:sz="4" w:space="0"/>
              <w:left w:val="single" w:color="auto" w:sz="4" w:space="0"/>
              <w:bottom w:val="single" w:color="auto" w:sz="4" w:space="0"/>
              <w:right w:val="single" w:color="auto" w:sz="4" w:space="0"/>
            </w:tcBorders>
            <w:noWrap w:val="0"/>
            <w:vAlign w:val="center"/>
          </w:tcPr>
          <w:p w14:paraId="5F89725E">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得分</w:t>
            </w:r>
          </w:p>
        </w:tc>
      </w:tr>
      <w:tr w14:paraId="7CFDF6EE">
        <w:tblPrEx>
          <w:tblCellMar>
            <w:top w:w="0" w:type="dxa"/>
            <w:left w:w="108" w:type="dxa"/>
            <w:bottom w:w="0" w:type="dxa"/>
            <w:right w:w="108" w:type="dxa"/>
          </w:tblCellMar>
        </w:tblPrEx>
        <w:trPr>
          <w:jc w:val="center"/>
        </w:trPr>
        <w:tc>
          <w:tcPr>
            <w:tcW w:w="990" w:type="dxa"/>
            <w:vMerge w:val="continue"/>
            <w:tcBorders>
              <w:top w:val="single" w:color="auto" w:sz="4" w:space="0"/>
              <w:left w:val="single" w:color="auto" w:sz="4" w:space="0"/>
              <w:bottom w:val="single" w:color="auto" w:sz="4" w:space="0"/>
              <w:right w:val="single" w:color="auto" w:sz="4" w:space="0"/>
            </w:tcBorders>
            <w:noWrap w:val="0"/>
            <w:vAlign w:val="center"/>
          </w:tcPr>
          <w:p w14:paraId="71117D76">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color w:val="000000"/>
                <w:sz w:val="20"/>
                <w:szCs w:val="20"/>
                <w:highlight w:val="none"/>
              </w:rPr>
            </w:pPr>
          </w:p>
        </w:tc>
        <w:tc>
          <w:tcPr>
            <w:tcW w:w="1986" w:type="dxa"/>
            <w:gridSpan w:val="2"/>
            <w:tcBorders>
              <w:top w:val="single" w:color="auto" w:sz="4" w:space="0"/>
              <w:left w:val="single" w:color="auto" w:sz="4" w:space="0"/>
              <w:bottom w:val="single" w:color="auto" w:sz="4" w:space="0"/>
              <w:right w:val="single" w:color="auto" w:sz="4" w:space="0"/>
            </w:tcBorders>
            <w:noWrap w:val="0"/>
            <w:vAlign w:val="center"/>
          </w:tcPr>
          <w:p w14:paraId="75C91661">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年度资金总额　</w:t>
            </w:r>
          </w:p>
        </w:tc>
        <w:tc>
          <w:tcPr>
            <w:tcW w:w="1916" w:type="dxa"/>
            <w:tcBorders>
              <w:top w:val="single" w:color="auto" w:sz="4" w:space="0"/>
              <w:left w:val="single" w:color="auto" w:sz="4" w:space="0"/>
              <w:bottom w:val="single" w:color="auto" w:sz="4" w:space="0"/>
              <w:right w:val="single" w:color="auto" w:sz="4" w:space="0"/>
            </w:tcBorders>
            <w:noWrap w:val="0"/>
            <w:vAlign w:val="center"/>
          </w:tcPr>
          <w:p w14:paraId="4E5493A5">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0</w:t>
            </w:r>
          </w:p>
        </w:tc>
        <w:tc>
          <w:tcPr>
            <w:tcW w:w="1072" w:type="dxa"/>
            <w:tcBorders>
              <w:top w:val="single" w:color="auto" w:sz="4" w:space="0"/>
              <w:left w:val="single" w:color="auto" w:sz="4" w:space="0"/>
              <w:bottom w:val="single" w:color="auto" w:sz="4" w:space="0"/>
              <w:right w:val="single" w:color="auto" w:sz="4" w:space="0"/>
            </w:tcBorders>
            <w:noWrap w:val="0"/>
            <w:vAlign w:val="center"/>
          </w:tcPr>
          <w:p w14:paraId="5B511958">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591.14</w:t>
            </w:r>
          </w:p>
        </w:tc>
        <w:tc>
          <w:tcPr>
            <w:tcW w:w="1072" w:type="dxa"/>
            <w:tcBorders>
              <w:top w:val="single" w:color="auto" w:sz="4" w:space="0"/>
              <w:left w:val="single" w:color="auto" w:sz="4" w:space="0"/>
              <w:bottom w:val="single" w:color="auto" w:sz="4" w:space="0"/>
              <w:right w:val="single" w:color="auto" w:sz="4" w:space="0"/>
            </w:tcBorders>
            <w:noWrap w:val="0"/>
            <w:vAlign w:val="center"/>
          </w:tcPr>
          <w:p w14:paraId="694814E5">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color w:val="000000"/>
                <w:kern w:val="0"/>
                <w:sz w:val="20"/>
                <w:szCs w:val="20"/>
                <w:highlight w:val="none"/>
                <w:lang w:val="en-US" w:eastAsia="zh-CN" w:bidi="ar-SA"/>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591.14</w:t>
            </w:r>
          </w:p>
        </w:tc>
        <w:tc>
          <w:tcPr>
            <w:tcW w:w="768" w:type="dxa"/>
            <w:tcBorders>
              <w:top w:val="single" w:color="auto" w:sz="4" w:space="0"/>
              <w:left w:val="single" w:color="auto" w:sz="4" w:space="0"/>
              <w:bottom w:val="single" w:color="auto" w:sz="4" w:space="0"/>
              <w:right w:val="single" w:color="auto" w:sz="4" w:space="0"/>
            </w:tcBorders>
            <w:noWrap w:val="0"/>
            <w:vAlign w:val="center"/>
          </w:tcPr>
          <w:p w14:paraId="40A6929E">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10</w:t>
            </w:r>
          </w:p>
        </w:tc>
        <w:tc>
          <w:tcPr>
            <w:tcW w:w="823" w:type="dxa"/>
            <w:tcBorders>
              <w:top w:val="single" w:color="auto" w:sz="4" w:space="0"/>
              <w:left w:val="single" w:color="auto" w:sz="4" w:space="0"/>
              <w:bottom w:val="single" w:color="auto" w:sz="4" w:space="0"/>
              <w:right w:val="single" w:color="auto" w:sz="4" w:space="0"/>
            </w:tcBorders>
            <w:noWrap w:val="0"/>
            <w:vAlign w:val="center"/>
          </w:tcPr>
          <w:p w14:paraId="10EA59F6">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100%</w:t>
            </w:r>
          </w:p>
        </w:tc>
        <w:tc>
          <w:tcPr>
            <w:tcW w:w="1224" w:type="dxa"/>
            <w:tcBorders>
              <w:top w:val="single" w:color="auto" w:sz="4" w:space="0"/>
              <w:left w:val="single" w:color="auto" w:sz="4" w:space="0"/>
              <w:bottom w:val="single" w:color="auto" w:sz="4" w:space="0"/>
              <w:right w:val="single" w:color="auto" w:sz="4" w:space="0"/>
            </w:tcBorders>
            <w:noWrap w:val="0"/>
            <w:vAlign w:val="center"/>
          </w:tcPr>
          <w:p w14:paraId="2F329734">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 xml:space="preserve"> 10</w:t>
            </w:r>
          </w:p>
        </w:tc>
      </w:tr>
      <w:tr w14:paraId="3A5374ED">
        <w:tblPrEx>
          <w:tblCellMar>
            <w:top w:w="0" w:type="dxa"/>
            <w:left w:w="108" w:type="dxa"/>
            <w:bottom w:w="0" w:type="dxa"/>
            <w:right w:w="108" w:type="dxa"/>
          </w:tblCellMar>
        </w:tblPrEx>
        <w:trPr>
          <w:trHeight w:val="410" w:hRule="atLeast"/>
          <w:jc w:val="center"/>
        </w:trPr>
        <w:tc>
          <w:tcPr>
            <w:tcW w:w="990" w:type="dxa"/>
            <w:vMerge w:val="continue"/>
            <w:tcBorders>
              <w:top w:val="single" w:color="auto" w:sz="4" w:space="0"/>
              <w:left w:val="single" w:color="auto" w:sz="4" w:space="0"/>
              <w:bottom w:val="single" w:color="auto" w:sz="4" w:space="0"/>
              <w:right w:val="single" w:color="auto" w:sz="4" w:space="0"/>
            </w:tcBorders>
            <w:noWrap w:val="0"/>
            <w:vAlign w:val="center"/>
          </w:tcPr>
          <w:p w14:paraId="632C858B">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color w:val="000000"/>
                <w:sz w:val="20"/>
                <w:szCs w:val="20"/>
                <w:highlight w:val="none"/>
              </w:rPr>
            </w:pPr>
          </w:p>
        </w:tc>
        <w:tc>
          <w:tcPr>
            <w:tcW w:w="1986" w:type="dxa"/>
            <w:gridSpan w:val="2"/>
            <w:tcBorders>
              <w:top w:val="single" w:color="auto" w:sz="4" w:space="0"/>
              <w:left w:val="single" w:color="auto" w:sz="4" w:space="0"/>
              <w:bottom w:val="single" w:color="auto" w:sz="4" w:space="0"/>
              <w:right w:val="single" w:color="auto" w:sz="4" w:space="0"/>
            </w:tcBorders>
            <w:noWrap w:val="0"/>
            <w:vAlign w:val="center"/>
          </w:tcPr>
          <w:p w14:paraId="70510902">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其中：当年财政拨款　</w:t>
            </w:r>
          </w:p>
        </w:tc>
        <w:tc>
          <w:tcPr>
            <w:tcW w:w="1916" w:type="dxa"/>
            <w:tcBorders>
              <w:top w:val="single" w:color="auto" w:sz="4" w:space="0"/>
              <w:left w:val="single" w:color="auto" w:sz="4" w:space="0"/>
              <w:bottom w:val="single" w:color="auto" w:sz="4" w:space="0"/>
              <w:right w:val="single" w:color="auto" w:sz="4" w:space="0"/>
            </w:tcBorders>
            <w:noWrap w:val="0"/>
            <w:vAlign w:val="center"/>
          </w:tcPr>
          <w:p w14:paraId="76BAFC83">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0</w:t>
            </w:r>
          </w:p>
        </w:tc>
        <w:tc>
          <w:tcPr>
            <w:tcW w:w="1072" w:type="dxa"/>
            <w:tcBorders>
              <w:top w:val="single" w:color="auto" w:sz="4" w:space="0"/>
              <w:left w:val="single" w:color="auto" w:sz="4" w:space="0"/>
              <w:bottom w:val="single" w:color="auto" w:sz="4" w:space="0"/>
              <w:right w:val="single" w:color="auto" w:sz="4" w:space="0"/>
            </w:tcBorders>
            <w:noWrap w:val="0"/>
            <w:vAlign w:val="center"/>
          </w:tcPr>
          <w:p w14:paraId="5BF12B68">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591.14</w:t>
            </w:r>
          </w:p>
        </w:tc>
        <w:tc>
          <w:tcPr>
            <w:tcW w:w="1072" w:type="dxa"/>
            <w:tcBorders>
              <w:top w:val="single" w:color="auto" w:sz="4" w:space="0"/>
              <w:left w:val="single" w:color="auto" w:sz="4" w:space="0"/>
              <w:bottom w:val="single" w:color="auto" w:sz="4" w:space="0"/>
              <w:right w:val="single" w:color="auto" w:sz="4" w:space="0"/>
            </w:tcBorders>
            <w:noWrap w:val="0"/>
            <w:vAlign w:val="center"/>
          </w:tcPr>
          <w:p w14:paraId="744C0183">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color w:val="000000"/>
                <w:kern w:val="0"/>
                <w:sz w:val="20"/>
                <w:szCs w:val="20"/>
                <w:highlight w:val="none"/>
                <w:lang w:val="en-US" w:eastAsia="zh-CN" w:bidi="ar-SA"/>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591.14</w:t>
            </w:r>
          </w:p>
        </w:tc>
        <w:tc>
          <w:tcPr>
            <w:tcW w:w="768" w:type="dxa"/>
            <w:tcBorders>
              <w:top w:val="single" w:color="auto" w:sz="4" w:space="0"/>
              <w:left w:val="single" w:color="auto" w:sz="4" w:space="0"/>
              <w:bottom w:val="single" w:color="auto" w:sz="4" w:space="0"/>
              <w:right w:val="single" w:color="auto" w:sz="4" w:space="0"/>
            </w:tcBorders>
            <w:noWrap w:val="0"/>
            <w:vAlign w:val="center"/>
          </w:tcPr>
          <w:p w14:paraId="414EC016">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823" w:type="dxa"/>
            <w:tcBorders>
              <w:top w:val="single" w:color="auto" w:sz="4" w:space="0"/>
              <w:left w:val="single" w:color="auto" w:sz="4" w:space="0"/>
              <w:bottom w:val="single" w:color="auto" w:sz="4" w:space="0"/>
              <w:right w:val="single" w:color="auto" w:sz="4" w:space="0"/>
            </w:tcBorders>
            <w:noWrap w:val="0"/>
            <w:vAlign w:val="center"/>
          </w:tcPr>
          <w:p w14:paraId="20055A07">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224" w:type="dxa"/>
            <w:tcBorders>
              <w:top w:val="single" w:color="auto" w:sz="4" w:space="0"/>
              <w:left w:val="single" w:color="auto" w:sz="4" w:space="0"/>
              <w:bottom w:val="single" w:color="auto" w:sz="4" w:space="0"/>
              <w:right w:val="single" w:color="auto" w:sz="4" w:space="0"/>
            </w:tcBorders>
            <w:noWrap w:val="0"/>
            <w:vAlign w:val="center"/>
          </w:tcPr>
          <w:p w14:paraId="225352AB">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14:paraId="6F5E8DFD">
        <w:tblPrEx>
          <w:tblCellMar>
            <w:top w:w="0" w:type="dxa"/>
            <w:left w:w="108" w:type="dxa"/>
            <w:bottom w:w="0" w:type="dxa"/>
            <w:right w:w="108" w:type="dxa"/>
          </w:tblCellMar>
        </w:tblPrEx>
        <w:trPr>
          <w:trHeight w:val="335" w:hRule="atLeast"/>
          <w:jc w:val="center"/>
        </w:trPr>
        <w:tc>
          <w:tcPr>
            <w:tcW w:w="990" w:type="dxa"/>
            <w:vMerge w:val="continue"/>
            <w:tcBorders>
              <w:top w:val="single" w:color="auto" w:sz="4" w:space="0"/>
              <w:left w:val="single" w:color="auto" w:sz="4" w:space="0"/>
              <w:bottom w:val="single" w:color="auto" w:sz="4" w:space="0"/>
              <w:right w:val="single" w:color="auto" w:sz="4" w:space="0"/>
            </w:tcBorders>
            <w:noWrap w:val="0"/>
            <w:vAlign w:val="center"/>
          </w:tcPr>
          <w:p w14:paraId="7DB2A33C">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color w:val="000000"/>
                <w:sz w:val="20"/>
                <w:szCs w:val="20"/>
                <w:highlight w:val="none"/>
              </w:rPr>
            </w:pPr>
          </w:p>
        </w:tc>
        <w:tc>
          <w:tcPr>
            <w:tcW w:w="1986" w:type="dxa"/>
            <w:gridSpan w:val="2"/>
            <w:tcBorders>
              <w:top w:val="single" w:color="auto" w:sz="4" w:space="0"/>
              <w:left w:val="single" w:color="auto" w:sz="4" w:space="0"/>
              <w:bottom w:val="single" w:color="auto" w:sz="4" w:space="0"/>
              <w:right w:val="single" w:color="auto" w:sz="4" w:space="0"/>
            </w:tcBorders>
            <w:noWrap w:val="0"/>
            <w:vAlign w:val="center"/>
          </w:tcPr>
          <w:p w14:paraId="77B24DEF">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上年结转资金　</w:t>
            </w:r>
          </w:p>
        </w:tc>
        <w:tc>
          <w:tcPr>
            <w:tcW w:w="1916" w:type="dxa"/>
            <w:tcBorders>
              <w:top w:val="single" w:color="auto" w:sz="4" w:space="0"/>
              <w:left w:val="single" w:color="auto" w:sz="4" w:space="0"/>
              <w:bottom w:val="single" w:color="auto" w:sz="4" w:space="0"/>
              <w:right w:val="single" w:color="auto" w:sz="4" w:space="0"/>
            </w:tcBorders>
            <w:noWrap w:val="0"/>
            <w:vAlign w:val="center"/>
          </w:tcPr>
          <w:p w14:paraId="481C6F27">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072" w:type="dxa"/>
            <w:tcBorders>
              <w:top w:val="single" w:color="auto" w:sz="4" w:space="0"/>
              <w:left w:val="single" w:color="auto" w:sz="4" w:space="0"/>
              <w:bottom w:val="single" w:color="auto" w:sz="4" w:space="0"/>
              <w:right w:val="single" w:color="auto" w:sz="4" w:space="0"/>
            </w:tcBorders>
            <w:noWrap w:val="0"/>
            <w:vAlign w:val="center"/>
          </w:tcPr>
          <w:p w14:paraId="078F90D9">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072" w:type="dxa"/>
            <w:tcBorders>
              <w:top w:val="single" w:color="auto" w:sz="4" w:space="0"/>
              <w:left w:val="single" w:color="auto" w:sz="4" w:space="0"/>
              <w:bottom w:val="single" w:color="auto" w:sz="4" w:space="0"/>
              <w:right w:val="single" w:color="auto" w:sz="4" w:space="0"/>
            </w:tcBorders>
            <w:noWrap w:val="0"/>
            <w:vAlign w:val="center"/>
          </w:tcPr>
          <w:p w14:paraId="1344D3AD">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768" w:type="dxa"/>
            <w:tcBorders>
              <w:top w:val="single" w:color="auto" w:sz="4" w:space="0"/>
              <w:left w:val="single" w:color="auto" w:sz="4" w:space="0"/>
              <w:bottom w:val="single" w:color="auto" w:sz="4" w:space="0"/>
              <w:right w:val="single" w:color="auto" w:sz="4" w:space="0"/>
            </w:tcBorders>
            <w:noWrap w:val="0"/>
            <w:vAlign w:val="center"/>
          </w:tcPr>
          <w:p w14:paraId="4D6B1579">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823" w:type="dxa"/>
            <w:tcBorders>
              <w:top w:val="single" w:color="auto" w:sz="4" w:space="0"/>
              <w:left w:val="single" w:color="auto" w:sz="4" w:space="0"/>
              <w:bottom w:val="single" w:color="auto" w:sz="4" w:space="0"/>
              <w:right w:val="single" w:color="auto" w:sz="4" w:space="0"/>
            </w:tcBorders>
            <w:noWrap w:val="0"/>
            <w:vAlign w:val="center"/>
          </w:tcPr>
          <w:p w14:paraId="6512EF31">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224" w:type="dxa"/>
            <w:tcBorders>
              <w:top w:val="single" w:color="auto" w:sz="4" w:space="0"/>
              <w:left w:val="single" w:color="auto" w:sz="4" w:space="0"/>
              <w:bottom w:val="single" w:color="auto" w:sz="4" w:space="0"/>
              <w:right w:val="single" w:color="auto" w:sz="4" w:space="0"/>
            </w:tcBorders>
            <w:noWrap w:val="0"/>
            <w:vAlign w:val="center"/>
          </w:tcPr>
          <w:p w14:paraId="733A940B">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14:paraId="106C740B">
        <w:tblPrEx>
          <w:tblCellMar>
            <w:top w:w="0" w:type="dxa"/>
            <w:left w:w="108" w:type="dxa"/>
            <w:bottom w:w="0" w:type="dxa"/>
            <w:right w:w="108" w:type="dxa"/>
          </w:tblCellMar>
        </w:tblPrEx>
        <w:trPr>
          <w:jc w:val="center"/>
        </w:trPr>
        <w:tc>
          <w:tcPr>
            <w:tcW w:w="990" w:type="dxa"/>
            <w:vMerge w:val="continue"/>
            <w:tcBorders>
              <w:top w:val="single" w:color="auto" w:sz="4" w:space="0"/>
              <w:left w:val="single" w:color="auto" w:sz="4" w:space="0"/>
              <w:bottom w:val="single" w:color="auto" w:sz="4" w:space="0"/>
              <w:right w:val="single" w:color="auto" w:sz="4" w:space="0"/>
            </w:tcBorders>
            <w:noWrap w:val="0"/>
            <w:vAlign w:val="center"/>
          </w:tcPr>
          <w:p w14:paraId="41359516">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color w:val="000000"/>
                <w:sz w:val="20"/>
                <w:szCs w:val="20"/>
                <w:highlight w:val="none"/>
              </w:rPr>
            </w:pPr>
          </w:p>
        </w:tc>
        <w:tc>
          <w:tcPr>
            <w:tcW w:w="1986" w:type="dxa"/>
            <w:gridSpan w:val="2"/>
            <w:tcBorders>
              <w:top w:val="single" w:color="auto" w:sz="4" w:space="0"/>
              <w:left w:val="single" w:color="auto" w:sz="4" w:space="0"/>
              <w:bottom w:val="single" w:color="auto" w:sz="4" w:space="0"/>
              <w:right w:val="single" w:color="auto" w:sz="4" w:space="0"/>
            </w:tcBorders>
            <w:noWrap w:val="0"/>
            <w:vAlign w:val="center"/>
          </w:tcPr>
          <w:p w14:paraId="3659A1D2">
            <w:pPr>
              <w:keepNext w:val="0"/>
              <w:keepLines w:val="0"/>
              <w:pageBreakBefore w:val="0"/>
              <w:widowControl/>
              <w:kinsoku/>
              <w:wordWrap/>
              <w:overflowPunct/>
              <w:topLinePunct w:val="0"/>
              <w:autoSpaceDE/>
              <w:autoSpaceDN/>
              <w:bidi w:val="0"/>
              <w:adjustRightInd/>
              <w:snapToGrid/>
              <w:spacing w:line="280" w:lineRule="exact"/>
              <w:ind w:firstLine="600" w:firstLineChars="300"/>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其他资金</w:t>
            </w:r>
          </w:p>
        </w:tc>
        <w:tc>
          <w:tcPr>
            <w:tcW w:w="1916" w:type="dxa"/>
            <w:tcBorders>
              <w:top w:val="single" w:color="auto" w:sz="4" w:space="0"/>
              <w:left w:val="single" w:color="auto" w:sz="4" w:space="0"/>
              <w:bottom w:val="single" w:color="auto" w:sz="4" w:space="0"/>
              <w:right w:val="single" w:color="auto" w:sz="4" w:space="0"/>
            </w:tcBorders>
            <w:noWrap w:val="0"/>
            <w:vAlign w:val="center"/>
          </w:tcPr>
          <w:p w14:paraId="0DBBA4FF">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072" w:type="dxa"/>
            <w:tcBorders>
              <w:top w:val="single" w:color="auto" w:sz="4" w:space="0"/>
              <w:left w:val="single" w:color="auto" w:sz="4" w:space="0"/>
              <w:bottom w:val="single" w:color="auto" w:sz="4" w:space="0"/>
              <w:right w:val="single" w:color="auto" w:sz="4" w:space="0"/>
            </w:tcBorders>
            <w:noWrap w:val="0"/>
            <w:vAlign w:val="center"/>
          </w:tcPr>
          <w:p w14:paraId="0FB656D4">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072" w:type="dxa"/>
            <w:tcBorders>
              <w:top w:val="single" w:color="auto" w:sz="4" w:space="0"/>
              <w:left w:val="single" w:color="auto" w:sz="4" w:space="0"/>
              <w:bottom w:val="single" w:color="auto" w:sz="4" w:space="0"/>
              <w:right w:val="single" w:color="auto" w:sz="4" w:space="0"/>
            </w:tcBorders>
            <w:noWrap w:val="0"/>
            <w:vAlign w:val="center"/>
          </w:tcPr>
          <w:p w14:paraId="552AB21D">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768" w:type="dxa"/>
            <w:tcBorders>
              <w:top w:val="single" w:color="auto" w:sz="4" w:space="0"/>
              <w:left w:val="single" w:color="auto" w:sz="4" w:space="0"/>
              <w:bottom w:val="single" w:color="auto" w:sz="4" w:space="0"/>
              <w:right w:val="single" w:color="auto" w:sz="4" w:space="0"/>
            </w:tcBorders>
            <w:noWrap w:val="0"/>
            <w:vAlign w:val="center"/>
          </w:tcPr>
          <w:p w14:paraId="212BD402">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823" w:type="dxa"/>
            <w:tcBorders>
              <w:top w:val="single" w:color="auto" w:sz="4" w:space="0"/>
              <w:left w:val="single" w:color="auto" w:sz="4" w:space="0"/>
              <w:bottom w:val="single" w:color="auto" w:sz="4" w:space="0"/>
              <w:right w:val="single" w:color="auto" w:sz="4" w:space="0"/>
            </w:tcBorders>
            <w:noWrap w:val="0"/>
            <w:vAlign w:val="center"/>
          </w:tcPr>
          <w:p w14:paraId="33D09EB4">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224" w:type="dxa"/>
            <w:tcBorders>
              <w:top w:val="single" w:color="auto" w:sz="4" w:space="0"/>
              <w:left w:val="single" w:color="auto" w:sz="4" w:space="0"/>
              <w:bottom w:val="single" w:color="auto" w:sz="4" w:space="0"/>
              <w:right w:val="single" w:color="auto" w:sz="4" w:space="0"/>
            </w:tcBorders>
            <w:noWrap w:val="0"/>
            <w:vAlign w:val="center"/>
          </w:tcPr>
          <w:p w14:paraId="0A695F06">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14:paraId="5B925D11">
        <w:tblPrEx>
          <w:tblCellMar>
            <w:top w:w="0" w:type="dxa"/>
            <w:left w:w="108" w:type="dxa"/>
            <w:bottom w:w="0" w:type="dxa"/>
            <w:right w:w="108" w:type="dxa"/>
          </w:tblCellMar>
        </w:tblPrEx>
        <w:trPr>
          <w:trHeight w:val="365" w:hRule="atLeast"/>
          <w:jc w:val="center"/>
        </w:trPr>
        <w:tc>
          <w:tcPr>
            <w:tcW w:w="990" w:type="dxa"/>
            <w:vMerge w:val="restart"/>
            <w:tcBorders>
              <w:top w:val="single" w:color="auto" w:sz="4" w:space="0"/>
              <w:left w:val="single" w:color="auto" w:sz="4" w:space="0"/>
              <w:bottom w:val="single" w:color="auto" w:sz="4" w:space="0"/>
              <w:right w:val="single" w:color="auto" w:sz="4" w:space="0"/>
            </w:tcBorders>
            <w:noWrap w:val="0"/>
            <w:vAlign w:val="center"/>
          </w:tcPr>
          <w:p w14:paraId="62392C44">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年度总体目标</w:t>
            </w:r>
          </w:p>
        </w:tc>
        <w:tc>
          <w:tcPr>
            <w:tcW w:w="4974" w:type="dxa"/>
            <w:gridSpan w:val="4"/>
            <w:tcBorders>
              <w:top w:val="single" w:color="auto" w:sz="4" w:space="0"/>
              <w:left w:val="single" w:color="auto" w:sz="4" w:space="0"/>
              <w:bottom w:val="single" w:color="auto" w:sz="4" w:space="0"/>
              <w:right w:val="single" w:color="auto" w:sz="4" w:space="0"/>
            </w:tcBorders>
            <w:noWrap w:val="0"/>
            <w:vAlign w:val="center"/>
          </w:tcPr>
          <w:p w14:paraId="2B13BF4B">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预期目标</w:t>
            </w:r>
          </w:p>
        </w:tc>
        <w:tc>
          <w:tcPr>
            <w:tcW w:w="3887" w:type="dxa"/>
            <w:gridSpan w:val="4"/>
            <w:tcBorders>
              <w:top w:val="single" w:color="auto" w:sz="4" w:space="0"/>
              <w:left w:val="single" w:color="auto" w:sz="4" w:space="0"/>
              <w:bottom w:val="single" w:color="auto" w:sz="4" w:space="0"/>
              <w:right w:val="single" w:color="auto" w:sz="4" w:space="0"/>
            </w:tcBorders>
            <w:noWrap w:val="0"/>
            <w:vAlign w:val="center"/>
          </w:tcPr>
          <w:p w14:paraId="3DF3995B">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实际完成情况　</w:t>
            </w:r>
          </w:p>
        </w:tc>
      </w:tr>
      <w:tr w14:paraId="1871FA66">
        <w:tblPrEx>
          <w:tblCellMar>
            <w:top w:w="0" w:type="dxa"/>
            <w:left w:w="108" w:type="dxa"/>
            <w:bottom w:w="0" w:type="dxa"/>
            <w:right w:w="108" w:type="dxa"/>
          </w:tblCellMar>
        </w:tblPrEx>
        <w:trPr>
          <w:jc w:val="center"/>
        </w:trPr>
        <w:tc>
          <w:tcPr>
            <w:tcW w:w="990" w:type="dxa"/>
            <w:vMerge w:val="continue"/>
            <w:tcBorders>
              <w:top w:val="single" w:color="auto" w:sz="4" w:space="0"/>
              <w:left w:val="single" w:color="auto" w:sz="4" w:space="0"/>
              <w:bottom w:val="single" w:color="auto" w:sz="4" w:space="0"/>
              <w:right w:val="single" w:color="auto" w:sz="4" w:space="0"/>
            </w:tcBorders>
            <w:noWrap w:val="0"/>
            <w:vAlign w:val="center"/>
          </w:tcPr>
          <w:p w14:paraId="7619FBE6">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color w:val="000000"/>
                <w:sz w:val="20"/>
                <w:szCs w:val="20"/>
                <w:highlight w:val="none"/>
              </w:rPr>
            </w:pPr>
          </w:p>
        </w:tc>
        <w:tc>
          <w:tcPr>
            <w:tcW w:w="4974" w:type="dxa"/>
            <w:gridSpan w:val="4"/>
            <w:tcBorders>
              <w:top w:val="single" w:color="auto" w:sz="4" w:space="0"/>
              <w:left w:val="single" w:color="auto" w:sz="4" w:space="0"/>
              <w:bottom w:val="single" w:color="auto" w:sz="4" w:space="0"/>
              <w:right w:val="single" w:color="auto" w:sz="4" w:space="0"/>
            </w:tcBorders>
            <w:noWrap w:val="0"/>
            <w:vAlign w:val="center"/>
          </w:tcPr>
          <w:p w14:paraId="2BC9A674">
            <w:pPr>
              <w:keepNext w:val="0"/>
              <w:keepLines w:val="0"/>
              <w:pageBreakBefore w:val="0"/>
              <w:widowControl/>
              <w:kinsoku/>
              <w:wordWrap/>
              <w:overflowPunct/>
              <w:topLinePunct w:val="0"/>
              <w:autoSpaceDE/>
              <w:autoSpaceDN/>
              <w:bidi w:val="0"/>
              <w:adjustRightInd/>
              <w:snapToGrid/>
              <w:spacing w:line="280" w:lineRule="exact"/>
              <w:ind w:firstLine="400"/>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完成巴陵中路道路改造工程（火车站立交桥-楼区政府段）、洞庭湖国际公馆隧道提质改造、2019年中心城区渍水整治和破损路面集中整治工程尾款结算。</w:t>
            </w:r>
          </w:p>
        </w:tc>
        <w:tc>
          <w:tcPr>
            <w:tcW w:w="3887" w:type="dxa"/>
            <w:gridSpan w:val="4"/>
            <w:tcBorders>
              <w:top w:val="single" w:color="auto" w:sz="4" w:space="0"/>
              <w:left w:val="single" w:color="auto" w:sz="4" w:space="0"/>
              <w:bottom w:val="single" w:color="auto" w:sz="4" w:space="0"/>
              <w:right w:val="single" w:color="auto" w:sz="4" w:space="0"/>
            </w:tcBorders>
            <w:noWrap w:val="0"/>
            <w:vAlign w:val="center"/>
          </w:tcPr>
          <w:p w14:paraId="4E52A59C">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完成了巴陵中路道路改造工程（火车站立交桥-楼区政府段）、洞庭湖国际公馆隧道提质改造、2019年中心城区渍水整治和破损路面集中整治工程尾款结算相关工作。</w:t>
            </w:r>
          </w:p>
        </w:tc>
      </w:tr>
      <w:tr w14:paraId="767B3743">
        <w:tblPrEx>
          <w:tblCellMar>
            <w:top w:w="0" w:type="dxa"/>
            <w:left w:w="108" w:type="dxa"/>
            <w:bottom w:w="0" w:type="dxa"/>
            <w:right w:w="108" w:type="dxa"/>
          </w:tblCellMar>
        </w:tblPrEx>
        <w:trPr>
          <w:trHeight w:val="90" w:hRule="atLeast"/>
          <w:jc w:val="center"/>
        </w:trPr>
        <w:tc>
          <w:tcPr>
            <w:tcW w:w="990" w:type="dxa"/>
            <w:vMerge w:val="restart"/>
            <w:tcBorders>
              <w:top w:val="single" w:color="auto" w:sz="4" w:space="0"/>
              <w:left w:val="single" w:color="auto" w:sz="4" w:space="0"/>
              <w:bottom w:val="single" w:color="auto" w:sz="4" w:space="0"/>
              <w:right w:val="single" w:color="auto" w:sz="4" w:space="0"/>
            </w:tcBorders>
            <w:noWrap w:val="0"/>
            <w:vAlign w:val="center"/>
          </w:tcPr>
          <w:p w14:paraId="1DE6510F">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绩</w:t>
            </w:r>
          </w:p>
          <w:p w14:paraId="467BB463">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效</w:t>
            </w:r>
          </w:p>
          <w:p w14:paraId="107CE903">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指</w:t>
            </w:r>
          </w:p>
          <w:p w14:paraId="1FF10093">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标</w:t>
            </w:r>
          </w:p>
        </w:tc>
        <w:tc>
          <w:tcPr>
            <w:tcW w:w="1019" w:type="dxa"/>
            <w:tcBorders>
              <w:top w:val="single" w:color="auto" w:sz="4" w:space="0"/>
              <w:left w:val="single" w:color="auto" w:sz="4" w:space="0"/>
              <w:bottom w:val="single" w:color="auto" w:sz="4" w:space="0"/>
              <w:right w:val="single" w:color="auto" w:sz="4" w:space="0"/>
            </w:tcBorders>
            <w:noWrap w:val="0"/>
            <w:vAlign w:val="center"/>
          </w:tcPr>
          <w:p w14:paraId="5F8751F8">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一级指标</w:t>
            </w:r>
          </w:p>
        </w:tc>
        <w:tc>
          <w:tcPr>
            <w:tcW w:w="967" w:type="dxa"/>
            <w:tcBorders>
              <w:top w:val="single" w:color="auto" w:sz="4" w:space="0"/>
              <w:left w:val="single" w:color="auto" w:sz="4" w:space="0"/>
              <w:bottom w:val="single" w:color="auto" w:sz="4" w:space="0"/>
              <w:right w:val="single" w:color="auto" w:sz="4" w:space="0"/>
            </w:tcBorders>
            <w:noWrap w:val="0"/>
            <w:vAlign w:val="center"/>
          </w:tcPr>
          <w:p w14:paraId="2BCF471A">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二级指标</w:t>
            </w:r>
          </w:p>
        </w:tc>
        <w:tc>
          <w:tcPr>
            <w:tcW w:w="1916" w:type="dxa"/>
            <w:tcBorders>
              <w:top w:val="single" w:color="auto" w:sz="4" w:space="0"/>
              <w:left w:val="single" w:color="auto" w:sz="4" w:space="0"/>
              <w:bottom w:val="single" w:color="auto" w:sz="4" w:space="0"/>
              <w:right w:val="single" w:color="auto" w:sz="4" w:space="0"/>
            </w:tcBorders>
            <w:noWrap w:val="0"/>
            <w:vAlign w:val="center"/>
          </w:tcPr>
          <w:p w14:paraId="2491FC09">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三级指标</w:t>
            </w:r>
          </w:p>
        </w:tc>
        <w:tc>
          <w:tcPr>
            <w:tcW w:w="1072" w:type="dxa"/>
            <w:tcBorders>
              <w:top w:val="single" w:color="auto" w:sz="4" w:space="0"/>
              <w:left w:val="single" w:color="auto" w:sz="4" w:space="0"/>
              <w:bottom w:val="single" w:color="auto" w:sz="4" w:space="0"/>
              <w:right w:val="single" w:color="auto" w:sz="4" w:space="0"/>
            </w:tcBorders>
            <w:noWrap w:val="0"/>
            <w:vAlign w:val="center"/>
          </w:tcPr>
          <w:p w14:paraId="7C1F5C81">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年度</w:t>
            </w:r>
          </w:p>
          <w:p w14:paraId="7D022CA4">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指标值</w:t>
            </w:r>
          </w:p>
        </w:tc>
        <w:tc>
          <w:tcPr>
            <w:tcW w:w="1072" w:type="dxa"/>
            <w:tcBorders>
              <w:top w:val="single" w:color="auto" w:sz="4" w:space="0"/>
              <w:left w:val="single" w:color="auto" w:sz="4" w:space="0"/>
              <w:bottom w:val="single" w:color="auto" w:sz="4" w:space="0"/>
              <w:right w:val="single" w:color="auto" w:sz="4" w:space="0"/>
            </w:tcBorders>
            <w:noWrap w:val="0"/>
            <w:vAlign w:val="center"/>
          </w:tcPr>
          <w:p w14:paraId="71878905">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实际</w:t>
            </w:r>
          </w:p>
          <w:p w14:paraId="19AD6DFA">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完成值</w:t>
            </w:r>
          </w:p>
        </w:tc>
        <w:tc>
          <w:tcPr>
            <w:tcW w:w="768" w:type="dxa"/>
            <w:tcBorders>
              <w:top w:val="single" w:color="auto" w:sz="4" w:space="0"/>
              <w:left w:val="single" w:color="auto" w:sz="4" w:space="0"/>
              <w:bottom w:val="single" w:color="auto" w:sz="4" w:space="0"/>
              <w:right w:val="single" w:color="auto" w:sz="4" w:space="0"/>
            </w:tcBorders>
            <w:noWrap w:val="0"/>
            <w:vAlign w:val="center"/>
          </w:tcPr>
          <w:p w14:paraId="3805F347">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分值</w:t>
            </w:r>
          </w:p>
        </w:tc>
        <w:tc>
          <w:tcPr>
            <w:tcW w:w="823" w:type="dxa"/>
            <w:tcBorders>
              <w:top w:val="single" w:color="auto" w:sz="4" w:space="0"/>
              <w:left w:val="single" w:color="auto" w:sz="4" w:space="0"/>
              <w:bottom w:val="single" w:color="auto" w:sz="4" w:space="0"/>
              <w:right w:val="single" w:color="auto" w:sz="4" w:space="0"/>
            </w:tcBorders>
            <w:noWrap w:val="0"/>
            <w:vAlign w:val="center"/>
          </w:tcPr>
          <w:p w14:paraId="78428E05">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得分</w:t>
            </w:r>
          </w:p>
        </w:tc>
        <w:tc>
          <w:tcPr>
            <w:tcW w:w="1224" w:type="dxa"/>
            <w:tcBorders>
              <w:top w:val="single" w:color="auto" w:sz="4" w:space="0"/>
              <w:left w:val="single" w:color="auto" w:sz="4" w:space="0"/>
              <w:bottom w:val="single" w:color="auto" w:sz="4" w:space="0"/>
              <w:right w:val="single" w:color="auto" w:sz="4" w:space="0"/>
            </w:tcBorders>
            <w:noWrap w:val="0"/>
            <w:vAlign w:val="center"/>
          </w:tcPr>
          <w:p w14:paraId="446F75D1">
            <w:pPr>
              <w:keepNext w:val="0"/>
              <w:keepLines w:val="0"/>
              <w:pageBreakBefore w:val="0"/>
              <w:widowControl/>
              <w:kinsoku/>
              <w:wordWrap/>
              <w:overflowPunct/>
              <w:topLinePunct w:val="0"/>
              <w:autoSpaceDE/>
              <w:autoSpaceDN/>
              <w:bidi w:val="0"/>
              <w:adjustRightInd/>
              <w:snapToGrid/>
              <w:spacing w:line="280" w:lineRule="exact"/>
              <w:jc w:val="both"/>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偏差原因分析及改进措施</w:t>
            </w:r>
          </w:p>
        </w:tc>
      </w:tr>
      <w:tr w14:paraId="054ADDA9">
        <w:tblPrEx>
          <w:tblCellMar>
            <w:top w:w="0" w:type="dxa"/>
            <w:left w:w="108" w:type="dxa"/>
            <w:bottom w:w="0" w:type="dxa"/>
            <w:right w:w="108" w:type="dxa"/>
          </w:tblCellMar>
        </w:tblPrEx>
        <w:trPr>
          <w:trHeight w:val="440" w:hRule="atLeast"/>
          <w:jc w:val="center"/>
        </w:trPr>
        <w:tc>
          <w:tcPr>
            <w:tcW w:w="990" w:type="dxa"/>
            <w:vMerge w:val="continue"/>
            <w:tcBorders>
              <w:top w:val="single" w:color="auto" w:sz="4" w:space="0"/>
              <w:left w:val="single" w:color="auto" w:sz="4" w:space="0"/>
              <w:bottom w:val="single" w:color="auto" w:sz="4" w:space="0"/>
              <w:right w:val="single" w:color="auto" w:sz="4" w:space="0"/>
            </w:tcBorders>
            <w:noWrap w:val="0"/>
            <w:vAlign w:val="center"/>
          </w:tcPr>
          <w:p w14:paraId="4F0DB664">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color w:val="000000"/>
                <w:sz w:val="20"/>
                <w:szCs w:val="20"/>
                <w:highlight w:val="none"/>
              </w:rPr>
            </w:pPr>
          </w:p>
        </w:tc>
        <w:tc>
          <w:tcPr>
            <w:tcW w:w="1019" w:type="dxa"/>
            <w:vMerge w:val="restart"/>
            <w:tcBorders>
              <w:top w:val="single" w:color="auto" w:sz="4" w:space="0"/>
              <w:left w:val="single" w:color="auto" w:sz="4" w:space="0"/>
              <w:bottom w:val="single" w:color="auto" w:sz="4" w:space="0"/>
              <w:right w:val="single" w:color="auto" w:sz="4" w:space="0"/>
            </w:tcBorders>
            <w:noWrap w:val="0"/>
            <w:vAlign w:val="center"/>
          </w:tcPr>
          <w:p w14:paraId="1B1934EC">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产出指标</w:t>
            </w:r>
          </w:p>
          <w:p w14:paraId="47F01310">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_GB2312" w:hAnsi="仿宋_GB2312" w:eastAsia="仿宋_GB2312" w:cs="仿宋_GB2312"/>
                <w:color w:val="000000"/>
                <w:sz w:val="20"/>
                <w:szCs w:val="20"/>
                <w:highlight w:val="none"/>
              </w:rPr>
            </w:pPr>
          </w:p>
          <w:p w14:paraId="369C7894">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(50分)</w:t>
            </w:r>
          </w:p>
        </w:tc>
        <w:tc>
          <w:tcPr>
            <w:tcW w:w="967" w:type="dxa"/>
            <w:vMerge w:val="restart"/>
            <w:tcBorders>
              <w:top w:val="single" w:color="auto" w:sz="4" w:space="0"/>
              <w:left w:val="single" w:color="auto" w:sz="4" w:space="0"/>
              <w:bottom w:val="single" w:color="auto" w:sz="4" w:space="0"/>
              <w:right w:val="single" w:color="auto" w:sz="4" w:space="0"/>
            </w:tcBorders>
            <w:noWrap w:val="0"/>
            <w:vAlign w:val="center"/>
          </w:tcPr>
          <w:p w14:paraId="6E8103B5">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数量指标</w:t>
            </w:r>
          </w:p>
        </w:tc>
        <w:tc>
          <w:tcPr>
            <w:tcW w:w="1916" w:type="dxa"/>
            <w:tcBorders>
              <w:top w:val="single" w:color="auto" w:sz="4" w:space="0"/>
              <w:left w:val="single" w:color="auto" w:sz="4" w:space="0"/>
              <w:bottom w:val="single" w:color="auto" w:sz="4" w:space="0"/>
              <w:right w:val="single" w:color="auto" w:sz="4" w:space="0"/>
            </w:tcBorders>
            <w:noWrap w:val="0"/>
            <w:vAlign w:val="center"/>
          </w:tcPr>
          <w:p w14:paraId="0F2C7809">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default" w:ascii="仿宋_GB2312" w:hAnsi="仿宋_GB2312" w:eastAsia="仿宋_GB2312" w:cs="仿宋_GB2312"/>
                <w:color w:val="auto"/>
                <w:sz w:val="20"/>
                <w:szCs w:val="20"/>
                <w:highlight w:val="none"/>
                <w:lang w:val="en-US"/>
              </w:rPr>
            </w:pPr>
            <w:r>
              <w:rPr>
                <w:rFonts w:hint="eastAsia" w:ascii="仿宋_GB2312" w:hAnsi="仿宋_GB2312" w:eastAsia="仿宋_GB2312" w:cs="仿宋_GB2312"/>
                <w:color w:val="000000"/>
                <w:sz w:val="20"/>
                <w:szCs w:val="20"/>
                <w:highlight w:val="none"/>
                <w:lang w:val="en-US" w:eastAsia="zh-CN"/>
              </w:rPr>
              <w:t>道路改造项目</w:t>
            </w:r>
          </w:p>
        </w:tc>
        <w:tc>
          <w:tcPr>
            <w:tcW w:w="1072" w:type="dxa"/>
            <w:tcBorders>
              <w:top w:val="single" w:color="auto" w:sz="4" w:space="0"/>
              <w:left w:val="single" w:color="auto" w:sz="4" w:space="0"/>
              <w:bottom w:val="single" w:color="auto" w:sz="4" w:space="0"/>
              <w:right w:val="single" w:color="auto" w:sz="4" w:space="0"/>
            </w:tcBorders>
            <w:noWrap w:val="0"/>
            <w:vAlign w:val="center"/>
          </w:tcPr>
          <w:p w14:paraId="3EF30A4D">
            <w:pPr>
              <w:keepNext w:val="0"/>
              <w:keepLines w:val="0"/>
              <w:pageBreakBefore w:val="0"/>
              <w:widowControl/>
              <w:kinsoku/>
              <w:wordWrap/>
              <w:overflowPunct/>
              <w:topLinePunct w:val="0"/>
              <w:autoSpaceDE/>
              <w:autoSpaceDN/>
              <w:bidi w:val="0"/>
              <w:adjustRightInd/>
              <w:snapToGrid/>
              <w:spacing w:line="280" w:lineRule="exact"/>
              <w:ind w:firstLine="200" w:firstLineChars="100"/>
              <w:jc w:val="left"/>
              <w:textAlignment w:val="auto"/>
              <w:rPr>
                <w:rFonts w:hint="default" w:ascii="仿宋_GB2312" w:hAnsi="仿宋_GB2312" w:eastAsia="仿宋_GB2312" w:cs="仿宋_GB2312"/>
                <w:color w:val="auto"/>
                <w:sz w:val="20"/>
                <w:szCs w:val="20"/>
                <w:highlight w:val="none"/>
                <w:lang w:val="en-US" w:eastAsia="zh-CN"/>
              </w:rPr>
            </w:pPr>
            <w:r>
              <w:rPr>
                <w:rFonts w:hint="eastAsia" w:ascii="仿宋_GB2312" w:hAnsi="仿宋_GB2312" w:eastAsia="仿宋_GB2312" w:cs="仿宋_GB2312"/>
                <w:color w:val="auto"/>
                <w:sz w:val="20"/>
                <w:szCs w:val="20"/>
                <w:highlight w:val="none"/>
                <w:lang w:val="en-US" w:eastAsia="zh-CN"/>
              </w:rPr>
              <w:t>1个</w:t>
            </w:r>
          </w:p>
        </w:tc>
        <w:tc>
          <w:tcPr>
            <w:tcW w:w="1072" w:type="dxa"/>
            <w:tcBorders>
              <w:top w:val="single" w:color="auto" w:sz="4" w:space="0"/>
              <w:left w:val="single" w:color="auto" w:sz="4" w:space="0"/>
              <w:bottom w:val="single" w:color="auto" w:sz="4" w:space="0"/>
              <w:right w:val="single" w:color="auto" w:sz="4" w:space="0"/>
            </w:tcBorders>
            <w:noWrap w:val="0"/>
            <w:vAlign w:val="center"/>
          </w:tcPr>
          <w:p w14:paraId="3E4A7636">
            <w:pPr>
              <w:keepNext w:val="0"/>
              <w:keepLines w:val="0"/>
              <w:pageBreakBefore w:val="0"/>
              <w:widowControl/>
              <w:kinsoku/>
              <w:wordWrap/>
              <w:overflowPunct/>
              <w:topLinePunct w:val="0"/>
              <w:autoSpaceDE/>
              <w:autoSpaceDN/>
              <w:bidi w:val="0"/>
              <w:adjustRightInd/>
              <w:snapToGrid/>
              <w:spacing w:line="280" w:lineRule="exact"/>
              <w:ind w:firstLine="200" w:firstLineChars="100"/>
              <w:jc w:val="left"/>
              <w:textAlignment w:val="auto"/>
              <w:rPr>
                <w:rFonts w:hint="eastAsia" w:ascii="仿宋_GB2312" w:hAnsi="仿宋_GB2312" w:eastAsia="仿宋_GB2312" w:cs="仿宋_GB2312"/>
                <w:color w:val="auto"/>
                <w:kern w:val="0"/>
                <w:sz w:val="20"/>
                <w:szCs w:val="20"/>
                <w:highlight w:val="none"/>
                <w:lang w:val="en-US" w:eastAsia="zh-CN" w:bidi="ar-SA"/>
              </w:rPr>
            </w:pPr>
            <w:r>
              <w:rPr>
                <w:rFonts w:hint="eastAsia" w:ascii="仿宋_GB2312" w:hAnsi="仿宋_GB2312" w:eastAsia="仿宋_GB2312" w:cs="仿宋_GB2312"/>
                <w:color w:val="auto"/>
                <w:sz w:val="20"/>
                <w:szCs w:val="20"/>
                <w:highlight w:val="none"/>
                <w:lang w:val="en-US" w:eastAsia="zh-CN"/>
              </w:rPr>
              <w:t>1个</w:t>
            </w:r>
          </w:p>
        </w:tc>
        <w:tc>
          <w:tcPr>
            <w:tcW w:w="768" w:type="dxa"/>
            <w:tcBorders>
              <w:top w:val="single" w:color="auto" w:sz="4" w:space="0"/>
              <w:left w:val="single" w:color="auto" w:sz="4" w:space="0"/>
              <w:bottom w:val="single" w:color="auto" w:sz="4" w:space="0"/>
              <w:right w:val="single" w:color="auto" w:sz="4" w:space="0"/>
            </w:tcBorders>
            <w:noWrap w:val="0"/>
            <w:vAlign w:val="center"/>
          </w:tcPr>
          <w:p w14:paraId="31649BC3">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4</w:t>
            </w:r>
          </w:p>
        </w:tc>
        <w:tc>
          <w:tcPr>
            <w:tcW w:w="823" w:type="dxa"/>
            <w:tcBorders>
              <w:top w:val="single" w:color="auto" w:sz="4" w:space="0"/>
              <w:left w:val="single" w:color="auto" w:sz="4" w:space="0"/>
              <w:bottom w:val="single" w:color="auto" w:sz="4" w:space="0"/>
              <w:right w:val="single" w:color="auto" w:sz="4" w:space="0"/>
            </w:tcBorders>
            <w:noWrap w:val="0"/>
            <w:vAlign w:val="center"/>
          </w:tcPr>
          <w:p w14:paraId="36AEA19F">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4</w:t>
            </w:r>
          </w:p>
        </w:tc>
        <w:tc>
          <w:tcPr>
            <w:tcW w:w="1224" w:type="dxa"/>
            <w:tcBorders>
              <w:top w:val="single" w:color="auto" w:sz="4" w:space="0"/>
              <w:left w:val="single" w:color="auto" w:sz="4" w:space="0"/>
              <w:bottom w:val="single" w:color="auto" w:sz="4" w:space="0"/>
              <w:right w:val="single" w:color="auto" w:sz="4" w:space="0"/>
            </w:tcBorders>
            <w:noWrap w:val="0"/>
            <w:vAlign w:val="center"/>
          </w:tcPr>
          <w:p w14:paraId="7BFF5FC2">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14:paraId="433875CF">
        <w:tblPrEx>
          <w:tblCellMar>
            <w:top w:w="0" w:type="dxa"/>
            <w:left w:w="108" w:type="dxa"/>
            <w:bottom w:w="0" w:type="dxa"/>
            <w:right w:w="108" w:type="dxa"/>
          </w:tblCellMar>
        </w:tblPrEx>
        <w:trPr>
          <w:trHeight w:val="390" w:hRule="atLeast"/>
          <w:jc w:val="center"/>
        </w:trPr>
        <w:tc>
          <w:tcPr>
            <w:tcW w:w="990" w:type="dxa"/>
            <w:vMerge w:val="continue"/>
            <w:tcBorders>
              <w:top w:val="single" w:color="auto" w:sz="4" w:space="0"/>
              <w:left w:val="single" w:color="auto" w:sz="4" w:space="0"/>
              <w:bottom w:val="single" w:color="auto" w:sz="4" w:space="0"/>
              <w:right w:val="single" w:color="auto" w:sz="4" w:space="0"/>
            </w:tcBorders>
            <w:noWrap w:val="0"/>
            <w:vAlign w:val="center"/>
          </w:tcPr>
          <w:p w14:paraId="563E4CE9">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color w:val="000000"/>
                <w:sz w:val="20"/>
                <w:szCs w:val="20"/>
                <w:highlight w:val="none"/>
              </w:rPr>
            </w:pPr>
          </w:p>
        </w:tc>
        <w:tc>
          <w:tcPr>
            <w:tcW w:w="1019" w:type="dxa"/>
            <w:vMerge w:val="continue"/>
            <w:tcBorders>
              <w:top w:val="single" w:color="auto" w:sz="4" w:space="0"/>
              <w:left w:val="single" w:color="auto" w:sz="4" w:space="0"/>
              <w:bottom w:val="single" w:color="auto" w:sz="4" w:space="0"/>
              <w:right w:val="single" w:color="auto" w:sz="4" w:space="0"/>
            </w:tcBorders>
            <w:noWrap w:val="0"/>
            <w:vAlign w:val="center"/>
          </w:tcPr>
          <w:p w14:paraId="1B0F9243">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color w:val="000000"/>
                <w:sz w:val="20"/>
                <w:szCs w:val="20"/>
                <w:highlight w:val="none"/>
              </w:rPr>
            </w:pPr>
          </w:p>
        </w:tc>
        <w:tc>
          <w:tcPr>
            <w:tcW w:w="967" w:type="dxa"/>
            <w:vMerge w:val="continue"/>
            <w:tcBorders>
              <w:top w:val="single" w:color="auto" w:sz="4" w:space="0"/>
              <w:left w:val="single" w:color="auto" w:sz="4" w:space="0"/>
              <w:bottom w:val="single" w:color="auto" w:sz="4" w:space="0"/>
              <w:right w:val="single" w:color="auto" w:sz="4" w:space="0"/>
            </w:tcBorders>
            <w:noWrap w:val="0"/>
            <w:vAlign w:val="center"/>
          </w:tcPr>
          <w:p w14:paraId="75D4D7EA">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_GB2312" w:hAnsi="仿宋_GB2312" w:eastAsia="仿宋_GB2312" w:cs="仿宋_GB2312"/>
                <w:color w:val="000000"/>
                <w:sz w:val="20"/>
                <w:szCs w:val="20"/>
                <w:highlight w:val="none"/>
              </w:rPr>
            </w:pPr>
          </w:p>
        </w:tc>
        <w:tc>
          <w:tcPr>
            <w:tcW w:w="1916" w:type="dxa"/>
            <w:tcBorders>
              <w:top w:val="single" w:color="auto" w:sz="4" w:space="0"/>
              <w:left w:val="single" w:color="auto" w:sz="4" w:space="0"/>
              <w:bottom w:val="single" w:color="auto" w:sz="4" w:space="0"/>
              <w:right w:val="single" w:color="auto" w:sz="4" w:space="0"/>
            </w:tcBorders>
            <w:noWrap w:val="0"/>
            <w:vAlign w:val="center"/>
          </w:tcPr>
          <w:p w14:paraId="64F73241">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default" w:ascii="仿宋_GB2312" w:hAnsi="仿宋_GB2312" w:eastAsia="仿宋_GB2312" w:cs="仿宋_GB2312"/>
                <w:color w:val="auto"/>
                <w:sz w:val="20"/>
                <w:szCs w:val="20"/>
                <w:highlight w:val="none"/>
                <w:lang w:val="en-US"/>
              </w:rPr>
            </w:pPr>
            <w:r>
              <w:rPr>
                <w:rFonts w:hint="eastAsia" w:ascii="仿宋_GB2312" w:hAnsi="仿宋_GB2312" w:eastAsia="仿宋_GB2312" w:cs="仿宋_GB2312"/>
                <w:color w:val="000000"/>
                <w:sz w:val="20"/>
                <w:szCs w:val="20"/>
                <w:highlight w:val="none"/>
                <w:lang w:val="en-US" w:eastAsia="zh-CN"/>
              </w:rPr>
              <w:t>隧道提质改造工程</w:t>
            </w:r>
          </w:p>
        </w:tc>
        <w:tc>
          <w:tcPr>
            <w:tcW w:w="1072" w:type="dxa"/>
            <w:tcBorders>
              <w:top w:val="single" w:color="auto" w:sz="4" w:space="0"/>
              <w:left w:val="single" w:color="auto" w:sz="4" w:space="0"/>
              <w:bottom w:val="single" w:color="auto" w:sz="4" w:space="0"/>
              <w:right w:val="single" w:color="auto" w:sz="4" w:space="0"/>
            </w:tcBorders>
            <w:noWrap w:val="0"/>
            <w:vAlign w:val="center"/>
          </w:tcPr>
          <w:p w14:paraId="58523BA1">
            <w:pPr>
              <w:keepNext w:val="0"/>
              <w:keepLines w:val="0"/>
              <w:pageBreakBefore w:val="0"/>
              <w:widowControl/>
              <w:kinsoku/>
              <w:wordWrap/>
              <w:overflowPunct/>
              <w:topLinePunct w:val="0"/>
              <w:autoSpaceDE/>
              <w:autoSpaceDN/>
              <w:bidi w:val="0"/>
              <w:adjustRightInd/>
              <w:snapToGrid/>
              <w:spacing w:line="280" w:lineRule="exact"/>
              <w:ind w:firstLine="200" w:firstLineChars="100"/>
              <w:jc w:val="left"/>
              <w:textAlignment w:val="auto"/>
              <w:rPr>
                <w:rFonts w:hint="default" w:ascii="仿宋_GB2312" w:hAnsi="仿宋_GB2312" w:eastAsia="仿宋_GB2312" w:cs="仿宋_GB2312"/>
                <w:color w:val="auto"/>
                <w:sz w:val="20"/>
                <w:szCs w:val="20"/>
                <w:highlight w:val="none"/>
                <w:lang w:val="en-US" w:eastAsia="zh-CN"/>
              </w:rPr>
            </w:pPr>
            <w:r>
              <w:rPr>
                <w:rFonts w:hint="eastAsia" w:ascii="仿宋_GB2312" w:hAnsi="仿宋_GB2312" w:eastAsia="仿宋_GB2312" w:cs="仿宋_GB2312"/>
                <w:color w:val="auto"/>
                <w:sz w:val="20"/>
                <w:szCs w:val="20"/>
                <w:highlight w:val="none"/>
                <w:lang w:val="en-US" w:eastAsia="zh-CN"/>
              </w:rPr>
              <w:t>1个</w:t>
            </w:r>
          </w:p>
        </w:tc>
        <w:tc>
          <w:tcPr>
            <w:tcW w:w="1072" w:type="dxa"/>
            <w:tcBorders>
              <w:top w:val="single" w:color="auto" w:sz="4" w:space="0"/>
              <w:left w:val="single" w:color="auto" w:sz="4" w:space="0"/>
              <w:bottom w:val="single" w:color="auto" w:sz="4" w:space="0"/>
              <w:right w:val="single" w:color="auto" w:sz="4" w:space="0"/>
            </w:tcBorders>
            <w:noWrap w:val="0"/>
            <w:vAlign w:val="center"/>
          </w:tcPr>
          <w:p w14:paraId="13711C7E">
            <w:pPr>
              <w:keepNext w:val="0"/>
              <w:keepLines w:val="0"/>
              <w:pageBreakBefore w:val="0"/>
              <w:widowControl/>
              <w:kinsoku/>
              <w:wordWrap/>
              <w:overflowPunct/>
              <w:topLinePunct w:val="0"/>
              <w:autoSpaceDE/>
              <w:autoSpaceDN/>
              <w:bidi w:val="0"/>
              <w:adjustRightInd/>
              <w:snapToGrid/>
              <w:spacing w:line="280" w:lineRule="exact"/>
              <w:ind w:firstLine="200" w:firstLineChars="100"/>
              <w:jc w:val="left"/>
              <w:textAlignment w:val="auto"/>
              <w:rPr>
                <w:rFonts w:hint="eastAsia" w:ascii="仿宋_GB2312" w:hAnsi="仿宋_GB2312" w:eastAsia="仿宋_GB2312" w:cs="仿宋_GB2312"/>
                <w:color w:val="auto"/>
                <w:kern w:val="0"/>
                <w:sz w:val="20"/>
                <w:szCs w:val="20"/>
                <w:highlight w:val="none"/>
                <w:lang w:val="en-US" w:eastAsia="zh-CN" w:bidi="ar-SA"/>
              </w:rPr>
            </w:pPr>
            <w:r>
              <w:rPr>
                <w:rFonts w:hint="eastAsia" w:ascii="仿宋_GB2312" w:hAnsi="仿宋_GB2312" w:eastAsia="仿宋_GB2312" w:cs="仿宋_GB2312"/>
                <w:color w:val="auto"/>
                <w:sz w:val="20"/>
                <w:szCs w:val="20"/>
                <w:highlight w:val="none"/>
                <w:lang w:val="en-US" w:eastAsia="zh-CN"/>
              </w:rPr>
              <w:t>1个</w:t>
            </w:r>
          </w:p>
        </w:tc>
        <w:tc>
          <w:tcPr>
            <w:tcW w:w="768" w:type="dxa"/>
            <w:tcBorders>
              <w:top w:val="single" w:color="auto" w:sz="4" w:space="0"/>
              <w:left w:val="single" w:color="auto" w:sz="4" w:space="0"/>
              <w:bottom w:val="single" w:color="auto" w:sz="4" w:space="0"/>
              <w:right w:val="single" w:color="auto" w:sz="4" w:space="0"/>
            </w:tcBorders>
            <w:noWrap w:val="0"/>
            <w:vAlign w:val="center"/>
          </w:tcPr>
          <w:p w14:paraId="66C1ED19">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4</w:t>
            </w:r>
          </w:p>
        </w:tc>
        <w:tc>
          <w:tcPr>
            <w:tcW w:w="823" w:type="dxa"/>
            <w:tcBorders>
              <w:top w:val="single" w:color="auto" w:sz="4" w:space="0"/>
              <w:left w:val="single" w:color="auto" w:sz="4" w:space="0"/>
              <w:bottom w:val="single" w:color="auto" w:sz="4" w:space="0"/>
              <w:right w:val="single" w:color="auto" w:sz="4" w:space="0"/>
            </w:tcBorders>
            <w:noWrap w:val="0"/>
            <w:vAlign w:val="center"/>
          </w:tcPr>
          <w:p w14:paraId="1A2168B3">
            <w:pPr>
              <w:keepNext w:val="0"/>
              <w:keepLines w:val="0"/>
              <w:pageBreakBefore w:val="0"/>
              <w:widowControl/>
              <w:kinsoku/>
              <w:wordWrap/>
              <w:overflowPunct/>
              <w:topLinePunct w:val="0"/>
              <w:autoSpaceDE/>
              <w:autoSpaceDN/>
              <w:bidi w:val="0"/>
              <w:adjustRightInd/>
              <w:snapToGrid/>
              <w:spacing w:line="280" w:lineRule="exact"/>
              <w:ind w:firstLine="200" w:firstLineChars="100"/>
              <w:jc w:val="both"/>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4</w:t>
            </w:r>
          </w:p>
        </w:tc>
        <w:tc>
          <w:tcPr>
            <w:tcW w:w="1224" w:type="dxa"/>
            <w:tcBorders>
              <w:top w:val="single" w:color="auto" w:sz="4" w:space="0"/>
              <w:left w:val="single" w:color="auto" w:sz="4" w:space="0"/>
              <w:bottom w:val="single" w:color="auto" w:sz="4" w:space="0"/>
              <w:right w:val="single" w:color="auto" w:sz="4" w:space="0"/>
            </w:tcBorders>
            <w:noWrap w:val="0"/>
            <w:vAlign w:val="center"/>
          </w:tcPr>
          <w:p w14:paraId="0A9EBF6C">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color w:val="000000"/>
                <w:sz w:val="20"/>
                <w:szCs w:val="20"/>
                <w:highlight w:val="none"/>
              </w:rPr>
            </w:pPr>
          </w:p>
        </w:tc>
      </w:tr>
      <w:tr w14:paraId="68659524">
        <w:tblPrEx>
          <w:tblCellMar>
            <w:top w:w="0" w:type="dxa"/>
            <w:left w:w="108" w:type="dxa"/>
            <w:bottom w:w="0" w:type="dxa"/>
            <w:right w:w="108" w:type="dxa"/>
          </w:tblCellMar>
        </w:tblPrEx>
        <w:trPr>
          <w:jc w:val="center"/>
        </w:trPr>
        <w:tc>
          <w:tcPr>
            <w:tcW w:w="990" w:type="dxa"/>
            <w:vMerge w:val="continue"/>
            <w:tcBorders>
              <w:top w:val="single" w:color="auto" w:sz="4" w:space="0"/>
              <w:left w:val="single" w:color="auto" w:sz="4" w:space="0"/>
              <w:bottom w:val="single" w:color="auto" w:sz="4" w:space="0"/>
              <w:right w:val="single" w:color="auto" w:sz="4" w:space="0"/>
            </w:tcBorders>
            <w:noWrap w:val="0"/>
            <w:vAlign w:val="center"/>
          </w:tcPr>
          <w:p w14:paraId="714838FD">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color w:val="000000"/>
                <w:sz w:val="20"/>
                <w:szCs w:val="20"/>
                <w:highlight w:val="none"/>
              </w:rPr>
            </w:pPr>
          </w:p>
        </w:tc>
        <w:tc>
          <w:tcPr>
            <w:tcW w:w="1019" w:type="dxa"/>
            <w:vMerge w:val="continue"/>
            <w:tcBorders>
              <w:top w:val="single" w:color="auto" w:sz="4" w:space="0"/>
              <w:left w:val="single" w:color="auto" w:sz="4" w:space="0"/>
              <w:bottom w:val="single" w:color="auto" w:sz="4" w:space="0"/>
              <w:right w:val="single" w:color="auto" w:sz="4" w:space="0"/>
            </w:tcBorders>
            <w:noWrap w:val="0"/>
            <w:vAlign w:val="center"/>
          </w:tcPr>
          <w:p w14:paraId="1951B70E">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color w:val="000000"/>
                <w:sz w:val="20"/>
                <w:szCs w:val="20"/>
                <w:highlight w:val="none"/>
              </w:rPr>
            </w:pPr>
          </w:p>
        </w:tc>
        <w:tc>
          <w:tcPr>
            <w:tcW w:w="967" w:type="dxa"/>
            <w:vMerge w:val="continue"/>
            <w:tcBorders>
              <w:top w:val="single" w:color="auto" w:sz="4" w:space="0"/>
              <w:left w:val="single" w:color="auto" w:sz="4" w:space="0"/>
              <w:bottom w:val="single" w:color="auto" w:sz="4" w:space="0"/>
              <w:right w:val="single" w:color="auto" w:sz="4" w:space="0"/>
            </w:tcBorders>
            <w:noWrap w:val="0"/>
            <w:vAlign w:val="center"/>
          </w:tcPr>
          <w:p w14:paraId="129557A2">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_GB2312" w:hAnsi="仿宋_GB2312" w:eastAsia="仿宋_GB2312" w:cs="仿宋_GB2312"/>
                <w:color w:val="000000"/>
                <w:sz w:val="20"/>
                <w:szCs w:val="20"/>
                <w:highlight w:val="none"/>
              </w:rPr>
            </w:pPr>
          </w:p>
        </w:tc>
        <w:tc>
          <w:tcPr>
            <w:tcW w:w="1916" w:type="dxa"/>
            <w:tcBorders>
              <w:top w:val="single" w:color="auto" w:sz="4" w:space="0"/>
              <w:left w:val="single" w:color="auto" w:sz="4" w:space="0"/>
              <w:bottom w:val="single" w:color="auto" w:sz="4" w:space="0"/>
              <w:right w:val="single" w:color="auto" w:sz="4" w:space="0"/>
            </w:tcBorders>
            <w:noWrap w:val="0"/>
            <w:vAlign w:val="center"/>
          </w:tcPr>
          <w:p w14:paraId="0AA8C753">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default" w:ascii="仿宋_GB2312" w:hAnsi="仿宋_GB2312" w:eastAsia="仿宋_GB2312" w:cs="仿宋_GB2312"/>
                <w:color w:val="auto"/>
                <w:sz w:val="20"/>
                <w:szCs w:val="20"/>
                <w:highlight w:val="none"/>
                <w:lang w:val="en-US" w:eastAsia="zh-CN"/>
              </w:rPr>
            </w:pPr>
            <w:r>
              <w:rPr>
                <w:rFonts w:hint="eastAsia" w:ascii="仿宋_GB2312" w:hAnsi="仿宋_GB2312" w:eastAsia="仿宋_GB2312" w:cs="仿宋_GB2312"/>
                <w:color w:val="auto"/>
                <w:sz w:val="20"/>
                <w:szCs w:val="20"/>
                <w:highlight w:val="none"/>
                <w:lang w:val="en-US" w:eastAsia="zh-CN"/>
              </w:rPr>
              <w:t>中心城区破损路面集中整治工程</w:t>
            </w:r>
          </w:p>
        </w:tc>
        <w:tc>
          <w:tcPr>
            <w:tcW w:w="1072" w:type="dxa"/>
            <w:tcBorders>
              <w:top w:val="single" w:color="auto" w:sz="4" w:space="0"/>
              <w:left w:val="single" w:color="auto" w:sz="4" w:space="0"/>
              <w:bottom w:val="single" w:color="auto" w:sz="4" w:space="0"/>
              <w:right w:val="single" w:color="auto" w:sz="4" w:space="0"/>
            </w:tcBorders>
            <w:noWrap w:val="0"/>
            <w:vAlign w:val="center"/>
          </w:tcPr>
          <w:p w14:paraId="08A9E63A">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仿宋_GB2312" w:hAnsi="仿宋_GB2312" w:eastAsia="仿宋_GB2312" w:cs="仿宋_GB2312"/>
                <w:color w:val="auto"/>
                <w:sz w:val="20"/>
                <w:szCs w:val="20"/>
                <w:highlight w:val="none"/>
                <w:lang w:val="en-US" w:eastAsia="zh-CN"/>
              </w:rPr>
            </w:pPr>
            <w:r>
              <w:rPr>
                <w:rFonts w:hint="eastAsia" w:ascii="仿宋_GB2312" w:hAnsi="仿宋_GB2312" w:eastAsia="仿宋_GB2312" w:cs="仿宋_GB2312"/>
                <w:color w:val="auto"/>
                <w:sz w:val="20"/>
                <w:szCs w:val="20"/>
                <w:highlight w:val="none"/>
                <w:lang w:val="en-US" w:eastAsia="zh-CN"/>
              </w:rPr>
              <w:t>9个</w:t>
            </w:r>
          </w:p>
        </w:tc>
        <w:tc>
          <w:tcPr>
            <w:tcW w:w="1072" w:type="dxa"/>
            <w:tcBorders>
              <w:top w:val="single" w:color="auto" w:sz="4" w:space="0"/>
              <w:left w:val="single" w:color="auto" w:sz="4" w:space="0"/>
              <w:bottom w:val="single" w:color="auto" w:sz="4" w:space="0"/>
              <w:right w:val="single" w:color="auto" w:sz="4" w:space="0"/>
            </w:tcBorders>
            <w:noWrap w:val="0"/>
            <w:vAlign w:val="center"/>
          </w:tcPr>
          <w:p w14:paraId="173EC0A6">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_GB2312" w:hAnsi="仿宋_GB2312" w:eastAsia="仿宋_GB2312" w:cs="仿宋_GB2312"/>
                <w:color w:val="auto"/>
                <w:kern w:val="0"/>
                <w:sz w:val="20"/>
                <w:szCs w:val="20"/>
                <w:highlight w:val="none"/>
                <w:lang w:val="en-US" w:eastAsia="zh-CN" w:bidi="ar-SA"/>
              </w:rPr>
            </w:pPr>
            <w:r>
              <w:rPr>
                <w:rFonts w:hint="eastAsia" w:ascii="仿宋_GB2312" w:hAnsi="仿宋_GB2312" w:eastAsia="仿宋_GB2312" w:cs="仿宋_GB2312"/>
                <w:color w:val="auto"/>
                <w:sz w:val="20"/>
                <w:szCs w:val="20"/>
                <w:highlight w:val="none"/>
                <w:lang w:val="en-US" w:eastAsia="zh-CN"/>
              </w:rPr>
              <w:t>9个</w:t>
            </w:r>
          </w:p>
        </w:tc>
        <w:tc>
          <w:tcPr>
            <w:tcW w:w="768" w:type="dxa"/>
            <w:tcBorders>
              <w:top w:val="single" w:color="auto" w:sz="4" w:space="0"/>
              <w:left w:val="single" w:color="auto" w:sz="4" w:space="0"/>
              <w:bottom w:val="single" w:color="auto" w:sz="4" w:space="0"/>
              <w:right w:val="single" w:color="auto" w:sz="4" w:space="0"/>
            </w:tcBorders>
            <w:noWrap w:val="0"/>
            <w:vAlign w:val="center"/>
          </w:tcPr>
          <w:p w14:paraId="0AEB6C70">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5</w:t>
            </w:r>
          </w:p>
        </w:tc>
        <w:tc>
          <w:tcPr>
            <w:tcW w:w="823" w:type="dxa"/>
            <w:tcBorders>
              <w:top w:val="single" w:color="auto" w:sz="4" w:space="0"/>
              <w:left w:val="single" w:color="auto" w:sz="4" w:space="0"/>
              <w:bottom w:val="single" w:color="auto" w:sz="4" w:space="0"/>
              <w:right w:val="single" w:color="auto" w:sz="4" w:space="0"/>
            </w:tcBorders>
            <w:noWrap w:val="0"/>
            <w:vAlign w:val="center"/>
          </w:tcPr>
          <w:p w14:paraId="154642C8">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5</w:t>
            </w:r>
          </w:p>
        </w:tc>
        <w:tc>
          <w:tcPr>
            <w:tcW w:w="1224" w:type="dxa"/>
            <w:tcBorders>
              <w:top w:val="single" w:color="auto" w:sz="4" w:space="0"/>
              <w:left w:val="single" w:color="auto" w:sz="4" w:space="0"/>
              <w:bottom w:val="single" w:color="auto" w:sz="4" w:space="0"/>
              <w:right w:val="single" w:color="auto" w:sz="4" w:space="0"/>
            </w:tcBorders>
            <w:noWrap w:val="0"/>
            <w:vAlign w:val="center"/>
          </w:tcPr>
          <w:p w14:paraId="6A7502F1">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14:paraId="7543F3E8">
        <w:tblPrEx>
          <w:tblCellMar>
            <w:top w:w="0" w:type="dxa"/>
            <w:left w:w="108" w:type="dxa"/>
            <w:bottom w:w="0" w:type="dxa"/>
            <w:right w:w="108" w:type="dxa"/>
          </w:tblCellMar>
        </w:tblPrEx>
        <w:trPr>
          <w:trHeight w:val="90" w:hRule="atLeast"/>
          <w:jc w:val="center"/>
        </w:trPr>
        <w:tc>
          <w:tcPr>
            <w:tcW w:w="990" w:type="dxa"/>
            <w:vMerge w:val="continue"/>
            <w:tcBorders>
              <w:top w:val="single" w:color="auto" w:sz="4" w:space="0"/>
              <w:left w:val="single" w:color="auto" w:sz="4" w:space="0"/>
              <w:bottom w:val="single" w:color="auto" w:sz="4" w:space="0"/>
              <w:right w:val="single" w:color="auto" w:sz="4" w:space="0"/>
            </w:tcBorders>
            <w:noWrap w:val="0"/>
            <w:vAlign w:val="center"/>
          </w:tcPr>
          <w:p w14:paraId="223602A2">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color w:val="000000"/>
                <w:sz w:val="20"/>
                <w:szCs w:val="20"/>
                <w:highlight w:val="none"/>
              </w:rPr>
            </w:pPr>
          </w:p>
        </w:tc>
        <w:tc>
          <w:tcPr>
            <w:tcW w:w="1019" w:type="dxa"/>
            <w:vMerge w:val="continue"/>
            <w:tcBorders>
              <w:top w:val="single" w:color="auto" w:sz="4" w:space="0"/>
              <w:left w:val="single" w:color="auto" w:sz="4" w:space="0"/>
              <w:bottom w:val="single" w:color="auto" w:sz="4" w:space="0"/>
              <w:right w:val="single" w:color="auto" w:sz="4" w:space="0"/>
            </w:tcBorders>
            <w:noWrap w:val="0"/>
            <w:vAlign w:val="center"/>
          </w:tcPr>
          <w:p w14:paraId="335E8D47">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color w:val="000000"/>
                <w:sz w:val="20"/>
                <w:szCs w:val="20"/>
                <w:highlight w:val="none"/>
              </w:rPr>
            </w:pPr>
          </w:p>
        </w:tc>
        <w:tc>
          <w:tcPr>
            <w:tcW w:w="967" w:type="dxa"/>
            <w:vMerge w:val="continue"/>
            <w:tcBorders>
              <w:top w:val="single" w:color="auto" w:sz="4" w:space="0"/>
              <w:left w:val="single" w:color="auto" w:sz="4" w:space="0"/>
              <w:bottom w:val="single" w:color="auto" w:sz="4" w:space="0"/>
              <w:right w:val="single" w:color="auto" w:sz="4" w:space="0"/>
            </w:tcBorders>
            <w:noWrap w:val="0"/>
            <w:vAlign w:val="center"/>
          </w:tcPr>
          <w:p w14:paraId="6EDF5E27">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_GB2312" w:hAnsi="仿宋_GB2312" w:eastAsia="仿宋_GB2312" w:cs="仿宋_GB2312"/>
                <w:color w:val="000000"/>
                <w:sz w:val="20"/>
                <w:szCs w:val="20"/>
                <w:highlight w:val="none"/>
              </w:rPr>
            </w:pPr>
          </w:p>
        </w:tc>
        <w:tc>
          <w:tcPr>
            <w:tcW w:w="1916" w:type="dxa"/>
            <w:tcBorders>
              <w:top w:val="single" w:color="auto" w:sz="4" w:space="0"/>
              <w:left w:val="single" w:color="auto" w:sz="4" w:space="0"/>
              <w:bottom w:val="single" w:color="auto" w:sz="4" w:space="0"/>
              <w:right w:val="single" w:color="auto" w:sz="4" w:space="0"/>
            </w:tcBorders>
            <w:noWrap w:val="0"/>
            <w:vAlign w:val="center"/>
          </w:tcPr>
          <w:p w14:paraId="5C3A6E9D">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default" w:ascii="仿宋_GB2312" w:hAnsi="仿宋_GB2312" w:eastAsia="仿宋_GB2312" w:cs="仿宋_GB2312"/>
                <w:color w:val="auto"/>
                <w:sz w:val="20"/>
                <w:szCs w:val="20"/>
                <w:highlight w:val="none"/>
                <w:lang w:val="en-US" w:eastAsia="zh-CN"/>
              </w:rPr>
            </w:pPr>
            <w:r>
              <w:rPr>
                <w:rFonts w:hint="eastAsia" w:ascii="仿宋_GB2312" w:hAnsi="仿宋_GB2312" w:eastAsia="仿宋_GB2312" w:cs="仿宋_GB2312"/>
                <w:color w:val="auto"/>
                <w:sz w:val="20"/>
                <w:szCs w:val="20"/>
                <w:highlight w:val="none"/>
                <w:lang w:val="en-US" w:eastAsia="zh-CN"/>
              </w:rPr>
              <w:t>中心城区渍水整治工程</w:t>
            </w:r>
          </w:p>
        </w:tc>
        <w:tc>
          <w:tcPr>
            <w:tcW w:w="1072" w:type="dxa"/>
            <w:tcBorders>
              <w:top w:val="single" w:color="auto" w:sz="4" w:space="0"/>
              <w:left w:val="single" w:color="auto" w:sz="4" w:space="0"/>
              <w:bottom w:val="single" w:color="auto" w:sz="4" w:space="0"/>
              <w:right w:val="single" w:color="auto" w:sz="4" w:space="0"/>
            </w:tcBorders>
            <w:noWrap w:val="0"/>
            <w:vAlign w:val="center"/>
          </w:tcPr>
          <w:p w14:paraId="2F081E97">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仿宋_GB2312" w:hAnsi="仿宋_GB2312" w:eastAsia="仿宋_GB2312" w:cs="仿宋_GB2312"/>
                <w:color w:val="auto"/>
                <w:sz w:val="20"/>
                <w:szCs w:val="20"/>
                <w:highlight w:val="none"/>
                <w:lang w:val="en-US" w:eastAsia="zh-CN"/>
              </w:rPr>
            </w:pPr>
            <w:r>
              <w:rPr>
                <w:rFonts w:hint="eastAsia" w:ascii="仿宋_GB2312" w:hAnsi="仿宋_GB2312" w:eastAsia="仿宋_GB2312" w:cs="仿宋_GB2312"/>
                <w:color w:val="auto"/>
                <w:sz w:val="20"/>
                <w:szCs w:val="20"/>
                <w:highlight w:val="none"/>
                <w:lang w:val="en-US" w:eastAsia="zh-CN"/>
              </w:rPr>
              <w:t>8个</w:t>
            </w:r>
          </w:p>
        </w:tc>
        <w:tc>
          <w:tcPr>
            <w:tcW w:w="1072" w:type="dxa"/>
            <w:tcBorders>
              <w:top w:val="single" w:color="auto" w:sz="4" w:space="0"/>
              <w:left w:val="single" w:color="auto" w:sz="4" w:space="0"/>
              <w:bottom w:val="single" w:color="auto" w:sz="4" w:space="0"/>
              <w:right w:val="single" w:color="auto" w:sz="4" w:space="0"/>
            </w:tcBorders>
            <w:noWrap w:val="0"/>
            <w:vAlign w:val="center"/>
          </w:tcPr>
          <w:p w14:paraId="7FFA6899">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_GB2312" w:hAnsi="仿宋_GB2312" w:eastAsia="仿宋_GB2312" w:cs="仿宋_GB2312"/>
                <w:color w:val="auto"/>
                <w:kern w:val="0"/>
                <w:sz w:val="20"/>
                <w:szCs w:val="20"/>
                <w:highlight w:val="none"/>
                <w:lang w:val="en-US" w:eastAsia="zh-CN" w:bidi="ar-SA"/>
              </w:rPr>
            </w:pPr>
            <w:r>
              <w:rPr>
                <w:rFonts w:hint="eastAsia" w:ascii="仿宋_GB2312" w:hAnsi="仿宋_GB2312" w:eastAsia="仿宋_GB2312" w:cs="仿宋_GB2312"/>
                <w:color w:val="auto"/>
                <w:sz w:val="20"/>
                <w:szCs w:val="20"/>
                <w:highlight w:val="none"/>
                <w:lang w:val="en-US" w:eastAsia="zh-CN"/>
              </w:rPr>
              <w:t>8个</w:t>
            </w:r>
          </w:p>
        </w:tc>
        <w:tc>
          <w:tcPr>
            <w:tcW w:w="768" w:type="dxa"/>
            <w:tcBorders>
              <w:top w:val="single" w:color="auto" w:sz="4" w:space="0"/>
              <w:left w:val="single" w:color="auto" w:sz="4" w:space="0"/>
              <w:bottom w:val="single" w:color="auto" w:sz="4" w:space="0"/>
              <w:right w:val="single" w:color="auto" w:sz="4" w:space="0"/>
            </w:tcBorders>
            <w:noWrap w:val="0"/>
            <w:vAlign w:val="center"/>
          </w:tcPr>
          <w:p w14:paraId="071288EA">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5</w:t>
            </w:r>
          </w:p>
        </w:tc>
        <w:tc>
          <w:tcPr>
            <w:tcW w:w="823" w:type="dxa"/>
            <w:tcBorders>
              <w:top w:val="single" w:color="auto" w:sz="4" w:space="0"/>
              <w:left w:val="single" w:color="auto" w:sz="4" w:space="0"/>
              <w:bottom w:val="single" w:color="auto" w:sz="4" w:space="0"/>
              <w:right w:val="single" w:color="auto" w:sz="4" w:space="0"/>
            </w:tcBorders>
            <w:noWrap w:val="0"/>
            <w:vAlign w:val="center"/>
          </w:tcPr>
          <w:p w14:paraId="0B4018C5">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5</w:t>
            </w:r>
          </w:p>
        </w:tc>
        <w:tc>
          <w:tcPr>
            <w:tcW w:w="1224" w:type="dxa"/>
            <w:tcBorders>
              <w:top w:val="single" w:color="auto" w:sz="4" w:space="0"/>
              <w:left w:val="single" w:color="auto" w:sz="4" w:space="0"/>
              <w:bottom w:val="single" w:color="auto" w:sz="4" w:space="0"/>
              <w:right w:val="single" w:color="auto" w:sz="4" w:space="0"/>
            </w:tcBorders>
            <w:noWrap w:val="0"/>
            <w:vAlign w:val="center"/>
          </w:tcPr>
          <w:p w14:paraId="1FF89808">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14:paraId="7B9ABD79">
        <w:tblPrEx>
          <w:tblCellMar>
            <w:top w:w="0" w:type="dxa"/>
            <w:left w:w="108" w:type="dxa"/>
            <w:bottom w:w="0" w:type="dxa"/>
            <w:right w:w="108" w:type="dxa"/>
          </w:tblCellMar>
        </w:tblPrEx>
        <w:trPr>
          <w:jc w:val="center"/>
        </w:trPr>
        <w:tc>
          <w:tcPr>
            <w:tcW w:w="990" w:type="dxa"/>
            <w:vMerge w:val="continue"/>
            <w:tcBorders>
              <w:top w:val="single" w:color="auto" w:sz="4" w:space="0"/>
              <w:left w:val="single" w:color="auto" w:sz="4" w:space="0"/>
              <w:bottom w:val="single" w:color="auto" w:sz="4" w:space="0"/>
              <w:right w:val="single" w:color="auto" w:sz="4" w:space="0"/>
            </w:tcBorders>
            <w:noWrap w:val="0"/>
            <w:vAlign w:val="center"/>
          </w:tcPr>
          <w:p w14:paraId="6F34EC06">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color w:val="000000"/>
                <w:sz w:val="20"/>
                <w:szCs w:val="20"/>
                <w:highlight w:val="none"/>
              </w:rPr>
            </w:pPr>
          </w:p>
        </w:tc>
        <w:tc>
          <w:tcPr>
            <w:tcW w:w="1019" w:type="dxa"/>
            <w:vMerge w:val="continue"/>
            <w:tcBorders>
              <w:top w:val="single" w:color="auto" w:sz="4" w:space="0"/>
              <w:left w:val="single" w:color="auto" w:sz="4" w:space="0"/>
              <w:bottom w:val="single" w:color="auto" w:sz="4" w:space="0"/>
              <w:right w:val="single" w:color="auto" w:sz="4" w:space="0"/>
            </w:tcBorders>
            <w:noWrap w:val="0"/>
            <w:vAlign w:val="center"/>
          </w:tcPr>
          <w:p w14:paraId="3D55165A">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color w:val="000000"/>
                <w:sz w:val="20"/>
                <w:szCs w:val="20"/>
                <w:highlight w:val="none"/>
              </w:rPr>
            </w:pPr>
          </w:p>
        </w:tc>
        <w:tc>
          <w:tcPr>
            <w:tcW w:w="967" w:type="dxa"/>
            <w:vMerge w:val="restart"/>
            <w:tcBorders>
              <w:top w:val="single" w:color="auto" w:sz="4" w:space="0"/>
              <w:left w:val="single" w:color="auto" w:sz="4" w:space="0"/>
              <w:bottom w:val="single" w:color="auto" w:sz="4" w:space="0"/>
              <w:right w:val="single" w:color="auto" w:sz="4" w:space="0"/>
            </w:tcBorders>
            <w:noWrap w:val="0"/>
            <w:vAlign w:val="center"/>
          </w:tcPr>
          <w:p w14:paraId="1ECC7D19">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质量指标</w:t>
            </w:r>
          </w:p>
        </w:tc>
        <w:tc>
          <w:tcPr>
            <w:tcW w:w="1916" w:type="dxa"/>
            <w:tcBorders>
              <w:top w:val="single" w:color="auto" w:sz="4" w:space="0"/>
              <w:left w:val="single" w:color="auto" w:sz="4" w:space="0"/>
              <w:bottom w:val="single" w:color="auto" w:sz="4" w:space="0"/>
              <w:right w:val="single" w:color="auto" w:sz="4" w:space="0"/>
            </w:tcBorders>
            <w:noWrap w:val="0"/>
            <w:vAlign w:val="center"/>
          </w:tcPr>
          <w:p w14:paraId="134E1119">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符合《城市道路养护技术规程CJJ36-2016》标准</w:t>
            </w:r>
          </w:p>
        </w:tc>
        <w:tc>
          <w:tcPr>
            <w:tcW w:w="1072" w:type="dxa"/>
            <w:tcBorders>
              <w:top w:val="single" w:color="auto" w:sz="4" w:space="0"/>
              <w:left w:val="single" w:color="auto" w:sz="4" w:space="0"/>
              <w:bottom w:val="single" w:color="auto" w:sz="4" w:space="0"/>
              <w:right w:val="single" w:color="auto" w:sz="4" w:space="0"/>
            </w:tcBorders>
            <w:noWrap w:val="0"/>
            <w:vAlign w:val="center"/>
          </w:tcPr>
          <w:p w14:paraId="1828A50E">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100%</w:t>
            </w:r>
          </w:p>
        </w:tc>
        <w:tc>
          <w:tcPr>
            <w:tcW w:w="1072" w:type="dxa"/>
            <w:tcBorders>
              <w:top w:val="single" w:color="auto" w:sz="4" w:space="0"/>
              <w:left w:val="single" w:color="auto" w:sz="4" w:space="0"/>
              <w:bottom w:val="single" w:color="auto" w:sz="4" w:space="0"/>
              <w:right w:val="single" w:color="auto" w:sz="4" w:space="0"/>
            </w:tcBorders>
            <w:noWrap w:val="0"/>
            <w:vAlign w:val="center"/>
          </w:tcPr>
          <w:p w14:paraId="660556B8">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100%</w:t>
            </w:r>
          </w:p>
        </w:tc>
        <w:tc>
          <w:tcPr>
            <w:tcW w:w="768" w:type="dxa"/>
            <w:tcBorders>
              <w:top w:val="single" w:color="auto" w:sz="4" w:space="0"/>
              <w:left w:val="single" w:color="auto" w:sz="4" w:space="0"/>
              <w:bottom w:val="single" w:color="auto" w:sz="4" w:space="0"/>
              <w:right w:val="single" w:color="auto" w:sz="4" w:space="0"/>
            </w:tcBorders>
            <w:noWrap w:val="0"/>
            <w:vAlign w:val="center"/>
          </w:tcPr>
          <w:p w14:paraId="5A885B1B">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4</w:t>
            </w:r>
          </w:p>
        </w:tc>
        <w:tc>
          <w:tcPr>
            <w:tcW w:w="823" w:type="dxa"/>
            <w:tcBorders>
              <w:top w:val="single" w:color="auto" w:sz="4" w:space="0"/>
              <w:left w:val="single" w:color="auto" w:sz="4" w:space="0"/>
              <w:bottom w:val="single" w:color="auto" w:sz="4" w:space="0"/>
              <w:right w:val="single" w:color="auto" w:sz="4" w:space="0"/>
            </w:tcBorders>
            <w:noWrap w:val="0"/>
            <w:vAlign w:val="center"/>
          </w:tcPr>
          <w:p w14:paraId="688FA693">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4</w:t>
            </w:r>
          </w:p>
        </w:tc>
        <w:tc>
          <w:tcPr>
            <w:tcW w:w="1224" w:type="dxa"/>
            <w:tcBorders>
              <w:top w:val="single" w:color="auto" w:sz="4" w:space="0"/>
              <w:left w:val="single" w:color="auto" w:sz="4" w:space="0"/>
              <w:bottom w:val="single" w:color="auto" w:sz="4" w:space="0"/>
              <w:right w:val="single" w:color="auto" w:sz="4" w:space="0"/>
            </w:tcBorders>
            <w:noWrap w:val="0"/>
            <w:vAlign w:val="center"/>
          </w:tcPr>
          <w:p w14:paraId="1CD11C6F">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14:paraId="7CC8A5A3">
        <w:tblPrEx>
          <w:tblCellMar>
            <w:top w:w="0" w:type="dxa"/>
            <w:left w:w="108" w:type="dxa"/>
            <w:bottom w:w="0" w:type="dxa"/>
            <w:right w:w="108" w:type="dxa"/>
          </w:tblCellMar>
        </w:tblPrEx>
        <w:trPr>
          <w:jc w:val="center"/>
        </w:trPr>
        <w:tc>
          <w:tcPr>
            <w:tcW w:w="990" w:type="dxa"/>
            <w:vMerge w:val="continue"/>
            <w:tcBorders>
              <w:top w:val="single" w:color="auto" w:sz="4" w:space="0"/>
              <w:left w:val="single" w:color="auto" w:sz="4" w:space="0"/>
              <w:bottom w:val="single" w:color="auto" w:sz="4" w:space="0"/>
              <w:right w:val="single" w:color="auto" w:sz="4" w:space="0"/>
            </w:tcBorders>
            <w:noWrap w:val="0"/>
            <w:vAlign w:val="center"/>
          </w:tcPr>
          <w:p w14:paraId="0ADC293A">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color w:val="000000"/>
                <w:sz w:val="20"/>
                <w:szCs w:val="20"/>
                <w:highlight w:val="none"/>
              </w:rPr>
            </w:pPr>
          </w:p>
        </w:tc>
        <w:tc>
          <w:tcPr>
            <w:tcW w:w="1019" w:type="dxa"/>
            <w:vMerge w:val="continue"/>
            <w:tcBorders>
              <w:top w:val="single" w:color="auto" w:sz="4" w:space="0"/>
              <w:left w:val="single" w:color="auto" w:sz="4" w:space="0"/>
              <w:bottom w:val="single" w:color="auto" w:sz="4" w:space="0"/>
              <w:right w:val="single" w:color="auto" w:sz="4" w:space="0"/>
            </w:tcBorders>
            <w:noWrap w:val="0"/>
            <w:vAlign w:val="center"/>
          </w:tcPr>
          <w:p w14:paraId="471B8D5F">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color w:val="000000"/>
                <w:sz w:val="20"/>
                <w:szCs w:val="20"/>
                <w:highlight w:val="none"/>
              </w:rPr>
            </w:pPr>
          </w:p>
        </w:tc>
        <w:tc>
          <w:tcPr>
            <w:tcW w:w="967" w:type="dxa"/>
            <w:vMerge w:val="continue"/>
            <w:tcBorders>
              <w:top w:val="single" w:color="auto" w:sz="4" w:space="0"/>
              <w:left w:val="single" w:color="auto" w:sz="4" w:space="0"/>
              <w:bottom w:val="single" w:color="auto" w:sz="4" w:space="0"/>
              <w:right w:val="single" w:color="auto" w:sz="4" w:space="0"/>
            </w:tcBorders>
            <w:noWrap w:val="0"/>
            <w:vAlign w:val="center"/>
          </w:tcPr>
          <w:p w14:paraId="3E451A37">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_GB2312" w:hAnsi="仿宋_GB2312" w:eastAsia="仿宋_GB2312" w:cs="仿宋_GB2312"/>
                <w:color w:val="000000"/>
                <w:sz w:val="20"/>
                <w:szCs w:val="20"/>
                <w:highlight w:val="none"/>
              </w:rPr>
            </w:pPr>
          </w:p>
        </w:tc>
        <w:tc>
          <w:tcPr>
            <w:tcW w:w="1916" w:type="dxa"/>
            <w:tcBorders>
              <w:top w:val="single" w:color="auto" w:sz="4" w:space="0"/>
              <w:left w:val="single" w:color="auto" w:sz="4" w:space="0"/>
              <w:bottom w:val="single" w:color="auto" w:sz="4" w:space="0"/>
              <w:right w:val="single" w:color="auto" w:sz="4" w:space="0"/>
            </w:tcBorders>
            <w:noWrap w:val="0"/>
            <w:vAlign w:val="center"/>
          </w:tcPr>
          <w:p w14:paraId="356DD381">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符合《城市隧道养护技术规范DB41/T1271-2016》标准</w:t>
            </w:r>
          </w:p>
        </w:tc>
        <w:tc>
          <w:tcPr>
            <w:tcW w:w="1072" w:type="dxa"/>
            <w:tcBorders>
              <w:top w:val="single" w:color="auto" w:sz="4" w:space="0"/>
              <w:left w:val="single" w:color="auto" w:sz="4" w:space="0"/>
              <w:bottom w:val="single" w:color="auto" w:sz="4" w:space="0"/>
              <w:right w:val="single" w:color="auto" w:sz="4" w:space="0"/>
            </w:tcBorders>
            <w:noWrap w:val="0"/>
            <w:vAlign w:val="center"/>
          </w:tcPr>
          <w:p w14:paraId="0873F952">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100%</w:t>
            </w:r>
          </w:p>
        </w:tc>
        <w:tc>
          <w:tcPr>
            <w:tcW w:w="1072" w:type="dxa"/>
            <w:tcBorders>
              <w:top w:val="single" w:color="auto" w:sz="4" w:space="0"/>
              <w:left w:val="single" w:color="auto" w:sz="4" w:space="0"/>
              <w:bottom w:val="single" w:color="auto" w:sz="4" w:space="0"/>
              <w:right w:val="single" w:color="auto" w:sz="4" w:space="0"/>
            </w:tcBorders>
            <w:noWrap w:val="0"/>
            <w:vAlign w:val="center"/>
          </w:tcPr>
          <w:p w14:paraId="2B25DBE0">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100%</w:t>
            </w:r>
          </w:p>
        </w:tc>
        <w:tc>
          <w:tcPr>
            <w:tcW w:w="768" w:type="dxa"/>
            <w:tcBorders>
              <w:top w:val="single" w:color="auto" w:sz="4" w:space="0"/>
              <w:left w:val="single" w:color="auto" w:sz="4" w:space="0"/>
              <w:bottom w:val="single" w:color="auto" w:sz="4" w:space="0"/>
              <w:right w:val="single" w:color="auto" w:sz="4" w:space="0"/>
            </w:tcBorders>
            <w:noWrap w:val="0"/>
            <w:vAlign w:val="center"/>
          </w:tcPr>
          <w:p w14:paraId="7AF6444A">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4</w:t>
            </w:r>
          </w:p>
        </w:tc>
        <w:tc>
          <w:tcPr>
            <w:tcW w:w="823" w:type="dxa"/>
            <w:tcBorders>
              <w:top w:val="single" w:color="auto" w:sz="4" w:space="0"/>
              <w:left w:val="single" w:color="auto" w:sz="4" w:space="0"/>
              <w:bottom w:val="single" w:color="auto" w:sz="4" w:space="0"/>
              <w:right w:val="single" w:color="auto" w:sz="4" w:space="0"/>
            </w:tcBorders>
            <w:noWrap w:val="0"/>
            <w:vAlign w:val="center"/>
          </w:tcPr>
          <w:p w14:paraId="41D2D271">
            <w:pPr>
              <w:keepNext w:val="0"/>
              <w:keepLines w:val="0"/>
              <w:pageBreakBefore w:val="0"/>
              <w:widowControl/>
              <w:kinsoku/>
              <w:wordWrap/>
              <w:overflowPunct/>
              <w:topLinePunct w:val="0"/>
              <w:autoSpaceDE/>
              <w:autoSpaceDN/>
              <w:bidi w:val="0"/>
              <w:adjustRightInd/>
              <w:snapToGrid/>
              <w:spacing w:line="280" w:lineRule="exact"/>
              <w:ind w:firstLine="200" w:firstLineChars="100"/>
              <w:jc w:val="both"/>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4</w:t>
            </w:r>
          </w:p>
        </w:tc>
        <w:tc>
          <w:tcPr>
            <w:tcW w:w="1224" w:type="dxa"/>
            <w:tcBorders>
              <w:top w:val="single" w:color="auto" w:sz="4" w:space="0"/>
              <w:left w:val="single" w:color="auto" w:sz="4" w:space="0"/>
              <w:bottom w:val="single" w:color="auto" w:sz="4" w:space="0"/>
              <w:right w:val="single" w:color="auto" w:sz="4" w:space="0"/>
            </w:tcBorders>
            <w:noWrap w:val="0"/>
            <w:vAlign w:val="center"/>
          </w:tcPr>
          <w:p w14:paraId="4407896C">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_GB2312" w:hAnsi="仿宋_GB2312" w:eastAsia="仿宋_GB2312" w:cs="仿宋_GB2312"/>
                <w:color w:val="000000"/>
                <w:sz w:val="20"/>
                <w:szCs w:val="20"/>
                <w:highlight w:val="none"/>
              </w:rPr>
            </w:pPr>
          </w:p>
        </w:tc>
      </w:tr>
      <w:tr w14:paraId="7EA344B8">
        <w:tblPrEx>
          <w:tblCellMar>
            <w:top w:w="0" w:type="dxa"/>
            <w:left w:w="108" w:type="dxa"/>
            <w:bottom w:w="0" w:type="dxa"/>
            <w:right w:w="108" w:type="dxa"/>
          </w:tblCellMar>
        </w:tblPrEx>
        <w:trPr>
          <w:jc w:val="center"/>
        </w:trPr>
        <w:tc>
          <w:tcPr>
            <w:tcW w:w="990" w:type="dxa"/>
            <w:vMerge w:val="continue"/>
            <w:tcBorders>
              <w:top w:val="single" w:color="auto" w:sz="4" w:space="0"/>
              <w:left w:val="single" w:color="auto" w:sz="4" w:space="0"/>
              <w:bottom w:val="single" w:color="auto" w:sz="4" w:space="0"/>
              <w:right w:val="single" w:color="auto" w:sz="4" w:space="0"/>
            </w:tcBorders>
            <w:noWrap w:val="0"/>
            <w:vAlign w:val="center"/>
          </w:tcPr>
          <w:p w14:paraId="17078220">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color w:val="000000"/>
                <w:sz w:val="20"/>
                <w:szCs w:val="20"/>
                <w:highlight w:val="none"/>
              </w:rPr>
            </w:pPr>
          </w:p>
        </w:tc>
        <w:tc>
          <w:tcPr>
            <w:tcW w:w="1019" w:type="dxa"/>
            <w:vMerge w:val="continue"/>
            <w:tcBorders>
              <w:top w:val="single" w:color="auto" w:sz="4" w:space="0"/>
              <w:left w:val="single" w:color="auto" w:sz="4" w:space="0"/>
              <w:bottom w:val="single" w:color="auto" w:sz="4" w:space="0"/>
              <w:right w:val="single" w:color="auto" w:sz="4" w:space="0"/>
            </w:tcBorders>
            <w:noWrap w:val="0"/>
            <w:vAlign w:val="center"/>
          </w:tcPr>
          <w:p w14:paraId="7DCC2CC7">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color w:val="000000"/>
                <w:sz w:val="20"/>
                <w:szCs w:val="20"/>
                <w:highlight w:val="none"/>
              </w:rPr>
            </w:pPr>
          </w:p>
        </w:tc>
        <w:tc>
          <w:tcPr>
            <w:tcW w:w="967" w:type="dxa"/>
            <w:vMerge w:val="continue"/>
            <w:tcBorders>
              <w:top w:val="single" w:color="auto" w:sz="4" w:space="0"/>
              <w:left w:val="single" w:color="auto" w:sz="4" w:space="0"/>
              <w:bottom w:val="single" w:color="auto" w:sz="4" w:space="0"/>
              <w:right w:val="single" w:color="auto" w:sz="4" w:space="0"/>
            </w:tcBorders>
            <w:noWrap w:val="0"/>
            <w:vAlign w:val="center"/>
          </w:tcPr>
          <w:p w14:paraId="79BCC388">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_GB2312" w:hAnsi="仿宋_GB2312" w:eastAsia="仿宋_GB2312" w:cs="仿宋_GB2312"/>
                <w:color w:val="000000"/>
                <w:sz w:val="20"/>
                <w:szCs w:val="20"/>
                <w:highlight w:val="none"/>
              </w:rPr>
            </w:pPr>
          </w:p>
        </w:tc>
        <w:tc>
          <w:tcPr>
            <w:tcW w:w="1916" w:type="dxa"/>
            <w:tcBorders>
              <w:top w:val="single" w:color="auto" w:sz="4" w:space="0"/>
              <w:left w:val="single" w:color="auto" w:sz="4" w:space="0"/>
              <w:bottom w:val="single" w:color="auto" w:sz="4" w:space="0"/>
              <w:right w:val="single" w:color="auto" w:sz="4" w:space="0"/>
            </w:tcBorders>
            <w:noWrap w:val="0"/>
            <w:vAlign w:val="center"/>
          </w:tcPr>
          <w:p w14:paraId="74C4F9FB">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符合《城市给水排水技规范GB50788-2012》标准</w:t>
            </w:r>
          </w:p>
        </w:tc>
        <w:tc>
          <w:tcPr>
            <w:tcW w:w="1072" w:type="dxa"/>
            <w:tcBorders>
              <w:top w:val="single" w:color="auto" w:sz="4" w:space="0"/>
              <w:left w:val="single" w:color="auto" w:sz="4" w:space="0"/>
              <w:bottom w:val="single" w:color="auto" w:sz="4" w:space="0"/>
              <w:right w:val="single" w:color="auto" w:sz="4" w:space="0"/>
            </w:tcBorders>
            <w:noWrap w:val="0"/>
            <w:vAlign w:val="center"/>
          </w:tcPr>
          <w:p w14:paraId="5E03EC12">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 xml:space="preserve"> 100%</w:t>
            </w:r>
          </w:p>
        </w:tc>
        <w:tc>
          <w:tcPr>
            <w:tcW w:w="1072" w:type="dxa"/>
            <w:tcBorders>
              <w:top w:val="single" w:color="auto" w:sz="4" w:space="0"/>
              <w:left w:val="single" w:color="auto" w:sz="4" w:space="0"/>
              <w:bottom w:val="single" w:color="auto" w:sz="4" w:space="0"/>
              <w:right w:val="single" w:color="auto" w:sz="4" w:space="0"/>
            </w:tcBorders>
            <w:noWrap w:val="0"/>
            <w:vAlign w:val="center"/>
          </w:tcPr>
          <w:p w14:paraId="3E326830">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 xml:space="preserve"> 100%</w:t>
            </w:r>
          </w:p>
        </w:tc>
        <w:tc>
          <w:tcPr>
            <w:tcW w:w="768" w:type="dxa"/>
            <w:tcBorders>
              <w:top w:val="single" w:color="auto" w:sz="4" w:space="0"/>
              <w:left w:val="single" w:color="auto" w:sz="4" w:space="0"/>
              <w:bottom w:val="single" w:color="auto" w:sz="4" w:space="0"/>
              <w:right w:val="single" w:color="auto" w:sz="4" w:space="0"/>
            </w:tcBorders>
            <w:noWrap w:val="0"/>
            <w:vAlign w:val="center"/>
          </w:tcPr>
          <w:p w14:paraId="64072D45">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4</w:t>
            </w:r>
          </w:p>
        </w:tc>
        <w:tc>
          <w:tcPr>
            <w:tcW w:w="823" w:type="dxa"/>
            <w:tcBorders>
              <w:top w:val="single" w:color="auto" w:sz="4" w:space="0"/>
              <w:left w:val="single" w:color="auto" w:sz="4" w:space="0"/>
              <w:bottom w:val="single" w:color="auto" w:sz="4" w:space="0"/>
              <w:right w:val="single" w:color="auto" w:sz="4" w:space="0"/>
            </w:tcBorders>
            <w:noWrap w:val="0"/>
            <w:vAlign w:val="center"/>
          </w:tcPr>
          <w:p w14:paraId="28AE9337">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4</w:t>
            </w:r>
          </w:p>
        </w:tc>
        <w:tc>
          <w:tcPr>
            <w:tcW w:w="1224" w:type="dxa"/>
            <w:tcBorders>
              <w:top w:val="single" w:color="auto" w:sz="4" w:space="0"/>
              <w:left w:val="single" w:color="auto" w:sz="4" w:space="0"/>
              <w:bottom w:val="single" w:color="auto" w:sz="4" w:space="0"/>
              <w:right w:val="single" w:color="auto" w:sz="4" w:space="0"/>
            </w:tcBorders>
            <w:noWrap w:val="0"/>
            <w:vAlign w:val="center"/>
          </w:tcPr>
          <w:p w14:paraId="33ACD4B6">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14:paraId="39E63804">
        <w:tblPrEx>
          <w:tblCellMar>
            <w:top w:w="0" w:type="dxa"/>
            <w:left w:w="108" w:type="dxa"/>
            <w:bottom w:w="0" w:type="dxa"/>
            <w:right w:w="108" w:type="dxa"/>
          </w:tblCellMar>
        </w:tblPrEx>
        <w:trPr>
          <w:jc w:val="center"/>
        </w:trPr>
        <w:tc>
          <w:tcPr>
            <w:tcW w:w="990" w:type="dxa"/>
            <w:vMerge w:val="continue"/>
            <w:tcBorders>
              <w:top w:val="single" w:color="auto" w:sz="4" w:space="0"/>
              <w:left w:val="single" w:color="auto" w:sz="4" w:space="0"/>
              <w:bottom w:val="single" w:color="auto" w:sz="4" w:space="0"/>
              <w:right w:val="single" w:color="auto" w:sz="4" w:space="0"/>
            </w:tcBorders>
            <w:noWrap w:val="0"/>
            <w:vAlign w:val="center"/>
          </w:tcPr>
          <w:p w14:paraId="7AF35C30">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color w:val="000000"/>
                <w:sz w:val="20"/>
                <w:szCs w:val="20"/>
                <w:highlight w:val="none"/>
              </w:rPr>
            </w:pPr>
          </w:p>
        </w:tc>
        <w:tc>
          <w:tcPr>
            <w:tcW w:w="1019" w:type="dxa"/>
            <w:vMerge w:val="continue"/>
            <w:tcBorders>
              <w:top w:val="single" w:color="auto" w:sz="4" w:space="0"/>
              <w:left w:val="single" w:color="auto" w:sz="4" w:space="0"/>
              <w:bottom w:val="single" w:color="auto" w:sz="4" w:space="0"/>
              <w:right w:val="single" w:color="auto" w:sz="4" w:space="0"/>
            </w:tcBorders>
            <w:noWrap w:val="0"/>
            <w:vAlign w:val="center"/>
          </w:tcPr>
          <w:p w14:paraId="72BC993E">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color w:val="000000"/>
                <w:sz w:val="20"/>
                <w:szCs w:val="20"/>
                <w:highlight w:val="none"/>
              </w:rPr>
            </w:pPr>
          </w:p>
        </w:tc>
        <w:tc>
          <w:tcPr>
            <w:tcW w:w="967" w:type="dxa"/>
            <w:tcBorders>
              <w:top w:val="single" w:color="auto" w:sz="4" w:space="0"/>
              <w:left w:val="single" w:color="auto" w:sz="4" w:space="0"/>
              <w:bottom w:val="single" w:color="auto" w:sz="4" w:space="0"/>
              <w:right w:val="single" w:color="auto" w:sz="4" w:space="0"/>
            </w:tcBorders>
            <w:noWrap w:val="0"/>
            <w:vAlign w:val="center"/>
          </w:tcPr>
          <w:p w14:paraId="60CEDFFC">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时效指标</w:t>
            </w:r>
          </w:p>
        </w:tc>
        <w:tc>
          <w:tcPr>
            <w:tcW w:w="1916" w:type="dxa"/>
            <w:tcBorders>
              <w:top w:val="single" w:color="auto" w:sz="4" w:space="0"/>
              <w:left w:val="single" w:color="auto" w:sz="4" w:space="0"/>
              <w:bottom w:val="single" w:color="auto" w:sz="4" w:space="0"/>
              <w:right w:val="single" w:color="auto" w:sz="4" w:space="0"/>
            </w:tcBorders>
            <w:noWrap w:val="0"/>
            <w:vAlign w:val="center"/>
          </w:tcPr>
          <w:p w14:paraId="3F49380D">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按年度计划实施</w:t>
            </w:r>
          </w:p>
        </w:tc>
        <w:tc>
          <w:tcPr>
            <w:tcW w:w="1072" w:type="dxa"/>
            <w:tcBorders>
              <w:top w:val="single" w:color="auto" w:sz="4" w:space="0"/>
              <w:left w:val="single" w:color="auto" w:sz="4" w:space="0"/>
              <w:bottom w:val="single" w:color="auto" w:sz="4" w:space="0"/>
              <w:right w:val="single" w:color="auto" w:sz="4" w:space="0"/>
            </w:tcBorders>
            <w:noWrap w:val="0"/>
            <w:vAlign w:val="center"/>
          </w:tcPr>
          <w:p w14:paraId="2637733C">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2023年12月31日前完成</w:t>
            </w:r>
          </w:p>
        </w:tc>
        <w:tc>
          <w:tcPr>
            <w:tcW w:w="1072" w:type="dxa"/>
            <w:tcBorders>
              <w:top w:val="single" w:color="auto" w:sz="4" w:space="0"/>
              <w:left w:val="single" w:color="auto" w:sz="4" w:space="0"/>
              <w:bottom w:val="single" w:color="auto" w:sz="4" w:space="0"/>
              <w:right w:val="single" w:color="auto" w:sz="4" w:space="0"/>
            </w:tcBorders>
            <w:noWrap w:val="0"/>
            <w:vAlign w:val="center"/>
          </w:tcPr>
          <w:p w14:paraId="0C110E18">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均如期完成</w:t>
            </w:r>
          </w:p>
        </w:tc>
        <w:tc>
          <w:tcPr>
            <w:tcW w:w="768" w:type="dxa"/>
            <w:tcBorders>
              <w:top w:val="single" w:color="auto" w:sz="4" w:space="0"/>
              <w:left w:val="single" w:color="auto" w:sz="4" w:space="0"/>
              <w:bottom w:val="single" w:color="auto" w:sz="4" w:space="0"/>
              <w:right w:val="single" w:color="auto" w:sz="4" w:space="0"/>
            </w:tcBorders>
            <w:noWrap w:val="0"/>
            <w:vAlign w:val="center"/>
          </w:tcPr>
          <w:p w14:paraId="35C9AF7F">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10</w:t>
            </w:r>
          </w:p>
        </w:tc>
        <w:tc>
          <w:tcPr>
            <w:tcW w:w="823" w:type="dxa"/>
            <w:tcBorders>
              <w:top w:val="single" w:color="auto" w:sz="4" w:space="0"/>
              <w:left w:val="single" w:color="auto" w:sz="4" w:space="0"/>
              <w:bottom w:val="single" w:color="auto" w:sz="4" w:space="0"/>
              <w:right w:val="single" w:color="auto" w:sz="4" w:space="0"/>
            </w:tcBorders>
            <w:noWrap w:val="0"/>
            <w:vAlign w:val="center"/>
          </w:tcPr>
          <w:p w14:paraId="6EAA9618">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10</w:t>
            </w:r>
          </w:p>
        </w:tc>
        <w:tc>
          <w:tcPr>
            <w:tcW w:w="1224" w:type="dxa"/>
            <w:tcBorders>
              <w:top w:val="single" w:color="auto" w:sz="4" w:space="0"/>
              <w:left w:val="single" w:color="auto" w:sz="4" w:space="0"/>
              <w:bottom w:val="single" w:color="auto" w:sz="4" w:space="0"/>
              <w:right w:val="single" w:color="auto" w:sz="4" w:space="0"/>
            </w:tcBorders>
            <w:noWrap w:val="0"/>
            <w:vAlign w:val="center"/>
          </w:tcPr>
          <w:p w14:paraId="2A556AF1">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14:paraId="3016FD5B">
        <w:tblPrEx>
          <w:tblCellMar>
            <w:top w:w="0" w:type="dxa"/>
            <w:left w:w="108" w:type="dxa"/>
            <w:bottom w:w="0" w:type="dxa"/>
            <w:right w:w="108" w:type="dxa"/>
          </w:tblCellMar>
        </w:tblPrEx>
        <w:trPr>
          <w:jc w:val="center"/>
        </w:trPr>
        <w:tc>
          <w:tcPr>
            <w:tcW w:w="990" w:type="dxa"/>
            <w:vMerge w:val="continue"/>
            <w:tcBorders>
              <w:top w:val="single" w:color="auto" w:sz="4" w:space="0"/>
              <w:left w:val="single" w:color="auto" w:sz="4" w:space="0"/>
              <w:bottom w:val="single" w:color="auto" w:sz="4" w:space="0"/>
              <w:right w:val="single" w:color="auto" w:sz="4" w:space="0"/>
            </w:tcBorders>
            <w:noWrap w:val="0"/>
            <w:vAlign w:val="center"/>
          </w:tcPr>
          <w:p w14:paraId="22F12558">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color w:val="000000"/>
                <w:sz w:val="20"/>
                <w:szCs w:val="20"/>
                <w:highlight w:val="none"/>
              </w:rPr>
            </w:pPr>
          </w:p>
        </w:tc>
        <w:tc>
          <w:tcPr>
            <w:tcW w:w="1019" w:type="dxa"/>
            <w:vMerge w:val="continue"/>
            <w:tcBorders>
              <w:top w:val="single" w:color="auto" w:sz="4" w:space="0"/>
              <w:left w:val="single" w:color="auto" w:sz="4" w:space="0"/>
              <w:bottom w:val="single" w:color="auto" w:sz="4" w:space="0"/>
              <w:right w:val="single" w:color="auto" w:sz="4" w:space="0"/>
            </w:tcBorders>
            <w:noWrap w:val="0"/>
            <w:vAlign w:val="center"/>
          </w:tcPr>
          <w:p w14:paraId="0DF28F32">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color w:val="000000"/>
                <w:sz w:val="20"/>
                <w:szCs w:val="20"/>
                <w:highlight w:val="none"/>
              </w:rPr>
            </w:pPr>
          </w:p>
        </w:tc>
        <w:tc>
          <w:tcPr>
            <w:tcW w:w="967" w:type="dxa"/>
            <w:vMerge w:val="restart"/>
            <w:tcBorders>
              <w:top w:val="single" w:color="auto" w:sz="4" w:space="0"/>
              <w:left w:val="single" w:color="auto" w:sz="4" w:space="0"/>
              <w:bottom w:val="single" w:color="auto" w:sz="4" w:space="0"/>
              <w:right w:val="single" w:color="auto" w:sz="4" w:space="0"/>
            </w:tcBorders>
            <w:noWrap w:val="0"/>
            <w:vAlign w:val="center"/>
          </w:tcPr>
          <w:p w14:paraId="45875A29">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成本指标</w:t>
            </w:r>
          </w:p>
        </w:tc>
        <w:tc>
          <w:tcPr>
            <w:tcW w:w="1916" w:type="dxa"/>
            <w:tcBorders>
              <w:top w:val="single" w:color="auto" w:sz="4" w:space="0"/>
              <w:left w:val="single" w:color="auto" w:sz="4" w:space="0"/>
              <w:bottom w:val="single" w:color="auto" w:sz="4" w:space="0"/>
              <w:right w:val="single" w:color="auto" w:sz="4" w:space="0"/>
            </w:tcBorders>
            <w:noWrap w:val="0"/>
            <w:vAlign w:val="center"/>
          </w:tcPr>
          <w:p w14:paraId="4E9DF5CB">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项目实施成本</w:t>
            </w:r>
          </w:p>
        </w:tc>
        <w:tc>
          <w:tcPr>
            <w:tcW w:w="1072" w:type="dxa"/>
            <w:tcBorders>
              <w:top w:val="single" w:color="auto" w:sz="4" w:space="0"/>
              <w:left w:val="single" w:color="auto" w:sz="4" w:space="0"/>
              <w:bottom w:val="single" w:color="auto" w:sz="4" w:space="0"/>
              <w:right w:val="single" w:color="auto" w:sz="4" w:space="0"/>
            </w:tcBorders>
            <w:noWrap w:val="0"/>
            <w:vAlign w:val="center"/>
          </w:tcPr>
          <w:p w14:paraId="22A54819">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预算金额591.14万元</w:t>
            </w:r>
          </w:p>
        </w:tc>
        <w:tc>
          <w:tcPr>
            <w:tcW w:w="1072" w:type="dxa"/>
            <w:tcBorders>
              <w:top w:val="single" w:color="auto" w:sz="4" w:space="0"/>
              <w:left w:val="single" w:color="auto" w:sz="4" w:space="0"/>
              <w:bottom w:val="single" w:color="auto" w:sz="4" w:space="0"/>
              <w:right w:val="single" w:color="auto" w:sz="4" w:space="0"/>
            </w:tcBorders>
            <w:noWrap w:val="0"/>
            <w:vAlign w:val="center"/>
          </w:tcPr>
          <w:p w14:paraId="1C74B6CA">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实际支出591.14万元</w:t>
            </w:r>
            <w:r>
              <w:rPr>
                <w:rFonts w:hint="eastAsia" w:ascii="仿宋_GB2312" w:hAnsi="仿宋_GB2312" w:eastAsia="仿宋_GB2312" w:cs="仿宋_GB2312"/>
                <w:color w:val="000000"/>
                <w:sz w:val="20"/>
                <w:szCs w:val="20"/>
                <w:highlight w:val="none"/>
              </w:rPr>
              <w:t>　</w:t>
            </w:r>
          </w:p>
        </w:tc>
        <w:tc>
          <w:tcPr>
            <w:tcW w:w="768" w:type="dxa"/>
            <w:tcBorders>
              <w:top w:val="single" w:color="auto" w:sz="4" w:space="0"/>
              <w:left w:val="single" w:color="auto" w:sz="4" w:space="0"/>
              <w:bottom w:val="single" w:color="auto" w:sz="4" w:space="0"/>
              <w:right w:val="single" w:color="auto" w:sz="4" w:space="0"/>
            </w:tcBorders>
            <w:noWrap w:val="0"/>
            <w:vAlign w:val="center"/>
          </w:tcPr>
          <w:p w14:paraId="39724CBA">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6</w:t>
            </w:r>
          </w:p>
        </w:tc>
        <w:tc>
          <w:tcPr>
            <w:tcW w:w="823" w:type="dxa"/>
            <w:tcBorders>
              <w:top w:val="single" w:color="auto" w:sz="4" w:space="0"/>
              <w:left w:val="single" w:color="auto" w:sz="4" w:space="0"/>
              <w:bottom w:val="single" w:color="auto" w:sz="4" w:space="0"/>
              <w:right w:val="single" w:color="auto" w:sz="4" w:space="0"/>
            </w:tcBorders>
            <w:noWrap w:val="0"/>
            <w:vAlign w:val="center"/>
          </w:tcPr>
          <w:p w14:paraId="4B057E1A">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6</w:t>
            </w:r>
          </w:p>
        </w:tc>
        <w:tc>
          <w:tcPr>
            <w:tcW w:w="1224" w:type="dxa"/>
            <w:tcBorders>
              <w:top w:val="single" w:color="auto" w:sz="4" w:space="0"/>
              <w:left w:val="single" w:color="auto" w:sz="4" w:space="0"/>
              <w:bottom w:val="single" w:color="auto" w:sz="4" w:space="0"/>
              <w:right w:val="single" w:color="auto" w:sz="4" w:space="0"/>
            </w:tcBorders>
            <w:noWrap w:val="0"/>
            <w:vAlign w:val="center"/>
          </w:tcPr>
          <w:p w14:paraId="511F0CE0">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14:paraId="49690C99">
        <w:tblPrEx>
          <w:tblCellMar>
            <w:top w:w="0" w:type="dxa"/>
            <w:left w:w="108" w:type="dxa"/>
            <w:bottom w:w="0" w:type="dxa"/>
            <w:right w:w="108" w:type="dxa"/>
          </w:tblCellMar>
        </w:tblPrEx>
        <w:trPr>
          <w:trHeight w:val="635" w:hRule="atLeast"/>
          <w:jc w:val="center"/>
        </w:trPr>
        <w:tc>
          <w:tcPr>
            <w:tcW w:w="990" w:type="dxa"/>
            <w:vMerge w:val="continue"/>
            <w:tcBorders>
              <w:top w:val="single" w:color="auto" w:sz="4" w:space="0"/>
              <w:left w:val="single" w:color="auto" w:sz="4" w:space="0"/>
              <w:bottom w:val="single" w:color="auto" w:sz="4" w:space="0"/>
              <w:right w:val="single" w:color="auto" w:sz="4" w:space="0"/>
            </w:tcBorders>
            <w:noWrap w:val="0"/>
            <w:vAlign w:val="center"/>
          </w:tcPr>
          <w:p w14:paraId="150828C9">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color w:val="000000"/>
                <w:sz w:val="20"/>
                <w:szCs w:val="20"/>
                <w:highlight w:val="none"/>
              </w:rPr>
            </w:pPr>
          </w:p>
        </w:tc>
        <w:tc>
          <w:tcPr>
            <w:tcW w:w="1019" w:type="dxa"/>
            <w:vMerge w:val="continue"/>
            <w:tcBorders>
              <w:top w:val="single" w:color="auto" w:sz="4" w:space="0"/>
              <w:left w:val="single" w:color="auto" w:sz="4" w:space="0"/>
              <w:bottom w:val="single" w:color="auto" w:sz="4" w:space="0"/>
              <w:right w:val="single" w:color="auto" w:sz="4" w:space="0"/>
            </w:tcBorders>
            <w:noWrap w:val="0"/>
            <w:vAlign w:val="center"/>
          </w:tcPr>
          <w:p w14:paraId="47C416E7">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color w:val="000000"/>
                <w:sz w:val="20"/>
                <w:szCs w:val="20"/>
                <w:highlight w:val="none"/>
              </w:rPr>
            </w:pPr>
          </w:p>
        </w:tc>
        <w:tc>
          <w:tcPr>
            <w:tcW w:w="967" w:type="dxa"/>
            <w:vMerge w:val="continue"/>
            <w:tcBorders>
              <w:top w:val="single" w:color="auto" w:sz="4" w:space="0"/>
              <w:left w:val="single" w:color="auto" w:sz="4" w:space="0"/>
              <w:bottom w:val="single" w:color="auto" w:sz="4" w:space="0"/>
              <w:right w:val="single" w:color="auto" w:sz="4" w:space="0"/>
            </w:tcBorders>
            <w:noWrap w:val="0"/>
            <w:vAlign w:val="center"/>
          </w:tcPr>
          <w:p w14:paraId="604C8F87">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color w:val="000000"/>
                <w:sz w:val="20"/>
                <w:szCs w:val="20"/>
                <w:highlight w:val="none"/>
              </w:rPr>
            </w:pPr>
          </w:p>
        </w:tc>
        <w:tc>
          <w:tcPr>
            <w:tcW w:w="1916" w:type="dxa"/>
            <w:tcBorders>
              <w:top w:val="single" w:color="auto" w:sz="4" w:space="0"/>
              <w:left w:val="single" w:color="auto" w:sz="4" w:space="0"/>
              <w:bottom w:val="single" w:color="auto" w:sz="4" w:space="0"/>
              <w:right w:val="single" w:color="auto" w:sz="4" w:space="0"/>
            </w:tcBorders>
            <w:noWrap w:val="0"/>
            <w:vAlign w:val="center"/>
          </w:tcPr>
          <w:p w14:paraId="1F9EE143">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eastAsia="zh-CN"/>
              </w:rPr>
              <w:t>是否对社会造成负面影响</w:t>
            </w:r>
          </w:p>
        </w:tc>
        <w:tc>
          <w:tcPr>
            <w:tcW w:w="1072" w:type="dxa"/>
            <w:tcBorders>
              <w:top w:val="single" w:color="auto" w:sz="4" w:space="0"/>
              <w:left w:val="single" w:color="auto" w:sz="4" w:space="0"/>
              <w:bottom w:val="single" w:color="auto" w:sz="4" w:space="0"/>
              <w:right w:val="single" w:color="auto" w:sz="4" w:space="0"/>
            </w:tcBorders>
            <w:noWrap w:val="0"/>
            <w:vAlign w:val="center"/>
          </w:tcPr>
          <w:p w14:paraId="6D4596E6">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eastAsia="zh-CN"/>
              </w:rPr>
              <w:t>无负面影响</w:t>
            </w:r>
          </w:p>
        </w:tc>
        <w:tc>
          <w:tcPr>
            <w:tcW w:w="1072" w:type="dxa"/>
            <w:tcBorders>
              <w:top w:val="single" w:color="auto" w:sz="4" w:space="0"/>
              <w:left w:val="single" w:color="auto" w:sz="4" w:space="0"/>
              <w:bottom w:val="single" w:color="auto" w:sz="4" w:space="0"/>
              <w:right w:val="single" w:color="auto" w:sz="4" w:space="0"/>
            </w:tcBorders>
            <w:noWrap w:val="0"/>
            <w:vAlign w:val="center"/>
          </w:tcPr>
          <w:p w14:paraId="015FB383">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eastAsia="zh-CN"/>
              </w:rPr>
              <w:t>无负面影响</w:t>
            </w:r>
          </w:p>
        </w:tc>
        <w:tc>
          <w:tcPr>
            <w:tcW w:w="768" w:type="dxa"/>
            <w:tcBorders>
              <w:top w:val="single" w:color="auto" w:sz="4" w:space="0"/>
              <w:left w:val="single" w:color="auto" w:sz="4" w:space="0"/>
              <w:bottom w:val="single" w:color="auto" w:sz="4" w:space="0"/>
              <w:right w:val="single" w:color="auto" w:sz="4" w:space="0"/>
            </w:tcBorders>
            <w:noWrap w:val="0"/>
            <w:vAlign w:val="center"/>
          </w:tcPr>
          <w:p w14:paraId="50E2EBAD">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2</w:t>
            </w:r>
          </w:p>
        </w:tc>
        <w:tc>
          <w:tcPr>
            <w:tcW w:w="823" w:type="dxa"/>
            <w:tcBorders>
              <w:top w:val="single" w:color="auto" w:sz="4" w:space="0"/>
              <w:left w:val="single" w:color="auto" w:sz="4" w:space="0"/>
              <w:bottom w:val="single" w:color="auto" w:sz="4" w:space="0"/>
              <w:right w:val="single" w:color="auto" w:sz="4" w:space="0"/>
            </w:tcBorders>
            <w:noWrap w:val="0"/>
            <w:vAlign w:val="center"/>
          </w:tcPr>
          <w:p w14:paraId="7B08DB26">
            <w:pPr>
              <w:keepNext w:val="0"/>
              <w:keepLines w:val="0"/>
              <w:pageBreakBefore w:val="0"/>
              <w:widowControl/>
              <w:kinsoku/>
              <w:wordWrap/>
              <w:overflowPunct/>
              <w:topLinePunct w:val="0"/>
              <w:autoSpaceDE/>
              <w:autoSpaceDN/>
              <w:bidi w:val="0"/>
              <w:adjustRightInd/>
              <w:snapToGrid/>
              <w:spacing w:line="280" w:lineRule="exact"/>
              <w:ind w:firstLine="200" w:firstLineChars="100"/>
              <w:jc w:val="both"/>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2</w:t>
            </w:r>
          </w:p>
        </w:tc>
        <w:tc>
          <w:tcPr>
            <w:tcW w:w="1224" w:type="dxa"/>
            <w:tcBorders>
              <w:top w:val="single" w:color="auto" w:sz="4" w:space="0"/>
              <w:left w:val="single" w:color="auto" w:sz="4" w:space="0"/>
              <w:bottom w:val="single" w:color="auto" w:sz="4" w:space="0"/>
              <w:right w:val="single" w:color="auto" w:sz="4" w:space="0"/>
            </w:tcBorders>
            <w:noWrap w:val="0"/>
            <w:vAlign w:val="center"/>
          </w:tcPr>
          <w:p w14:paraId="222A5D46">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14:paraId="783BF40E">
        <w:tblPrEx>
          <w:tblCellMar>
            <w:top w:w="0" w:type="dxa"/>
            <w:left w:w="108" w:type="dxa"/>
            <w:bottom w:w="0" w:type="dxa"/>
            <w:right w:w="108" w:type="dxa"/>
          </w:tblCellMar>
        </w:tblPrEx>
        <w:trPr>
          <w:trHeight w:val="575" w:hRule="atLeast"/>
          <w:jc w:val="center"/>
        </w:trPr>
        <w:tc>
          <w:tcPr>
            <w:tcW w:w="990" w:type="dxa"/>
            <w:vMerge w:val="continue"/>
            <w:tcBorders>
              <w:top w:val="single" w:color="auto" w:sz="4" w:space="0"/>
              <w:left w:val="single" w:color="auto" w:sz="4" w:space="0"/>
              <w:bottom w:val="single" w:color="auto" w:sz="4" w:space="0"/>
              <w:right w:val="single" w:color="auto" w:sz="4" w:space="0"/>
            </w:tcBorders>
            <w:noWrap w:val="0"/>
            <w:vAlign w:val="center"/>
          </w:tcPr>
          <w:p w14:paraId="7BCC499D">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color w:val="000000"/>
                <w:sz w:val="20"/>
                <w:szCs w:val="20"/>
                <w:highlight w:val="none"/>
              </w:rPr>
            </w:pPr>
          </w:p>
        </w:tc>
        <w:tc>
          <w:tcPr>
            <w:tcW w:w="1019" w:type="dxa"/>
            <w:vMerge w:val="continue"/>
            <w:tcBorders>
              <w:top w:val="single" w:color="auto" w:sz="4" w:space="0"/>
              <w:left w:val="single" w:color="auto" w:sz="4" w:space="0"/>
              <w:bottom w:val="single" w:color="auto" w:sz="4" w:space="0"/>
              <w:right w:val="single" w:color="auto" w:sz="4" w:space="0"/>
            </w:tcBorders>
            <w:noWrap w:val="0"/>
            <w:vAlign w:val="center"/>
          </w:tcPr>
          <w:p w14:paraId="6AB0AAE9">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color w:val="000000"/>
                <w:sz w:val="20"/>
                <w:szCs w:val="20"/>
                <w:highlight w:val="none"/>
              </w:rPr>
            </w:pPr>
          </w:p>
        </w:tc>
        <w:tc>
          <w:tcPr>
            <w:tcW w:w="967" w:type="dxa"/>
            <w:vMerge w:val="continue"/>
            <w:tcBorders>
              <w:top w:val="single" w:color="auto" w:sz="4" w:space="0"/>
              <w:left w:val="single" w:color="auto" w:sz="4" w:space="0"/>
              <w:bottom w:val="single" w:color="auto" w:sz="4" w:space="0"/>
              <w:right w:val="single" w:color="auto" w:sz="4" w:space="0"/>
            </w:tcBorders>
            <w:noWrap w:val="0"/>
            <w:vAlign w:val="center"/>
          </w:tcPr>
          <w:p w14:paraId="3571542D">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color w:val="000000"/>
                <w:sz w:val="20"/>
                <w:szCs w:val="20"/>
                <w:highlight w:val="none"/>
              </w:rPr>
            </w:pPr>
          </w:p>
        </w:tc>
        <w:tc>
          <w:tcPr>
            <w:tcW w:w="1916" w:type="dxa"/>
            <w:tcBorders>
              <w:top w:val="single" w:color="auto" w:sz="4" w:space="0"/>
              <w:left w:val="single" w:color="auto" w:sz="4" w:space="0"/>
              <w:bottom w:val="single" w:color="auto" w:sz="4" w:space="0"/>
              <w:right w:val="single" w:color="auto" w:sz="4" w:space="0"/>
            </w:tcBorders>
            <w:noWrap w:val="0"/>
            <w:vAlign w:val="center"/>
          </w:tcPr>
          <w:p w14:paraId="3E00CBE8">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eastAsia="zh-CN"/>
              </w:rPr>
              <w:t>是否对生态环境造成负面影响</w:t>
            </w:r>
          </w:p>
        </w:tc>
        <w:tc>
          <w:tcPr>
            <w:tcW w:w="1072" w:type="dxa"/>
            <w:tcBorders>
              <w:top w:val="single" w:color="auto" w:sz="4" w:space="0"/>
              <w:left w:val="single" w:color="auto" w:sz="4" w:space="0"/>
              <w:bottom w:val="single" w:color="auto" w:sz="4" w:space="0"/>
              <w:right w:val="single" w:color="auto" w:sz="4" w:space="0"/>
            </w:tcBorders>
            <w:noWrap w:val="0"/>
            <w:vAlign w:val="center"/>
          </w:tcPr>
          <w:p w14:paraId="59100411">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eastAsia="zh-CN"/>
              </w:rPr>
              <w:t>无负面影响</w:t>
            </w:r>
          </w:p>
        </w:tc>
        <w:tc>
          <w:tcPr>
            <w:tcW w:w="1072" w:type="dxa"/>
            <w:tcBorders>
              <w:top w:val="single" w:color="auto" w:sz="4" w:space="0"/>
              <w:left w:val="single" w:color="auto" w:sz="4" w:space="0"/>
              <w:bottom w:val="single" w:color="auto" w:sz="4" w:space="0"/>
              <w:right w:val="single" w:color="auto" w:sz="4" w:space="0"/>
            </w:tcBorders>
            <w:noWrap w:val="0"/>
            <w:vAlign w:val="center"/>
          </w:tcPr>
          <w:p w14:paraId="611E71B0">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eastAsia="zh-CN"/>
              </w:rPr>
              <w:t>无负面影响</w:t>
            </w:r>
          </w:p>
        </w:tc>
        <w:tc>
          <w:tcPr>
            <w:tcW w:w="768" w:type="dxa"/>
            <w:tcBorders>
              <w:top w:val="single" w:color="auto" w:sz="4" w:space="0"/>
              <w:left w:val="single" w:color="auto" w:sz="4" w:space="0"/>
              <w:bottom w:val="single" w:color="auto" w:sz="4" w:space="0"/>
              <w:right w:val="single" w:color="auto" w:sz="4" w:space="0"/>
            </w:tcBorders>
            <w:noWrap w:val="0"/>
            <w:vAlign w:val="center"/>
          </w:tcPr>
          <w:p w14:paraId="20663952">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2</w:t>
            </w:r>
          </w:p>
        </w:tc>
        <w:tc>
          <w:tcPr>
            <w:tcW w:w="823" w:type="dxa"/>
            <w:tcBorders>
              <w:top w:val="single" w:color="auto" w:sz="4" w:space="0"/>
              <w:left w:val="single" w:color="auto" w:sz="4" w:space="0"/>
              <w:bottom w:val="single" w:color="auto" w:sz="4" w:space="0"/>
              <w:right w:val="single" w:color="auto" w:sz="4" w:space="0"/>
            </w:tcBorders>
            <w:noWrap w:val="0"/>
            <w:vAlign w:val="center"/>
          </w:tcPr>
          <w:p w14:paraId="430FD6C9">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2</w:t>
            </w:r>
          </w:p>
        </w:tc>
        <w:tc>
          <w:tcPr>
            <w:tcW w:w="1224" w:type="dxa"/>
            <w:tcBorders>
              <w:top w:val="single" w:color="auto" w:sz="4" w:space="0"/>
              <w:left w:val="single" w:color="auto" w:sz="4" w:space="0"/>
              <w:bottom w:val="single" w:color="auto" w:sz="4" w:space="0"/>
              <w:right w:val="single" w:color="auto" w:sz="4" w:space="0"/>
            </w:tcBorders>
            <w:noWrap w:val="0"/>
            <w:vAlign w:val="center"/>
          </w:tcPr>
          <w:p w14:paraId="1673EDC3">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14:paraId="5CE0B7F0">
        <w:tblPrEx>
          <w:tblCellMar>
            <w:top w:w="0" w:type="dxa"/>
            <w:left w:w="108" w:type="dxa"/>
            <w:bottom w:w="0" w:type="dxa"/>
            <w:right w:w="108" w:type="dxa"/>
          </w:tblCellMar>
        </w:tblPrEx>
        <w:trPr>
          <w:jc w:val="center"/>
        </w:trPr>
        <w:tc>
          <w:tcPr>
            <w:tcW w:w="990" w:type="dxa"/>
            <w:vMerge w:val="continue"/>
            <w:tcBorders>
              <w:top w:val="single" w:color="auto" w:sz="4" w:space="0"/>
              <w:left w:val="single" w:color="auto" w:sz="4" w:space="0"/>
              <w:bottom w:val="single" w:color="auto" w:sz="4" w:space="0"/>
              <w:right w:val="single" w:color="auto" w:sz="4" w:space="0"/>
            </w:tcBorders>
            <w:noWrap w:val="0"/>
            <w:vAlign w:val="center"/>
          </w:tcPr>
          <w:p w14:paraId="33CA0682">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color w:val="000000"/>
                <w:sz w:val="20"/>
                <w:szCs w:val="20"/>
                <w:highlight w:val="none"/>
              </w:rPr>
            </w:pPr>
          </w:p>
        </w:tc>
        <w:tc>
          <w:tcPr>
            <w:tcW w:w="1019" w:type="dxa"/>
            <w:vMerge w:val="restart"/>
            <w:tcBorders>
              <w:top w:val="single" w:color="auto" w:sz="4" w:space="0"/>
              <w:left w:val="single" w:color="auto" w:sz="4" w:space="0"/>
              <w:bottom w:val="single" w:color="auto" w:sz="4" w:space="0"/>
              <w:right w:val="single" w:color="auto" w:sz="4" w:space="0"/>
            </w:tcBorders>
            <w:noWrap w:val="0"/>
            <w:vAlign w:val="center"/>
          </w:tcPr>
          <w:p w14:paraId="7B261327">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效益指标</w:t>
            </w:r>
          </w:p>
          <w:p w14:paraId="75669028">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color w:val="000000"/>
                <w:sz w:val="20"/>
                <w:szCs w:val="20"/>
                <w:highlight w:val="none"/>
              </w:rPr>
            </w:pPr>
          </w:p>
          <w:p w14:paraId="7055F4C5">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（30分）</w:t>
            </w:r>
          </w:p>
          <w:p w14:paraId="58FFDE21">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967" w:type="dxa"/>
            <w:vMerge w:val="restart"/>
            <w:tcBorders>
              <w:top w:val="single" w:color="auto" w:sz="4" w:space="0"/>
              <w:left w:val="single" w:color="auto" w:sz="4" w:space="0"/>
              <w:bottom w:val="single" w:color="auto" w:sz="4" w:space="0"/>
              <w:right w:val="single" w:color="auto" w:sz="4" w:space="0"/>
            </w:tcBorders>
            <w:noWrap w:val="0"/>
            <w:vAlign w:val="center"/>
          </w:tcPr>
          <w:p w14:paraId="5ADED37D">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经济效</w:t>
            </w:r>
          </w:p>
          <w:p w14:paraId="407996D1">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益指标</w:t>
            </w:r>
          </w:p>
        </w:tc>
        <w:tc>
          <w:tcPr>
            <w:tcW w:w="1916" w:type="dxa"/>
            <w:tcBorders>
              <w:top w:val="single" w:color="auto" w:sz="4" w:space="0"/>
              <w:left w:val="single" w:color="auto" w:sz="4" w:space="0"/>
              <w:bottom w:val="single" w:color="auto" w:sz="4" w:space="0"/>
              <w:right w:val="single" w:color="auto" w:sz="4" w:space="0"/>
            </w:tcBorders>
            <w:noWrap w:val="0"/>
            <w:vAlign w:val="center"/>
          </w:tcPr>
          <w:p w14:paraId="55162B31">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本项目为公益项目，</w:t>
            </w:r>
            <w:r>
              <w:rPr>
                <w:rFonts w:hint="eastAsia" w:ascii="仿宋_GB2312" w:hAnsi="仿宋_GB2312" w:eastAsia="仿宋_GB2312" w:cs="仿宋_GB2312"/>
                <w:color w:val="000000"/>
                <w:sz w:val="20"/>
                <w:szCs w:val="20"/>
                <w:highlight w:val="none"/>
                <w:lang w:val="en-US" w:eastAsia="zh-CN"/>
              </w:rPr>
              <w:t>无直接经济收益。</w:t>
            </w:r>
          </w:p>
        </w:tc>
        <w:tc>
          <w:tcPr>
            <w:tcW w:w="1072" w:type="dxa"/>
            <w:tcBorders>
              <w:top w:val="single" w:color="auto" w:sz="4" w:space="0"/>
              <w:left w:val="single" w:color="auto" w:sz="4" w:space="0"/>
              <w:bottom w:val="single" w:color="auto" w:sz="4" w:space="0"/>
              <w:right w:val="single" w:color="auto" w:sz="4" w:space="0"/>
            </w:tcBorders>
            <w:noWrap w:val="0"/>
            <w:vAlign w:val="center"/>
          </w:tcPr>
          <w:p w14:paraId="5A0E585C">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及时养护，减少次生维护成本。</w:t>
            </w:r>
          </w:p>
        </w:tc>
        <w:tc>
          <w:tcPr>
            <w:tcW w:w="1072" w:type="dxa"/>
            <w:tcBorders>
              <w:top w:val="single" w:color="auto" w:sz="4" w:space="0"/>
              <w:left w:val="single" w:color="auto" w:sz="4" w:space="0"/>
              <w:bottom w:val="single" w:color="auto" w:sz="4" w:space="0"/>
              <w:right w:val="single" w:color="auto" w:sz="4" w:space="0"/>
            </w:tcBorders>
            <w:noWrap w:val="0"/>
            <w:vAlign w:val="center"/>
          </w:tcPr>
          <w:p w14:paraId="32CDD270">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维护成本得到有效管控</w:t>
            </w:r>
          </w:p>
        </w:tc>
        <w:tc>
          <w:tcPr>
            <w:tcW w:w="768" w:type="dxa"/>
            <w:tcBorders>
              <w:top w:val="single" w:color="auto" w:sz="4" w:space="0"/>
              <w:left w:val="single" w:color="auto" w:sz="4" w:space="0"/>
              <w:bottom w:val="single" w:color="auto" w:sz="4" w:space="0"/>
              <w:right w:val="single" w:color="auto" w:sz="4" w:space="0"/>
            </w:tcBorders>
            <w:noWrap w:val="0"/>
            <w:vAlign w:val="center"/>
          </w:tcPr>
          <w:p w14:paraId="1CA858A9">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3</w:t>
            </w:r>
          </w:p>
        </w:tc>
        <w:tc>
          <w:tcPr>
            <w:tcW w:w="823" w:type="dxa"/>
            <w:tcBorders>
              <w:top w:val="single" w:color="auto" w:sz="4" w:space="0"/>
              <w:left w:val="single" w:color="auto" w:sz="4" w:space="0"/>
              <w:bottom w:val="single" w:color="auto" w:sz="4" w:space="0"/>
              <w:right w:val="single" w:color="auto" w:sz="4" w:space="0"/>
            </w:tcBorders>
            <w:noWrap w:val="0"/>
            <w:vAlign w:val="center"/>
          </w:tcPr>
          <w:p w14:paraId="6E497137">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3</w:t>
            </w:r>
          </w:p>
        </w:tc>
        <w:tc>
          <w:tcPr>
            <w:tcW w:w="1224" w:type="dxa"/>
            <w:tcBorders>
              <w:top w:val="single" w:color="auto" w:sz="4" w:space="0"/>
              <w:left w:val="single" w:color="auto" w:sz="4" w:space="0"/>
              <w:bottom w:val="single" w:color="auto" w:sz="4" w:space="0"/>
              <w:right w:val="single" w:color="auto" w:sz="4" w:space="0"/>
            </w:tcBorders>
            <w:noWrap w:val="0"/>
            <w:vAlign w:val="center"/>
          </w:tcPr>
          <w:p w14:paraId="63ED2931">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14:paraId="690A7F43">
        <w:tblPrEx>
          <w:tblCellMar>
            <w:top w:w="0" w:type="dxa"/>
            <w:left w:w="108" w:type="dxa"/>
            <w:bottom w:w="0" w:type="dxa"/>
            <w:right w:w="108" w:type="dxa"/>
          </w:tblCellMar>
        </w:tblPrEx>
        <w:trPr>
          <w:jc w:val="center"/>
        </w:trPr>
        <w:tc>
          <w:tcPr>
            <w:tcW w:w="990" w:type="dxa"/>
            <w:vMerge w:val="continue"/>
            <w:tcBorders>
              <w:top w:val="single" w:color="auto" w:sz="4" w:space="0"/>
              <w:left w:val="single" w:color="auto" w:sz="4" w:space="0"/>
              <w:bottom w:val="single" w:color="auto" w:sz="4" w:space="0"/>
              <w:right w:val="single" w:color="auto" w:sz="4" w:space="0"/>
            </w:tcBorders>
            <w:noWrap w:val="0"/>
            <w:vAlign w:val="center"/>
          </w:tcPr>
          <w:p w14:paraId="798BDD15">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color w:val="000000"/>
                <w:sz w:val="20"/>
                <w:szCs w:val="20"/>
                <w:highlight w:val="none"/>
              </w:rPr>
            </w:pPr>
          </w:p>
        </w:tc>
        <w:tc>
          <w:tcPr>
            <w:tcW w:w="1019" w:type="dxa"/>
            <w:vMerge w:val="continue"/>
            <w:tcBorders>
              <w:top w:val="single" w:color="auto" w:sz="4" w:space="0"/>
              <w:left w:val="single" w:color="auto" w:sz="4" w:space="0"/>
              <w:bottom w:val="single" w:color="auto" w:sz="4" w:space="0"/>
              <w:right w:val="single" w:color="auto" w:sz="4" w:space="0"/>
            </w:tcBorders>
            <w:noWrap w:val="0"/>
            <w:vAlign w:val="center"/>
          </w:tcPr>
          <w:p w14:paraId="7F9E03B5">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color w:val="000000"/>
                <w:sz w:val="20"/>
                <w:szCs w:val="20"/>
                <w:highlight w:val="none"/>
              </w:rPr>
            </w:pPr>
          </w:p>
        </w:tc>
        <w:tc>
          <w:tcPr>
            <w:tcW w:w="967" w:type="dxa"/>
            <w:vMerge w:val="continue"/>
            <w:tcBorders>
              <w:top w:val="single" w:color="auto" w:sz="4" w:space="0"/>
              <w:left w:val="single" w:color="auto" w:sz="4" w:space="0"/>
              <w:bottom w:val="single" w:color="auto" w:sz="4" w:space="0"/>
              <w:right w:val="single" w:color="auto" w:sz="4" w:space="0"/>
            </w:tcBorders>
            <w:noWrap w:val="0"/>
            <w:vAlign w:val="center"/>
          </w:tcPr>
          <w:p w14:paraId="00F00070">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_GB2312" w:hAnsi="仿宋_GB2312" w:eastAsia="仿宋_GB2312" w:cs="仿宋_GB2312"/>
                <w:color w:val="000000"/>
                <w:sz w:val="20"/>
                <w:szCs w:val="20"/>
                <w:highlight w:val="none"/>
              </w:rPr>
            </w:pPr>
          </w:p>
        </w:tc>
        <w:tc>
          <w:tcPr>
            <w:tcW w:w="1916" w:type="dxa"/>
            <w:tcBorders>
              <w:top w:val="single" w:color="auto" w:sz="4" w:space="0"/>
              <w:left w:val="single" w:color="auto" w:sz="4" w:space="0"/>
              <w:bottom w:val="single" w:color="auto" w:sz="4" w:space="0"/>
              <w:right w:val="single" w:color="auto" w:sz="4" w:space="0"/>
            </w:tcBorders>
            <w:noWrap w:val="0"/>
            <w:vAlign w:val="center"/>
          </w:tcPr>
          <w:p w14:paraId="031D1BC8">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产生一定的间接收益</w:t>
            </w:r>
          </w:p>
        </w:tc>
        <w:tc>
          <w:tcPr>
            <w:tcW w:w="1072" w:type="dxa"/>
            <w:tcBorders>
              <w:top w:val="single" w:color="auto" w:sz="4" w:space="0"/>
              <w:left w:val="single" w:color="auto" w:sz="4" w:space="0"/>
              <w:bottom w:val="single" w:color="auto" w:sz="4" w:space="0"/>
              <w:right w:val="single" w:color="auto" w:sz="4" w:space="0"/>
            </w:tcBorders>
            <w:noWrap w:val="0"/>
            <w:vAlign w:val="center"/>
          </w:tcPr>
          <w:p w14:paraId="4EE4DDD1">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提升城市形象，助力旅游业发展</w:t>
            </w:r>
          </w:p>
        </w:tc>
        <w:tc>
          <w:tcPr>
            <w:tcW w:w="1072" w:type="dxa"/>
            <w:tcBorders>
              <w:top w:val="single" w:color="auto" w:sz="4" w:space="0"/>
              <w:left w:val="single" w:color="auto" w:sz="4" w:space="0"/>
              <w:bottom w:val="single" w:color="auto" w:sz="4" w:space="0"/>
              <w:right w:val="single" w:color="auto" w:sz="4" w:space="0"/>
            </w:tcBorders>
            <w:noWrap w:val="0"/>
            <w:vAlign w:val="center"/>
          </w:tcPr>
          <w:p w14:paraId="744F2797">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eastAsia="zh-CN"/>
              </w:rPr>
              <w:t>助力了旅游业发展</w:t>
            </w:r>
          </w:p>
        </w:tc>
        <w:tc>
          <w:tcPr>
            <w:tcW w:w="768" w:type="dxa"/>
            <w:tcBorders>
              <w:top w:val="single" w:color="auto" w:sz="4" w:space="0"/>
              <w:left w:val="single" w:color="auto" w:sz="4" w:space="0"/>
              <w:bottom w:val="single" w:color="auto" w:sz="4" w:space="0"/>
              <w:right w:val="single" w:color="auto" w:sz="4" w:space="0"/>
            </w:tcBorders>
            <w:noWrap w:val="0"/>
            <w:vAlign w:val="center"/>
          </w:tcPr>
          <w:p w14:paraId="09A92DDE">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3</w:t>
            </w:r>
          </w:p>
        </w:tc>
        <w:tc>
          <w:tcPr>
            <w:tcW w:w="823" w:type="dxa"/>
            <w:tcBorders>
              <w:top w:val="single" w:color="auto" w:sz="4" w:space="0"/>
              <w:left w:val="single" w:color="auto" w:sz="4" w:space="0"/>
              <w:bottom w:val="single" w:color="auto" w:sz="4" w:space="0"/>
              <w:right w:val="single" w:color="auto" w:sz="4" w:space="0"/>
            </w:tcBorders>
            <w:noWrap w:val="0"/>
            <w:vAlign w:val="center"/>
          </w:tcPr>
          <w:p w14:paraId="37A32B88">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3</w:t>
            </w:r>
          </w:p>
        </w:tc>
        <w:tc>
          <w:tcPr>
            <w:tcW w:w="1224" w:type="dxa"/>
            <w:tcBorders>
              <w:top w:val="single" w:color="auto" w:sz="4" w:space="0"/>
              <w:left w:val="single" w:color="auto" w:sz="4" w:space="0"/>
              <w:bottom w:val="single" w:color="auto" w:sz="4" w:space="0"/>
              <w:right w:val="single" w:color="auto" w:sz="4" w:space="0"/>
            </w:tcBorders>
            <w:noWrap w:val="0"/>
            <w:vAlign w:val="center"/>
          </w:tcPr>
          <w:p w14:paraId="7C037763">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14:paraId="233C25CB">
        <w:tblPrEx>
          <w:tblCellMar>
            <w:top w:w="0" w:type="dxa"/>
            <w:left w:w="108" w:type="dxa"/>
            <w:bottom w:w="0" w:type="dxa"/>
            <w:right w:w="108" w:type="dxa"/>
          </w:tblCellMar>
        </w:tblPrEx>
        <w:trPr>
          <w:jc w:val="center"/>
        </w:trPr>
        <w:tc>
          <w:tcPr>
            <w:tcW w:w="990" w:type="dxa"/>
            <w:vMerge w:val="continue"/>
            <w:tcBorders>
              <w:top w:val="single" w:color="auto" w:sz="4" w:space="0"/>
              <w:left w:val="single" w:color="auto" w:sz="4" w:space="0"/>
              <w:bottom w:val="single" w:color="auto" w:sz="4" w:space="0"/>
              <w:right w:val="single" w:color="auto" w:sz="4" w:space="0"/>
            </w:tcBorders>
            <w:noWrap w:val="0"/>
            <w:vAlign w:val="center"/>
          </w:tcPr>
          <w:p w14:paraId="097721A2">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color w:val="000000"/>
                <w:sz w:val="20"/>
                <w:szCs w:val="20"/>
                <w:highlight w:val="none"/>
              </w:rPr>
            </w:pPr>
          </w:p>
        </w:tc>
        <w:tc>
          <w:tcPr>
            <w:tcW w:w="1019" w:type="dxa"/>
            <w:vMerge w:val="continue"/>
            <w:tcBorders>
              <w:top w:val="single" w:color="auto" w:sz="4" w:space="0"/>
              <w:left w:val="single" w:color="auto" w:sz="4" w:space="0"/>
              <w:bottom w:val="single" w:color="auto" w:sz="4" w:space="0"/>
              <w:right w:val="single" w:color="auto" w:sz="4" w:space="0"/>
            </w:tcBorders>
            <w:noWrap w:val="0"/>
            <w:vAlign w:val="center"/>
          </w:tcPr>
          <w:p w14:paraId="26AC2F6F">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color w:val="000000"/>
                <w:sz w:val="20"/>
                <w:szCs w:val="20"/>
                <w:highlight w:val="none"/>
              </w:rPr>
            </w:pPr>
          </w:p>
        </w:tc>
        <w:tc>
          <w:tcPr>
            <w:tcW w:w="967" w:type="dxa"/>
            <w:vMerge w:val="restart"/>
            <w:tcBorders>
              <w:top w:val="single" w:color="auto" w:sz="4" w:space="0"/>
              <w:left w:val="single" w:color="auto" w:sz="4" w:space="0"/>
              <w:bottom w:val="single" w:color="auto" w:sz="4" w:space="0"/>
              <w:right w:val="single" w:color="auto" w:sz="4" w:space="0"/>
            </w:tcBorders>
            <w:noWrap w:val="0"/>
            <w:vAlign w:val="center"/>
          </w:tcPr>
          <w:p w14:paraId="306C21EF">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社会效</w:t>
            </w:r>
          </w:p>
          <w:p w14:paraId="1C2C8D54">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益指标</w:t>
            </w:r>
          </w:p>
        </w:tc>
        <w:tc>
          <w:tcPr>
            <w:tcW w:w="1916" w:type="dxa"/>
            <w:tcBorders>
              <w:top w:val="single" w:color="auto" w:sz="4" w:space="0"/>
              <w:left w:val="single" w:color="auto" w:sz="4" w:space="0"/>
              <w:bottom w:val="single" w:color="auto" w:sz="4" w:space="0"/>
              <w:right w:val="single" w:color="auto" w:sz="4" w:space="0"/>
            </w:tcBorders>
            <w:noWrap w:val="0"/>
            <w:vAlign w:val="center"/>
          </w:tcPr>
          <w:p w14:paraId="18274F7C">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改善城市道路质量</w:t>
            </w:r>
            <w:r>
              <w:rPr>
                <w:rFonts w:hint="eastAsia" w:ascii="仿宋_GB2312" w:hAnsi="仿宋_GB2312" w:eastAsia="仿宋_GB2312" w:cs="仿宋_GB2312"/>
                <w:color w:val="000000"/>
                <w:sz w:val="20"/>
                <w:szCs w:val="20"/>
                <w:highlight w:val="none"/>
                <w:lang w:eastAsia="zh-CN"/>
              </w:rPr>
              <w:t>，</w:t>
            </w:r>
            <w:r>
              <w:rPr>
                <w:rFonts w:hint="eastAsia" w:ascii="仿宋_GB2312" w:hAnsi="仿宋_GB2312" w:eastAsia="仿宋_GB2312" w:cs="仿宋_GB2312"/>
                <w:color w:val="000000"/>
                <w:sz w:val="20"/>
                <w:szCs w:val="20"/>
                <w:highlight w:val="none"/>
              </w:rPr>
              <w:t>提升城市形象</w:t>
            </w:r>
          </w:p>
        </w:tc>
        <w:tc>
          <w:tcPr>
            <w:tcW w:w="1072" w:type="dxa"/>
            <w:tcBorders>
              <w:top w:val="single" w:color="auto" w:sz="4" w:space="0"/>
              <w:left w:val="single" w:color="auto" w:sz="4" w:space="0"/>
              <w:bottom w:val="single" w:color="auto" w:sz="4" w:space="0"/>
              <w:right w:val="single" w:color="auto" w:sz="4" w:space="0"/>
            </w:tcBorders>
            <w:noWrap w:val="0"/>
            <w:vAlign w:val="center"/>
          </w:tcPr>
          <w:p w14:paraId="2045431C">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eastAsia="zh-CN"/>
              </w:rPr>
              <w:t>提升城区市政设施管养水平</w:t>
            </w:r>
          </w:p>
        </w:tc>
        <w:tc>
          <w:tcPr>
            <w:tcW w:w="1072" w:type="dxa"/>
            <w:tcBorders>
              <w:top w:val="single" w:color="auto" w:sz="4" w:space="0"/>
              <w:left w:val="single" w:color="auto" w:sz="4" w:space="0"/>
              <w:bottom w:val="single" w:color="auto" w:sz="4" w:space="0"/>
              <w:right w:val="single" w:color="auto" w:sz="4" w:space="0"/>
            </w:tcBorders>
            <w:noWrap w:val="0"/>
            <w:vAlign w:val="center"/>
          </w:tcPr>
          <w:p w14:paraId="6640B19B">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eastAsia="zh-CN"/>
              </w:rPr>
              <w:t>城区市政设施管养水平不断提升，城市形象整体提升。</w:t>
            </w:r>
          </w:p>
        </w:tc>
        <w:tc>
          <w:tcPr>
            <w:tcW w:w="768" w:type="dxa"/>
            <w:tcBorders>
              <w:top w:val="single" w:color="auto" w:sz="4" w:space="0"/>
              <w:left w:val="single" w:color="auto" w:sz="4" w:space="0"/>
              <w:bottom w:val="single" w:color="auto" w:sz="4" w:space="0"/>
              <w:right w:val="single" w:color="auto" w:sz="4" w:space="0"/>
            </w:tcBorders>
            <w:noWrap w:val="0"/>
            <w:vAlign w:val="center"/>
          </w:tcPr>
          <w:p w14:paraId="39B4F4F6">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4</w:t>
            </w:r>
          </w:p>
        </w:tc>
        <w:tc>
          <w:tcPr>
            <w:tcW w:w="823" w:type="dxa"/>
            <w:tcBorders>
              <w:top w:val="single" w:color="auto" w:sz="4" w:space="0"/>
              <w:left w:val="single" w:color="auto" w:sz="4" w:space="0"/>
              <w:bottom w:val="single" w:color="auto" w:sz="4" w:space="0"/>
              <w:right w:val="single" w:color="auto" w:sz="4" w:space="0"/>
            </w:tcBorders>
            <w:noWrap w:val="0"/>
            <w:vAlign w:val="center"/>
          </w:tcPr>
          <w:p w14:paraId="23482FC2">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3</w:t>
            </w:r>
          </w:p>
        </w:tc>
        <w:tc>
          <w:tcPr>
            <w:tcW w:w="1224" w:type="dxa"/>
            <w:tcBorders>
              <w:top w:val="single" w:color="auto" w:sz="4" w:space="0"/>
              <w:left w:val="single" w:color="auto" w:sz="4" w:space="0"/>
              <w:bottom w:val="single" w:color="auto" w:sz="4" w:space="0"/>
              <w:right w:val="single" w:color="auto" w:sz="4" w:space="0"/>
            </w:tcBorders>
            <w:noWrap w:val="0"/>
            <w:vAlign w:val="center"/>
          </w:tcPr>
          <w:p w14:paraId="3A03AE59">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还有部分道路急需改造，下一步加强管理，及时改造。</w:t>
            </w:r>
          </w:p>
        </w:tc>
      </w:tr>
      <w:tr w14:paraId="5E18CDB4">
        <w:tblPrEx>
          <w:tblCellMar>
            <w:top w:w="0" w:type="dxa"/>
            <w:left w:w="108" w:type="dxa"/>
            <w:bottom w:w="0" w:type="dxa"/>
            <w:right w:w="108" w:type="dxa"/>
          </w:tblCellMar>
        </w:tblPrEx>
        <w:trPr>
          <w:jc w:val="center"/>
        </w:trPr>
        <w:tc>
          <w:tcPr>
            <w:tcW w:w="990" w:type="dxa"/>
            <w:vMerge w:val="continue"/>
            <w:tcBorders>
              <w:top w:val="single" w:color="auto" w:sz="4" w:space="0"/>
              <w:left w:val="single" w:color="auto" w:sz="4" w:space="0"/>
              <w:bottom w:val="single" w:color="auto" w:sz="4" w:space="0"/>
              <w:right w:val="single" w:color="auto" w:sz="4" w:space="0"/>
            </w:tcBorders>
            <w:noWrap w:val="0"/>
            <w:vAlign w:val="center"/>
          </w:tcPr>
          <w:p w14:paraId="0EF63574">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color w:val="000000"/>
                <w:sz w:val="20"/>
                <w:szCs w:val="20"/>
                <w:highlight w:val="none"/>
              </w:rPr>
            </w:pPr>
          </w:p>
        </w:tc>
        <w:tc>
          <w:tcPr>
            <w:tcW w:w="1019" w:type="dxa"/>
            <w:vMerge w:val="continue"/>
            <w:tcBorders>
              <w:top w:val="single" w:color="auto" w:sz="4" w:space="0"/>
              <w:left w:val="single" w:color="auto" w:sz="4" w:space="0"/>
              <w:bottom w:val="single" w:color="auto" w:sz="4" w:space="0"/>
              <w:right w:val="single" w:color="auto" w:sz="4" w:space="0"/>
            </w:tcBorders>
            <w:noWrap w:val="0"/>
            <w:vAlign w:val="center"/>
          </w:tcPr>
          <w:p w14:paraId="66D88AD5">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color w:val="000000"/>
                <w:sz w:val="20"/>
                <w:szCs w:val="20"/>
                <w:highlight w:val="none"/>
              </w:rPr>
            </w:pPr>
          </w:p>
        </w:tc>
        <w:tc>
          <w:tcPr>
            <w:tcW w:w="967" w:type="dxa"/>
            <w:vMerge w:val="continue"/>
            <w:tcBorders>
              <w:top w:val="single" w:color="auto" w:sz="4" w:space="0"/>
              <w:left w:val="single" w:color="auto" w:sz="4" w:space="0"/>
              <w:bottom w:val="single" w:color="auto" w:sz="4" w:space="0"/>
              <w:right w:val="single" w:color="auto" w:sz="4" w:space="0"/>
            </w:tcBorders>
            <w:noWrap w:val="0"/>
            <w:vAlign w:val="center"/>
          </w:tcPr>
          <w:p w14:paraId="10B6F0E2">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_GB2312" w:hAnsi="仿宋_GB2312" w:eastAsia="仿宋_GB2312" w:cs="仿宋_GB2312"/>
                <w:color w:val="000000"/>
                <w:sz w:val="20"/>
                <w:szCs w:val="20"/>
                <w:highlight w:val="none"/>
              </w:rPr>
            </w:pPr>
          </w:p>
        </w:tc>
        <w:tc>
          <w:tcPr>
            <w:tcW w:w="1916" w:type="dxa"/>
            <w:tcBorders>
              <w:top w:val="single" w:color="auto" w:sz="4" w:space="0"/>
              <w:left w:val="single" w:color="auto" w:sz="4" w:space="0"/>
              <w:bottom w:val="single" w:color="auto" w:sz="4" w:space="0"/>
              <w:right w:val="single" w:color="auto" w:sz="4" w:space="0"/>
            </w:tcBorders>
            <w:noWrap w:val="0"/>
            <w:vAlign w:val="center"/>
          </w:tcPr>
          <w:p w14:paraId="0C2B3E49">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提高中心城区市政设施完好率</w:t>
            </w:r>
          </w:p>
        </w:tc>
        <w:tc>
          <w:tcPr>
            <w:tcW w:w="1072" w:type="dxa"/>
            <w:tcBorders>
              <w:top w:val="single" w:color="auto" w:sz="4" w:space="0"/>
              <w:left w:val="single" w:color="auto" w:sz="4" w:space="0"/>
              <w:bottom w:val="single" w:color="auto" w:sz="4" w:space="0"/>
              <w:right w:val="single" w:color="auto" w:sz="4" w:space="0"/>
            </w:tcBorders>
            <w:noWrap w:val="0"/>
            <w:vAlign w:val="center"/>
          </w:tcPr>
          <w:p w14:paraId="03ABC730">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道路积水及时排放，生活污水排放通畅，提高中心城区市政设施完好率</w:t>
            </w:r>
          </w:p>
        </w:tc>
        <w:tc>
          <w:tcPr>
            <w:tcW w:w="1072" w:type="dxa"/>
            <w:tcBorders>
              <w:top w:val="single" w:color="auto" w:sz="4" w:space="0"/>
              <w:left w:val="single" w:color="auto" w:sz="4" w:space="0"/>
              <w:bottom w:val="single" w:color="auto" w:sz="4" w:space="0"/>
              <w:right w:val="single" w:color="auto" w:sz="4" w:space="0"/>
            </w:tcBorders>
            <w:noWrap w:val="0"/>
            <w:vAlign w:val="center"/>
          </w:tcPr>
          <w:p w14:paraId="6861EE99">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中心城区市政设施完好率</w:t>
            </w:r>
            <w:r>
              <w:rPr>
                <w:rFonts w:hint="eastAsia" w:ascii="仿宋_GB2312" w:hAnsi="仿宋_GB2312" w:eastAsia="仿宋_GB2312" w:cs="仿宋_GB2312"/>
                <w:color w:val="000000"/>
                <w:sz w:val="20"/>
                <w:szCs w:val="20"/>
                <w:highlight w:val="none"/>
                <w:lang w:eastAsia="zh-CN"/>
              </w:rPr>
              <w:t>不断提升</w:t>
            </w:r>
          </w:p>
        </w:tc>
        <w:tc>
          <w:tcPr>
            <w:tcW w:w="768" w:type="dxa"/>
            <w:tcBorders>
              <w:top w:val="single" w:color="auto" w:sz="4" w:space="0"/>
              <w:left w:val="single" w:color="auto" w:sz="4" w:space="0"/>
              <w:bottom w:val="single" w:color="auto" w:sz="4" w:space="0"/>
              <w:right w:val="single" w:color="auto" w:sz="4" w:space="0"/>
            </w:tcBorders>
            <w:noWrap w:val="0"/>
            <w:vAlign w:val="center"/>
          </w:tcPr>
          <w:p w14:paraId="3212B711">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4</w:t>
            </w:r>
          </w:p>
        </w:tc>
        <w:tc>
          <w:tcPr>
            <w:tcW w:w="823" w:type="dxa"/>
            <w:tcBorders>
              <w:top w:val="single" w:color="auto" w:sz="4" w:space="0"/>
              <w:left w:val="single" w:color="auto" w:sz="4" w:space="0"/>
              <w:bottom w:val="single" w:color="auto" w:sz="4" w:space="0"/>
              <w:right w:val="single" w:color="auto" w:sz="4" w:space="0"/>
            </w:tcBorders>
            <w:noWrap w:val="0"/>
            <w:vAlign w:val="center"/>
          </w:tcPr>
          <w:p w14:paraId="311089AE">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4</w:t>
            </w:r>
          </w:p>
        </w:tc>
        <w:tc>
          <w:tcPr>
            <w:tcW w:w="1224" w:type="dxa"/>
            <w:tcBorders>
              <w:top w:val="single" w:color="auto" w:sz="4" w:space="0"/>
              <w:left w:val="single" w:color="auto" w:sz="4" w:space="0"/>
              <w:bottom w:val="single" w:color="auto" w:sz="4" w:space="0"/>
              <w:right w:val="single" w:color="auto" w:sz="4" w:space="0"/>
            </w:tcBorders>
            <w:noWrap w:val="0"/>
            <w:vAlign w:val="center"/>
          </w:tcPr>
          <w:p w14:paraId="6816381F">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14:paraId="3F70FD1E">
        <w:tblPrEx>
          <w:tblCellMar>
            <w:top w:w="0" w:type="dxa"/>
            <w:left w:w="108" w:type="dxa"/>
            <w:bottom w:w="0" w:type="dxa"/>
            <w:right w:w="108" w:type="dxa"/>
          </w:tblCellMar>
        </w:tblPrEx>
        <w:trPr>
          <w:trHeight w:val="90" w:hRule="atLeast"/>
          <w:jc w:val="center"/>
        </w:trPr>
        <w:tc>
          <w:tcPr>
            <w:tcW w:w="990" w:type="dxa"/>
            <w:vMerge w:val="continue"/>
            <w:tcBorders>
              <w:top w:val="single" w:color="auto" w:sz="4" w:space="0"/>
              <w:left w:val="single" w:color="auto" w:sz="4" w:space="0"/>
              <w:bottom w:val="single" w:color="auto" w:sz="4" w:space="0"/>
              <w:right w:val="single" w:color="auto" w:sz="4" w:space="0"/>
            </w:tcBorders>
            <w:noWrap w:val="0"/>
            <w:vAlign w:val="center"/>
          </w:tcPr>
          <w:p w14:paraId="11E6D725">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color w:val="000000"/>
                <w:sz w:val="20"/>
                <w:szCs w:val="20"/>
                <w:highlight w:val="none"/>
              </w:rPr>
            </w:pPr>
          </w:p>
        </w:tc>
        <w:tc>
          <w:tcPr>
            <w:tcW w:w="1019" w:type="dxa"/>
            <w:vMerge w:val="continue"/>
            <w:tcBorders>
              <w:top w:val="single" w:color="auto" w:sz="4" w:space="0"/>
              <w:left w:val="single" w:color="auto" w:sz="4" w:space="0"/>
              <w:bottom w:val="single" w:color="auto" w:sz="4" w:space="0"/>
              <w:right w:val="single" w:color="auto" w:sz="4" w:space="0"/>
            </w:tcBorders>
            <w:noWrap w:val="0"/>
            <w:vAlign w:val="center"/>
          </w:tcPr>
          <w:p w14:paraId="765FDEC9">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color w:val="000000"/>
                <w:sz w:val="20"/>
                <w:szCs w:val="20"/>
                <w:highlight w:val="none"/>
              </w:rPr>
            </w:pPr>
          </w:p>
        </w:tc>
        <w:tc>
          <w:tcPr>
            <w:tcW w:w="967" w:type="dxa"/>
            <w:vMerge w:val="restart"/>
            <w:tcBorders>
              <w:top w:val="single" w:color="auto" w:sz="4" w:space="0"/>
              <w:left w:val="single" w:color="auto" w:sz="4" w:space="0"/>
              <w:bottom w:val="single" w:color="auto" w:sz="4" w:space="0"/>
              <w:right w:val="single" w:color="auto" w:sz="4" w:space="0"/>
            </w:tcBorders>
            <w:noWrap w:val="0"/>
            <w:vAlign w:val="center"/>
          </w:tcPr>
          <w:p w14:paraId="7A8E79C1">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生态效</w:t>
            </w:r>
          </w:p>
          <w:p w14:paraId="3A9FEF77">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益指标</w:t>
            </w:r>
          </w:p>
        </w:tc>
        <w:tc>
          <w:tcPr>
            <w:tcW w:w="1916" w:type="dxa"/>
            <w:tcBorders>
              <w:top w:val="single" w:color="auto" w:sz="4" w:space="0"/>
              <w:left w:val="single" w:color="auto" w:sz="4" w:space="0"/>
              <w:bottom w:val="single" w:color="auto" w:sz="4" w:space="0"/>
              <w:right w:val="single" w:color="auto" w:sz="4" w:space="0"/>
            </w:tcBorders>
            <w:noWrap w:val="0"/>
            <w:vAlign w:val="center"/>
          </w:tcPr>
          <w:p w14:paraId="5C3E8D35">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保证雨水和生活污水及时排放</w:t>
            </w:r>
          </w:p>
        </w:tc>
        <w:tc>
          <w:tcPr>
            <w:tcW w:w="1072" w:type="dxa"/>
            <w:tcBorders>
              <w:top w:val="single" w:color="auto" w:sz="4" w:space="0"/>
              <w:left w:val="single" w:color="auto" w:sz="4" w:space="0"/>
              <w:bottom w:val="single" w:color="auto" w:sz="4" w:space="0"/>
              <w:right w:val="single" w:color="auto" w:sz="4" w:space="0"/>
            </w:tcBorders>
            <w:noWrap w:val="0"/>
            <w:vAlign w:val="center"/>
          </w:tcPr>
          <w:p w14:paraId="13C911E7">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eastAsia="zh-CN"/>
              </w:rPr>
              <w:t>防止内涝现象发生</w:t>
            </w:r>
          </w:p>
        </w:tc>
        <w:tc>
          <w:tcPr>
            <w:tcW w:w="1072" w:type="dxa"/>
            <w:tcBorders>
              <w:top w:val="single" w:color="auto" w:sz="4" w:space="0"/>
              <w:left w:val="single" w:color="auto" w:sz="4" w:space="0"/>
              <w:bottom w:val="single" w:color="auto" w:sz="4" w:space="0"/>
              <w:right w:val="single" w:color="auto" w:sz="4" w:space="0"/>
            </w:tcBorders>
            <w:noWrap w:val="0"/>
            <w:vAlign w:val="center"/>
          </w:tcPr>
          <w:p w14:paraId="41856CEF">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eastAsia="zh-CN"/>
              </w:rPr>
              <w:t>城区全年无内涝现象发生</w:t>
            </w:r>
          </w:p>
        </w:tc>
        <w:tc>
          <w:tcPr>
            <w:tcW w:w="768" w:type="dxa"/>
            <w:tcBorders>
              <w:top w:val="single" w:color="auto" w:sz="4" w:space="0"/>
              <w:left w:val="single" w:color="auto" w:sz="4" w:space="0"/>
              <w:bottom w:val="single" w:color="auto" w:sz="4" w:space="0"/>
              <w:right w:val="single" w:color="auto" w:sz="4" w:space="0"/>
            </w:tcBorders>
            <w:noWrap w:val="0"/>
            <w:vAlign w:val="center"/>
          </w:tcPr>
          <w:p w14:paraId="262AFD5D">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4</w:t>
            </w:r>
          </w:p>
        </w:tc>
        <w:tc>
          <w:tcPr>
            <w:tcW w:w="823" w:type="dxa"/>
            <w:tcBorders>
              <w:top w:val="single" w:color="auto" w:sz="4" w:space="0"/>
              <w:left w:val="single" w:color="auto" w:sz="4" w:space="0"/>
              <w:bottom w:val="single" w:color="auto" w:sz="4" w:space="0"/>
              <w:right w:val="single" w:color="auto" w:sz="4" w:space="0"/>
            </w:tcBorders>
            <w:noWrap w:val="0"/>
            <w:vAlign w:val="center"/>
          </w:tcPr>
          <w:p w14:paraId="57598F3D">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4</w:t>
            </w:r>
          </w:p>
        </w:tc>
        <w:tc>
          <w:tcPr>
            <w:tcW w:w="1224" w:type="dxa"/>
            <w:tcBorders>
              <w:top w:val="single" w:color="auto" w:sz="4" w:space="0"/>
              <w:left w:val="single" w:color="auto" w:sz="4" w:space="0"/>
              <w:bottom w:val="single" w:color="auto" w:sz="4" w:space="0"/>
              <w:right w:val="single" w:color="auto" w:sz="4" w:space="0"/>
            </w:tcBorders>
            <w:noWrap w:val="0"/>
            <w:vAlign w:val="center"/>
          </w:tcPr>
          <w:p w14:paraId="1612043E">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14:paraId="2FD10494">
        <w:tblPrEx>
          <w:tblCellMar>
            <w:top w:w="0" w:type="dxa"/>
            <w:left w:w="108" w:type="dxa"/>
            <w:bottom w:w="0" w:type="dxa"/>
            <w:right w:w="108" w:type="dxa"/>
          </w:tblCellMar>
        </w:tblPrEx>
        <w:trPr>
          <w:jc w:val="center"/>
        </w:trPr>
        <w:tc>
          <w:tcPr>
            <w:tcW w:w="990" w:type="dxa"/>
            <w:vMerge w:val="continue"/>
            <w:tcBorders>
              <w:top w:val="single" w:color="auto" w:sz="4" w:space="0"/>
              <w:left w:val="single" w:color="auto" w:sz="4" w:space="0"/>
              <w:bottom w:val="single" w:color="auto" w:sz="4" w:space="0"/>
              <w:right w:val="single" w:color="auto" w:sz="4" w:space="0"/>
            </w:tcBorders>
            <w:noWrap w:val="0"/>
            <w:vAlign w:val="center"/>
          </w:tcPr>
          <w:p w14:paraId="07203BD1">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color w:val="000000"/>
                <w:sz w:val="20"/>
                <w:szCs w:val="20"/>
                <w:highlight w:val="none"/>
              </w:rPr>
            </w:pPr>
          </w:p>
        </w:tc>
        <w:tc>
          <w:tcPr>
            <w:tcW w:w="1019" w:type="dxa"/>
            <w:vMerge w:val="continue"/>
            <w:tcBorders>
              <w:top w:val="single" w:color="auto" w:sz="4" w:space="0"/>
              <w:left w:val="single" w:color="auto" w:sz="4" w:space="0"/>
              <w:bottom w:val="single" w:color="auto" w:sz="4" w:space="0"/>
              <w:right w:val="single" w:color="auto" w:sz="4" w:space="0"/>
            </w:tcBorders>
            <w:noWrap w:val="0"/>
            <w:vAlign w:val="center"/>
          </w:tcPr>
          <w:p w14:paraId="42298DD7">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color w:val="000000"/>
                <w:sz w:val="20"/>
                <w:szCs w:val="20"/>
                <w:highlight w:val="none"/>
              </w:rPr>
            </w:pPr>
          </w:p>
        </w:tc>
        <w:tc>
          <w:tcPr>
            <w:tcW w:w="967" w:type="dxa"/>
            <w:vMerge w:val="continue"/>
            <w:tcBorders>
              <w:top w:val="single" w:color="auto" w:sz="4" w:space="0"/>
              <w:left w:val="single" w:color="auto" w:sz="4" w:space="0"/>
              <w:bottom w:val="single" w:color="auto" w:sz="4" w:space="0"/>
              <w:right w:val="single" w:color="auto" w:sz="4" w:space="0"/>
            </w:tcBorders>
            <w:noWrap w:val="0"/>
            <w:vAlign w:val="center"/>
          </w:tcPr>
          <w:p w14:paraId="7CD88595">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color w:val="000000"/>
                <w:sz w:val="20"/>
                <w:szCs w:val="20"/>
                <w:highlight w:val="none"/>
              </w:rPr>
            </w:pPr>
          </w:p>
        </w:tc>
        <w:tc>
          <w:tcPr>
            <w:tcW w:w="1916" w:type="dxa"/>
            <w:tcBorders>
              <w:top w:val="single" w:color="auto" w:sz="4" w:space="0"/>
              <w:left w:val="single" w:color="auto" w:sz="4" w:space="0"/>
              <w:bottom w:val="single" w:color="auto" w:sz="4" w:space="0"/>
              <w:right w:val="single" w:color="auto" w:sz="4" w:space="0"/>
            </w:tcBorders>
            <w:noWrap w:val="0"/>
            <w:vAlign w:val="center"/>
          </w:tcPr>
          <w:p w14:paraId="3E5056EB">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及时维护道路，减少扬尘。</w:t>
            </w:r>
          </w:p>
        </w:tc>
        <w:tc>
          <w:tcPr>
            <w:tcW w:w="1072" w:type="dxa"/>
            <w:tcBorders>
              <w:top w:val="single" w:color="auto" w:sz="4" w:space="0"/>
              <w:left w:val="single" w:color="auto" w:sz="4" w:space="0"/>
              <w:bottom w:val="single" w:color="auto" w:sz="4" w:space="0"/>
              <w:right w:val="single" w:color="auto" w:sz="4" w:space="0"/>
            </w:tcBorders>
            <w:noWrap w:val="0"/>
            <w:vAlign w:val="center"/>
          </w:tcPr>
          <w:p w14:paraId="6AA62FED">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eastAsia="zh-CN"/>
              </w:rPr>
              <w:t>及时维护破损路面，减少扬尘源</w:t>
            </w:r>
          </w:p>
        </w:tc>
        <w:tc>
          <w:tcPr>
            <w:tcW w:w="1072" w:type="dxa"/>
            <w:tcBorders>
              <w:top w:val="single" w:color="auto" w:sz="4" w:space="0"/>
              <w:left w:val="single" w:color="auto" w:sz="4" w:space="0"/>
              <w:bottom w:val="single" w:color="auto" w:sz="4" w:space="0"/>
              <w:right w:val="single" w:color="auto" w:sz="4" w:space="0"/>
            </w:tcBorders>
            <w:noWrap w:val="0"/>
            <w:vAlign w:val="center"/>
          </w:tcPr>
          <w:p w14:paraId="29AC4BED">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eastAsia="zh-CN"/>
              </w:rPr>
              <w:t>损坏路面得到及时维护，有效控制了道路扬尘源。</w:t>
            </w:r>
          </w:p>
        </w:tc>
        <w:tc>
          <w:tcPr>
            <w:tcW w:w="768" w:type="dxa"/>
            <w:tcBorders>
              <w:top w:val="single" w:color="auto" w:sz="4" w:space="0"/>
              <w:left w:val="single" w:color="auto" w:sz="4" w:space="0"/>
              <w:bottom w:val="single" w:color="auto" w:sz="4" w:space="0"/>
              <w:right w:val="single" w:color="auto" w:sz="4" w:space="0"/>
            </w:tcBorders>
            <w:noWrap w:val="0"/>
            <w:vAlign w:val="center"/>
          </w:tcPr>
          <w:p w14:paraId="25D5B75B">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4</w:t>
            </w:r>
          </w:p>
        </w:tc>
        <w:tc>
          <w:tcPr>
            <w:tcW w:w="823" w:type="dxa"/>
            <w:tcBorders>
              <w:top w:val="single" w:color="auto" w:sz="4" w:space="0"/>
              <w:left w:val="single" w:color="auto" w:sz="4" w:space="0"/>
              <w:bottom w:val="single" w:color="auto" w:sz="4" w:space="0"/>
              <w:right w:val="single" w:color="auto" w:sz="4" w:space="0"/>
            </w:tcBorders>
            <w:noWrap w:val="0"/>
            <w:vAlign w:val="center"/>
          </w:tcPr>
          <w:p w14:paraId="49D81CCD">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4</w:t>
            </w:r>
          </w:p>
        </w:tc>
        <w:tc>
          <w:tcPr>
            <w:tcW w:w="1224" w:type="dxa"/>
            <w:tcBorders>
              <w:top w:val="single" w:color="auto" w:sz="4" w:space="0"/>
              <w:left w:val="single" w:color="auto" w:sz="4" w:space="0"/>
              <w:bottom w:val="single" w:color="auto" w:sz="4" w:space="0"/>
              <w:right w:val="single" w:color="auto" w:sz="4" w:space="0"/>
            </w:tcBorders>
            <w:noWrap w:val="0"/>
            <w:vAlign w:val="center"/>
          </w:tcPr>
          <w:p w14:paraId="2B133F57">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14:paraId="281CC105">
        <w:tblPrEx>
          <w:tblCellMar>
            <w:top w:w="0" w:type="dxa"/>
            <w:left w:w="108" w:type="dxa"/>
            <w:bottom w:w="0" w:type="dxa"/>
            <w:right w:w="108" w:type="dxa"/>
          </w:tblCellMar>
        </w:tblPrEx>
        <w:trPr>
          <w:jc w:val="center"/>
        </w:trPr>
        <w:tc>
          <w:tcPr>
            <w:tcW w:w="990" w:type="dxa"/>
            <w:vMerge w:val="continue"/>
            <w:tcBorders>
              <w:top w:val="single" w:color="auto" w:sz="4" w:space="0"/>
              <w:left w:val="single" w:color="auto" w:sz="4" w:space="0"/>
              <w:bottom w:val="single" w:color="auto" w:sz="4" w:space="0"/>
              <w:right w:val="single" w:color="auto" w:sz="4" w:space="0"/>
            </w:tcBorders>
            <w:noWrap w:val="0"/>
            <w:vAlign w:val="center"/>
          </w:tcPr>
          <w:p w14:paraId="58FFE6D2">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_GB2312" w:hAnsi="仿宋_GB2312" w:eastAsia="仿宋_GB2312" w:cs="仿宋_GB2312"/>
                <w:color w:val="000000"/>
                <w:sz w:val="20"/>
                <w:szCs w:val="20"/>
                <w:highlight w:val="none"/>
              </w:rPr>
            </w:pPr>
          </w:p>
        </w:tc>
        <w:tc>
          <w:tcPr>
            <w:tcW w:w="1019" w:type="dxa"/>
            <w:vMerge w:val="continue"/>
            <w:tcBorders>
              <w:top w:val="single" w:color="auto" w:sz="4" w:space="0"/>
              <w:left w:val="single" w:color="auto" w:sz="4" w:space="0"/>
              <w:bottom w:val="single" w:color="auto" w:sz="4" w:space="0"/>
              <w:right w:val="single" w:color="auto" w:sz="4" w:space="0"/>
            </w:tcBorders>
            <w:noWrap w:val="0"/>
            <w:vAlign w:val="center"/>
          </w:tcPr>
          <w:p w14:paraId="10FCDFA8">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color w:val="000000"/>
                <w:sz w:val="20"/>
                <w:szCs w:val="20"/>
                <w:highlight w:val="none"/>
              </w:rPr>
            </w:pPr>
          </w:p>
        </w:tc>
        <w:tc>
          <w:tcPr>
            <w:tcW w:w="967" w:type="dxa"/>
            <w:vMerge w:val="restart"/>
            <w:tcBorders>
              <w:top w:val="single" w:color="auto" w:sz="4" w:space="0"/>
              <w:left w:val="single" w:color="auto" w:sz="4" w:space="0"/>
              <w:bottom w:val="single" w:color="auto" w:sz="4" w:space="0"/>
              <w:right w:val="single" w:color="auto" w:sz="4" w:space="0"/>
            </w:tcBorders>
            <w:noWrap w:val="0"/>
            <w:vAlign w:val="center"/>
          </w:tcPr>
          <w:p w14:paraId="7AD264BE">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可持续影响指标</w:t>
            </w:r>
          </w:p>
        </w:tc>
        <w:tc>
          <w:tcPr>
            <w:tcW w:w="1916" w:type="dxa"/>
            <w:tcBorders>
              <w:top w:val="single" w:color="auto" w:sz="4" w:space="0"/>
              <w:left w:val="single" w:color="auto" w:sz="4" w:space="0"/>
              <w:bottom w:val="single" w:color="auto" w:sz="4" w:space="0"/>
              <w:right w:val="single" w:color="auto" w:sz="4" w:space="0"/>
            </w:tcBorders>
            <w:noWrap w:val="0"/>
            <w:vAlign w:val="center"/>
          </w:tcPr>
          <w:p w14:paraId="026ACAD5">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维护主涵管道，防汛排涝</w:t>
            </w:r>
          </w:p>
        </w:tc>
        <w:tc>
          <w:tcPr>
            <w:tcW w:w="1072" w:type="dxa"/>
            <w:tcBorders>
              <w:top w:val="single" w:color="auto" w:sz="4" w:space="0"/>
              <w:left w:val="single" w:color="auto" w:sz="4" w:space="0"/>
              <w:bottom w:val="single" w:color="auto" w:sz="4" w:space="0"/>
              <w:right w:val="single" w:color="auto" w:sz="4" w:space="0"/>
            </w:tcBorders>
            <w:noWrap w:val="0"/>
            <w:vAlign w:val="center"/>
          </w:tcPr>
          <w:p w14:paraId="510CB10A">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城区防汛排涝</w:t>
            </w:r>
          </w:p>
        </w:tc>
        <w:tc>
          <w:tcPr>
            <w:tcW w:w="1072" w:type="dxa"/>
            <w:tcBorders>
              <w:top w:val="single" w:color="auto" w:sz="4" w:space="0"/>
              <w:left w:val="single" w:color="auto" w:sz="4" w:space="0"/>
              <w:bottom w:val="single" w:color="auto" w:sz="4" w:space="0"/>
              <w:right w:val="single" w:color="auto" w:sz="4" w:space="0"/>
            </w:tcBorders>
            <w:noWrap w:val="0"/>
            <w:vAlign w:val="center"/>
          </w:tcPr>
          <w:p w14:paraId="59013576">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中心城区无</w:t>
            </w:r>
            <w:r>
              <w:rPr>
                <w:rFonts w:hint="eastAsia" w:ascii="仿宋_GB2312" w:hAnsi="仿宋_GB2312" w:eastAsia="仿宋_GB2312" w:cs="仿宋_GB2312"/>
                <w:color w:val="000000"/>
                <w:sz w:val="20"/>
                <w:szCs w:val="20"/>
                <w:highlight w:val="none"/>
                <w:lang w:eastAsia="zh-CN"/>
              </w:rPr>
              <w:t>内涝现象</w:t>
            </w:r>
          </w:p>
        </w:tc>
        <w:tc>
          <w:tcPr>
            <w:tcW w:w="768" w:type="dxa"/>
            <w:tcBorders>
              <w:top w:val="single" w:color="auto" w:sz="4" w:space="0"/>
              <w:left w:val="single" w:color="auto" w:sz="4" w:space="0"/>
              <w:bottom w:val="single" w:color="auto" w:sz="4" w:space="0"/>
              <w:right w:val="single" w:color="auto" w:sz="4" w:space="0"/>
            </w:tcBorders>
            <w:noWrap w:val="0"/>
            <w:vAlign w:val="center"/>
          </w:tcPr>
          <w:p w14:paraId="2A562E75">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4</w:t>
            </w:r>
          </w:p>
        </w:tc>
        <w:tc>
          <w:tcPr>
            <w:tcW w:w="823" w:type="dxa"/>
            <w:tcBorders>
              <w:top w:val="single" w:color="auto" w:sz="4" w:space="0"/>
              <w:left w:val="single" w:color="auto" w:sz="4" w:space="0"/>
              <w:bottom w:val="single" w:color="auto" w:sz="4" w:space="0"/>
              <w:right w:val="single" w:color="auto" w:sz="4" w:space="0"/>
            </w:tcBorders>
            <w:noWrap w:val="0"/>
            <w:vAlign w:val="center"/>
          </w:tcPr>
          <w:p w14:paraId="19BED7DA">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4</w:t>
            </w:r>
          </w:p>
        </w:tc>
        <w:tc>
          <w:tcPr>
            <w:tcW w:w="1224" w:type="dxa"/>
            <w:tcBorders>
              <w:top w:val="single" w:color="auto" w:sz="4" w:space="0"/>
              <w:left w:val="single" w:color="auto" w:sz="4" w:space="0"/>
              <w:bottom w:val="single" w:color="auto" w:sz="4" w:space="0"/>
              <w:right w:val="single" w:color="auto" w:sz="4" w:space="0"/>
            </w:tcBorders>
            <w:noWrap w:val="0"/>
            <w:vAlign w:val="center"/>
          </w:tcPr>
          <w:p w14:paraId="4AB20926">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14:paraId="58064C62">
        <w:tblPrEx>
          <w:tblCellMar>
            <w:top w:w="0" w:type="dxa"/>
            <w:left w:w="108" w:type="dxa"/>
            <w:bottom w:w="0" w:type="dxa"/>
            <w:right w:w="108" w:type="dxa"/>
          </w:tblCellMar>
        </w:tblPrEx>
        <w:trPr>
          <w:jc w:val="center"/>
        </w:trPr>
        <w:tc>
          <w:tcPr>
            <w:tcW w:w="990" w:type="dxa"/>
            <w:vMerge w:val="continue"/>
            <w:tcBorders>
              <w:top w:val="single" w:color="auto" w:sz="4" w:space="0"/>
              <w:left w:val="single" w:color="auto" w:sz="4" w:space="0"/>
              <w:bottom w:val="single" w:color="auto" w:sz="4" w:space="0"/>
              <w:right w:val="single" w:color="auto" w:sz="4" w:space="0"/>
            </w:tcBorders>
            <w:noWrap w:val="0"/>
            <w:vAlign w:val="center"/>
          </w:tcPr>
          <w:p w14:paraId="269FD798">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color w:val="000000"/>
                <w:sz w:val="20"/>
                <w:szCs w:val="20"/>
                <w:highlight w:val="none"/>
              </w:rPr>
            </w:pPr>
          </w:p>
        </w:tc>
        <w:tc>
          <w:tcPr>
            <w:tcW w:w="1019" w:type="dxa"/>
            <w:vMerge w:val="continue"/>
            <w:tcBorders>
              <w:top w:val="single" w:color="auto" w:sz="4" w:space="0"/>
              <w:left w:val="single" w:color="auto" w:sz="4" w:space="0"/>
              <w:bottom w:val="single" w:color="auto" w:sz="4" w:space="0"/>
              <w:right w:val="single" w:color="auto" w:sz="4" w:space="0"/>
            </w:tcBorders>
            <w:noWrap w:val="0"/>
            <w:vAlign w:val="center"/>
          </w:tcPr>
          <w:p w14:paraId="580BA702">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color w:val="000000"/>
                <w:sz w:val="20"/>
                <w:szCs w:val="20"/>
                <w:highlight w:val="none"/>
              </w:rPr>
            </w:pPr>
          </w:p>
        </w:tc>
        <w:tc>
          <w:tcPr>
            <w:tcW w:w="967" w:type="dxa"/>
            <w:vMerge w:val="continue"/>
            <w:tcBorders>
              <w:top w:val="single" w:color="auto" w:sz="4" w:space="0"/>
              <w:left w:val="single" w:color="auto" w:sz="4" w:space="0"/>
              <w:bottom w:val="single" w:color="auto" w:sz="4" w:space="0"/>
              <w:right w:val="single" w:color="auto" w:sz="4" w:space="0"/>
            </w:tcBorders>
            <w:noWrap w:val="0"/>
            <w:vAlign w:val="center"/>
          </w:tcPr>
          <w:p w14:paraId="1E257BDD">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color w:val="000000"/>
                <w:sz w:val="20"/>
                <w:szCs w:val="20"/>
                <w:highlight w:val="none"/>
              </w:rPr>
            </w:pPr>
          </w:p>
        </w:tc>
        <w:tc>
          <w:tcPr>
            <w:tcW w:w="1916" w:type="dxa"/>
            <w:tcBorders>
              <w:top w:val="single" w:color="auto" w:sz="4" w:space="0"/>
              <w:left w:val="single" w:color="auto" w:sz="4" w:space="0"/>
              <w:bottom w:val="single" w:color="auto" w:sz="4" w:space="0"/>
              <w:right w:val="single" w:color="auto" w:sz="4" w:space="0"/>
            </w:tcBorders>
            <w:noWrap w:val="0"/>
            <w:vAlign w:val="center"/>
          </w:tcPr>
          <w:p w14:paraId="57DBD570">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中心城区道路、隧道提质改造</w:t>
            </w:r>
          </w:p>
        </w:tc>
        <w:tc>
          <w:tcPr>
            <w:tcW w:w="1072" w:type="dxa"/>
            <w:tcBorders>
              <w:top w:val="single" w:color="auto" w:sz="4" w:space="0"/>
              <w:left w:val="single" w:color="auto" w:sz="4" w:space="0"/>
              <w:bottom w:val="single" w:color="auto" w:sz="4" w:space="0"/>
              <w:right w:val="single" w:color="auto" w:sz="4" w:space="0"/>
            </w:tcBorders>
            <w:noWrap w:val="0"/>
            <w:vAlign w:val="center"/>
          </w:tcPr>
          <w:p w14:paraId="3B752C04">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改善中心城区道路质量</w:t>
            </w:r>
          </w:p>
        </w:tc>
        <w:tc>
          <w:tcPr>
            <w:tcW w:w="1072" w:type="dxa"/>
            <w:tcBorders>
              <w:top w:val="single" w:color="auto" w:sz="4" w:space="0"/>
              <w:left w:val="single" w:color="auto" w:sz="4" w:space="0"/>
              <w:bottom w:val="single" w:color="auto" w:sz="4" w:space="0"/>
              <w:right w:val="single" w:color="auto" w:sz="4" w:space="0"/>
            </w:tcBorders>
            <w:noWrap w:val="0"/>
            <w:vAlign w:val="center"/>
          </w:tcPr>
          <w:p w14:paraId="57975583">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default" w:ascii="仿宋_GB2312" w:hAnsi="仿宋_GB2312" w:eastAsia="仿宋_GB2312" w:cs="仿宋_GB2312"/>
                <w:color w:val="000000"/>
                <w:sz w:val="20"/>
                <w:szCs w:val="20"/>
                <w:highlight w:val="none"/>
                <w:lang w:val="en-US"/>
              </w:rPr>
            </w:pPr>
            <w:r>
              <w:rPr>
                <w:rFonts w:hint="eastAsia" w:ascii="仿宋_GB2312" w:hAnsi="仿宋_GB2312" w:eastAsia="仿宋_GB2312" w:cs="仿宋_GB2312"/>
                <w:color w:val="000000"/>
                <w:sz w:val="20"/>
                <w:szCs w:val="20"/>
                <w:highlight w:val="none"/>
                <w:lang w:val="en-US" w:eastAsia="zh-CN"/>
              </w:rPr>
              <w:t>改善了城区道路质量，提升了城市整体形象</w:t>
            </w:r>
          </w:p>
        </w:tc>
        <w:tc>
          <w:tcPr>
            <w:tcW w:w="768" w:type="dxa"/>
            <w:tcBorders>
              <w:top w:val="single" w:color="auto" w:sz="4" w:space="0"/>
              <w:left w:val="single" w:color="auto" w:sz="4" w:space="0"/>
              <w:bottom w:val="single" w:color="auto" w:sz="4" w:space="0"/>
              <w:right w:val="single" w:color="auto" w:sz="4" w:space="0"/>
            </w:tcBorders>
            <w:noWrap w:val="0"/>
            <w:vAlign w:val="center"/>
          </w:tcPr>
          <w:p w14:paraId="61FC9E8E">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4</w:t>
            </w:r>
          </w:p>
        </w:tc>
        <w:tc>
          <w:tcPr>
            <w:tcW w:w="823" w:type="dxa"/>
            <w:tcBorders>
              <w:top w:val="single" w:color="auto" w:sz="4" w:space="0"/>
              <w:left w:val="single" w:color="auto" w:sz="4" w:space="0"/>
              <w:bottom w:val="single" w:color="auto" w:sz="4" w:space="0"/>
              <w:right w:val="single" w:color="auto" w:sz="4" w:space="0"/>
            </w:tcBorders>
            <w:noWrap w:val="0"/>
            <w:vAlign w:val="center"/>
          </w:tcPr>
          <w:p w14:paraId="03ED0EC5">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4</w:t>
            </w:r>
          </w:p>
        </w:tc>
        <w:tc>
          <w:tcPr>
            <w:tcW w:w="1224" w:type="dxa"/>
            <w:tcBorders>
              <w:top w:val="single" w:color="auto" w:sz="4" w:space="0"/>
              <w:left w:val="single" w:color="auto" w:sz="4" w:space="0"/>
              <w:bottom w:val="single" w:color="auto" w:sz="4" w:space="0"/>
              <w:right w:val="single" w:color="auto" w:sz="4" w:space="0"/>
            </w:tcBorders>
            <w:noWrap w:val="0"/>
            <w:vAlign w:val="center"/>
          </w:tcPr>
          <w:p w14:paraId="3AA56EFC">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14:paraId="39D2AE7F">
        <w:tblPrEx>
          <w:tblCellMar>
            <w:top w:w="0" w:type="dxa"/>
            <w:left w:w="108" w:type="dxa"/>
            <w:bottom w:w="0" w:type="dxa"/>
            <w:right w:w="108" w:type="dxa"/>
          </w:tblCellMar>
        </w:tblPrEx>
        <w:trPr>
          <w:jc w:val="center"/>
        </w:trPr>
        <w:tc>
          <w:tcPr>
            <w:tcW w:w="990" w:type="dxa"/>
            <w:vMerge w:val="continue"/>
            <w:tcBorders>
              <w:top w:val="single" w:color="auto" w:sz="4" w:space="0"/>
              <w:left w:val="single" w:color="auto" w:sz="4" w:space="0"/>
              <w:bottom w:val="single" w:color="auto" w:sz="4" w:space="0"/>
              <w:right w:val="single" w:color="auto" w:sz="4" w:space="0"/>
            </w:tcBorders>
            <w:noWrap w:val="0"/>
            <w:vAlign w:val="center"/>
          </w:tcPr>
          <w:p w14:paraId="7CF216B4">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color w:val="000000"/>
                <w:sz w:val="20"/>
                <w:szCs w:val="20"/>
                <w:highlight w:val="none"/>
              </w:rPr>
            </w:pPr>
          </w:p>
        </w:tc>
        <w:tc>
          <w:tcPr>
            <w:tcW w:w="1019" w:type="dxa"/>
            <w:tcBorders>
              <w:top w:val="single" w:color="auto" w:sz="4" w:space="0"/>
              <w:left w:val="single" w:color="auto" w:sz="4" w:space="0"/>
              <w:bottom w:val="single" w:color="auto" w:sz="4" w:space="0"/>
              <w:right w:val="single" w:color="auto" w:sz="4" w:space="0"/>
            </w:tcBorders>
            <w:noWrap w:val="0"/>
            <w:vAlign w:val="center"/>
          </w:tcPr>
          <w:p w14:paraId="0FB25D1D">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满意度</w:t>
            </w:r>
          </w:p>
          <w:p w14:paraId="087DCE09">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指标</w:t>
            </w:r>
          </w:p>
          <w:p w14:paraId="474CD40D">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（10分）</w:t>
            </w:r>
          </w:p>
        </w:tc>
        <w:tc>
          <w:tcPr>
            <w:tcW w:w="967" w:type="dxa"/>
            <w:tcBorders>
              <w:top w:val="single" w:color="auto" w:sz="4" w:space="0"/>
              <w:left w:val="single" w:color="auto" w:sz="4" w:space="0"/>
              <w:bottom w:val="single" w:color="auto" w:sz="4" w:space="0"/>
              <w:right w:val="single" w:color="auto" w:sz="4" w:space="0"/>
            </w:tcBorders>
            <w:noWrap w:val="0"/>
            <w:vAlign w:val="center"/>
          </w:tcPr>
          <w:p w14:paraId="041A368E">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服务对象满意度指标</w:t>
            </w:r>
          </w:p>
        </w:tc>
        <w:tc>
          <w:tcPr>
            <w:tcW w:w="1916" w:type="dxa"/>
            <w:tcBorders>
              <w:top w:val="single" w:color="auto" w:sz="4" w:space="0"/>
              <w:left w:val="single" w:color="auto" w:sz="4" w:space="0"/>
              <w:bottom w:val="single" w:color="auto" w:sz="4" w:space="0"/>
              <w:right w:val="single" w:color="auto" w:sz="4" w:space="0"/>
            </w:tcBorders>
            <w:noWrap w:val="0"/>
            <w:vAlign w:val="center"/>
          </w:tcPr>
          <w:p w14:paraId="199215BD">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市民满意度</w:t>
            </w:r>
          </w:p>
        </w:tc>
        <w:tc>
          <w:tcPr>
            <w:tcW w:w="1072" w:type="dxa"/>
            <w:tcBorders>
              <w:top w:val="single" w:color="auto" w:sz="4" w:space="0"/>
              <w:left w:val="single" w:color="auto" w:sz="4" w:space="0"/>
              <w:bottom w:val="single" w:color="auto" w:sz="4" w:space="0"/>
              <w:right w:val="single" w:color="auto" w:sz="4" w:space="0"/>
            </w:tcBorders>
            <w:noWrap w:val="0"/>
            <w:vAlign w:val="center"/>
          </w:tcPr>
          <w:p w14:paraId="505333EB">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90%以上</w:t>
            </w:r>
          </w:p>
        </w:tc>
        <w:tc>
          <w:tcPr>
            <w:tcW w:w="1072" w:type="dxa"/>
            <w:tcBorders>
              <w:top w:val="single" w:color="auto" w:sz="4" w:space="0"/>
              <w:left w:val="single" w:color="auto" w:sz="4" w:space="0"/>
              <w:bottom w:val="single" w:color="auto" w:sz="4" w:space="0"/>
              <w:right w:val="single" w:color="auto" w:sz="4" w:space="0"/>
            </w:tcBorders>
            <w:noWrap w:val="0"/>
            <w:vAlign w:val="center"/>
          </w:tcPr>
          <w:p w14:paraId="0BDB9CB1">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95%</w:t>
            </w:r>
          </w:p>
        </w:tc>
        <w:tc>
          <w:tcPr>
            <w:tcW w:w="768" w:type="dxa"/>
            <w:tcBorders>
              <w:top w:val="single" w:color="auto" w:sz="4" w:space="0"/>
              <w:left w:val="single" w:color="auto" w:sz="4" w:space="0"/>
              <w:bottom w:val="single" w:color="auto" w:sz="4" w:space="0"/>
              <w:right w:val="single" w:color="auto" w:sz="4" w:space="0"/>
            </w:tcBorders>
            <w:noWrap w:val="0"/>
            <w:vAlign w:val="center"/>
          </w:tcPr>
          <w:p w14:paraId="7F4FB7FE">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10</w:t>
            </w:r>
          </w:p>
        </w:tc>
        <w:tc>
          <w:tcPr>
            <w:tcW w:w="823" w:type="dxa"/>
            <w:tcBorders>
              <w:top w:val="single" w:color="auto" w:sz="4" w:space="0"/>
              <w:left w:val="single" w:color="auto" w:sz="4" w:space="0"/>
              <w:bottom w:val="single" w:color="auto" w:sz="4" w:space="0"/>
              <w:right w:val="single" w:color="auto" w:sz="4" w:space="0"/>
            </w:tcBorders>
            <w:noWrap w:val="0"/>
            <w:vAlign w:val="center"/>
          </w:tcPr>
          <w:p w14:paraId="15D0726E">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10</w:t>
            </w:r>
          </w:p>
        </w:tc>
        <w:tc>
          <w:tcPr>
            <w:tcW w:w="1224" w:type="dxa"/>
            <w:tcBorders>
              <w:top w:val="single" w:color="auto" w:sz="4" w:space="0"/>
              <w:left w:val="single" w:color="auto" w:sz="4" w:space="0"/>
              <w:bottom w:val="single" w:color="auto" w:sz="4" w:space="0"/>
              <w:right w:val="single" w:color="auto" w:sz="4" w:space="0"/>
            </w:tcBorders>
            <w:noWrap w:val="0"/>
            <w:vAlign w:val="center"/>
          </w:tcPr>
          <w:p w14:paraId="4C09A005">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14:paraId="58142182">
        <w:tblPrEx>
          <w:tblCellMar>
            <w:top w:w="0" w:type="dxa"/>
            <w:left w:w="108" w:type="dxa"/>
            <w:bottom w:w="0" w:type="dxa"/>
            <w:right w:w="108" w:type="dxa"/>
          </w:tblCellMar>
        </w:tblPrEx>
        <w:trPr>
          <w:trHeight w:val="435" w:hRule="atLeast"/>
          <w:jc w:val="center"/>
        </w:trPr>
        <w:tc>
          <w:tcPr>
            <w:tcW w:w="7036" w:type="dxa"/>
            <w:gridSpan w:val="6"/>
            <w:tcBorders>
              <w:top w:val="single" w:color="auto" w:sz="4" w:space="0"/>
              <w:left w:val="single" w:color="auto" w:sz="4" w:space="0"/>
              <w:bottom w:val="single" w:color="auto" w:sz="4" w:space="0"/>
              <w:right w:val="single" w:color="auto" w:sz="4" w:space="0"/>
            </w:tcBorders>
            <w:noWrap w:val="0"/>
            <w:vAlign w:val="center"/>
          </w:tcPr>
          <w:p w14:paraId="04634E6B">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总分</w:t>
            </w:r>
          </w:p>
        </w:tc>
        <w:tc>
          <w:tcPr>
            <w:tcW w:w="768" w:type="dxa"/>
            <w:tcBorders>
              <w:top w:val="single" w:color="auto" w:sz="4" w:space="0"/>
              <w:left w:val="single" w:color="auto" w:sz="4" w:space="0"/>
              <w:bottom w:val="single" w:color="auto" w:sz="4" w:space="0"/>
              <w:right w:val="single" w:color="auto" w:sz="4" w:space="0"/>
            </w:tcBorders>
            <w:noWrap w:val="0"/>
            <w:vAlign w:val="center"/>
          </w:tcPr>
          <w:p w14:paraId="6792B8B2">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100</w:t>
            </w:r>
          </w:p>
        </w:tc>
        <w:tc>
          <w:tcPr>
            <w:tcW w:w="823" w:type="dxa"/>
            <w:tcBorders>
              <w:top w:val="single" w:color="auto" w:sz="4" w:space="0"/>
              <w:left w:val="single" w:color="auto" w:sz="4" w:space="0"/>
              <w:bottom w:val="single" w:color="auto" w:sz="4" w:space="0"/>
              <w:right w:val="single" w:color="auto" w:sz="4" w:space="0"/>
            </w:tcBorders>
            <w:noWrap w:val="0"/>
            <w:vAlign w:val="center"/>
          </w:tcPr>
          <w:p w14:paraId="427B3297">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99</w:t>
            </w:r>
          </w:p>
        </w:tc>
        <w:tc>
          <w:tcPr>
            <w:tcW w:w="1224" w:type="dxa"/>
            <w:tcBorders>
              <w:top w:val="single" w:color="auto" w:sz="4" w:space="0"/>
              <w:left w:val="single" w:color="auto" w:sz="4" w:space="0"/>
              <w:bottom w:val="single" w:color="auto" w:sz="4" w:space="0"/>
              <w:right w:val="single" w:color="auto" w:sz="4" w:space="0"/>
            </w:tcBorders>
            <w:noWrap w:val="0"/>
            <w:vAlign w:val="center"/>
          </w:tcPr>
          <w:p w14:paraId="2D9A7796">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bl>
    <w:p w14:paraId="2C06B4AF">
      <w:pPr>
        <w:widowControl/>
        <w:spacing w:line="600" w:lineRule="exact"/>
        <w:jc w:val="left"/>
        <w:rPr>
          <w:rFonts w:hint="eastAsia" w:ascii="仿宋_GB2312" w:hAnsi="仿宋_GB2312" w:eastAsia="仿宋_GB2312" w:cs="仿宋_GB2312"/>
          <w:sz w:val="22"/>
          <w:szCs w:val="22"/>
          <w:highlight w:val="none"/>
          <w:lang w:val="en-US" w:eastAsia="zh-CN"/>
        </w:rPr>
      </w:pPr>
      <w:r>
        <w:rPr>
          <w:rFonts w:hint="eastAsia" w:ascii="仿宋_GB2312" w:hAnsi="仿宋_GB2312" w:eastAsia="仿宋_GB2312" w:cs="仿宋_GB2312"/>
          <w:sz w:val="22"/>
          <w:szCs w:val="22"/>
          <w:highlight w:val="none"/>
        </w:rPr>
        <w:t>填表人：</w:t>
      </w:r>
      <w:r>
        <w:rPr>
          <w:rFonts w:hint="eastAsia" w:ascii="仿宋_GB2312" w:hAnsi="仿宋_GB2312" w:eastAsia="仿宋_GB2312" w:cs="仿宋_GB2312"/>
          <w:color w:val="000000" w:themeColor="text1"/>
          <w:spacing w:val="0"/>
          <w:sz w:val="22"/>
          <w:szCs w:val="22"/>
          <w:lang w:eastAsia="zh-CN"/>
          <w14:textFill>
            <w14:solidFill>
              <w14:schemeClr w14:val="tx1"/>
            </w14:solidFill>
          </w14:textFill>
        </w:rPr>
        <w:t>刘</w:t>
      </w:r>
      <w:r>
        <w:rPr>
          <w:rFonts w:hint="eastAsia" w:ascii="仿宋_GB2312" w:hAnsi="仿宋_GB2312" w:eastAsia="仿宋_GB2312" w:cs="仿宋_GB2312"/>
          <w:color w:val="000000" w:themeColor="text1"/>
          <w:spacing w:val="0"/>
          <w:sz w:val="22"/>
          <w:szCs w:val="22"/>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spacing w:val="0"/>
          <w:sz w:val="22"/>
          <w:szCs w:val="22"/>
          <w:lang w:eastAsia="zh-CN"/>
          <w14:textFill>
            <w14:solidFill>
              <w14:schemeClr w14:val="tx1"/>
            </w14:solidFill>
          </w14:textFill>
        </w:rPr>
        <w:t>蓓</w:t>
      </w:r>
      <w:r>
        <w:rPr>
          <w:rFonts w:hint="eastAsia" w:ascii="仿宋_GB2312" w:hAnsi="仿宋_GB2312" w:eastAsia="仿宋_GB2312" w:cs="仿宋_GB2312"/>
          <w:sz w:val="22"/>
          <w:szCs w:val="22"/>
          <w:highlight w:val="none"/>
        </w:rPr>
        <w:t xml:space="preserve">  填报日期：</w:t>
      </w:r>
      <w:r>
        <w:rPr>
          <w:rFonts w:hint="eastAsia" w:ascii="仿宋_GB2312" w:hAnsi="仿宋_GB2312" w:eastAsia="仿宋_GB2312" w:cs="仿宋_GB2312"/>
          <w:sz w:val="22"/>
          <w:szCs w:val="22"/>
          <w:highlight w:val="none"/>
          <w:lang w:val="en-US" w:eastAsia="zh-CN"/>
        </w:rPr>
        <w:t>2024.6.18</w:t>
      </w:r>
      <w:r>
        <w:rPr>
          <w:rFonts w:hint="eastAsia" w:ascii="仿宋_GB2312" w:hAnsi="仿宋_GB2312" w:eastAsia="仿宋_GB2312" w:cs="仿宋_GB2312"/>
          <w:sz w:val="22"/>
          <w:szCs w:val="22"/>
          <w:highlight w:val="none"/>
        </w:rPr>
        <w:t xml:space="preserve">  联系电话：</w:t>
      </w:r>
      <w:r>
        <w:rPr>
          <w:rFonts w:hint="eastAsia" w:ascii="仿宋_GB2312" w:hAnsi="仿宋_GB2312" w:eastAsia="仿宋_GB2312" w:cs="仿宋_GB2312"/>
          <w:sz w:val="22"/>
          <w:szCs w:val="22"/>
          <w:highlight w:val="none"/>
          <w:lang w:val="en-US" w:eastAsia="zh-CN"/>
        </w:rPr>
        <w:t>0730-</w:t>
      </w:r>
      <w:r>
        <w:rPr>
          <w:rFonts w:hint="eastAsia" w:ascii="仿宋_GB2312" w:hAnsi="仿宋_GB2312" w:eastAsia="仿宋_GB2312" w:cs="仿宋_GB2312"/>
          <w:color w:val="000000" w:themeColor="text1"/>
          <w:spacing w:val="0"/>
          <w:sz w:val="22"/>
          <w:szCs w:val="22"/>
          <w:lang w:val="en-US" w:eastAsia="zh-CN"/>
          <w14:textFill>
            <w14:solidFill>
              <w14:schemeClr w14:val="tx1"/>
            </w14:solidFill>
          </w14:textFill>
        </w:rPr>
        <w:t>8222813</w:t>
      </w:r>
      <w:r>
        <w:rPr>
          <w:rFonts w:hint="eastAsia" w:ascii="仿宋_GB2312" w:hAnsi="仿宋_GB2312" w:eastAsia="仿宋_GB2312" w:cs="仿宋_GB2312"/>
          <w:sz w:val="22"/>
          <w:szCs w:val="22"/>
          <w:highlight w:val="none"/>
          <w:lang w:val="en-US" w:eastAsia="zh-CN"/>
        </w:rPr>
        <w:t xml:space="preserve">  </w:t>
      </w:r>
      <w:r>
        <w:rPr>
          <w:rFonts w:hint="eastAsia" w:ascii="仿宋_GB2312" w:hAnsi="仿宋_GB2312" w:eastAsia="仿宋_GB2312" w:cs="仿宋_GB2312"/>
          <w:sz w:val="22"/>
          <w:szCs w:val="22"/>
          <w:highlight w:val="none"/>
        </w:rPr>
        <w:t xml:space="preserve"> 单位负责人：</w:t>
      </w:r>
      <w:r>
        <w:rPr>
          <w:rFonts w:hint="eastAsia" w:ascii="仿宋_GB2312" w:hAnsi="仿宋_GB2312" w:eastAsia="仿宋_GB2312" w:cs="仿宋_GB2312"/>
          <w:sz w:val="22"/>
          <w:szCs w:val="22"/>
          <w:highlight w:val="none"/>
          <w:lang w:eastAsia="zh-CN"/>
        </w:rPr>
        <w:t>郑伟</w:t>
      </w:r>
    </w:p>
    <w:p w14:paraId="7D0BC65D">
      <w:pPr>
        <w:widowControl/>
        <w:spacing w:line="600" w:lineRule="exact"/>
        <w:jc w:val="left"/>
        <w:rPr>
          <w:rFonts w:hint="eastAsia" w:ascii="黑体" w:hAnsi="黑体" w:eastAsia="黑体" w:cs="黑体"/>
          <w:sz w:val="32"/>
          <w:szCs w:val="32"/>
          <w:highlight w:val="none"/>
        </w:rPr>
      </w:pPr>
    </w:p>
    <w:p w14:paraId="7A36854A">
      <w:pPr>
        <w:widowControl/>
        <w:spacing w:line="600" w:lineRule="exact"/>
        <w:jc w:val="left"/>
        <w:rPr>
          <w:rFonts w:hint="eastAsia" w:ascii="黑体" w:hAnsi="黑体" w:eastAsia="黑体" w:cs="黑体"/>
          <w:sz w:val="32"/>
          <w:szCs w:val="32"/>
          <w:highlight w:val="none"/>
        </w:rPr>
      </w:pPr>
    </w:p>
    <w:p w14:paraId="1FFE2582">
      <w:pPr>
        <w:widowControl/>
        <w:spacing w:line="600" w:lineRule="exact"/>
        <w:jc w:val="left"/>
        <w:rPr>
          <w:rFonts w:hint="eastAsia" w:ascii="黑体" w:hAnsi="黑体" w:eastAsia="黑体" w:cs="黑体"/>
          <w:sz w:val="32"/>
          <w:szCs w:val="32"/>
          <w:highlight w:val="none"/>
        </w:rPr>
      </w:pPr>
    </w:p>
    <w:p w14:paraId="6BA2B6B5">
      <w:pPr>
        <w:widowControl/>
        <w:spacing w:line="600" w:lineRule="exact"/>
        <w:jc w:val="left"/>
        <w:rPr>
          <w:rFonts w:hint="eastAsia" w:ascii="黑体" w:hAnsi="黑体" w:eastAsia="黑体" w:cs="黑体"/>
          <w:sz w:val="32"/>
          <w:szCs w:val="32"/>
          <w:highlight w:val="none"/>
        </w:rPr>
      </w:pPr>
    </w:p>
    <w:p w14:paraId="772FA6F6">
      <w:pPr>
        <w:widowControl/>
        <w:spacing w:line="600" w:lineRule="exact"/>
        <w:jc w:val="left"/>
        <w:rPr>
          <w:rFonts w:hint="eastAsia" w:ascii="黑体" w:hAnsi="黑体" w:eastAsia="黑体" w:cs="黑体"/>
          <w:sz w:val="32"/>
          <w:szCs w:val="32"/>
          <w:highlight w:val="none"/>
        </w:rPr>
      </w:pPr>
    </w:p>
    <w:p w14:paraId="0087A98D">
      <w:pPr>
        <w:widowControl/>
        <w:spacing w:line="600" w:lineRule="exact"/>
        <w:jc w:val="left"/>
        <w:rPr>
          <w:rFonts w:hint="default" w:ascii="Times New Roman" w:hAnsi="Times New Roman" w:eastAsia="黑体" w:cs="Times New Roman"/>
          <w:sz w:val="32"/>
          <w:szCs w:val="32"/>
          <w:highlight w:val="none"/>
          <w:lang w:val="en" w:eastAsia="zh-CN"/>
        </w:rPr>
      </w:pPr>
      <w:r>
        <w:rPr>
          <w:rFonts w:hint="eastAsia" w:ascii="黑体" w:hAnsi="黑体" w:eastAsia="黑体" w:cs="黑体"/>
          <w:sz w:val="32"/>
          <w:szCs w:val="32"/>
          <w:highlight w:val="none"/>
        </w:rPr>
        <w:t>附件</w:t>
      </w:r>
      <w:r>
        <w:rPr>
          <w:rFonts w:hint="eastAsia" w:ascii="黑体" w:hAnsi="黑体" w:eastAsia="黑体" w:cs="黑体"/>
          <w:sz w:val="32"/>
          <w:szCs w:val="32"/>
          <w:highlight w:val="none"/>
          <w:lang w:val="en-US" w:eastAsia="zh-CN"/>
        </w:rPr>
        <w:t>3-</w:t>
      </w:r>
      <w:r>
        <w:rPr>
          <w:rFonts w:hint="default" w:ascii="黑体" w:hAnsi="黑体" w:eastAsia="黑体" w:cs="黑体"/>
          <w:sz w:val="32"/>
          <w:szCs w:val="32"/>
          <w:highlight w:val="none"/>
          <w:lang w:val="en" w:eastAsia="zh-CN"/>
        </w:rPr>
        <w:t>6</w:t>
      </w:r>
    </w:p>
    <w:p w14:paraId="461120AC">
      <w:pPr>
        <w:widowControl/>
        <w:spacing w:line="600" w:lineRule="exact"/>
        <w:jc w:val="center"/>
        <w:rPr>
          <w:rFonts w:hint="eastAsia" w:ascii="方正小标宋简体" w:hAnsi="方正小标宋简体" w:eastAsia="方正小标宋简体" w:cs="方正小标宋简体"/>
          <w:color w:val="000000"/>
          <w:sz w:val="36"/>
          <w:szCs w:val="36"/>
          <w:highlight w:val="none"/>
        </w:rPr>
      </w:pPr>
      <w:r>
        <w:rPr>
          <w:rFonts w:hint="eastAsia" w:ascii="方正小标宋简体" w:hAnsi="方正小标宋简体" w:eastAsia="方正小标宋简体" w:cs="方正小标宋简体"/>
          <w:color w:val="000000"/>
          <w:sz w:val="36"/>
          <w:szCs w:val="36"/>
          <w:highlight w:val="none"/>
        </w:rPr>
        <w:t>202</w:t>
      </w:r>
      <w:r>
        <w:rPr>
          <w:rFonts w:hint="eastAsia" w:ascii="方正小标宋简体" w:hAnsi="方正小标宋简体" w:eastAsia="方正小标宋简体" w:cs="方正小标宋简体"/>
          <w:color w:val="000000"/>
          <w:sz w:val="36"/>
          <w:szCs w:val="36"/>
          <w:highlight w:val="none"/>
          <w:lang w:val="en-US" w:eastAsia="zh-CN"/>
        </w:rPr>
        <w:t>3</w:t>
      </w:r>
      <w:r>
        <w:rPr>
          <w:rFonts w:hint="eastAsia" w:ascii="方正小标宋简体" w:hAnsi="方正小标宋简体" w:eastAsia="方正小标宋简体" w:cs="方正小标宋简体"/>
          <w:color w:val="000000"/>
          <w:sz w:val="36"/>
          <w:szCs w:val="36"/>
          <w:highlight w:val="none"/>
        </w:rPr>
        <w:t>年度项目支出绩效自评表</w:t>
      </w:r>
    </w:p>
    <w:p w14:paraId="7181BDC2">
      <w:pPr>
        <w:pStyle w:val="2"/>
        <w:rPr>
          <w:rFonts w:hint="eastAsia"/>
        </w:rPr>
      </w:pPr>
    </w:p>
    <w:tbl>
      <w:tblPr>
        <w:tblStyle w:val="10"/>
        <w:tblW w:w="9851" w:type="dxa"/>
        <w:jc w:val="center"/>
        <w:tblLayout w:type="fixed"/>
        <w:tblCellMar>
          <w:top w:w="0" w:type="dxa"/>
          <w:left w:w="108" w:type="dxa"/>
          <w:bottom w:w="0" w:type="dxa"/>
          <w:right w:w="108" w:type="dxa"/>
        </w:tblCellMar>
      </w:tblPr>
      <w:tblGrid>
        <w:gridCol w:w="1025"/>
        <w:gridCol w:w="1042"/>
        <w:gridCol w:w="947"/>
        <w:gridCol w:w="1545"/>
        <w:gridCol w:w="1170"/>
        <w:gridCol w:w="1152"/>
        <w:gridCol w:w="789"/>
        <w:gridCol w:w="862"/>
        <w:gridCol w:w="1319"/>
      </w:tblGrid>
      <w:tr w14:paraId="34EC0E56">
        <w:tblPrEx>
          <w:tblCellMar>
            <w:top w:w="0" w:type="dxa"/>
            <w:left w:w="108" w:type="dxa"/>
            <w:bottom w:w="0" w:type="dxa"/>
            <w:right w:w="108" w:type="dxa"/>
          </w:tblCellMar>
        </w:tblPrEx>
        <w:trPr>
          <w:jc w:val="center"/>
        </w:trPr>
        <w:tc>
          <w:tcPr>
            <w:tcW w:w="1025" w:type="dxa"/>
            <w:tcBorders>
              <w:top w:val="single" w:color="auto" w:sz="4" w:space="0"/>
              <w:left w:val="single" w:color="auto" w:sz="4" w:space="0"/>
              <w:bottom w:val="single" w:color="auto" w:sz="4" w:space="0"/>
              <w:right w:val="single" w:color="auto" w:sz="4" w:space="0"/>
            </w:tcBorders>
            <w:noWrap w:val="0"/>
            <w:vAlign w:val="center"/>
          </w:tcPr>
          <w:p w14:paraId="1CAB3345">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项目支</w:t>
            </w:r>
          </w:p>
          <w:p w14:paraId="0532F8F2">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出名称</w:t>
            </w:r>
          </w:p>
        </w:tc>
        <w:tc>
          <w:tcPr>
            <w:tcW w:w="8826" w:type="dxa"/>
            <w:gridSpan w:val="8"/>
            <w:tcBorders>
              <w:top w:val="single" w:color="auto" w:sz="4" w:space="0"/>
              <w:left w:val="single" w:color="auto" w:sz="4" w:space="0"/>
              <w:bottom w:val="single" w:color="auto" w:sz="4" w:space="0"/>
              <w:right w:val="single" w:color="auto" w:sz="4" w:space="0"/>
            </w:tcBorders>
            <w:noWrap w:val="0"/>
            <w:vAlign w:val="center"/>
          </w:tcPr>
          <w:p w14:paraId="2611F351">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sz w:val="20"/>
                <w:szCs w:val="20"/>
                <w:highlight w:val="none"/>
              </w:rPr>
              <w:t>原市政建设总公司改制经费</w:t>
            </w:r>
            <w:r>
              <w:rPr>
                <w:rFonts w:hint="eastAsia" w:ascii="仿宋_GB2312" w:hAnsi="仿宋_GB2312" w:eastAsia="仿宋_GB2312" w:cs="仿宋_GB2312"/>
                <w:color w:val="000000"/>
                <w:sz w:val="20"/>
                <w:szCs w:val="20"/>
                <w:highlight w:val="none"/>
              </w:rPr>
              <w:t>　</w:t>
            </w:r>
          </w:p>
        </w:tc>
      </w:tr>
      <w:tr w14:paraId="3330619D">
        <w:tblPrEx>
          <w:tblCellMar>
            <w:top w:w="0" w:type="dxa"/>
            <w:left w:w="108" w:type="dxa"/>
            <w:bottom w:w="0" w:type="dxa"/>
            <w:right w:w="108" w:type="dxa"/>
          </w:tblCellMar>
        </w:tblPrEx>
        <w:trPr>
          <w:trHeight w:val="648" w:hRule="atLeast"/>
          <w:jc w:val="center"/>
        </w:trPr>
        <w:tc>
          <w:tcPr>
            <w:tcW w:w="1025" w:type="dxa"/>
            <w:tcBorders>
              <w:top w:val="single" w:color="auto" w:sz="4" w:space="0"/>
              <w:left w:val="single" w:color="auto" w:sz="4" w:space="0"/>
              <w:bottom w:val="single" w:color="auto" w:sz="4" w:space="0"/>
              <w:right w:val="single" w:color="auto" w:sz="4" w:space="0"/>
            </w:tcBorders>
            <w:noWrap w:val="0"/>
            <w:vAlign w:val="center"/>
          </w:tcPr>
          <w:p w14:paraId="0EF70680">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主管部门</w:t>
            </w:r>
          </w:p>
        </w:tc>
        <w:tc>
          <w:tcPr>
            <w:tcW w:w="4704" w:type="dxa"/>
            <w:gridSpan w:val="4"/>
            <w:tcBorders>
              <w:top w:val="single" w:color="auto" w:sz="4" w:space="0"/>
              <w:left w:val="single" w:color="auto" w:sz="4" w:space="0"/>
              <w:bottom w:val="single" w:color="auto" w:sz="4" w:space="0"/>
              <w:right w:val="single" w:color="auto" w:sz="4" w:space="0"/>
            </w:tcBorders>
            <w:noWrap w:val="0"/>
            <w:vAlign w:val="center"/>
          </w:tcPr>
          <w:p w14:paraId="6A1DF3C0">
            <w:pPr>
              <w:keepNext w:val="0"/>
              <w:keepLines w:val="0"/>
              <w:pageBreakBefore w:val="0"/>
              <w:widowControl/>
              <w:kinsoku/>
              <w:wordWrap/>
              <w:overflowPunct/>
              <w:topLinePunct w:val="0"/>
              <w:autoSpaceDE/>
              <w:autoSpaceDN/>
              <w:bidi w:val="0"/>
              <w:adjustRightInd/>
              <w:snapToGrid/>
              <w:spacing w:line="280" w:lineRule="exact"/>
              <w:ind w:left="0" w:leftChars="0" w:right="0" w:rightChars="0"/>
              <w:jc w:val="center"/>
              <w:textAlignment w:val="auto"/>
              <w:rPr>
                <w:rFonts w:hint="eastAsia" w:ascii="仿宋_GB2312" w:hAnsi="仿宋_GB2312" w:eastAsia="仿宋_GB2312" w:cs="仿宋_GB2312"/>
                <w:color w:val="000000" w:themeColor="text1"/>
                <w:spacing w:val="0"/>
                <w:kern w:val="0"/>
                <w:sz w:val="22"/>
                <w:szCs w:val="22"/>
                <w:lang w:val="en-US" w:eastAsia="zh-CN" w:bidi="ar-SA"/>
                <w14:textFill>
                  <w14:solidFill>
                    <w14:schemeClr w14:val="tx1"/>
                  </w14:solidFill>
                </w14:textFill>
              </w:rPr>
            </w:pPr>
            <w:r>
              <w:rPr>
                <w:rFonts w:hint="eastAsia" w:ascii="仿宋_GB2312" w:hAnsi="仿宋_GB2312" w:eastAsia="仿宋_GB2312" w:cs="仿宋_GB2312"/>
                <w:color w:val="000000" w:themeColor="text1"/>
                <w:spacing w:val="0"/>
                <w:sz w:val="22"/>
                <w:szCs w:val="22"/>
                <w:lang w:eastAsia="zh-CN"/>
                <w14:textFill>
                  <w14:solidFill>
                    <w14:schemeClr w14:val="tx1"/>
                  </w14:solidFill>
                </w14:textFill>
              </w:rPr>
              <w:t>岳阳市城市管理和综合执法局</w:t>
            </w:r>
          </w:p>
        </w:tc>
        <w:tc>
          <w:tcPr>
            <w:tcW w:w="1152" w:type="dxa"/>
            <w:tcBorders>
              <w:top w:val="single" w:color="auto" w:sz="4" w:space="0"/>
              <w:left w:val="single" w:color="auto" w:sz="4" w:space="0"/>
              <w:bottom w:val="single" w:color="auto" w:sz="4" w:space="0"/>
              <w:right w:val="single" w:color="auto" w:sz="4" w:space="0"/>
            </w:tcBorders>
            <w:noWrap w:val="0"/>
            <w:vAlign w:val="center"/>
          </w:tcPr>
          <w:p w14:paraId="762CC2A6">
            <w:pPr>
              <w:keepNext w:val="0"/>
              <w:keepLines w:val="0"/>
              <w:pageBreakBefore w:val="0"/>
              <w:widowControl/>
              <w:kinsoku/>
              <w:wordWrap/>
              <w:overflowPunct/>
              <w:topLinePunct w:val="0"/>
              <w:autoSpaceDE/>
              <w:autoSpaceDN/>
              <w:bidi w:val="0"/>
              <w:adjustRightInd/>
              <w:snapToGrid/>
              <w:spacing w:line="280" w:lineRule="exact"/>
              <w:ind w:left="0" w:leftChars="0" w:right="0" w:rightChars="0"/>
              <w:jc w:val="center"/>
              <w:textAlignment w:val="auto"/>
              <w:rPr>
                <w:rFonts w:hint="eastAsia" w:ascii="仿宋_GB2312" w:hAnsi="仿宋_GB2312" w:eastAsia="仿宋_GB2312" w:cs="仿宋_GB2312"/>
                <w:color w:val="000000" w:themeColor="text1"/>
                <w:spacing w:val="0"/>
                <w:kern w:val="0"/>
                <w:sz w:val="22"/>
                <w:szCs w:val="22"/>
                <w:lang w:val="en-US" w:eastAsia="zh-CN" w:bidi="ar-SA"/>
                <w14:textFill>
                  <w14:solidFill>
                    <w14:schemeClr w14:val="tx1"/>
                  </w14:solidFill>
                </w14:textFill>
              </w:rPr>
            </w:pPr>
            <w:r>
              <w:rPr>
                <w:rFonts w:hint="eastAsia" w:ascii="仿宋_GB2312" w:hAnsi="仿宋_GB2312" w:eastAsia="仿宋_GB2312" w:cs="仿宋_GB2312"/>
                <w:color w:val="000000" w:themeColor="text1"/>
                <w:spacing w:val="0"/>
                <w:sz w:val="22"/>
                <w:szCs w:val="22"/>
                <w14:textFill>
                  <w14:solidFill>
                    <w14:schemeClr w14:val="tx1"/>
                  </w14:solidFill>
                </w14:textFill>
              </w:rPr>
              <w:t>实施单位</w:t>
            </w:r>
          </w:p>
        </w:tc>
        <w:tc>
          <w:tcPr>
            <w:tcW w:w="2970" w:type="dxa"/>
            <w:gridSpan w:val="3"/>
            <w:tcBorders>
              <w:top w:val="single" w:color="auto" w:sz="4" w:space="0"/>
              <w:left w:val="single" w:color="auto" w:sz="4" w:space="0"/>
              <w:bottom w:val="single" w:color="auto" w:sz="4" w:space="0"/>
              <w:right w:val="single" w:color="auto" w:sz="4" w:space="0"/>
            </w:tcBorders>
            <w:noWrap w:val="0"/>
            <w:vAlign w:val="center"/>
          </w:tcPr>
          <w:p w14:paraId="0BE12DC0">
            <w:pPr>
              <w:keepNext w:val="0"/>
              <w:keepLines w:val="0"/>
              <w:pageBreakBefore w:val="0"/>
              <w:widowControl/>
              <w:kinsoku/>
              <w:wordWrap/>
              <w:overflowPunct/>
              <w:topLinePunct w:val="0"/>
              <w:autoSpaceDE/>
              <w:autoSpaceDN/>
              <w:bidi w:val="0"/>
              <w:adjustRightInd/>
              <w:snapToGrid/>
              <w:spacing w:line="280" w:lineRule="exact"/>
              <w:ind w:left="0" w:leftChars="0" w:right="0" w:rightChars="0"/>
              <w:jc w:val="center"/>
              <w:textAlignment w:val="auto"/>
              <w:rPr>
                <w:rFonts w:hint="eastAsia" w:ascii="仿宋_GB2312" w:hAnsi="仿宋_GB2312" w:eastAsia="仿宋_GB2312" w:cs="仿宋_GB2312"/>
                <w:color w:val="000000" w:themeColor="text1"/>
                <w:spacing w:val="0"/>
                <w:kern w:val="0"/>
                <w:sz w:val="22"/>
                <w:szCs w:val="22"/>
                <w:lang w:val="en-US" w:eastAsia="zh-CN" w:bidi="ar-SA"/>
                <w14:textFill>
                  <w14:solidFill>
                    <w14:schemeClr w14:val="tx1"/>
                  </w14:solidFill>
                </w14:textFill>
              </w:rPr>
            </w:pPr>
            <w:r>
              <w:rPr>
                <w:rFonts w:hint="eastAsia" w:ascii="仿宋_GB2312" w:hAnsi="仿宋_GB2312" w:eastAsia="仿宋_GB2312" w:cs="仿宋_GB2312"/>
                <w:color w:val="000000" w:themeColor="text1"/>
                <w:spacing w:val="0"/>
                <w:sz w:val="22"/>
                <w:szCs w:val="22"/>
                <w:lang w:eastAsia="zh-CN"/>
                <w14:textFill>
                  <w14:solidFill>
                    <w14:schemeClr w14:val="tx1"/>
                  </w14:solidFill>
                </w14:textFill>
              </w:rPr>
              <w:t>岳阳市市政维护管理中心</w:t>
            </w:r>
          </w:p>
        </w:tc>
      </w:tr>
      <w:tr w14:paraId="5C840211">
        <w:tblPrEx>
          <w:tblCellMar>
            <w:top w:w="0" w:type="dxa"/>
            <w:left w:w="108" w:type="dxa"/>
            <w:bottom w:w="0" w:type="dxa"/>
            <w:right w:w="108" w:type="dxa"/>
          </w:tblCellMar>
        </w:tblPrEx>
        <w:trPr>
          <w:jc w:val="center"/>
        </w:trPr>
        <w:tc>
          <w:tcPr>
            <w:tcW w:w="1025" w:type="dxa"/>
            <w:vMerge w:val="restart"/>
            <w:tcBorders>
              <w:top w:val="single" w:color="auto" w:sz="4" w:space="0"/>
              <w:left w:val="single" w:color="auto" w:sz="4" w:space="0"/>
              <w:bottom w:val="single" w:color="auto" w:sz="4" w:space="0"/>
              <w:right w:val="single" w:color="auto" w:sz="4" w:space="0"/>
            </w:tcBorders>
            <w:noWrap w:val="0"/>
            <w:vAlign w:val="center"/>
          </w:tcPr>
          <w:p w14:paraId="453379C5">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_GB2312" w:hAnsi="仿宋_GB2312" w:eastAsia="仿宋_GB2312" w:cs="仿宋_GB2312"/>
                <w:color w:val="000000"/>
                <w:sz w:val="20"/>
                <w:szCs w:val="20"/>
                <w:highlight w:val="none"/>
                <w:lang w:eastAsia="zh-CN"/>
              </w:rPr>
            </w:pPr>
            <w:r>
              <w:rPr>
                <w:rFonts w:hint="eastAsia" w:ascii="仿宋_GB2312" w:hAnsi="仿宋_GB2312" w:eastAsia="仿宋_GB2312" w:cs="仿宋_GB2312"/>
                <w:color w:val="000000"/>
                <w:sz w:val="20"/>
                <w:szCs w:val="20"/>
                <w:highlight w:val="none"/>
              </w:rPr>
              <w:t>项目资金</w:t>
            </w:r>
          </w:p>
          <w:p w14:paraId="3712B056">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（万元）</w:t>
            </w:r>
          </w:p>
        </w:tc>
        <w:tc>
          <w:tcPr>
            <w:tcW w:w="1989" w:type="dxa"/>
            <w:gridSpan w:val="2"/>
            <w:tcBorders>
              <w:top w:val="single" w:color="auto" w:sz="4" w:space="0"/>
              <w:left w:val="single" w:color="auto" w:sz="4" w:space="0"/>
              <w:bottom w:val="single" w:color="auto" w:sz="4" w:space="0"/>
              <w:right w:val="single" w:color="auto" w:sz="4" w:space="0"/>
            </w:tcBorders>
            <w:noWrap w:val="0"/>
            <w:vAlign w:val="center"/>
          </w:tcPr>
          <w:p w14:paraId="2200C316">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545" w:type="dxa"/>
            <w:tcBorders>
              <w:top w:val="single" w:color="auto" w:sz="4" w:space="0"/>
              <w:left w:val="single" w:color="auto" w:sz="4" w:space="0"/>
              <w:bottom w:val="single" w:color="auto" w:sz="4" w:space="0"/>
              <w:right w:val="single" w:color="auto" w:sz="4" w:space="0"/>
            </w:tcBorders>
            <w:noWrap w:val="0"/>
            <w:vAlign w:val="center"/>
          </w:tcPr>
          <w:p w14:paraId="3721FD41">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年初</w:t>
            </w:r>
          </w:p>
          <w:p w14:paraId="41EDBF2A">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预算数</w:t>
            </w:r>
          </w:p>
        </w:tc>
        <w:tc>
          <w:tcPr>
            <w:tcW w:w="1170" w:type="dxa"/>
            <w:tcBorders>
              <w:top w:val="single" w:color="auto" w:sz="4" w:space="0"/>
              <w:left w:val="single" w:color="auto" w:sz="4" w:space="0"/>
              <w:bottom w:val="single" w:color="auto" w:sz="4" w:space="0"/>
              <w:right w:val="single" w:color="auto" w:sz="4" w:space="0"/>
            </w:tcBorders>
            <w:noWrap w:val="0"/>
            <w:vAlign w:val="center"/>
          </w:tcPr>
          <w:p w14:paraId="19965531">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全年</w:t>
            </w:r>
          </w:p>
          <w:p w14:paraId="6E908305">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预算数</w:t>
            </w:r>
          </w:p>
        </w:tc>
        <w:tc>
          <w:tcPr>
            <w:tcW w:w="1152" w:type="dxa"/>
            <w:tcBorders>
              <w:top w:val="single" w:color="auto" w:sz="4" w:space="0"/>
              <w:left w:val="single" w:color="auto" w:sz="4" w:space="0"/>
              <w:bottom w:val="single" w:color="auto" w:sz="4" w:space="0"/>
              <w:right w:val="single" w:color="auto" w:sz="4" w:space="0"/>
            </w:tcBorders>
            <w:noWrap w:val="0"/>
            <w:vAlign w:val="center"/>
          </w:tcPr>
          <w:p w14:paraId="4F792089">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全年</w:t>
            </w:r>
          </w:p>
          <w:p w14:paraId="733DFD82">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执行数</w:t>
            </w:r>
          </w:p>
        </w:tc>
        <w:tc>
          <w:tcPr>
            <w:tcW w:w="789" w:type="dxa"/>
            <w:tcBorders>
              <w:top w:val="single" w:color="auto" w:sz="4" w:space="0"/>
              <w:left w:val="single" w:color="auto" w:sz="4" w:space="0"/>
              <w:bottom w:val="single" w:color="auto" w:sz="4" w:space="0"/>
              <w:right w:val="single" w:color="auto" w:sz="4" w:space="0"/>
            </w:tcBorders>
            <w:noWrap w:val="0"/>
            <w:vAlign w:val="center"/>
          </w:tcPr>
          <w:p w14:paraId="16051CC8">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分值</w:t>
            </w:r>
          </w:p>
        </w:tc>
        <w:tc>
          <w:tcPr>
            <w:tcW w:w="862" w:type="dxa"/>
            <w:tcBorders>
              <w:top w:val="single" w:color="auto" w:sz="4" w:space="0"/>
              <w:left w:val="single" w:color="auto" w:sz="4" w:space="0"/>
              <w:bottom w:val="single" w:color="auto" w:sz="4" w:space="0"/>
              <w:right w:val="single" w:color="auto" w:sz="4" w:space="0"/>
            </w:tcBorders>
            <w:noWrap w:val="0"/>
            <w:vAlign w:val="center"/>
          </w:tcPr>
          <w:p w14:paraId="5AEA51E9">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执行率</w:t>
            </w:r>
          </w:p>
        </w:tc>
        <w:tc>
          <w:tcPr>
            <w:tcW w:w="1319" w:type="dxa"/>
            <w:tcBorders>
              <w:top w:val="single" w:color="auto" w:sz="4" w:space="0"/>
              <w:left w:val="single" w:color="auto" w:sz="4" w:space="0"/>
              <w:bottom w:val="single" w:color="auto" w:sz="4" w:space="0"/>
              <w:right w:val="single" w:color="auto" w:sz="4" w:space="0"/>
            </w:tcBorders>
            <w:noWrap w:val="0"/>
            <w:vAlign w:val="center"/>
          </w:tcPr>
          <w:p w14:paraId="715051B8">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得分</w:t>
            </w:r>
          </w:p>
        </w:tc>
      </w:tr>
      <w:tr w14:paraId="30329498">
        <w:tblPrEx>
          <w:tblCellMar>
            <w:top w:w="0" w:type="dxa"/>
            <w:left w:w="108" w:type="dxa"/>
            <w:bottom w:w="0" w:type="dxa"/>
            <w:right w:w="108" w:type="dxa"/>
          </w:tblCellMar>
        </w:tblPrEx>
        <w:trPr>
          <w:trHeight w:val="335" w:hRule="atLeast"/>
          <w:jc w:val="center"/>
        </w:trPr>
        <w:tc>
          <w:tcPr>
            <w:tcW w:w="1025" w:type="dxa"/>
            <w:vMerge w:val="continue"/>
            <w:tcBorders>
              <w:top w:val="single" w:color="auto" w:sz="4" w:space="0"/>
              <w:left w:val="single" w:color="auto" w:sz="4" w:space="0"/>
              <w:bottom w:val="single" w:color="auto" w:sz="4" w:space="0"/>
              <w:right w:val="single" w:color="auto" w:sz="4" w:space="0"/>
            </w:tcBorders>
            <w:noWrap w:val="0"/>
            <w:vAlign w:val="center"/>
          </w:tcPr>
          <w:p w14:paraId="2C3B4B8B">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color w:val="000000"/>
                <w:sz w:val="20"/>
                <w:szCs w:val="20"/>
                <w:highlight w:val="none"/>
              </w:rPr>
            </w:pPr>
          </w:p>
        </w:tc>
        <w:tc>
          <w:tcPr>
            <w:tcW w:w="1989" w:type="dxa"/>
            <w:gridSpan w:val="2"/>
            <w:tcBorders>
              <w:top w:val="single" w:color="auto" w:sz="4" w:space="0"/>
              <w:left w:val="single" w:color="auto" w:sz="4" w:space="0"/>
              <w:bottom w:val="single" w:color="auto" w:sz="4" w:space="0"/>
              <w:right w:val="single" w:color="auto" w:sz="4" w:space="0"/>
            </w:tcBorders>
            <w:noWrap w:val="0"/>
            <w:vAlign w:val="center"/>
          </w:tcPr>
          <w:p w14:paraId="7EBC90EC">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年度资金总额　</w:t>
            </w:r>
          </w:p>
        </w:tc>
        <w:tc>
          <w:tcPr>
            <w:tcW w:w="1545" w:type="dxa"/>
            <w:tcBorders>
              <w:top w:val="single" w:color="auto" w:sz="4" w:space="0"/>
              <w:left w:val="single" w:color="auto" w:sz="4" w:space="0"/>
              <w:bottom w:val="single" w:color="auto" w:sz="4" w:space="0"/>
              <w:right w:val="single" w:color="auto" w:sz="4" w:space="0"/>
            </w:tcBorders>
            <w:noWrap w:val="0"/>
            <w:vAlign w:val="center"/>
          </w:tcPr>
          <w:p w14:paraId="795D3763">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0</w:t>
            </w:r>
          </w:p>
        </w:tc>
        <w:tc>
          <w:tcPr>
            <w:tcW w:w="1170" w:type="dxa"/>
            <w:tcBorders>
              <w:top w:val="single" w:color="auto" w:sz="4" w:space="0"/>
              <w:left w:val="single" w:color="auto" w:sz="4" w:space="0"/>
              <w:bottom w:val="single" w:color="auto" w:sz="4" w:space="0"/>
              <w:right w:val="single" w:color="auto" w:sz="4" w:space="0"/>
            </w:tcBorders>
            <w:noWrap w:val="0"/>
            <w:vAlign w:val="center"/>
          </w:tcPr>
          <w:p w14:paraId="6F2C60CC">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83.30</w:t>
            </w:r>
          </w:p>
        </w:tc>
        <w:tc>
          <w:tcPr>
            <w:tcW w:w="1152" w:type="dxa"/>
            <w:tcBorders>
              <w:top w:val="single" w:color="auto" w:sz="4" w:space="0"/>
              <w:left w:val="single" w:color="auto" w:sz="4" w:space="0"/>
              <w:bottom w:val="single" w:color="auto" w:sz="4" w:space="0"/>
              <w:right w:val="single" w:color="auto" w:sz="4" w:space="0"/>
            </w:tcBorders>
            <w:noWrap w:val="0"/>
            <w:vAlign w:val="center"/>
          </w:tcPr>
          <w:p w14:paraId="6EB22634">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64.47</w:t>
            </w:r>
          </w:p>
        </w:tc>
        <w:tc>
          <w:tcPr>
            <w:tcW w:w="789" w:type="dxa"/>
            <w:tcBorders>
              <w:top w:val="single" w:color="auto" w:sz="4" w:space="0"/>
              <w:left w:val="single" w:color="auto" w:sz="4" w:space="0"/>
              <w:bottom w:val="single" w:color="auto" w:sz="4" w:space="0"/>
              <w:right w:val="single" w:color="auto" w:sz="4" w:space="0"/>
            </w:tcBorders>
            <w:noWrap w:val="0"/>
            <w:vAlign w:val="center"/>
          </w:tcPr>
          <w:p w14:paraId="4A510B6A">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10</w:t>
            </w:r>
          </w:p>
        </w:tc>
        <w:tc>
          <w:tcPr>
            <w:tcW w:w="862" w:type="dxa"/>
            <w:tcBorders>
              <w:top w:val="single" w:color="auto" w:sz="4" w:space="0"/>
              <w:left w:val="single" w:color="auto" w:sz="4" w:space="0"/>
              <w:bottom w:val="single" w:color="auto" w:sz="4" w:space="0"/>
              <w:right w:val="single" w:color="auto" w:sz="4" w:space="0"/>
            </w:tcBorders>
            <w:noWrap w:val="0"/>
            <w:vAlign w:val="center"/>
          </w:tcPr>
          <w:p w14:paraId="4FD5A444">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77.39%</w:t>
            </w:r>
          </w:p>
        </w:tc>
        <w:tc>
          <w:tcPr>
            <w:tcW w:w="1319" w:type="dxa"/>
            <w:tcBorders>
              <w:top w:val="single" w:color="auto" w:sz="4" w:space="0"/>
              <w:left w:val="single" w:color="auto" w:sz="4" w:space="0"/>
              <w:bottom w:val="single" w:color="auto" w:sz="4" w:space="0"/>
              <w:right w:val="single" w:color="auto" w:sz="4" w:space="0"/>
            </w:tcBorders>
            <w:noWrap w:val="0"/>
            <w:vAlign w:val="center"/>
          </w:tcPr>
          <w:p w14:paraId="4B6942E1">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7.74</w:t>
            </w:r>
          </w:p>
        </w:tc>
      </w:tr>
      <w:tr w14:paraId="1A7F2D8C">
        <w:tblPrEx>
          <w:tblCellMar>
            <w:top w:w="0" w:type="dxa"/>
            <w:left w:w="108" w:type="dxa"/>
            <w:bottom w:w="0" w:type="dxa"/>
            <w:right w:w="108" w:type="dxa"/>
          </w:tblCellMar>
        </w:tblPrEx>
        <w:trPr>
          <w:trHeight w:val="320" w:hRule="atLeast"/>
          <w:jc w:val="center"/>
        </w:trPr>
        <w:tc>
          <w:tcPr>
            <w:tcW w:w="1025" w:type="dxa"/>
            <w:vMerge w:val="continue"/>
            <w:tcBorders>
              <w:top w:val="single" w:color="auto" w:sz="4" w:space="0"/>
              <w:left w:val="single" w:color="auto" w:sz="4" w:space="0"/>
              <w:bottom w:val="single" w:color="auto" w:sz="4" w:space="0"/>
              <w:right w:val="single" w:color="auto" w:sz="4" w:space="0"/>
            </w:tcBorders>
            <w:noWrap w:val="0"/>
            <w:vAlign w:val="center"/>
          </w:tcPr>
          <w:p w14:paraId="383D696C">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color w:val="000000"/>
                <w:sz w:val="20"/>
                <w:szCs w:val="20"/>
                <w:highlight w:val="none"/>
              </w:rPr>
            </w:pPr>
          </w:p>
        </w:tc>
        <w:tc>
          <w:tcPr>
            <w:tcW w:w="1989" w:type="dxa"/>
            <w:gridSpan w:val="2"/>
            <w:tcBorders>
              <w:top w:val="single" w:color="auto" w:sz="4" w:space="0"/>
              <w:left w:val="single" w:color="auto" w:sz="4" w:space="0"/>
              <w:bottom w:val="single" w:color="auto" w:sz="4" w:space="0"/>
              <w:right w:val="single" w:color="auto" w:sz="4" w:space="0"/>
            </w:tcBorders>
            <w:noWrap w:val="0"/>
            <w:vAlign w:val="center"/>
          </w:tcPr>
          <w:p w14:paraId="17CC43F5">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其中：当年财政拨款　</w:t>
            </w:r>
          </w:p>
        </w:tc>
        <w:tc>
          <w:tcPr>
            <w:tcW w:w="1545" w:type="dxa"/>
            <w:tcBorders>
              <w:top w:val="single" w:color="auto" w:sz="4" w:space="0"/>
              <w:left w:val="single" w:color="auto" w:sz="4" w:space="0"/>
              <w:bottom w:val="single" w:color="auto" w:sz="4" w:space="0"/>
              <w:right w:val="single" w:color="auto" w:sz="4" w:space="0"/>
            </w:tcBorders>
            <w:noWrap w:val="0"/>
            <w:vAlign w:val="center"/>
          </w:tcPr>
          <w:p w14:paraId="4D6D87FD">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0</w:t>
            </w:r>
          </w:p>
        </w:tc>
        <w:tc>
          <w:tcPr>
            <w:tcW w:w="1170" w:type="dxa"/>
            <w:tcBorders>
              <w:top w:val="single" w:color="auto" w:sz="4" w:space="0"/>
              <w:left w:val="single" w:color="auto" w:sz="4" w:space="0"/>
              <w:bottom w:val="single" w:color="auto" w:sz="4" w:space="0"/>
              <w:right w:val="single" w:color="auto" w:sz="4" w:space="0"/>
            </w:tcBorders>
            <w:noWrap w:val="0"/>
            <w:vAlign w:val="center"/>
          </w:tcPr>
          <w:p w14:paraId="5C24B12B">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83.30</w:t>
            </w:r>
          </w:p>
        </w:tc>
        <w:tc>
          <w:tcPr>
            <w:tcW w:w="1152" w:type="dxa"/>
            <w:tcBorders>
              <w:top w:val="single" w:color="auto" w:sz="4" w:space="0"/>
              <w:left w:val="single" w:color="auto" w:sz="4" w:space="0"/>
              <w:bottom w:val="single" w:color="auto" w:sz="4" w:space="0"/>
              <w:right w:val="single" w:color="auto" w:sz="4" w:space="0"/>
            </w:tcBorders>
            <w:noWrap w:val="0"/>
            <w:vAlign w:val="center"/>
          </w:tcPr>
          <w:p w14:paraId="64CA1431">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64.47</w:t>
            </w:r>
          </w:p>
        </w:tc>
        <w:tc>
          <w:tcPr>
            <w:tcW w:w="789" w:type="dxa"/>
            <w:tcBorders>
              <w:top w:val="single" w:color="auto" w:sz="4" w:space="0"/>
              <w:left w:val="single" w:color="auto" w:sz="4" w:space="0"/>
              <w:bottom w:val="single" w:color="auto" w:sz="4" w:space="0"/>
              <w:right w:val="single" w:color="auto" w:sz="4" w:space="0"/>
            </w:tcBorders>
            <w:noWrap w:val="0"/>
            <w:vAlign w:val="center"/>
          </w:tcPr>
          <w:p w14:paraId="5B31C3CB">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862" w:type="dxa"/>
            <w:tcBorders>
              <w:top w:val="single" w:color="auto" w:sz="4" w:space="0"/>
              <w:left w:val="single" w:color="auto" w:sz="4" w:space="0"/>
              <w:bottom w:val="single" w:color="auto" w:sz="4" w:space="0"/>
              <w:right w:val="single" w:color="auto" w:sz="4" w:space="0"/>
            </w:tcBorders>
            <w:noWrap w:val="0"/>
            <w:vAlign w:val="center"/>
          </w:tcPr>
          <w:p w14:paraId="1B89AF3B">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319" w:type="dxa"/>
            <w:tcBorders>
              <w:top w:val="single" w:color="auto" w:sz="4" w:space="0"/>
              <w:left w:val="single" w:color="auto" w:sz="4" w:space="0"/>
              <w:bottom w:val="single" w:color="auto" w:sz="4" w:space="0"/>
              <w:right w:val="single" w:color="auto" w:sz="4" w:space="0"/>
            </w:tcBorders>
            <w:noWrap w:val="0"/>
            <w:vAlign w:val="center"/>
          </w:tcPr>
          <w:p w14:paraId="3313001F">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14:paraId="08CFD134">
        <w:tblPrEx>
          <w:tblCellMar>
            <w:top w:w="0" w:type="dxa"/>
            <w:left w:w="108" w:type="dxa"/>
            <w:bottom w:w="0" w:type="dxa"/>
            <w:right w:w="108" w:type="dxa"/>
          </w:tblCellMar>
        </w:tblPrEx>
        <w:trPr>
          <w:trHeight w:val="320" w:hRule="atLeast"/>
          <w:jc w:val="center"/>
        </w:trPr>
        <w:tc>
          <w:tcPr>
            <w:tcW w:w="1025" w:type="dxa"/>
            <w:vMerge w:val="continue"/>
            <w:tcBorders>
              <w:top w:val="single" w:color="auto" w:sz="4" w:space="0"/>
              <w:left w:val="single" w:color="auto" w:sz="4" w:space="0"/>
              <w:bottom w:val="single" w:color="auto" w:sz="4" w:space="0"/>
              <w:right w:val="single" w:color="auto" w:sz="4" w:space="0"/>
            </w:tcBorders>
            <w:noWrap w:val="0"/>
            <w:vAlign w:val="center"/>
          </w:tcPr>
          <w:p w14:paraId="5CFF8687">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color w:val="000000"/>
                <w:sz w:val="20"/>
                <w:szCs w:val="20"/>
                <w:highlight w:val="none"/>
              </w:rPr>
            </w:pPr>
          </w:p>
        </w:tc>
        <w:tc>
          <w:tcPr>
            <w:tcW w:w="1989" w:type="dxa"/>
            <w:gridSpan w:val="2"/>
            <w:tcBorders>
              <w:top w:val="single" w:color="auto" w:sz="4" w:space="0"/>
              <w:left w:val="single" w:color="auto" w:sz="4" w:space="0"/>
              <w:bottom w:val="single" w:color="auto" w:sz="4" w:space="0"/>
              <w:right w:val="single" w:color="auto" w:sz="4" w:space="0"/>
            </w:tcBorders>
            <w:noWrap w:val="0"/>
            <w:vAlign w:val="center"/>
          </w:tcPr>
          <w:p w14:paraId="61EC9660">
            <w:pPr>
              <w:keepNext w:val="0"/>
              <w:keepLines w:val="0"/>
              <w:pageBreakBefore w:val="0"/>
              <w:widowControl/>
              <w:kinsoku/>
              <w:wordWrap/>
              <w:overflowPunct/>
              <w:topLinePunct w:val="0"/>
              <w:autoSpaceDE/>
              <w:autoSpaceDN/>
              <w:bidi w:val="0"/>
              <w:adjustRightInd/>
              <w:snapToGrid/>
              <w:spacing w:line="280" w:lineRule="exact"/>
              <w:ind w:firstLine="400" w:firstLineChars="200"/>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上年结转资金</w:t>
            </w:r>
          </w:p>
        </w:tc>
        <w:tc>
          <w:tcPr>
            <w:tcW w:w="1545" w:type="dxa"/>
            <w:tcBorders>
              <w:top w:val="single" w:color="auto" w:sz="4" w:space="0"/>
              <w:left w:val="single" w:color="auto" w:sz="4" w:space="0"/>
              <w:bottom w:val="single" w:color="auto" w:sz="4" w:space="0"/>
              <w:right w:val="single" w:color="auto" w:sz="4" w:space="0"/>
            </w:tcBorders>
            <w:noWrap w:val="0"/>
            <w:vAlign w:val="center"/>
          </w:tcPr>
          <w:p w14:paraId="4901DDA5">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170" w:type="dxa"/>
            <w:tcBorders>
              <w:top w:val="single" w:color="auto" w:sz="4" w:space="0"/>
              <w:left w:val="single" w:color="auto" w:sz="4" w:space="0"/>
              <w:bottom w:val="single" w:color="auto" w:sz="4" w:space="0"/>
              <w:right w:val="single" w:color="auto" w:sz="4" w:space="0"/>
            </w:tcBorders>
            <w:noWrap w:val="0"/>
            <w:vAlign w:val="center"/>
          </w:tcPr>
          <w:p w14:paraId="77167A48">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152" w:type="dxa"/>
            <w:tcBorders>
              <w:top w:val="single" w:color="auto" w:sz="4" w:space="0"/>
              <w:left w:val="single" w:color="auto" w:sz="4" w:space="0"/>
              <w:bottom w:val="single" w:color="auto" w:sz="4" w:space="0"/>
              <w:right w:val="single" w:color="auto" w:sz="4" w:space="0"/>
            </w:tcBorders>
            <w:noWrap w:val="0"/>
            <w:vAlign w:val="center"/>
          </w:tcPr>
          <w:p w14:paraId="2EAE185C">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789" w:type="dxa"/>
            <w:tcBorders>
              <w:top w:val="single" w:color="auto" w:sz="4" w:space="0"/>
              <w:left w:val="single" w:color="auto" w:sz="4" w:space="0"/>
              <w:bottom w:val="single" w:color="auto" w:sz="4" w:space="0"/>
              <w:right w:val="single" w:color="auto" w:sz="4" w:space="0"/>
            </w:tcBorders>
            <w:noWrap w:val="0"/>
            <w:vAlign w:val="center"/>
          </w:tcPr>
          <w:p w14:paraId="5C9D390B">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862" w:type="dxa"/>
            <w:tcBorders>
              <w:top w:val="single" w:color="auto" w:sz="4" w:space="0"/>
              <w:left w:val="single" w:color="auto" w:sz="4" w:space="0"/>
              <w:bottom w:val="single" w:color="auto" w:sz="4" w:space="0"/>
              <w:right w:val="single" w:color="auto" w:sz="4" w:space="0"/>
            </w:tcBorders>
            <w:noWrap w:val="0"/>
            <w:vAlign w:val="center"/>
          </w:tcPr>
          <w:p w14:paraId="371C4405">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319" w:type="dxa"/>
            <w:tcBorders>
              <w:top w:val="single" w:color="auto" w:sz="4" w:space="0"/>
              <w:left w:val="single" w:color="auto" w:sz="4" w:space="0"/>
              <w:bottom w:val="single" w:color="auto" w:sz="4" w:space="0"/>
              <w:right w:val="single" w:color="auto" w:sz="4" w:space="0"/>
            </w:tcBorders>
            <w:noWrap w:val="0"/>
            <w:vAlign w:val="center"/>
          </w:tcPr>
          <w:p w14:paraId="4E4A9AA9">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14:paraId="5903ABEA">
        <w:tblPrEx>
          <w:tblCellMar>
            <w:top w:w="0" w:type="dxa"/>
            <w:left w:w="108" w:type="dxa"/>
            <w:bottom w:w="0" w:type="dxa"/>
            <w:right w:w="108" w:type="dxa"/>
          </w:tblCellMar>
        </w:tblPrEx>
        <w:trPr>
          <w:trHeight w:val="275" w:hRule="atLeast"/>
          <w:jc w:val="center"/>
        </w:trPr>
        <w:tc>
          <w:tcPr>
            <w:tcW w:w="1025" w:type="dxa"/>
            <w:vMerge w:val="continue"/>
            <w:tcBorders>
              <w:top w:val="single" w:color="auto" w:sz="4" w:space="0"/>
              <w:left w:val="single" w:color="auto" w:sz="4" w:space="0"/>
              <w:bottom w:val="single" w:color="auto" w:sz="4" w:space="0"/>
              <w:right w:val="single" w:color="auto" w:sz="4" w:space="0"/>
            </w:tcBorders>
            <w:noWrap w:val="0"/>
            <w:vAlign w:val="center"/>
          </w:tcPr>
          <w:p w14:paraId="6FF1F4C5">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color w:val="000000"/>
                <w:sz w:val="20"/>
                <w:szCs w:val="20"/>
                <w:highlight w:val="none"/>
              </w:rPr>
            </w:pPr>
          </w:p>
        </w:tc>
        <w:tc>
          <w:tcPr>
            <w:tcW w:w="1989" w:type="dxa"/>
            <w:gridSpan w:val="2"/>
            <w:tcBorders>
              <w:top w:val="single" w:color="auto" w:sz="4" w:space="0"/>
              <w:left w:val="single" w:color="auto" w:sz="4" w:space="0"/>
              <w:bottom w:val="single" w:color="auto" w:sz="4" w:space="0"/>
              <w:right w:val="single" w:color="auto" w:sz="4" w:space="0"/>
            </w:tcBorders>
            <w:noWrap w:val="0"/>
            <w:vAlign w:val="center"/>
          </w:tcPr>
          <w:p w14:paraId="1393008B">
            <w:pPr>
              <w:keepNext w:val="0"/>
              <w:keepLines w:val="0"/>
              <w:pageBreakBefore w:val="0"/>
              <w:widowControl/>
              <w:kinsoku/>
              <w:wordWrap/>
              <w:overflowPunct/>
              <w:topLinePunct w:val="0"/>
              <w:autoSpaceDE/>
              <w:autoSpaceDN/>
              <w:bidi w:val="0"/>
              <w:adjustRightInd/>
              <w:snapToGrid/>
              <w:spacing w:line="280" w:lineRule="exact"/>
              <w:ind w:firstLine="800" w:firstLineChars="400"/>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其他资金</w:t>
            </w:r>
          </w:p>
        </w:tc>
        <w:tc>
          <w:tcPr>
            <w:tcW w:w="1545" w:type="dxa"/>
            <w:tcBorders>
              <w:top w:val="single" w:color="auto" w:sz="4" w:space="0"/>
              <w:left w:val="single" w:color="auto" w:sz="4" w:space="0"/>
              <w:bottom w:val="single" w:color="auto" w:sz="4" w:space="0"/>
              <w:right w:val="single" w:color="auto" w:sz="4" w:space="0"/>
            </w:tcBorders>
            <w:noWrap w:val="0"/>
            <w:vAlign w:val="center"/>
          </w:tcPr>
          <w:p w14:paraId="324D9F80">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170" w:type="dxa"/>
            <w:tcBorders>
              <w:top w:val="single" w:color="auto" w:sz="4" w:space="0"/>
              <w:left w:val="single" w:color="auto" w:sz="4" w:space="0"/>
              <w:bottom w:val="single" w:color="auto" w:sz="4" w:space="0"/>
              <w:right w:val="single" w:color="auto" w:sz="4" w:space="0"/>
            </w:tcBorders>
            <w:noWrap w:val="0"/>
            <w:vAlign w:val="center"/>
          </w:tcPr>
          <w:p w14:paraId="539F4E3B">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152" w:type="dxa"/>
            <w:tcBorders>
              <w:top w:val="single" w:color="auto" w:sz="4" w:space="0"/>
              <w:left w:val="single" w:color="auto" w:sz="4" w:space="0"/>
              <w:bottom w:val="single" w:color="auto" w:sz="4" w:space="0"/>
              <w:right w:val="single" w:color="auto" w:sz="4" w:space="0"/>
            </w:tcBorders>
            <w:noWrap w:val="0"/>
            <w:vAlign w:val="center"/>
          </w:tcPr>
          <w:p w14:paraId="395CC5DE">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789" w:type="dxa"/>
            <w:tcBorders>
              <w:top w:val="single" w:color="auto" w:sz="4" w:space="0"/>
              <w:left w:val="single" w:color="auto" w:sz="4" w:space="0"/>
              <w:bottom w:val="single" w:color="auto" w:sz="4" w:space="0"/>
              <w:right w:val="single" w:color="auto" w:sz="4" w:space="0"/>
            </w:tcBorders>
            <w:noWrap w:val="0"/>
            <w:vAlign w:val="center"/>
          </w:tcPr>
          <w:p w14:paraId="444EF877">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862" w:type="dxa"/>
            <w:tcBorders>
              <w:top w:val="single" w:color="auto" w:sz="4" w:space="0"/>
              <w:left w:val="single" w:color="auto" w:sz="4" w:space="0"/>
              <w:bottom w:val="single" w:color="auto" w:sz="4" w:space="0"/>
              <w:right w:val="single" w:color="auto" w:sz="4" w:space="0"/>
            </w:tcBorders>
            <w:noWrap w:val="0"/>
            <w:vAlign w:val="center"/>
          </w:tcPr>
          <w:p w14:paraId="31EFE82A">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319" w:type="dxa"/>
            <w:tcBorders>
              <w:top w:val="single" w:color="auto" w:sz="4" w:space="0"/>
              <w:left w:val="single" w:color="auto" w:sz="4" w:space="0"/>
              <w:bottom w:val="single" w:color="auto" w:sz="4" w:space="0"/>
              <w:right w:val="single" w:color="auto" w:sz="4" w:space="0"/>
            </w:tcBorders>
            <w:noWrap w:val="0"/>
            <w:vAlign w:val="center"/>
          </w:tcPr>
          <w:p w14:paraId="4B66B5C7">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14:paraId="0DAECC49">
        <w:tblPrEx>
          <w:tblCellMar>
            <w:top w:w="0" w:type="dxa"/>
            <w:left w:w="108" w:type="dxa"/>
            <w:bottom w:w="0" w:type="dxa"/>
            <w:right w:w="108" w:type="dxa"/>
          </w:tblCellMar>
        </w:tblPrEx>
        <w:trPr>
          <w:trHeight w:val="430" w:hRule="atLeast"/>
          <w:jc w:val="center"/>
        </w:trPr>
        <w:tc>
          <w:tcPr>
            <w:tcW w:w="1025" w:type="dxa"/>
            <w:vMerge w:val="restart"/>
            <w:tcBorders>
              <w:top w:val="single" w:color="auto" w:sz="4" w:space="0"/>
              <w:left w:val="single" w:color="auto" w:sz="4" w:space="0"/>
              <w:bottom w:val="single" w:color="auto" w:sz="4" w:space="0"/>
              <w:right w:val="single" w:color="auto" w:sz="4" w:space="0"/>
            </w:tcBorders>
            <w:noWrap w:val="0"/>
            <w:vAlign w:val="center"/>
          </w:tcPr>
          <w:p w14:paraId="359D3FB8">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年度总体目标</w:t>
            </w:r>
          </w:p>
        </w:tc>
        <w:tc>
          <w:tcPr>
            <w:tcW w:w="4704" w:type="dxa"/>
            <w:gridSpan w:val="4"/>
            <w:tcBorders>
              <w:top w:val="single" w:color="auto" w:sz="4" w:space="0"/>
              <w:left w:val="single" w:color="auto" w:sz="4" w:space="0"/>
              <w:bottom w:val="single" w:color="auto" w:sz="4" w:space="0"/>
              <w:right w:val="single" w:color="auto" w:sz="4" w:space="0"/>
            </w:tcBorders>
            <w:noWrap w:val="0"/>
            <w:vAlign w:val="center"/>
          </w:tcPr>
          <w:p w14:paraId="766C868A">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预期目标</w:t>
            </w:r>
          </w:p>
        </w:tc>
        <w:tc>
          <w:tcPr>
            <w:tcW w:w="4122" w:type="dxa"/>
            <w:gridSpan w:val="4"/>
            <w:tcBorders>
              <w:top w:val="single" w:color="auto" w:sz="4" w:space="0"/>
              <w:left w:val="single" w:color="auto" w:sz="4" w:space="0"/>
              <w:bottom w:val="single" w:color="auto" w:sz="4" w:space="0"/>
              <w:right w:val="single" w:color="auto" w:sz="4" w:space="0"/>
            </w:tcBorders>
            <w:noWrap w:val="0"/>
            <w:vAlign w:val="center"/>
          </w:tcPr>
          <w:p w14:paraId="4CDD4A6A">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实际完成情况　</w:t>
            </w:r>
          </w:p>
        </w:tc>
      </w:tr>
      <w:tr w14:paraId="2D4663A2">
        <w:tblPrEx>
          <w:tblCellMar>
            <w:top w:w="0" w:type="dxa"/>
            <w:left w:w="108" w:type="dxa"/>
            <w:bottom w:w="0" w:type="dxa"/>
            <w:right w:w="108" w:type="dxa"/>
          </w:tblCellMar>
        </w:tblPrEx>
        <w:trPr>
          <w:jc w:val="center"/>
        </w:trPr>
        <w:tc>
          <w:tcPr>
            <w:tcW w:w="1025" w:type="dxa"/>
            <w:vMerge w:val="continue"/>
            <w:tcBorders>
              <w:top w:val="single" w:color="auto" w:sz="4" w:space="0"/>
              <w:left w:val="single" w:color="auto" w:sz="4" w:space="0"/>
              <w:bottom w:val="single" w:color="auto" w:sz="4" w:space="0"/>
              <w:right w:val="single" w:color="auto" w:sz="4" w:space="0"/>
            </w:tcBorders>
            <w:noWrap w:val="0"/>
            <w:vAlign w:val="center"/>
          </w:tcPr>
          <w:p w14:paraId="622FA982">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color w:val="000000"/>
                <w:sz w:val="20"/>
                <w:szCs w:val="20"/>
                <w:highlight w:val="none"/>
              </w:rPr>
            </w:pPr>
          </w:p>
        </w:tc>
        <w:tc>
          <w:tcPr>
            <w:tcW w:w="4704" w:type="dxa"/>
            <w:gridSpan w:val="4"/>
            <w:tcBorders>
              <w:top w:val="single" w:color="auto" w:sz="4" w:space="0"/>
              <w:left w:val="single" w:color="auto" w:sz="4" w:space="0"/>
              <w:bottom w:val="single" w:color="auto" w:sz="4" w:space="0"/>
              <w:right w:val="single" w:color="auto" w:sz="4" w:space="0"/>
            </w:tcBorders>
            <w:noWrap w:val="0"/>
            <w:vAlign w:val="center"/>
          </w:tcPr>
          <w:p w14:paraId="578FC315">
            <w:pPr>
              <w:keepNext w:val="0"/>
              <w:keepLines w:val="0"/>
              <w:pageBreakBefore w:val="0"/>
              <w:widowControl/>
              <w:kinsoku/>
              <w:wordWrap/>
              <w:overflowPunct/>
              <w:topLinePunct w:val="0"/>
              <w:autoSpaceDE/>
              <w:autoSpaceDN/>
              <w:bidi w:val="0"/>
              <w:adjustRightInd/>
              <w:snapToGrid/>
              <w:spacing w:line="280" w:lineRule="exact"/>
              <w:ind w:firstLine="400" w:firstLineChars="200"/>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负责处理原岳阳市市政建设总公司改制遗留问题，确保改制问题的及时处理，改制经费的及时支付。</w:t>
            </w:r>
          </w:p>
        </w:tc>
        <w:tc>
          <w:tcPr>
            <w:tcW w:w="4122" w:type="dxa"/>
            <w:gridSpan w:val="4"/>
            <w:tcBorders>
              <w:top w:val="single" w:color="auto" w:sz="4" w:space="0"/>
              <w:left w:val="single" w:color="auto" w:sz="4" w:space="0"/>
              <w:bottom w:val="single" w:color="auto" w:sz="4" w:space="0"/>
              <w:right w:val="single" w:color="auto" w:sz="4" w:space="0"/>
            </w:tcBorders>
            <w:noWrap w:val="0"/>
            <w:vAlign w:val="center"/>
          </w:tcPr>
          <w:p w14:paraId="3205AABE">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color w:val="000000"/>
                <w:sz w:val="20"/>
                <w:szCs w:val="20"/>
                <w:highlight w:val="none"/>
                <w:lang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eastAsia="zh-CN"/>
              </w:rPr>
              <w:t>本年急需解决的原岳阳市市政建设总公司改制遗留问题均得到及时妥善处置。</w:t>
            </w:r>
          </w:p>
        </w:tc>
      </w:tr>
      <w:tr w14:paraId="7DF81FA0">
        <w:tblPrEx>
          <w:tblCellMar>
            <w:top w:w="0" w:type="dxa"/>
            <w:left w:w="108" w:type="dxa"/>
            <w:bottom w:w="0" w:type="dxa"/>
            <w:right w:w="108" w:type="dxa"/>
          </w:tblCellMar>
        </w:tblPrEx>
        <w:trPr>
          <w:jc w:val="center"/>
        </w:trPr>
        <w:tc>
          <w:tcPr>
            <w:tcW w:w="1025" w:type="dxa"/>
            <w:vMerge w:val="restart"/>
            <w:tcBorders>
              <w:top w:val="single" w:color="auto" w:sz="4" w:space="0"/>
              <w:left w:val="single" w:color="auto" w:sz="4" w:space="0"/>
              <w:bottom w:val="single" w:color="auto" w:sz="4" w:space="0"/>
              <w:right w:val="single" w:color="auto" w:sz="4" w:space="0"/>
            </w:tcBorders>
            <w:noWrap w:val="0"/>
            <w:vAlign w:val="center"/>
          </w:tcPr>
          <w:p w14:paraId="43F9940E">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绩</w:t>
            </w:r>
          </w:p>
          <w:p w14:paraId="77E0B022">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效</w:t>
            </w:r>
          </w:p>
          <w:p w14:paraId="34DADB8D">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指</w:t>
            </w:r>
          </w:p>
          <w:p w14:paraId="621D941D">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标</w:t>
            </w:r>
          </w:p>
        </w:tc>
        <w:tc>
          <w:tcPr>
            <w:tcW w:w="1042" w:type="dxa"/>
            <w:tcBorders>
              <w:top w:val="single" w:color="auto" w:sz="4" w:space="0"/>
              <w:left w:val="single" w:color="auto" w:sz="4" w:space="0"/>
              <w:bottom w:val="single" w:color="auto" w:sz="4" w:space="0"/>
              <w:right w:val="single" w:color="auto" w:sz="4" w:space="0"/>
            </w:tcBorders>
            <w:noWrap w:val="0"/>
            <w:vAlign w:val="center"/>
          </w:tcPr>
          <w:p w14:paraId="5A0C8420">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一级指标</w:t>
            </w:r>
          </w:p>
        </w:tc>
        <w:tc>
          <w:tcPr>
            <w:tcW w:w="947" w:type="dxa"/>
            <w:tcBorders>
              <w:top w:val="single" w:color="auto" w:sz="4" w:space="0"/>
              <w:left w:val="single" w:color="auto" w:sz="4" w:space="0"/>
              <w:bottom w:val="single" w:color="auto" w:sz="4" w:space="0"/>
              <w:right w:val="single" w:color="auto" w:sz="4" w:space="0"/>
            </w:tcBorders>
            <w:noWrap w:val="0"/>
            <w:vAlign w:val="center"/>
          </w:tcPr>
          <w:p w14:paraId="10DB6242">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二级指标</w:t>
            </w:r>
          </w:p>
        </w:tc>
        <w:tc>
          <w:tcPr>
            <w:tcW w:w="1545" w:type="dxa"/>
            <w:tcBorders>
              <w:top w:val="single" w:color="auto" w:sz="4" w:space="0"/>
              <w:left w:val="single" w:color="auto" w:sz="4" w:space="0"/>
              <w:bottom w:val="single" w:color="auto" w:sz="4" w:space="0"/>
              <w:right w:val="single" w:color="auto" w:sz="4" w:space="0"/>
            </w:tcBorders>
            <w:noWrap w:val="0"/>
            <w:vAlign w:val="center"/>
          </w:tcPr>
          <w:p w14:paraId="7F239D64">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三级指标</w:t>
            </w:r>
          </w:p>
        </w:tc>
        <w:tc>
          <w:tcPr>
            <w:tcW w:w="1170" w:type="dxa"/>
            <w:tcBorders>
              <w:top w:val="single" w:color="auto" w:sz="4" w:space="0"/>
              <w:left w:val="single" w:color="auto" w:sz="4" w:space="0"/>
              <w:bottom w:val="single" w:color="auto" w:sz="4" w:space="0"/>
              <w:right w:val="single" w:color="auto" w:sz="4" w:space="0"/>
            </w:tcBorders>
            <w:noWrap w:val="0"/>
            <w:vAlign w:val="center"/>
          </w:tcPr>
          <w:p w14:paraId="0491B4E7">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年度</w:t>
            </w:r>
          </w:p>
          <w:p w14:paraId="75F50315">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指标值</w:t>
            </w:r>
          </w:p>
        </w:tc>
        <w:tc>
          <w:tcPr>
            <w:tcW w:w="1152" w:type="dxa"/>
            <w:tcBorders>
              <w:top w:val="single" w:color="auto" w:sz="4" w:space="0"/>
              <w:left w:val="single" w:color="auto" w:sz="4" w:space="0"/>
              <w:bottom w:val="single" w:color="auto" w:sz="4" w:space="0"/>
              <w:right w:val="single" w:color="auto" w:sz="4" w:space="0"/>
            </w:tcBorders>
            <w:noWrap w:val="0"/>
            <w:vAlign w:val="center"/>
          </w:tcPr>
          <w:p w14:paraId="501566E1">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实际</w:t>
            </w:r>
          </w:p>
          <w:p w14:paraId="15C04F4D">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完成值</w:t>
            </w:r>
          </w:p>
        </w:tc>
        <w:tc>
          <w:tcPr>
            <w:tcW w:w="789" w:type="dxa"/>
            <w:tcBorders>
              <w:top w:val="single" w:color="auto" w:sz="4" w:space="0"/>
              <w:left w:val="single" w:color="auto" w:sz="4" w:space="0"/>
              <w:bottom w:val="single" w:color="auto" w:sz="4" w:space="0"/>
              <w:right w:val="single" w:color="auto" w:sz="4" w:space="0"/>
            </w:tcBorders>
            <w:noWrap w:val="0"/>
            <w:vAlign w:val="center"/>
          </w:tcPr>
          <w:p w14:paraId="300C94DD">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分值</w:t>
            </w:r>
          </w:p>
        </w:tc>
        <w:tc>
          <w:tcPr>
            <w:tcW w:w="862" w:type="dxa"/>
            <w:tcBorders>
              <w:top w:val="single" w:color="auto" w:sz="4" w:space="0"/>
              <w:left w:val="single" w:color="auto" w:sz="4" w:space="0"/>
              <w:bottom w:val="single" w:color="auto" w:sz="4" w:space="0"/>
              <w:right w:val="single" w:color="auto" w:sz="4" w:space="0"/>
            </w:tcBorders>
            <w:noWrap w:val="0"/>
            <w:vAlign w:val="center"/>
          </w:tcPr>
          <w:p w14:paraId="40138179">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得分</w:t>
            </w:r>
          </w:p>
        </w:tc>
        <w:tc>
          <w:tcPr>
            <w:tcW w:w="1319" w:type="dxa"/>
            <w:tcBorders>
              <w:top w:val="single" w:color="auto" w:sz="4" w:space="0"/>
              <w:left w:val="single" w:color="auto" w:sz="4" w:space="0"/>
              <w:bottom w:val="single" w:color="auto" w:sz="4" w:space="0"/>
              <w:right w:val="single" w:color="auto" w:sz="4" w:space="0"/>
            </w:tcBorders>
            <w:noWrap w:val="0"/>
            <w:vAlign w:val="center"/>
          </w:tcPr>
          <w:p w14:paraId="28057F38">
            <w:pPr>
              <w:keepNext w:val="0"/>
              <w:keepLines w:val="0"/>
              <w:pageBreakBefore w:val="0"/>
              <w:widowControl/>
              <w:kinsoku/>
              <w:wordWrap/>
              <w:overflowPunct/>
              <w:topLinePunct w:val="0"/>
              <w:autoSpaceDE/>
              <w:autoSpaceDN/>
              <w:bidi w:val="0"/>
              <w:adjustRightInd/>
              <w:snapToGrid/>
              <w:spacing w:line="280" w:lineRule="exact"/>
              <w:jc w:val="both"/>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偏差原因分析及改进措施</w:t>
            </w:r>
          </w:p>
        </w:tc>
      </w:tr>
      <w:tr w14:paraId="24B13C3F">
        <w:tblPrEx>
          <w:tblCellMar>
            <w:top w:w="0" w:type="dxa"/>
            <w:left w:w="108" w:type="dxa"/>
            <w:bottom w:w="0" w:type="dxa"/>
            <w:right w:w="108" w:type="dxa"/>
          </w:tblCellMar>
        </w:tblPrEx>
        <w:trPr>
          <w:jc w:val="center"/>
        </w:trPr>
        <w:tc>
          <w:tcPr>
            <w:tcW w:w="1025" w:type="dxa"/>
            <w:vMerge w:val="continue"/>
            <w:tcBorders>
              <w:top w:val="single" w:color="auto" w:sz="4" w:space="0"/>
              <w:left w:val="single" w:color="auto" w:sz="4" w:space="0"/>
              <w:bottom w:val="single" w:color="auto" w:sz="4" w:space="0"/>
              <w:right w:val="single" w:color="auto" w:sz="4" w:space="0"/>
            </w:tcBorders>
            <w:noWrap w:val="0"/>
            <w:vAlign w:val="center"/>
          </w:tcPr>
          <w:p w14:paraId="4AA5E57D">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color w:val="000000"/>
                <w:sz w:val="20"/>
                <w:szCs w:val="20"/>
                <w:highlight w:val="none"/>
              </w:rPr>
            </w:pPr>
          </w:p>
        </w:tc>
        <w:tc>
          <w:tcPr>
            <w:tcW w:w="1042" w:type="dxa"/>
            <w:vMerge w:val="restart"/>
            <w:tcBorders>
              <w:top w:val="single" w:color="auto" w:sz="4" w:space="0"/>
              <w:left w:val="single" w:color="auto" w:sz="4" w:space="0"/>
              <w:bottom w:val="single" w:color="auto" w:sz="4" w:space="0"/>
              <w:right w:val="single" w:color="auto" w:sz="4" w:space="0"/>
            </w:tcBorders>
            <w:noWrap w:val="0"/>
            <w:vAlign w:val="center"/>
          </w:tcPr>
          <w:p w14:paraId="4247122A">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产出指标</w:t>
            </w:r>
          </w:p>
          <w:p w14:paraId="3386EC16">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_GB2312" w:hAnsi="仿宋_GB2312" w:eastAsia="仿宋_GB2312" w:cs="仿宋_GB2312"/>
                <w:color w:val="000000"/>
                <w:sz w:val="20"/>
                <w:szCs w:val="20"/>
                <w:highlight w:val="none"/>
              </w:rPr>
            </w:pPr>
          </w:p>
          <w:p w14:paraId="4874CCA9">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(50分)</w:t>
            </w:r>
          </w:p>
        </w:tc>
        <w:tc>
          <w:tcPr>
            <w:tcW w:w="947" w:type="dxa"/>
            <w:vMerge w:val="restart"/>
            <w:tcBorders>
              <w:top w:val="single" w:color="auto" w:sz="4" w:space="0"/>
              <w:left w:val="single" w:color="auto" w:sz="4" w:space="0"/>
              <w:bottom w:val="single" w:color="auto" w:sz="4" w:space="0"/>
              <w:right w:val="single" w:color="auto" w:sz="4" w:space="0"/>
            </w:tcBorders>
            <w:noWrap w:val="0"/>
            <w:vAlign w:val="center"/>
          </w:tcPr>
          <w:p w14:paraId="19232D95">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数量指标</w:t>
            </w:r>
          </w:p>
        </w:tc>
        <w:tc>
          <w:tcPr>
            <w:tcW w:w="1545" w:type="dxa"/>
            <w:tcBorders>
              <w:top w:val="single" w:color="auto" w:sz="4" w:space="0"/>
              <w:left w:val="single" w:color="auto" w:sz="4" w:space="0"/>
              <w:bottom w:val="single" w:color="auto" w:sz="4" w:space="0"/>
              <w:right w:val="single" w:color="auto" w:sz="4" w:space="0"/>
            </w:tcBorders>
            <w:noWrap w:val="0"/>
            <w:vAlign w:val="center"/>
          </w:tcPr>
          <w:p w14:paraId="1644405C">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default" w:ascii="仿宋_GB2312" w:hAnsi="仿宋_GB2312" w:eastAsia="仿宋_GB2312" w:cs="仿宋_GB2312"/>
                <w:color w:val="auto"/>
                <w:sz w:val="20"/>
                <w:szCs w:val="20"/>
                <w:highlight w:val="none"/>
                <w:lang w:val="en-US" w:eastAsia="zh-CN"/>
              </w:rPr>
            </w:pPr>
            <w:r>
              <w:rPr>
                <w:rFonts w:hint="eastAsia" w:ascii="仿宋_GB2312" w:hAnsi="仿宋_GB2312" w:eastAsia="仿宋_GB2312" w:cs="仿宋_GB2312"/>
                <w:color w:val="auto"/>
                <w:sz w:val="20"/>
                <w:szCs w:val="20"/>
                <w:highlight w:val="none"/>
                <w:lang w:eastAsia="zh-CN"/>
              </w:rPr>
              <w:t>原市政建设总公司未移交社区小区</w:t>
            </w:r>
            <w:r>
              <w:rPr>
                <w:rFonts w:hint="eastAsia" w:ascii="仿宋_GB2312" w:hAnsi="仿宋_GB2312" w:eastAsia="仿宋_GB2312" w:cs="仿宋_GB2312"/>
                <w:color w:val="auto"/>
                <w:sz w:val="20"/>
                <w:szCs w:val="20"/>
                <w:highlight w:val="none"/>
                <w:lang w:val="en-US" w:eastAsia="zh-CN"/>
              </w:rPr>
              <w:t>物业费及水电费结算</w:t>
            </w:r>
          </w:p>
        </w:tc>
        <w:tc>
          <w:tcPr>
            <w:tcW w:w="1170" w:type="dxa"/>
            <w:tcBorders>
              <w:top w:val="single" w:color="auto" w:sz="4" w:space="0"/>
              <w:left w:val="single" w:color="auto" w:sz="4" w:space="0"/>
              <w:bottom w:val="single" w:color="auto" w:sz="4" w:space="0"/>
              <w:right w:val="single" w:color="auto" w:sz="4" w:space="0"/>
            </w:tcBorders>
            <w:noWrap w:val="0"/>
            <w:vAlign w:val="center"/>
          </w:tcPr>
          <w:p w14:paraId="7E42F36F">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default" w:ascii="仿宋_GB2312" w:hAnsi="仿宋_GB2312" w:eastAsia="仿宋_GB2312" w:cs="仿宋_GB2312"/>
                <w:color w:val="auto"/>
                <w:sz w:val="20"/>
                <w:szCs w:val="20"/>
                <w:highlight w:val="none"/>
                <w:lang w:val="en-US" w:eastAsia="zh-CN"/>
              </w:rPr>
            </w:pPr>
            <w:r>
              <w:rPr>
                <w:rFonts w:hint="eastAsia" w:ascii="仿宋_GB2312" w:hAnsi="仿宋_GB2312" w:eastAsia="仿宋_GB2312" w:cs="仿宋_GB2312"/>
                <w:color w:val="auto"/>
                <w:sz w:val="20"/>
                <w:szCs w:val="20"/>
                <w:highlight w:val="none"/>
              </w:rPr>
              <w:t>　</w:t>
            </w:r>
            <w:r>
              <w:rPr>
                <w:rFonts w:hint="eastAsia" w:ascii="仿宋_GB2312" w:hAnsi="仿宋_GB2312" w:eastAsia="仿宋_GB2312" w:cs="仿宋_GB2312"/>
                <w:color w:val="auto"/>
                <w:sz w:val="20"/>
                <w:szCs w:val="20"/>
                <w:highlight w:val="none"/>
                <w:lang w:val="en-US" w:eastAsia="zh-CN"/>
              </w:rPr>
              <w:t>15个月</w:t>
            </w:r>
          </w:p>
        </w:tc>
        <w:tc>
          <w:tcPr>
            <w:tcW w:w="1152" w:type="dxa"/>
            <w:tcBorders>
              <w:top w:val="single" w:color="auto" w:sz="4" w:space="0"/>
              <w:left w:val="single" w:color="auto" w:sz="4" w:space="0"/>
              <w:bottom w:val="single" w:color="auto" w:sz="4" w:space="0"/>
              <w:right w:val="single" w:color="auto" w:sz="4" w:space="0"/>
            </w:tcBorders>
            <w:noWrap w:val="0"/>
            <w:vAlign w:val="center"/>
          </w:tcPr>
          <w:p w14:paraId="261CF757">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default" w:ascii="仿宋_GB2312" w:hAnsi="仿宋_GB2312" w:eastAsia="仿宋_GB2312" w:cs="仿宋_GB2312"/>
                <w:color w:val="auto"/>
                <w:sz w:val="20"/>
                <w:szCs w:val="20"/>
                <w:highlight w:val="none"/>
                <w:lang w:val="en-US" w:eastAsia="zh-CN"/>
              </w:rPr>
            </w:pPr>
            <w:r>
              <w:rPr>
                <w:rFonts w:hint="eastAsia" w:ascii="仿宋_GB2312" w:hAnsi="仿宋_GB2312" w:eastAsia="仿宋_GB2312" w:cs="仿宋_GB2312"/>
                <w:color w:val="auto"/>
                <w:sz w:val="20"/>
                <w:szCs w:val="20"/>
                <w:highlight w:val="none"/>
              </w:rPr>
              <w:t>　</w:t>
            </w:r>
            <w:r>
              <w:rPr>
                <w:rFonts w:hint="eastAsia" w:ascii="仿宋_GB2312" w:hAnsi="仿宋_GB2312" w:eastAsia="仿宋_GB2312" w:cs="仿宋_GB2312"/>
                <w:color w:val="auto"/>
                <w:sz w:val="20"/>
                <w:szCs w:val="20"/>
                <w:highlight w:val="none"/>
                <w:lang w:val="en-US" w:eastAsia="zh-CN"/>
              </w:rPr>
              <w:t>15个月</w:t>
            </w:r>
          </w:p>
        </w:tc>
        <w:tc>
          <w:tcPr>
            <w:tcW w:w="789" w:type="dxa"/>
            <w:tcBorders>
              <w:top w:val="single" w:color="auto" w:sz="4" w:space="0"/>
              <w:left w:val="single" w:color="auto" w:sz="4" w:space="0"/>
              <w:bottom w:val="single" w:color="auto" w:sz="4" w:space="0"/>
              <w:right w:val="single" w:color="auto" w:sz="4" w:space="0"/>
            </w:tcBorders>
            <w:noWrap w:val="0"/>
            <w:vAlign w:val="center"/>
          </w:tcPr>
          <w:p w14:paraId="5F2266C9">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color w:val="auto"/>
                <w:sz w:val="20"/>
                <w:szCs w:val="20"/>
                <w:highlight w:val="none"/>
                <w:lang w:val="en-US" w:eastAsia="zh-CN"/>
              </w:rPr>
            </w:pPr>
            <w:r>
              <w:rPr>
                <w:rFonts w:hint="eastAsia" w:ascii="仿宋_GB2312" w:hAnsi="仿宋_GB2312" w:eastAsia="仿宋_GB2312" w:cs="仿宋_GB2312"/>
                <w:color w:val="auto"/>
                <w:sz w:val="20"/>
                <w:szCs w:val="20"/>
                <w:highlight w:val="none"/>
              </w:rPr>
              <w:t>　</w:t>
            </w:r>
            <w:r>
              <w:rPr>
                <w:rFonts w:hint="eastAsia" w:ascii="仿宋_GB2312" w:hAnsi="仿宋_GB2312" w:eastAsia="仿宋_GB2312" w:cs="仿宋_GB2312"/>
                <w:color w:val="auto"/>
                <w:sz w:val="20"/>
                <w:szCs w:val="20"/>
                <w:highlight w:val="none"/>
                <w:lang w:val="en-US" w:eastAsia="zh-CN"/>
              </w:rPr>
              <w:t>5</w:t>
            </w:r>
          </w:p>
        </w:tc>
        <w:tc>
          <w:tcPr>
            <w:tcW w:w="862" w:type="dxa"/>
            <w:tcBorders>
              <w:top w:val="single" w:color="auto" w:sz="4" w:space="0"/>
              <w:left w:val="single" w:color="auto" w:sz="4" w:space="0"/>
              <w:bottom w:val="single" w:color="auto" w:sz="4" w:space="0"/>
              <w:right w:val="single" w:color="auto" w:sz="4" w:space="0"/>
            </w:tcBorders>
            <w:noWrap w:val="0"/>
            <w:vAlign w:val="center"/>
          </w:tcPr>
          <w:p w14:paraId="5B13F79E">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color w:val="auto"/>
                <w:sz w:val="20"/>
                <w:szCs w:val="20"/>
                <w:highlight w:val="none"/>
                <w:lang w:val="en-US" w:eastAsia="zh-CN"/>
              </w:rPr>
            </w:pPr>
            <w:r>
              <w:rPr>
                <w:rFonts w:hint="eastAsia" w:ascii="仿宋_GB2312" w:hAnsi="仿宋_GB2312" w:eastAsia="仿宋_GB2312" w:cs="仿宋_GB2312"/>
                <w:color w:val="auto"/>
                <w:sz w:val="20"/>
                <w:szCs w:val="20"/>
                <w:highlight w:val="none"/>
              </w:rPr>
              <w:t>　</w:t>
            </w:r>
            <w:r>
              <w:rPr>
                <w:rFonts w:hint="eastAsia" w:ascii="仿宋_GB2312" w:hAnsi="仿宋_GB2312" w:eastAsia="仿宋_GB2312" w:cs="仿宋_GB2312"/>
                <w:color w:val="auto"/>
                <w:sz w:val="20"/>
                <w:szCs w:val="20"/>
                <w:highlight w:val="none"/>
                <w:lang w:val="en-US" w:eastAsia="zh-CN"/>
              </w:rPr>
              <w:t>5</w:t>
            </w:r>
          </w:p>
        </w:tc>
        <w:tc>
          <w:tcPr>
            <w:tcW w:w="1319" w:type="dxa"/>
            <w:tcBorders>
              <w:top w:val="single" w:color="auto" w:sz="4" w:space="0"/>
              <w:left w:val="single" w:color="auto" w:sz="4" w:space="0"/>
              <w:bottom w:val="single" w:color="auto" w:sz="4" w:space="0"/>
              <w:right w:val="single" w:color="auto" w:sz="4" w:space="0"/>
            </w:tcBorders>
            <w:noWrap w:val="0"/>
            <w:vAlign w:val="center"/>
          </w:tcPr>
          <w:p w14:paraId="6E2F4254">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14:paraId="19D8C121">
        <w:tblPrEx>
          <w:tblCellMar>
            <w:top w:w="0" w:type="dxa"/>
            <w:left w:w="108" w:type="dxa"/>
            <w:bottom w:w="0" w:type="dxa"/>
            <w:right w:w="108" w:type="dxa"/>
          </w:tblCellMar>
        </w:tblPrEx>
        <w:trPr>
          <w:trHeight w:val="590" w:hRule="atLeast"/>
          <w:jc w:val="center"/>
        </w:trPr>
        <w:tc>
          <w:tcPr>
            <w:tcW w:w="1025" w:type="dxa"/>
            <w:vMerge w:val="continue"/>
            <w:tcBorders>
              <w:top w:val="single" w:color="auto" w:sz="4" w:space="0"/>
              <w:left w:val="single" w:color="auto" w:sz="4" w:space="0"/>
              <w:bottom w:val="single" w:color="auto" w:sz="4" w:space="0"/>
              <w:right w:val="single" w:color="auto" w:sz="4" w:space="0"/>
            </w:tcBorders>
            <w:noWrap w:val="0"/>
            <w:vAlign w:val="center"/>
          </w:tcPr>
          <w:p w14:paraId="0E3002B5">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color w:val="000000"/>
                <w:sz w:val="20"/>
                <w:szCs w:val="20"/>
                <w:highlight w:val="none"/>
              </w:rPr>
            </w:pPr>
          </w:p>
        </w:tc>
        <w:tc>
          <w:tcPr>
            <w:tcW w:w="1042" w:type="dxa"/>
            <w:vMerge w:val="continue"/>
            <w:tcBorders>
              <w:top w:val="single" w:color="auto" w:sz="4" w:space="0"/>
              <w:left w:val="single" w:color="auto" w:sz="4" w:space="0"/>
              <w:bottom w:val="single" w:color="auto" w:sz="4" w:space="0"/>
              <w:right w:val="single" w:color="auto" w:sz="4" w:space="0"/>
            </w:tcBorders>
            <w:noWrap w:val="0"/>
            <w:vAlign w:val="center"/>
          </w:tcPr>
          <w:p w14:paraId="2A5342AC">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color w:val="000000"/>
                <w:sz w:val="20"/>
                <w:szCs w:val="20"/>
                <w:highlight w:val="none"/>
              </w:rPr>
            </w:pPr>
          </w:p>
        </w:tc>
        <w:tc>
          <w:tcPr>
            <w:tcW w:w="947" w:type="dxa"/>
            <w:vMerge w:val="continue"/>
            <w:tcBorders>
              <w:top w:val="single" w:color="auto" w:sz="4" w:space="0"/>
              <w:left w:val="single" w:color="auto" w:sz="4" w:space="0"/>
              <w:bottom w:val="single" w:color="auto" w:sz="4" w:space="0"/>
              <w:right w:val="single" w:color="auto" w:sz="4" w:space="0"/>
            </w:tcBorders>
            <w:noWrap w:val="0"/>
            <w:vAlign w:val="center"/>
          </w:tcPr>
          <w:p w14:paraId="02D96863">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_GB2312" w:hAnsi="仿宋_GB2312" w:eastAsia="仿宋_GB2312" w:cs="仿宋_GB2312"/>
                <w:color w:val="000000"/>
                <w:sz w:val="20"/>
                <w:szCs w:val="20"/>
                <w:highlight w:val="none"/>
              </w:rPr>
            </w:pPr>
          </w:p>
        </w:tc>
        <w:tc>
          <w:tcPr>
            <w:tcW w:w="1545" w:type="dxa"/>
            <w:tcBorders>
              <w:top w:val="single" w:color="auto" w:sz="4" w:space="0"/>
              <w:left w:val="single" w:color="auto" w:sz="4" w:space="0"/>
              <w:bottom w:val="single" w:color="auto" w:sz="4" w:space="0"/>
              <w:right w:val="single" w:color="auto" w:sz="4" w:space="0"/>
            </w:tcBorders>
            <w:noWrap w:val="0"/>
            <w:vAlign w:val="center"/>
          </w:tcPr>
          <w:p w14:paraId="76D319FF">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color w:val="auto"/>
                <w:sz w:val="20"/>
                <w:szCs w:val="20"/>
                <w:highlight w:val="none"/>
                <w:lang w:eastAsia="zh-CN"/>
              </w:rPr>
            </w:pPr>
            <w:r>
              <w:rPr>
                <w:rFonts w:hint="eastAsia" w:ascii="仿宋_GB2312" w:hAnsi="仿宋_GB2312" w:eastAsia="仿宋_GB2312" w:cs="仿宋_GB2312"/>
                <w:color w:val="auto"/>
                <w:sz w:val="20"/>
                <w:szCs w:val="20"/>
                <w:highlight w:val="none"/>
                <w:lang w:eastAsia="zh-CN"/>
              </w:rPr>
              <w:t>发放改制企业职工置换金</w:t>
            </w:r>
          </w:p>
        </w:tc>
        <w:tc>
          <w:tcPr>
            <w:tcW w:w="1170" w:type="dxa"/>
            <w:tcBorders>
              <w:top w:val="single" w:color="auto" w:sz="4" w:space="0"/>
              <w:left w:val="single" w:color="auto" w:sz="4" w:space="0"/>
              <w:bottom w:val="single" w:color="auto" w:sz="4" w:space="0"/>
              <w:right w:val="single" w:color="auto" w:sz="4" w:space="0"/>
            </w:tcBorders>
            <w:noWrap w:val="0"/>
            <w:vAlign w:val="center"/>
          </w:tcPr>
          <w:p w14:paraId="5D30E365">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default" w:ascii="仿宋_GB2312" w:hAnsi="仿宋_GB2312" w:eastAsia="仿宋_GB2312" w:cs="仿宋_GB2312"/>
                <w:color w:val="auto"/>
                <w:sz w:val="20"/>
                <w:szCs w:val="20"/>
                <w:highlight w:val="none"/>
                <w:lang w:val="en-US" w:eastAsia="zh-CN"/>
              </w:rPr>
            </w:pPr>
            <w:r>
              <w:rPr>
                <w:rFonts w:hint="eastAsia" w:ascii="仿宋_GB2312" w:hAnsi="仿宋_GB2312" w:eastAsia="仿宋_GB2312" w:cs="仿宋_GB2312"/>
                <w:color w:val="auto"/>
                <w:sz w:val="20"/>
                <w:szCs w:val="20"/>
                <w:highlight w:val="none"/>
              </w:rPr>
              <w:t>　</w:t>
            </w:r>
            <w:r>
              <w:rPr>
                <w:rFonts w:hint="eastAsia" w:ascii="仿宋_GB2312" w:hAnsi="仿宋_GB2312" w:eastAsia="仿宋_GB2312" w:cs="仿宋_GB2312"/>
                <w:color w:val="auto"/>
                <w:sz w:val="20"/>
                <w:szCs w:val="20"/>
                <w:highlight w:val="none"/>
                <w:lang w:val="en-US" w:eastAsia="zh-CN"/>
              </w:rPr>
              <w:t>1人</w:t>
            </w:r>
          </w:p>
        </w:tc>
        <w:tc>
          <w:tcPr>
            <w:tcW w:w="1152" w:type="dxa"/>
            <w:tcBorders>
              <w:top w:val="single" w:color="auto" w:sz="4" w:space="0"/>
              <w:left w:val="single" w:color="auto" w:sz="4" w:space="0"/>
              <w:bottom w:val="single" w:color="auto" w:sz="4" w:space="0"/>
              <w:right w:val="single" w:color="auto" w:sz="4" w:space="0"/>
            </w:tcBorders>
            <w:noWrap w:val="0"/>
            <w:vAlign w:val="center"/>
          </w:tcPr>
          <w:p w14:paraId="7978E6A5">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default" w:ascii="仿宋_GB2312" w:hAnsi="仿宋_GB2312" w:eastAsia="仿宋_GB2312" w:cs="仿宋_GB2312"/>
                <w:color w:val="auto"/>
                <w:sz w:val="20"/>
                <w:szCs w:val="20"/>
                <w:highlight w:val="none"/>
                <w:lang w:val="en-US" w:eastAsia="zh-CN"/>
              </w:rPr>
            </w:pPr>
            <w:r>
              <w:rPr>
                <w:rFonts w:hint="eastAsia" w:ascii="仿宋_GB2312" w:hAnsi="仿宋_GB2312" w:eastAsia="仿宋_GB2312" w:cs="仿宋_GB2312"/>
                <w:color w:val="auto"/>
                <w:sz w:val="20"/>
                <w:szCs w:val="20"/>
                <w:highlight w:val="none"/>
              </w:rPr>
              <w:t>　</w:t>
            </w:r>
            <w:r>
              <w:rPr>
                <w:rFonts w:hint="eastAsia" w:ascii="仿宋_GB2312" w:hAnsi="仿宋_GB2312" w:eastAsia="仿宋_GB2312" w:cs="仿宋_GB2312"/>
                <w:color w:val="auto"/>
                <w:sz w:val="20"/>
                <w:szCs w:val="20"/>
                <w:highlight w:val="none"/>
                <w:lang w:val="en-US" w:eastAsia="zh-CN"/>
              </w:rPr>
              <w:t>1人</w:t>
            </w:r>
          </w:p>
        </w:tc>
        <w:tc>
          <w:tcPr>
            <w:tcW w:w="789" w:type="dxa"/>
            <w:tcBorders>
              <w:top w:val="single" w:color="auto" w:sz="4" w:space="0"/>
              <w:left w:val="single" w:color="auto" w:sz="4" w:space="0"/>
              <w:bottom w:val="single" w:color="auto" w:sz="4" w:space="0"/>
              <w:right w:val="single" w:color="auto" w:sz="4" w:space="0"/>
            </w:tcBorders>
            <w:noWrap w:val="0"/>
            <w:vAlign w:val="center"/>
          </w:tcPr>
          <w:p w14:paraId="651AAB79">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_GB2312" w:hAnsi="仿宋_GB2312" w:eastAsia="仿宋_GB2312" w:cs="仿宋_GB2312"/>
                <w:color w:val="auto"/>
                <w:sz w:val="20"/>
                <w:szCs w:val="20"/>
                <w:highlight w:val="none"/>
                <w:lang w:val="en-US" w:eastAsia="zh-CN"/>
              </w:rPr>
            </w:pPr>
            <w:r>
              <w:rPr>
                <w:rFonts w:hint="eastAsia" w:ascii="仿宋_GB2312" w:hAnsi="仿宋_GB2312" w:eastAsia="仿宋_GB2312" w:cs="仿宋_GB2312"/>
                <w:color w:val="auto"/>
                <w:sz w:val="20"/>
                <w:szCs w:val="20"/>
                <w:highlight w:val="none"/>
                <w:lang w:val="en-US" w:eastAsia="zh-CN"/>
              </w:rPr>
              <w:t>5</w:t>
            </w:r>
          </w:p>
        </w:tc>
        <w:tc>
          <w:tcPr>
            <w:tcW w:w="862" w:type="dxa"/>
            <w:tcBorders>
              <w:top w:val="single" w:color="auto" w:sz="4" w:space="0"/>
              <w:left w:val="single" w:color="auto" w:sz="4" w:space="0"/>
              <w:bottom w:val="single" w:color="auto" w:sz="4" w:space="0"/>
              <w:right w:val="single" w:color="auto" w:sz="4" w:space="0"/>
            </w:tcBorders>
            <w:noWrap w:val="0"/>
            <w:vAlign w:val="center"/>
          </w:tcPr>
          <w:p w14:paraId="64F6F182">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lang w:val="en-US" w:eastAsia="zh-CN"/>
              </w:rPr>
              <w:t>5</w:t>
            </w:r>
          </w:p>
        </w:tc>
        <w:tc>
          <w:tcPr>
            <w:tcW w:w="1319" w:type="dxa"/>
            <w:tcBorders>
              <w:top w:val="single" w:color="auto" w:sz="4" w:space="0"/>
              <w:left w:val="single" w:color="auto" w:sz="4" w:space="0"/>
              <w:bottom w:val="single" w:color="auto" w:sz="4" w:space="0"/>
              <w:right w:val="single" w:color="auto" w:sz="4" w:space="0"/>
            </w:tcBorders>
            <w:noWrap w:val="0"/>
            <w:vAlign w:val="center"/>
          </w:tcPr>
          <w:p w14:paraId="21A809F4">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14:paraId="178AB9ED">
        <w:tblPrEx>
          <w:tblCellMar>
            <w:top w:w="0" w:type="dxa"/>
            <w:left w:w="108" w:type="dxa"/>
            <w:bottom w:w="0" w:type="dxa"/>
            <w:right w:w="108" w:type="dxa"/>
          </w:tblCellMar>
        </w:tblPrEx>
        <w:trPr>
          <w:jc w:val="center"/>
        </w:trPr>
        <w:tc>
          <w:tcPr>
            <w:tcW w:w="1025" w:type="dxa"/>
            <w:vMerge w:val="continue"/>
            <w:tcBorders>
              <w:top w:val="single" w:color="auto" w:sz="4" w:space="0"/>
              <w:left w:val="single" w:color="auto" w:sz="4" w:space="0"/>
              <w:bottom w:val="single" w:color="auto" w:sz="4" w:space="0"/>
              <w:right w:val="single" w:color="auto" w:sz="4" w:space="0"/>
            </w:tcBorders>
            <w:noWrap w:val="0"/>
            <w:vAlign w:val="center"/>
          </w:tcPr>
          <w:p w14:paraId="2EFCFF46">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color w:val="000000"/>
                <w:sz w:val="20"/>
                <w:szCs w:val="20"/>
                <w:highlight w:val="none"/>
              </w:rPr>
            </w:pPr>
          </w:p>
        </w:tc>
        <w:tc>
          <w:tcPr>
            <w:tcW w:w="1042" w:type="dxa"/>
            <w:vMerge w:val="continue"/>
            <w:tcBorders>
              <w:top w:val="single" w:color="auto" w:sz="4" w:space="0"/>
              <w:left w:val="single" w:color="auto" w:sz="4" w:space="0"/>
              <w:bottom w:val="single" w:color="auto" w:sz="4" w:space="0"/>
              <w:right w:val="single" w:color="auto" w:sz="4" w:space="0"/>
            </w:tcBorders>
            <w:noWrap w:val="0"/>
            <w:vAlign w:val="center"/>
          </w:tcPr>
          <w:p w14:paraId="21C98B5E">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color w:val="000000"/>
                <w:sz w:val="20"/>
                <w:szCs w:val="20"/>
                <w:highlight w:val="none"/>
              </w:rPr>
            </w:pPr>
          </w:p>
        </w:tc>
        <w:tc>
          <w:tcPr>
            <w:tcW w:w="947" w:type="dxa"/>
            <w:vMerge w:val="continue"/>
            <w:tcBorders>
              <w:top w:val="single" w:color="auto" w:sz="4" w:space="0"/>
              <w:left w:val="single" w:color="auto" w:sz="4" w:space="0"/>
              <w:bottom w:val="single" w:color="auto" w:sz="4" w:space="0"/>
              <w:right w:val="single" w:color="auto" w:sz="4" w:space="0"/>
            </w:tcBorders>
            <w:noWrap w:val="0"/>
            <w:vAlign w:val="center"/>
          </w:tcPr>
          <w:p w14:paraId="0389A3B5">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_GB2312" w:hAnsi="仿宋_GB2312" w:eastAsia="仿宋_GB2312" w:cs="仿宋_GB2312"/>
                <w:color w:val="000000"/>
                <w:sz w:val="20"/>
                <w:szCs w:val="20"/>
                <w:highlight w:val="none"/>
              </w:rPr>
            </w:pPr>
          </w:p>
        </w:tc>
        <w:tc>
          <w:tcPr>
            <w:tcW w:w="1545" w:type="dxa"/>
            <w:tcBorders>
              <w:top w:val="single" w:color="auto" w:sz="4" w:space="0"/>
              <w:left w:val="single" w:color="auto" w:sz="4" w:space="0"/>
              <w:bottom w:val="single" w:color="auto" w:sz="4" w:space="0"/>
              <w:right w:val="single" w:color="auto" w:sz="4" w:space="0"/>
            </w:tcBorders>
            <w:noWrap w:val="0"/>
            <w:vAlign w:val="center"/>
          </w:tcPr>
          <w:p w14:paraId="0A2F1D51">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color w:val="auto"/>
                <w:sz w:val="20"/>
                <w:szCs w:val="20"/>
                <w:highlight w:val="none"/>
                <w:lang w:eastAsia="zh-CN"/>
              </w:rPr>
            </w:pPr>
            <w:r>
              <w:rPr>
                <w:rFonts w:hint="eastAsia" w:ascii="仿宋_GB2312" w:hAnsi="仿宋_GB2312" w:eastAsia="仿宋_GB2312" w:cs="仿宋_GB2312"/>
                <w:color w:val="auto"/>
                <w:sz w:val="20"/>
                <w:szCs w:val="20"/>
                <w:highlight w:val="none"/>
                <w:lang w:eastAsia="zh-CN"/>
              </w:rPr>
              <w:t>原市政建设总公司未移交社区的小区楼房维护</w:t>
            </w:r>
          </w:p>
        </w:tc>
        <w:tc>
          <w:tcPr>
            <w:tcW w:w="1170" w:type="dxa"/>
            <w:tcBorders>
              <w:top w:val="single" w:color="auto" w:sz="4" w:space="0"/>
              <w:left w:val="single" w:color="auto" w:sz="4" w:space="0"/>
              <w:bottom w:val="single" w:color="auto" w:sz="4" w:space="0"/>
              <w:right w:val="single" w:color="auto" w:sz="4" w:space="0"/>
            </w:tcBorders>
            <w:noWrap w:val="0"/>
            <w:vAlign w:val="center"/>
          </w:tcPr>
          <w:p w14:paraId="64F09E13">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仿宋_GB2312" w:hAnsi="仿宋_GB2312" w:eastAsia="仿宋_GB2312" w:cs="仿宋_GB2312"/>
                <w:color w:val="auto"/>
                <w:sz w:val="20"/>
                <w:szCs w:val="20"/>
                <w:highlight w:val="none"/>
                <w:lang w:val="en-US" w:eastAsia="zh-CN"/>
              </w:rPr>
            </w:pPr>
            <w:r>
              <w:rPr>
                <w:rFonts w:hint="eastAsia" w:ascii="仿宋_GB2312" w:hAnsi="仿宋_GB2312" w:eastAsia="仿宋_GB2312" w:cs="仿宋_GB2312"/>
                <w:color w:val="auto"/>
                <w:sz w:val="20"/>
                <w:szCs w:val="20"/>
                <w:highlight w:val="none"/>
                <w:lang w:val="en-US" w:eastAsia="zh-CN"/>
              </w:rPr>
              <w:t>4个小区</w:t>
            </w:r>
          </w:p>
        </w:tc>
        <w:tc>
          <w:tcPr>
            <w:tcW w:w="1152" w:type="dxa"/>
            <w:tcBorders>
              <w:top w:val="single" w:color="auto" w:sz="4" w:space="0"/>
              <w:left w:val="single" w:color="auto" w:sz="4" w:space="0"/>
              <w:bottom w:val="single" w:color="auto" w:sz="4" w:space="0"/>
              <w:right w:val="single" w:color="auto" w:sz="4" w:space="0"/>
            </w:tcBorders>
            <w:noWrap w:val="0"/>
            <w:vAlign w:val="center"/>
          </w:tcPr>
          <w:p w14:paraId="4211014E">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仿宋_GB2312" w:hAnsi="仿宋_GB2312" w:eastAsia="仿宋_GB2312" w:cs="仿宋_GB2312"/>
                <w:color w:val="auto"/>
                <w:sz w:val="20"/>
                <w:szCs w:val="20"/>
                <w:highlight w:val="none"/>
                <w:lang w:val="en-US" w:eastAsia="zh-CN"/>
              </w:rPr>
            </w:pPr>
            <w:r>
              <w:rPr>
                <w:rFonts w:hint="eastAsia" w:ascii="仿宋_GB2312" w:hAnsi="仿宋_GB2312" w:eastAsia="仿宋_GB2312" w:cs="仿宋_GB2312"/>
                <w:color w:val="auto"/>
                <w:sz w:val="20"/>
                <w:szCs w:val="20"/>
                <w:highlight w:val="none"/>
                <w:lang w:val="en-US" w:eastAsia="zh-CN"/>
              </w:rPr>
              <w:t>4个小区</w:t>
            </w:r>
          </w:p>
        </w:tc>
        <w:tc>
          <w:tcPr>
            <w:tcW w:w="789" w:type="dxa"/>
            <w:tcBorders>
              <w:top w:val="single" w:color="auto" w:sz="4" w:space="0"/>
              <w:left w:val="single" w:color="auto" w:sz="4" w:space="0"/>
              <w:bottom w:val="single" w:color="auto" w:sz="4" w:space="0"/>
              <w:right w:val="single" w:color="auto" w:sz="4" w:space="0"/>
            </w:tcBorders>
            <w:noWrap w:val="0"/>
            <w:vAlign w:val="center"/>
          </w:tcPr>
          <w:p w14:paraId="42B08271">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_GB2312" w:hAnsi="仿宋_GB2312" w:eastAsia="仿宋_GB2312" w:cs="仿宋_GB2312"/>
                <w:color w:val="auto"/>
                <w:sz w:val="20"/>
                <w:szCs w:val="20"/>
                <w:highlight w:val="none"/>
                <w:lang w:val="en-US" w:eastAsia="zh-CN"/>
              </w:rPr>
            </w:pPr>
            <w:r>
              <w:rPr>
                <w:rFonts w:hint="eastAsia" w:ascii="仿宋_GB2312" w:hAnsi="仿宋_GB2312" w:eastAsia="仿宋_GB2312" w:cs="仿宋_GB2312"/>
                <w:color w:val="auto"/>
                <w:sz w:val="20"/>
                <w:szCs w:val="20"/>
                <w:highlight w:val="none"/>
                <w:lang w:val="en-US" w:eastAsia="zh-CN"/>
              </w:rPr>
              <w:t>5</w:t>
            </w:r>
          </w:p>
        </w:tc>
        <w:tc>
          <w:tcPr>
            <w:tcW w:w="862" w:type="dxa"/>
            <w:tcBorders>
              <w:top w:val="single" w:color="auto" w:sz="4" w:space="0"/>
              <w:left w:val="single" w:color="auto" w:sz="4" w:space="0"/>
              <w:bottom w:val="single" w:color="auto" w:sz="4" w:space="0"/>
              <w:right w:val="single" w:color="auto" w:sz="4" w:space="0"/>
            </w:tcBorders>
            <w:noWrap w:val="0"/>
            <w:vAlign w:val="center"/>
          </w:tcPr>
          <w:p w14:paraId="5E0ADFBD">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_GB2312" w:hAnsi="仿宋_GB2312" w:eastAsia="仿宋_GB2312" w:cs="仿宋_GB2312"/>
                <w:color w:val="auto"/>
                <w:sz w:val="20"/>
                <w:szCs w:val="20"/>
                <w:highlight w:val="none"/>
                <w:lang w:val="en-US" w:eastAsia="zh-CN"/>
              </w:rPr>
            </w:pPr>
            <w:r>
              <w:rPr>
                <w:rFonts w:hint="eastAsia" w:ascii="仿宋_GB2312" w:hAnsi="仿宋_GB2312" w:eastAsia="仿宋_GB2312" w:cs="仿宋_GB2312"/>
                <w:color w:val="auto"/>
                <w:sz w:val="20"/>
                <w:szCs w:val="20"/>
                <w:highlight w:val="none"/>
                <w:lang w:val="en-US" w:eastAsia="zh-CN"/>
              </w:rPr>
              <w:t>5</w:t>
            </w:r>
          </w:p>
        </w:tc>
        <w:tc>
          <w:tcPr>
            <w:tcW w:w="1319" w:type="dxa"/>
            <w:tcBorders>
              <w:top w:val="single" w:color="auto" w:sz="4" w:space="0"/>
              <w:left w:val="single" w:color="auto" w:sz="4" w:space="0"/>
              <w:bottom w:val="single" w:color="auto" w:sz="4" w:space="0"/>
              <w:right w:val="single" w:color="auto" w:sz="4" w:space="0"/>
            </w:tcBorders>
            <w:noWrap w:val="0"/>
            <w:vAlign w:val="center"/>
          </w:tcPr>
          <w:p w14:paraId="754FFFB6">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color w:val="000000"/>
                <w:sz w:val="20"/>
                <w:szCs w:val="20"/>
                <w:highlight w:val="none"/>
              </w:rPr>
            </w:pPr>
          </w:p>
        </w:tc>
      </w:tr>
      <w:tr w14:paraId="125D9F6C">
        <w:tblPrEx>
          <w:tblCellMar>
            <w:top w:w="0" w:type="dxa"/>
            <w:left w:w="108" w:type="dxa"/>
            <w:bottom w:w="0" w:type="dxa"/>
            <w:right w:w="108" w:type="dxa"/>
          </w:tblCellMar>
        </w:tblPrEx>
        <w:trPr>
          <w:jc w:val="center"/>
        </w:trPr>
        <w:tc>
          <w:tcPr>
            <w:tcW w:w="1025" w:type="dxa"/>
            <w:vMerge w:val="continue"/>
            <w:tcBorders>
              <w:top w:val="single" w:color="auto" w:sz="4" w:space="0"/>
              <w:left w:val="single" w:color="auto" w:sz="4" w:space="0"/>
              <w:bottom w:val="single" w:color="auto" w:sz="4" w:space="0"/>
              <w:right w:val="single" w:color="auto" w:sz="4" w:space="0"/>
            </w:tcBorders>
            <w:noWrap w:val="0"/>
            <w:vAlign w:val="center"/>
          </w:tcPr>
          <w:p w14:paraId="27D1E9F6">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color w:val="000000"/>
                <w:sz w:val="20"/>
                <w:szCs w:val="20"/>
                <w:highlight w:val="none"/>
              </w:rPr>
            </w:pPr>
          </w:p>
        </w:tc>
        <w:tc>
          <w:tcPr>
            <w:tcW w:w="1042" w:type="dxa"/>
            <w:vMerge w:val="continue"/>
            <w:tcBorders>
              <w:top w:val="single" w:color="auto" w:sz="4" w:space="0"/>
              <w:left w:val="single" w:color="auto" w:sz="4" w:space="0"/>
              <w:bottom w:val="single" w:color="auto" w:sz="4" w:space="0"/>
              <w:right w:val="single" w:color="auto" w:sz="4" w:space="0"/>
            </w:tcBorders>
            <w:noWrap w:val="0"/>
            <w:vAlign w:val="center"/>
          </w:tcPr>
          <w:p w14:paraId="06E83159">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color w:val="000000"/>
                <w:sz w:val="20"/>
                <w:szCs w:val="20"/>
                <w:highlight w:val="none"/>
              </w:rPr>
            </w:pPr>
          </w:p>
        </w:tc>
        <w:tc>
          <w:tcPr>
            <w:tcW w:w="947" w:type="dxa"/>
            <w:vMerge w:val="continue"/>
            <w:tcBorders>
              <w:top w:val="single" w:color="auto" w:sz="4" w:space="0"/>
              <w:left w:val="single" w:color="auto" w:sz="4" w:space="0"/>
              <w:bottom w:val="single" w:color="auto" w:sz="4" w:space="0"/>
              <w:right w:val="single" w:color="auto" w:sz="4" w:space="0"/>
            </w:tcBorders>
            <w:noWrap w:val="0"/>
            <w:vAlign w:val="center"/>
          </w:tcPr>
          <w:p w14:paraId="7B936904">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_GB2312" w:hAnsi="仿宋_GB2312" w:eastAsia="仿宋_GB2312" w:cs="仿宋_GB2312"/>
                <w:color w:val="000000"/>
                <w:sz w:val="20"/>
                <w:szCs w:val="20"/>
                <w:highlight w:val="none"/>
              </w:rPr>
            </w:pPr>
          </w:p>
        </w:tc>
        <w:tc>
          <w:tcPr>
            <w:tcW w:w="1545" w:type="dxa"/>
            <w:tcBorders>
              <w:top w:val="single" w:color="auto" w:sz="4" w:space="0"/>
              <w:left w:val="single" w:color="auto" w:sz="4" w:space="0"/>
              <w:bottom w:val="single" w:color="auto" w:sz="4" w:space="0"/>
              <w:right w:val="single" w:color="auto" w:sz="4" w:space="0"/>
            </w:tcBorders>
            <w:noWrap w:val="0"/>
            <w:vAlign w:val="center"/>
          </w:tcPr>
          <w:p w14:paraId="430F65DE">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default" w:ascii="仿宋_GB2312" w:hAnsi="仿宋_GB2312" w:eastAsia="仿宋_GB2312" w:cs="仿宋_GB2312"/>
                <w:color w:val="auto"/>
                <w:sz w:val="20"/>
                <w:szCs w:val="20"/>
                <w:highlight w:val="none"/>
                <w:lang w:val="en-US" w:eastAsia="zh-CN"/>
              </w:rPr>
            </w:pPr>
            <w:r>
              <w:rPr>
                <w:rFonts w:hint="eastAsia" w:ascii="仿宋_GB2312" w:hAnsi="仿宋_GB2312" w:eastAsia="仿宋_GB2312" w:cs="仿宋_GB2312"/>
                <w:color w:val="auto"/>
                <w:sz w:val="20"/>
                <w:szCs w:val="20"/>
                <w:highlight w:val="none"/>
                <w:lang w:eastAsia="zh-CN"/>
              </w:rPr>
              <w:t>原市政建设总公司</w:t>
            </w:r>
            <w:r>
              <w:rPr>
                <w:rFonts w:hint="eastAsia" w:ascii="仿宋_GB2312" w:hAnsi="仿宋_GB2312" w:eastAsia="仿宋_GB2312" w:cs="仿宋_GB2312"/>
                <w:color w:val="auto"/>
                <w:sz w:val="20"/>
                <w:szCs w:val="20"/>
                <w:highlight w:val="none"/>
                <w:lang w:val="en-US" w:eastAsia="zh-CN"/>
              </w:rPr>
              <w:t>改制期工程款结算</w:t>
            </w:r>
          </w:p>
        </w:tc>
        <w:tc>
          <w:tcPr>
            <w:tcW w:w="1170" w:type="dxa"/>
            <w:tcBorders>
              <w:top w:val="single" w:color="auto" w:sz="4" w:space="0"/>
              <w:left w:val="single" w:color="auto" w:sz="4" w:space="0"/>
              <w:bottom w:val="single" w:color="auto" w:sz="4" w:space="0"/>
              <w:right w:val="single" w:color="auto" w:sz="4" w:space="0"/>
            </w:tcBorders>
            <w:noWrap w:val="0"/>
            <w:vAlign w:val="center"/>
          </w:tcPr>
          <w:p w14:paraId="18BA4162">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仿宋_GB2312" w:hAnsi="仿宋_GB2312" w:eastAsia="仿宋_GB2312" w:cs="仿宋_GB2312"/>
                <w:color w:val="auto"/>
                <w:sz w:val="20"/>
                <w:szCs w:val="20"/>
                <w:highlight w:val="none"/>
                <w:lang w:val="en-US" w:eastAsia="zh-CN"/>
              </w:rPr>
            </w:pPr>
            <w:r>
              <w:rPr>
                <w:rFonts w:hint="eastAsia" w:ascii="仿宋_GB2312" w:hAnsi="仿宋_GB2312" w:eastAsia="仿宋_GB2312" w:cs="仿宋_GB2312"/>
                <w:color w:val="auto"/>
                <w:sz w:val="20"/>
                <w:szCs w:val="20"/>
                <w:highlight w:val="none"/>
                <w:lang w:val="en-US" w:eastAsia="zh-CN"/>
              </w:rPr>
              <w:t>2个项目</w:t>
            </w:r>
          </w:p>
        </w:tc>
        <w:tc>
          <w:tcPr>
            <w:tcW w:w="1152" w:type="dxa"/>
            <w:tcBorders>
              <w:top w:val="single" w:color="auto" w:sz="4" w:space="0"/>
              <w:left w:val="single" w:color="auto" w:sz="4" w:space="0"/>
              <w:bottom w:val="single" w:color="auto" w:sz="4" w:space="0"/>
              <w:right w:val="single" w:color="auto" w:sz="4" w:space="0"/>
            </w:tcBorders>
            <w:noWrap w:val="0"/>
            <w:vAlign w:val="center"/>
          </w:tcPr>
          <w:p w14:paraId="16D51762">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仿宋_GB2312" w:hAnsi="仿宋_GB2312" w:eastAsia="仿宋_GB2312" w:cs="仿宋_GB2312"/>
                <w:color w:val="auto"/>
                <w:sz w:val="20"/>
                <w:szCs w:val="20"/>
                <w:highlight w:val="none"/>
                <w:lang w:val="en-US" w:eastAsia="zh-CN"/>
              </w:rPr>
            </w:pPr>
            <w:r>
              <w:rPr>
                <w:rFonts w:hint="eastAsia" w:ascii="仿宋_GB2312" w:hAnsi="仿宋_GB2312" w:eastAsia="仿宋_GB2312" w:cs="仿宋_GB2312"/>
                <w:color w:val="auto"/>
                <w:sz w:val="20"/>
                <w:szCs w:val="20"/>
                <w:highlight w:val="none"/>
                <w:lang w:val="en-US" w:eastAsia="zh-CN"/>
              </w:rPr>
              <w:t>2个项目</w:t>
            </w:r>
          </w:p>
        </w:tc>
        <w:tc>
          <w:tcPr>
            <w:tcW w:w="789" w:type="dxa"/>
            <w:tcBorders>
              <w:top w:val="single" w:color="auto" w:sz="4" w:space="0"/>
              <w:left w:val="single" w:color="auto" w:sz="4" w:space="0"/>
              <w:bottom w:val="single" w:color="auto" w:sz="4" w:space="0"/>
              <w:right w:val="single" w:color="auto" w:sz="4" w:space="0"/>
            </w:tcBorders>
            <w:noWrap w:val="0"/>
            <w:vAlign w:val="center"/>
          </w:tcPr>
          <w:p w14:paraId="4405BD5F">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_GB2312" w:hAnsi="仿宋_GB2312" w:eastAsia="仿宋_GB2312" w:cs="仿宋_GB2312"/>
                <w:color w:val="auto"/>
                <w:sz w:val="20"/>
                <w:szCs w:val="20"/>
                <w:highlight w:val="none"/>
                <w:lang w:val="en-US" w:eastAsia="zh-CN"/>
              </w:rPr>
            </w:pPr>
            <w:r>
              <w:rPr>
                <w:rFonts w:hint="eastAsia" w:ascii="仿宋_GB2312" w:hAnsi="仿宋_GB2312" w:eastAsia="仿宋_GB2312" w:cs="仿宋_GB2312"/>
                <w:color w:val="auto"/>
                <w:sz w:val="20"/>
                <w:szCs w:val="20"/>
                <w:highlight w:val="none"/>
                <w:lang w:val="en-US" w:eastAsia="zh-CN"/>
              </w:rPr>
              <w:t>5</w:t>
            </w:r>
          </w:p>
        </w:tc>
        <w:tc>
          <w:tcPr>
            <w:tcW w:w="862" w:type="dxa"/>
            <w:tcBorders>
              <w:top w:val="single" w:color="auto" w:sz="4" w:space="0"/>
              <w:left w:val="single" w:color="auto" w:sz="4" w:space="0"/>
              <w:bottom w:val="single" w:color="auto" w:sz="4" w:space="0"/>
              <w:right w:val="single" w:color="auto" w:sz="4" w:space="0"/>
            </w:tcBorders>
            <w:noWrap w:val="0"/>
            <w:vAlign w:val="center"/>
          </w:tcPr>
          <w:p w14:paraId="5A6E5FD8">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_GB2312" w:hAnsi="仿宋_GB2312" w:eastAsia="仿宋_GB2312" w:cs="仿宋_GB2312"/>
                <w:color w:val="auto"/>
                <w:sz w:val="20"/>
                <w:szCs w:val="20"/>
                <w:highlight w:val="none"/>
                <w:lang w:val="en-US" w:eastAsia="zh-CN"/>
              </w:rPr>
            </w:pPr>
            <w:r>
              <w:rPr>
                <w:rFonts w:hint="eastAsia" w:ascii="仿宋_GB2312" w:hAnsi="仿宋_GB2312" w:eastAsia="仿宋_GB2312" w:cs="仿宋_GB2312"/>
                <w:color w:val="auto"/>
                <w:sz w:val="20"/>
                <w:szCs w:val="20"/>
                <w:highlight w:val="none"/>
                <w:lang w:val="en-US" w:eastAsia="zh-CN"/>
              </w:rPr>
              <w:t>5</w:t>
            </w:r>
          </w:p>
        </w:tc>
        <w:tc>
          <w:tcPr>
            <w:tcW w:w="1319" w:type="dxa"/>
            <w:tcBorders>
              <w:top w:val="single" w:color="auto" w:sz="4" w:space="0"/>
              <w:left w:val="single" w:color="auto" w:sz="4" w:space="0"/>
              <w:bottom w:val="single" w:color="auto" w:sz="4" w:space="0"/>
              <w:right w:val="single" w:color="auto" w:sz="4" w:space="0"/>
            </w:tcBorders>
            <w:noWrap w:val="0"/>
            <w:vAlign w:val="center"/>
          </w:tcPr>
          <w:p w14:paraId="4C4AC4B0">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color w:val="000000"/>
                <w:sz w:val="20"/>
                <w:szCs w:val="20"/>
                <w:highlight w:val="none"/>
              </w:rPr>
            </w:pPr>
          </w:p>
        </w:tc>
      </w:tr>
      <w:tr w14:paraId="68F43D0A">
        <w:tblPrEx>
          <w:tblCellMar>
            <w:top w:w="0" w:type="dxa"/>
            <w:left w:w="108" w:type="dxa"/>
            <w:bottom w:w="0" w:type="dxa"/>
            <w:right w:w="108" w:type="dxa"/>
          </w:tblCellMar>
        </w:tblPrEx>
        <w:trPr>
          <w:jc w:val="center"/>
        </w:trPr>
        <w:tc>
          <w:tcPr>
            <w:tcW w:w="1025" w:type="dxa"/>
            <w:vMerge w:val="continue"/>
            <w:tcBorders>
              <w:top w:val="single" w:color="auto" w:sz="4" w:space="0"/>
              <w:left w:val="single" w:color="auto" w:sz="4" w:space="0"/>
              <w:bottom w:val="single" w:color="auto" w:sz="4" w:space="0"/>
              <w:right w:val="single" w:color="auto" w:sz="4" w:space="0"/>
            </w:tcBorders>
            <w:noWrap w:val="0"/>
            <w:vAlign w:val="center"/>
          </w:tcPr>
          <w:p w14:paraId="1210B224">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color w:val="000000"/>
                <w:sz w:val="20"/>
                <w:szCs w:val="20"/>
                <w:highlight w:val="none"/>
              </w:rPr>
            </w:pPr>
          </w:p>
        </w:tc>
        <w:tc>
          <w:tcPr>
            <w:tcW w:w="1042" w:type="dxa"/>
            <w:vMerge w:val="continue"/>
            <w:tcBorders>
              <w:top w:val="single" w:color="auto" w:sz="4" w:space="0"/>
              <w:left w:val="single" w:color="auto" w:sz="4" w:space="0"/>
              <w:bottom w:val="single" w:color="auto" w:sz="4" w:space="0"/>
              <w:right w:val="single" w:color="auto" w:sz="4" w:space="0"/>
            </w:tcBorders>
            <w:noWrap w:val="0"/>
            <w:vAlign w:val="center"/>
          </w:tcPr>
          <w:p w14:paraId="5C9D035F">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color w:val="000000"/>
                <w:sz w:val="20"/>
                <w:szCs w:val="20"/>
                <w:highlight w:val="none"/>
              </w:rPr>
            </w:pPr>
          </w:p>
        </w:tc>
        <w:tc>
          <w:tcPr>
            <w:tcW w:w="947" w:type="dxa"/>
            <w:vMerge w:val="continue"/>
            <w:tcBorders>
              <w:top w:val="single" w:color="auto" w:sz="4" w:space="0"/>
              <w:left w:val="single" w:color="auto" w:sz="4" w:space="0"/>
              <w:bottom w:val="single" w:color="auto" w:sz="4" w:space="0"/>
              <w:right w:val="single" w:color="auto" w:sz="4" w:space="0"/>
            </w:tcBorders>
            <w:noWrap w:val="0"/>
            <w:vAlign w:val="center"/>
          </w:tcPr>
          <w:p w14:paraId="16059847">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_GB2312" w:hAnsi="仿宋_GB2312" w:eastAsia="仿宋_GB2312" w:cs="仿宋_GB2312"/>
                <w:color w:val="000000"/>
                <w:sz w:val="20"/>
                <w:szCs w:val="20"/>
                <w:highlight w:val="none"/>
              </w:rPr>
            </w:pPr>
          </w:p>
        </w:tc>
        <w:tc>
          <w:tcPr>
            <w:tcW w:w="1545" w:type="dxa"/>
            <w:tcBorders>
              <w:top w:val="single" w:color="auto" w:sz="4" w:space="0"/>
              <w:left w:val="single" w:color="auto" w:sz="4" w:space="0"/>
              <w:bottom w:val="single" w:color="auto" w:sz="4" w:space="0"/>
              <w:right w:val="single" w:color="auto" w:sz="4" w:space="0"/>
            </w:tcBorders>
            <w:noWrap w:val="0"/>
            <w:vAlign w:val="center"/>
          </w:tcPr>
          <w:p w14:paraId="4A27FC75">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color w:val="000000"/>
                <w:sz w:val="20"/>
                <w:szCs w:val="20"/>
                <w:highlight w:val="none"/>
                <w:lang w:eastAsia="zh-CN"/>
              </w:rPr>
            </w:pPr>
            <w:r>
              <w:rPr>
                <w:rFonts w:hint="eastAsia" w:ascii="仿宋_GB2312" w:hAnsi="仿宋_GB2312" w:eastAsia="仿宋_GB2312" w:cs="仿宋_GB2312"/>
                <w:color w:val="000000"/>
                <w:sz w:val="20"/>
                <w:szCs w:val="20"/>
                <w:highlight w:val="none"/>
                <w:lang w:eastAsia="zh-CN"/>
              </w:rPr>
              <w:t>改制留守人员工资发放</w:t>
            </w:r>
          </w:p>
        </w:tc>
        <w:tc>
          <w:tcPr>
            <w:tcW w:w="1170" w:type="dxa"/>
            <w:tcBorders>
              <w:top w:val="single" w:color="auto" w:sz="4" w:space="0"/>
              <w:left w:val="single" w:color="auto" w:sz="4" w:space="0"/>
              <w:bottom w:val="single" w:color="auto" w:sz="4" w:space="0"/>
              <w:right w:val="single" w:color="auto" w:sz="4" w:space="0"/>
            </w:tcBorders>
            <w:noWrap w:val="0"/>
            <w:vAlign w:val="center"/>
          </w:tcPr>
          <w:p w14:paraId="136764CC">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1人</w:t>
            </w:r>
          </w:p>
        </w:tc>
        <w:tc>
          <w:tcPr>
            <w:tcW w:w="1152" w:type="dxa"/>
            <w:tcBorders>
              <w:top w:val="single" w:color="auto" w:sz="4" w:space="0"/>
              <w:left w:val="single" w:color="auto" w:sz="4" w:space="0"/>
              <w:bottom w:val="single" w:color="auto" w:sz="4" w:space="0"/>
              <w:right w:val="single" w:color="auto" w:sz="4" w:space="0"/>
            </w:tcBorders>
            <w:noWrap w:val="0"/>
            <w:vAlign w:val="center"/>
          </w:tcPr>
          <w:p w14:paraId="3262D76C">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1人</w:t>
            </w:r>
          </w:p>
        </w:tc>
        <w:tc>
          <w:tcPr>
            <w:tcW w:w="789" w:type="dxa"/>
            <w:tcBorders>
              <w:top w:val="single" w:color="auto" w:sz="4" w:space="0"/>
              <w:left w:val="single" w:color="auto" w:sz="4" w:space="0"/>
              <w:bottom w:val="single" w:color="auto" w:sz="4" w:space="0"/>
              <w:right w:val="single" w:color="auto" w:sz="4" w:space="0"/>
            </w:tcBorders>
            <w:noWrap w:val="0"/>
            <w:vAlign w:val="center"/>
          </w:tcPr>
          <w:p w14:paraId="7826E5E0">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5</w:t>
            </w:r>
          </w:p>
        </w:tc>
        <w:tc>
          <w:tcPr>
            <w:tcW w:w="862" w:type="dxa"/>
            <w:tcBorders>
              <w:top w:val="single" w:color="auto" w:sz="4" w:space="0"/>
              <w:left w:val="single" w:color="auto" w:sz="4" w:space="0"/>
              <w:bottom w:val="single" w:color="auto" w:sz="4" w:space="0"/>
              <w:right w:val="single" w:color="auto" w:sz="4" w:space="0"/>
            </w:tcBorders>
            <w:noWrap w:val="0"/>
            <w:vAlign w:val="center"/>
          </w:tcPr>
          <w:p w14:paraId="1C00FCFD">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5</w:t>
            </w:r>
          </w:p>
        </w:tc>
        <w:tc>
          <w:tcPr>
            <w:tcW w:w="1319" w:type="dxa"/>
            <w:tcBorders>
              <w:top w:val="single" w:color="auto" w:sz="4" w:space="0"/>
              <w:left w:val="single" w:color="auto" w:sz="4" w:space="0"/>
              <w:bottom w:val="single" w:color="auto" w:sz="4" w:space="0"/>
              <w:right w:val="single" w:color="auto" w:sz="4" w:space="0"/>
            </w:tcBorders>
            <w:noWrap w:val="0"/>
            <w:vAlign w:val="center"/>
          </w:tcPr>
          <w:p w14:paraId="52E459FC">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14:paraId="4981C93A">
        <w:tblPrEx>
          <w:tblCellMar>
            <w:top w:w="0" w:type="dxa"/>
            <w:left w:w="108" w:type="dxa"/>
            <w:bottom w:w="0" w:type="dxa"/>
            <w:right w:w="108" w:type="dxa"/>
          </w:tblCellMar>
        </w:tblPrEx>
        <w:trPr>
          <w:trHeight w:val="695" w:hRule="atLeast"/>
          <w:jc w:val="center"/>
        </w:trPr>
        <w:tc>
          <w:tcPr>
            <w:tcW w:w="1025" w:type="dxa"/>
            <w:vMerge w:val="continue"/>
            <w:tcBorders>
              <w:top w:val="single" w:color="auto" w:sz="4" w:space="0"/>
              <w:left w:val="single" w:color="auto" w:sz="4" w:space="0"/>
              <w:bottom w:val="single" w:color="auto" w:sz="4" w:space="0"/>
              <w:right w:val="single" w:color="auto" w:sz="4" w:space="0"/>
            </w:tcBorders>
            <w:noWrap w:val="0"/>
            <w:vAlign w:val="center"/>
          </w:tcPr>
          <w:p w14:paraId="08ABE1F3">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color w:val="000000"/>
                <w:sz w:val="20"/>
                <w:szCs w:val="20"/>
                <w:highlight w:val="none"/>
              </w:rPr>
            </w:pPr>
          </w:p>
        </w:tc>
        <w:tc>
          <w:tcPr>
            <w:tcW w:w="1042" w:type="dxa"/>
            <w:vMerge w:val="continue"/>
            <w:tcBorders>
              <w:top w:val="single" w:color="auto" w:sz="4" w:space="0"/>
              <w:left w:val="single" w:color="auto" w:sz="4" w:space="0"/>
              <w:bottom w:val="single" w:color="auto" w:sz="4" w:space="0"/>
              <w:right w:val="single" w:color="auto" w:sz="4" w:space="0"/>
            </w:tcBorders>
            <w:noWrap w:val="0"/>
            <w:vAlign w:val="center"/>
          </w:tcPr>
          <w:p w14:paraId="609A6CE1">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color w:val="000000"/>
                <w:sz w:val="20"/>
                <w:szCs w:val="20"/>
                <w:highlight w:val="none"/>
              </w:rPr>
            </w:pPr>
          </w:p>
        </w:tc>
        <w:tc>
          <w:tcPr>
            <w:tcW w:w="947" w:type="dxa"/>
            <w:tcBorders>
              <w:top w:val="single" w:color="auto" w:sz="4" w:space="0"/>
              <w:left w:val="single" w:color="auto" w:sz="4" w:space="0"/>
              <w:bottom w:val="single" w:color="auto" w:sz="4" w:space="0"/>
              <w:right w:val="single" w:color="auto" w:sz="4" w:space="0"/>
            </w:tcBorders>
            <w:noWrap w:val="0"/>
            <w:vAlign w:val="center"/>
          </w:tcPr>
          <w:p w14:paraId="5980FDE5">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质量指标</w:t>
            </w:r>
          </w:p>
        </w:tc>
        <w:tc>
          <w:tcPr>
            <w:tcW w:w="1545" w:type="dxa"/>
            <w:tcBorders>
              <w:top w:val="single" w:color="auto" w:sz="4" w:space="0"/>
              <w:left w:val="single" w:color="auto" w:sz="4" w:space="0"/>
              <w:bottom w:val="single" w:color="auto" w:sz="4" w:space="0"/>
              <w:right w:val="single" w:color="auto" w:sz="4" w:space="0"/>
            </w:tcBorders>
            <w:noWrap w:val="0"/>
            <w:vAlign w:val="center"/>
          </w:tcPr>
          <w:p w14:paraId="1E60F247">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color w:val="000000"/>
                <w:sz w:val="20"/>
                <w:szCs w:val="20"/>
                <w:highlight w:val="none"/>
                <w:lang w:eastAsia="zh-CN"/>
              </w:rPr>
            </w:pPr>
            <w:r>
              <w:rPr>
                <w:rFonts w:hint="eastAsia" w:ascii="仿宋_GB2312" w:hAnsi="仿宋_GB2312" w:eastAsia="仿宋_GB2312" w:cs="仿宋_GB2312"/>
                <w:color w:val="000000"/>
                <w:sz w:val="20"/>
                <w:szCs w:val="20"/>
                <w:highlight w:val="none"/>
                <w:lang w:eastAsia="zh-CN"/>
              </w:rPr>
              <w:t>工程建设符合相关行业标准</w:t>
            </w:r>
          </w:p>
        </w:tc>
        <w:tc>
          <w:tcPr>
            <w:tcW w:w="1170" w:type="dxa"/>
            <w:tcBorders>
              <w:top w:val="single" w:color="auto" w:sz="4" w:space="0"/>
              <w:left w:val="single" w:color="auto" w:sz="4" w:space="0"/>
              <w:bottom w:val="single" w:color="auto" w:sz="4" w:space="0"/>
              <w:right w:val="single" w:color="auto" w:sz="4" w:space="0"/>
            </w:tcBorders>
            <w:noWrap w:val="0"/>
            <w:vAlign w:val="center"/>
          </w:tcPr>
          <w:p w14:paraId="45151A9D">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符合行业标准</w:t>
            </w:r>
          </w:p>
        </w:tc>
        <w:tc>
          <w:tcPr>
            <w:tcW w:w="1152" w:type="dxa"/>
            <w:tcBorders>
              <w:top w:val="single" w:color="auto" w:sz="4" w:space="0"/>
              <w:left w:val="single" w:color="auto" w:sz="4" w:space="0"/>
              <w:bottom w:val="single" w:color="auto" w:sz="4" w:space="0"/>
              <w:right w:val="single" w:color="auto" w:sz="4" w:space="0"/>
            </w:tcBorders>
            <w:noWrap w:val="0"/>
            <w:vAlign w:val="center"/>
          </w:tcPr>
          <w:p w14:paraId="5D2D0DB1">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_GB2312" w:hAnsi="仿宋_GB2312" w:eastAsia="仿宋_GB2312" w:cs="仿宋_GB2312"/>
                <w:color w:val="000000"/>
                <w:sz w:val="20"/>
                <w:szCs w:val="20"/>
                <w:highlight w:val="none"/>
                <w:lang w:eastAsia="zh-CN"/>
              </w:rPr>
            </w:pPr>
            <w:r>
              <w:rPr>
                <w:rFonts w:hint="eastAsia" w:ascii="仿宋_GB2312" w:hAnsi="仿宋_GB2312" w:eastAsia="仿宋_GB2312" w:cs="仿宋_GB2312"/>
                <w:color w:val="000000"/>
                <w:sz w:val="20"/>
                <w:szCs w:val="20"/>
                <w:highlight w:val="none"/>
                <w:lang w:eastAsia="zh-CN"/>
              </w:rPr>
              <w:t>均</w:t>
            </w:r>
            <w:r>
              <w:rPr>
                <w:rFonts w:hint="eastAsia" w:ascii="仿宋_GB2312" w:hAnsi="仿宋_GB2312" w:eastAsia="仿宋_GB2312" w:cs="仿宋_GB2312"/>
                <w:color w:val="000000"/>
                <w:sz w:val="20"/>
                <w:szCs w:val="20"/>
                <w:highlight w:val="none"/>
                <w:lang w:val="en-US" w:eastAsia="zh-CN"/>
              </w:rPr>
              <w:t>符合行业标准</w:t>
            </w:r>
          </w:p>
        </w:tc>
        <w:tc>
          <w:tcPr>
            <w:tcW w:w="789" w:type="dxa"/>
            <w:tcBorders>
              <w:top w:val="single" w:color="auto" w:sz="4" w:space="0"/>
              <w:left w:val="single" w:color="auto" w:sz="4" w:space="0"/>
              <w:bottom w:val="single" w:color="auto" w:sz="4" w:space="0"/>
              <w:right w:val="single" w:color="auto" w:sz="4" w:space="0"/>
            </w:tcBorders>
            <w:noWrap w:val="0"/>
            <w:vAlign w:val="center"/>
          </w:tcPr>
          <w:p w14:paraId="72716A61">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5</w:t>
            </w:r>
          </w:p>
        </w:tc>
        <w:tc>
          <w:tcPr>
            <w:tcW w:w="862" w:type="dxa"/>
            <w:tcBorders>
              <w:top w:val="single" w:color="auto" w:sz="4" w:space="0"/>
              <w:left w:val="single" w:color="auto" w:sz="4" w:space="0"/>
              <w:bottom w:val="single" w:color="auto" w:sz="4" w:space="0"/>
              <w:right w:val="single" w:color="auto" w:sz="4" w:space="0"/>
            </w:tcBorders>
            <w:noWrap w:val="0"/>
            <w:vAlign w:val="center"/>
          </w:tcPr>
          <w:p w14:paraId="3DF4F420">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5</w:t>
            </w:r>
          </w:p>
        </w:tc>
        <w:tc>
          <w:tcPr>
            <w:tcW w:w="1319" w:type="dxa"/>
            <w:tcBorders>
              <w:top w:val="single" w:color="auto" w:sz="4" w:space="0"/>
              <w:left w:val="single" w:color="auto" w:sz="4" w:space="0"/>
              <w:bottom w:val="single" w:color="auto" w:sz="4" w:space="0"/>
              <w:right w:val="single" w:color="auto" w:sz="4" w:space="0"/>
            </w:tcBorders>
            <w:noWrap w:val="0"/>
            <w:vAlign w:val="center"/>
          </w:tcPr>
          <w:p w14:paraId="1CB18574">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14:paraId="0CE72949">
        <w:tblPrEx>
          <w:tblCellMar>
            <w:top w:w="0" w:type="dxa"/>
            <w:left w:w="108" w:type="dxa"/>
            <w:bottom w:w="0" w:type="dxa"/>
            <w:right w:w="108" w:type="dxa"/>
          </w:tblCellMar>
        </w:tblPrEx>
        <w:trPr>
          <w:jc w:val="center"/>
        </w:trPr>
        <w:tc>
          <w:tcPr>
            <w:tcW w:w="1025" w:type="dxa"/>
            <w:vMerge w:val="continue"/>
            <w:tcBorders>
              <w:top w:val="single" w:color="auto" w:sz="4" w:space="0"/>
              <w:left w:val="single" w:color="auto" w:sz="4" w:space="0"/>
              <w:bottom w:val="single" w:color="auto" w:sz="4" w:space="0"/>
              <w:right w:val="single" w:color="auto" w:sz="4" w:space="0"/>
            </w:tcBorders>
            <w:noWrap w:val="0"/>
            <w:vAlign w:val="center"/>
          </w:tcPr>
          <w:p w14:paraId="15DAE59A">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color w:val="000000"/>
                <w:sz w:val="20"/>
                <w:szCs w:val="20"/>
                <w:highlight w:val="none"/>
              </w:rPr>
            </w:pPr>
          </w:p>
        </w:tc>
        <w:tc>
          <w:tcPr>
            <w:tcW w:w="1042" w:type="dxa"/>
            <w:vMerge w:val="continue"/>
            <w:tcBorders>
              <w:top w:val="single" w:color="auto" w:sz="4" w:space="0"/>
              <w:left w:val="single" w:color="auto" w:sz="4" w:space="0"/>
              <w:bottom w:val="single" w:color="auto" w:sz="4" w:space="0"/>
              <w:right w:val="single" w:color="auto" w:sz="4" w:space="0"/>
            </w:tcBorders>
            <w:noWrap w:val="0"/>
            <w:vAlign w:val="center"/>
          </w:tcPr>
          <w:p w14:paraId="65C47A5D">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color w:val="000000"/>
                <w:sz w:val="20"/>
                <w:szCs w:val="20"/>
                <w:highlight w:val="none"/>
              </w:rPr>
            </w:pPr>
          </w:p>
        </w:tc>
        <w:tc>
          <w:tcPr>
            <w:tcW w:w="947" w:type="dxa"/>
            <w:vMerge w:val="restart"/>
            <w:tcBorders>
              <w:top w:val="single" w:color="auto" w:sz="4" w:space="0"/>
              <w:left w:val="single" w:color="auto" w:sz="4" w:space="0"/>
              <w:bottom w:val="single" w:color="auto" w:sz="4" w:space="0"/>
              <w:right w:val="single" w:color="auto" w:sz="4" w:space="0"/>
            </w:tcBorders>
            <w:noWrap w:val="0"/>
            <w:vAlign w:val="center"/>
          </w:tcPr>
          <w:p w14:paraId="715AF928">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时效指标</w:t>
            </w:r>
          </w:p>
        </w:tc>
        <w:tc>
          <w:tcPr>
            <w:tcW w:w="1545" w:type="dxa"/>
            <w:tcBorders>
              <w:top w:val="single" w:color="auto" w:sz="4" w:space="0"/>
              <w:left w:val="single" w:color="auto" w:sz="4" w:space="0"/>
              <w:bottom w:val="single" w:color="auto" w:sz="4" w:space="0"/>
              <w:right w:val="single" w:color="auto" w:sz="4" w:space="0"/>
            </w:tcBorders>
            <w:noWrap w:val="0"/>
            <w:vAlign w:val="center"/>
          </w:tcPr>
          <w:p w14:paraId="319101D9">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color w:val="000000"/>
                <w:sz w:val="20"/>
                <w:szCs w:val="20"/>
                <w:highlight w:val="none"/>
                <w:lang w:eastAsia="zh-CN"/>
              </w:rPr>
            </w:pPr>
            <w:r>
              <w:rPr>
                <w:rFonts w:hint="eastAsia" w:ascii="仿宋_GB2312" w:hAnsi="仿宋_GB2312" w:eastAsia="仿宋_GB2312" w:cs="仿宋_GB2312"/>
                <w:color w:val="000000"/>
                <w:sz w:val="20"/>
                <w:szCs w:val="20"/>
                <w:highlight w:val="none"/>
                <w:lang w:eastAsia="zh-CN"/>
              </w:rPr>
              <w:t>按年度计划实施</w:t>
            </w:r>
          </w:p>
        </w:tc>
        <w:tc>
          <w:tcPr>
            <w:tcW w:w="1170" w:type="dxa"/>
            <w:tcBorders>
              <w:top w:val="single" w:color="auto" w:sz="4" w:space="0"/>
              <w:left w:val="single" w:color="auto" w:sz="4" w:space="0"/>
              <w:bottom w:val="single" w:color="auto" w:sz="4" w:space="0"/>
              <w:right w:val="single" w:color="auto" w:sz="4" w:space="0"/>
            </w:tcBorders>
            <w:noWrap w:val="0"/>
            <w:vAlign w:val="center"/>
          </w:tcPr>
          <w:p w14:paraId="6C94E7EB">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2023年12月31日前完成</w:t>
            </w:r>
          </w:p>
        </w:tc>
        <w:tc>
          <w:tcPr>
            <w:tcW w:w="1152" w:type="dxa"/>
            <w:tcBorders>
              <w:top w:val="single" w:color="auto" w:sz="4" w:space="0"/>
              <w:left w:val="single" w:color="auto" w:sz="4" w:space="0"/>
              <w:bottom w:val="single" w:color="auto" w:sz="4" w:space="0"/>
              <w:right w:val="single" w:color="auto" w:sz="4" w:space="0"/>
            </w:tcBorders>
            <w:noWrap w:val="0"/>
            <w:vAlign w:val="center"/>
          </w:tcPr>
          <w:p w14:paraId="4A617E3D">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color w:val="000000"/>
                <w:sz w:val="20"/>
                <w:szCs w:val="20"/>
                <w:highlight w:val="none"/>
                <w:lang w:eastAsia="zh-CN"/>
              </w:rPr>
            </w:pPr>
            <w:r>
              <w:rPr>
                <w:rFonts w:hint="eastAsia" w:ascii="仿宋_GB2312" w:hAnsi="仿宋_GB2312" w:eastAsia="仿宋_GB2312" w:cs="仿宋_GB2312"/>
                <w:color w:val="000000"/>
                <w:sz w:val="20"/>
                <w:szCs w:val="20"/>
                <w:highlight w:val="none"/>
                <w:lang w:eastAsia="zh-CN"/>
              </w:rPr>
              <w:t>均如期完成</w:t>
            </w:r>
          </w:p>
        </w:tc>
        <w:tc>
          <w:tcPr>
            <w:tcW w:w="789" w:type="dxa"/>
            <w:tcBorders>
              <w:top w:val="single" w:color="auto" w:sz="4" w:space="0"/>
              <w:left w:val="single" w:color="auto" w:sz="4" w:space="0"/>
              <w:bottom w:val="single" w:color="auto" w:sz="4" w:space="0"/>
              <w:right w:val="single" w:color="auto" w:sz="4" w:space="0"/>
            </w:tcBorders>
            <w:noWrap w:val="0"/>
            <w:vAlign w:val="center"/>
          </w:tcPr>
          <w:p w14:paraId="44ABCEC0">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5</w:t>
            </w:r>
          </w:p>
        </w:tc>
        <w:tc>
          <w:tcPr>
            <w:tcW w:w="862" w:type="dxa"/>
            <w:tcBorders>
              <w:top w:val="single" w:color="auto" w:sz="4" w:space="0"/>
              <w:left w:val="single" w:color="auto" w:sz="4" w:space="0"/>
              <w:bottom w:val="single" w:color="auto" w:sz="4" w:space="0"/>
              <w:right w:val="single" w:color="auto" w:sz="4" w:space="0"/>
            </w:tcBorders>
            <w:noWrap w:val="0"/>
            <w:vAlign w:val="center"/>
          </w:tcPr>
          <w:p w14:paraId="5364BFCD">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5</w:t>
            </w:r>
          </w:p>
        </w:tc>
        <w:tc>
          <w:tcPr>
            <w:tcW w:w="1319" w:type="dxa"/>
            <w:tcBorders>
              <w:top w:val="single" w:color="auto" w:sz="4" w:space="0"/>
              <w:left w:val="single" w:color="auto" w:sz="4" w:space="0"/>
              <w:bottom w:val="single" w:color="auto" w:sz="4" w:space="0"/>
              <w:right w:val="single" w:color="auto" w:sz="4" w:space="0"/>
            </w:tcBorders>
            <w:noWrap w:val="0"/>
            <w:vAlign w:val="center"/>
          </w:tcPr>
          <w:p w14:paraId="3E9A5BAD">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14:paraId="4871CA39">
        <w:tblPrEx>
          <w:tblCellMar>
            <w:top w:w="0" w:type="dxa"/>
            <w:left w:w="108" w:type="dxa"/>
            <w:bottom w:w="0" w:type="dxa"/>
            <w:right w:w="108" w:type="dxa"/>
          </w:tblCellMar>
        </w:tblPrEx>
        <w:trPr>
          <w:trHeight w:val="635" w:hRule="atLeast"/>
          <w:jc w:val="center"/>
        </w:trPr>
        <w:tc>
          <w:tcPr>
            <w:tcW w:w="1025" w:type="dxa"/>
            <w:vMerge w:val="continue"/>
            <w:tcBorders>
              <w:top w:val="single" w:color="auto" w:sz="4" w:space="0"/>
              <w:left w:val="single" w:color="auto" w:sz="4" w:space="0"/>
              <w:bottom w:val="single" w:color="auto" w:sz="4" w:space="0"/>
              <w:right w:val="single" w:color="auto" w:sz="4" w:space="0"/>
            </w:tcBorders>
            <w:noWrap w:val="0"/>
            <w:vAlign w:val="center"/>
          </w:tcPr>
          <w:p w14:paraId="6DA0A640">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color w:val="000000"/>
                <w:sz w:val="20"/>
                <w:szCs w:val="20"/>
                <w:highlight w:val="none"/>
              </w:rPr>
            </w:pPr>
          </w:p>
        </w:tc>
        <w:tc>
          <w:tcPr>
            <w:tcW w:w="1042" w:type="dxa"/>
            <w:vMerge w:val="continue"/>
            <w:tcBorders>
              <w:top w:val="single" w:color="auto" w:sz="4" w:space="0"/>
              <w:left w:val="single" w:color="auto" w:sz="4" w:space="0"/>
              <w:bottom w:val="single" w:color="auto" w:sz="4" w:space="0"/>
              <w:right w:val="single" w:color="auto" w:sz="4" w:space="0"/>
            </w:tcBorders>
            <w:noWrap w:val="0"/>
            <w:vAlign w:val="center"/>
          </w:tcPr>
          <w:p w14:paraId="74B3A075">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color w:val="000000"/>
                <w:sz w:val="20"/>
                <w:szCs w:val="20"/>
                <w:highlight w:val="none"/>
              </w:rPr>
            </w:pPr>
          </w:p>
        </w:tc>
        <w:tc>
          <w:tcPr>
            <w:tcW w:w="947" w:type="dxa"/>
            <w:vMerge w:val="continue"/>
            <w:tcBorders>
              <w:top w:val="single" w:color="auto" w:sz="4" w:space="0"/>
              <w:left w:val="single" w:color="auto" w:sz="4" w:space="0"/>
              <w:bottom w:val="single" w:color="auto" w:sz="4" w:space="0"/>
              <w:right w:val="single" w:color="auto" w:sz="4" w:space="0"/>
            </w:tcBorders>
            <w:noWrap w:val="0"/>
            <w:vAlign w:val="center"/>
          </w:tcPr>
          <w:p w14:paraId="2A80A398">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_GB2312" w:hAnsi="仿宋_GB2312" w:eastAsia="仿宋_GB2312" w:cs="仿宋_GB2312"/>
                <w:color w:val="000000"/>
                <w:sz w:val="20"/>
                <w:szCs w:val="20"/>
                <w:highlight w:val="none"/>
              </w:rPr>
            </w:pPr>
          </w:p>
        </w:tc>
        <w:tc>
          <w:tcPr>
            <w:tcW w:w="1545" w:type="dxa"/>
            <w:tcBorders>
              <w:top w:val="single" w:color="auto" w:sz="4" w:space="0"/>
              <w:left w:val="single" w:color="auto" w:sz="4" w:space="0"/>
              <w:bottom w:val="single" w:color="auto" w:sz="4" w:space="0"/>
              <w:right w:val="single" w:color="auto" w:sz="4" w:space="0"/>
            </w:tcBorders>
            <w:noWrap w:val="0"/>
            <w:vAlign w:val="center"/>
          </w:tcPr>
          <w:p w14:paraId="3D784624">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color w:val="000000"/>
                <w:sz w:val="20"/>
                <w:szCs w:val="20"/>
                <w:highlight w:val="none"/>
                <w:lang w:eastAsia="zh-CN"/>
              </w:rPr>
            </w:pPr>
            <w:r>
              <w:rPr>
                <w:rFonts w:hint="eastAsia" w:ascii="仿宋_GB2312" w:hAnsi="仿宋_GB2312" w:eastAsia="仿宋_GB2312" w:cs="仿宋_GB2312"/>
                <w:color w:val="000000"/>
                <w:sz w:val="20"/>
                <w:szCs w:val="20"/>
                <w:highlight w:val="none"/>
                <w:lang w:eastAsia="zh-CN"/>
              </w:rPr>
              <w:t>及时支付应付工程款</w:t>
            </w:r>
          </w:p>
        </w:tc>
        <w:tc>
          <w:tcPr>
            <w:tcW w:w="1170" w:type="dxa"/>
            <w:tcBorders>
              <w:top w:val="single" w:color="auto" w:sz="4" w:space="0"/>
              <w:left w:val="single" w:color="auto" w:sz="4" w:space="0"/>
              <w:bottom w:val="single" w:color="auto" w:sz="4" w:space="0"/>
              <w:right w:val="single" w:color="auto" w:sz="4" w:space="0"/>
            </w:tcBorders>
            <w:noWrap w:val="0"/>
            <w:vAlign w:val="center"/>
          </w:tcPr>
          <w:p w14:paraId="6BFAF313">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color w:val="000000"/>
                <w:sz w:val="20"/>
                <w:szCs w:val="20"/>
                <w:highlight w:val="none"/>
                <w:lang w:eastAsia="zh-CN"/>
              </w:rPr>
            </w:pPr>
            <w:r>
              <w:rPr>
                <w:rFonts w:hint="eastAsia" w:ascii="仿宋_GB2312" w:hAnsi="仿宋_GB2312" w:eastAsia="仿宋_GB2312" w:cs="仿宋_GB2312"/>
                <w:color w:val="000000"/>
                <w:sz w:val="20"/>
                <w:szCs w:val="20"/>
                <w:highlight w:val="none"/>
                <w:lang w:eastAsia="zh-CN"/>
              </w:rPr>
              <w:t>及时支付</w:t>
            </w:r>
          </w:p>
        </w:tc>
        <w:tc>
          <w:tcPr>
            <w:tcW w:w="1152" w:type="dxa"/>
            <w:tcBorders>
              <w:top w:val="single" w:color="auto" w:sz="4" w:space="0"/>
              <w:left w:val="single" w:color="auto" w:sz="4" w:space="0"/>
              <w:bottom w:val="single" w:color="auto" w:sz="4" w:space="0"/>
              <w:right w:val="single" w:color="auto" w:sz="4" w:space="0"/>
            </w:tcBorders>
            <w:noWrap w:val="0"/>
            <w:vAlign w:val="center"/>
          </w:tcPr>
          <w:p w14:paraId="09526B91">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eastAsia="zh-CN"/>
              </w:rPr>
              <w:t>均及时</w:t>
            </w:r>
            <w:r>
              <w:rPr>
                <w:rFonts w:hint="eastAsia" w:ascii="仿宋_GB2312" w:hAnsi="仿宋_GB2312" w:eastAsia="仿宋_GB2312" w:cs="仿宋_GB2312"/>
                <w:color w:val="000000"/>
                <w:sz w:val="20"/>
                <w:szCs w:val="20"/>
                <w:highlight w:val="none"/>
                <w:lang w:val="en-US" w:eastAsia="zh-CN"/>
              </w:rPr>
              <w:t>完成</w:t>
            </w:r>
          </w:p>
        </w:tc>
        <w:tc>
          <w:tcPr>
            <w:tcW w:w="789" w:type="dxa"/>
            <w:tcBorders>
              <w:top w:val="single" w:color="auto" w:sz="4" w:space="0"/>
              <w:left w:val="single" w:color="auto" w:sz="4" w:space="0"/>
              <w:bottom w:val="single" w:color="auto" w:sz="4" w:space="0"/>
              <w:right w:val="single" w:color="auto" w:sz="4" w:space="0"/>
            </w:tcBorders>
            <w:noWrap w:val="0"/>
            <w:vAlign w:val="center"/>
          </w:tcPr>
          <w:p w14:paraId="4B86AE75">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5</w:t>
            </w:r>
          </w:p>
        </w:tc>
        <w:tc>
          <w:tcPr>
            <w:tcW w:w="862" w:type="dxa"/>
            <w:tcBorders>
              <w:top w:val="single" w:color="auto" w:sz="4" w:space="0"/>
              <w:left w:val="single" w:color="auto" w:sz="4" w:space="0"/>
              <w:bottom w:val="single" w:color="auto" w:sz="4" w:space="0"/>
              <w:right w:val="single" w:color="auto" w:sz="4" w:space="0"/>
            </w:tcBorders>
            <w:noWrap w:val="0"/>
            <w:vAlign w:val="center"/>
          </w:tcPr>
          <w:p w14:paraId="6D29CBB2">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5</w:t>
            </w:r>
          </w:p>
        </w:tc>
        <w:tc>
          <w:tcPr>
            <w:tcW w:w="1319" w:type="dxa"/>
            <w:tcBorders>
              <w:top w:val="single" w:color="auto" w:sz="4" w:space="0"/>
              <w:left w:val="single" w:color="auto" w:sz="4" w:space="0"/>
              <w:bottom w:val="single" w:color="auto" w:sz="4" w:space="0"/>
              <w:right w:val="single" w:color="auto" w:sz="4" w:space="0"/>
            </w:tcBorders>
            <w:noWrap w:val="0"/>
            <w:vAlign w:val="center"/>
          </w:tcPr>
          <w:p w14:paraId="7E3BAED0">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14:paraId="16CCCE8A">
        <w:tblPrEx>
          <w:tblCellMar>
            <w:top w:w="0" w:type="dxa"/>
            <w:left w:w="108" w:type="dxa"/>
            <w:bottom w:w="0" w:type="dxa"/>
            <w:right w:w="108" w:type="dxa"/>
          </w:tblCellMar>
        </w:tblPrEx>
        <w:trPr>
          <w:trHeight w:val="665" w:hRule="atLeast"/>
          <w:jc w:val="center"/>
        </w:trPr>
        <w:tc>
          <w:tcPr>
            <w:tcW w:w="1025" w:type="dxa"/>
            <w:vMerge w:val="continue"/>
            <w:tcBorders>
              <w:top w:val="single" w:color="auto" w:sz="4" w:space="0"/>
              <w:left w:val="single" w:color="auto" w:sz="4" w:space="0"/>
              <w:bottom w:val="single" w:color="auto" w:sz="4" w:space="0"/>
              <w:right w:val="single" w:color="auto" w:sz="4" w:space="0"/>
            </w:tcBorders>
            <w:noWrap w:val="0"/>
            <w:vAlign w:val="center"/>
          </w:tcPr>
          <w:p w14:paraId="0A1F0A7B">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color w:val="000000"/>
                <w:sz w:val="20"/>
                <w:szCs w:val="20"/>
                <w:highlight w:val="none"/>
              </w:rPr>
            </w:pPr>
          </w:p>
        </w:tc>
        <w:tc>
          <w:tcPr>
            <w:tcW w:w="1042" w:type="dxa"/>
            <w:vMerge w:val="continue"/>
            <w:tcBorders>
              <w:top w:val="single" w:color="auto" w:sz="4" w:space="0"/>
              <w:left w:val="single" w:color="auto" w:sz="4" w:space="0"/>
              <w:bottom w:val="single" w:color="auto" w:sz="4" w:space="0"/>
              <w:right w:val="single" w:color="auto" w:sz="4" w:space="0"/>
            </w:tcBorders>
            <w:noWrap w:val="0"/>
            <w:vAlign w:val="center"/>
          </w:tcPr>
          <w:p w14:paraId="161401B8">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color w:val="000000"/>
                <w:sz w:val="20"/>
                <w:szCs w:val="20"/>
                <w:highlight w:val="none"/>
              </w:rPr>
            </w:pPr>
          </w:p>
        </w:tc>
        <w:tc>
          <w:tcPr>
            <w:tcW w:w="947" w:type="dxa"/>
            <w:vMerge w:val="restart"/>
            <w:tcBorders>
              <w:top w:val="single" w:color="auto" w:sz="4" w:space="0"/>
              <w:left w:val="single" w:color="auto" w:sz="4" w:space="0"/>
              <w:bottom w:val="single" w:color="auto" w:sz="4" w:space="0"/>
              <w:right w:val="single" w:color="auto" w:sz="4" w:space="0"/>
            </w:tcBorders>
            <w:noWrap w:val="0"/>
            <w:vAlign w:val="center"/>
          </w:tcPr>
          <w:p w14:paraId="4592A4C4">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成本指标</w:t>
            </w:r>
          </w:p>
        </w:tc>
        <w:tc>
          <w:tcPr>
            <w:tcW w:w="1545" w:type="dxa"/>
            <w:tcBorders>
              <w:top w:val="single" w:color="auto" w:sz="4" w:space="0"/>
              <w:left w:val="single" w:color="auto" w:sz="4" w:space="0"/>
              <w:bottom w:val="single" w:color="auto" w:sz="4" w:space="0"/>
              <w:right w:val="single" w:color="auto" w:sz="4" w:space="0"/>
            </w:tcBorders>
            <w:noWrap w:val="0"/>
            <w:vAlign w:val="center"/>
          </w:tcPr>
          <w:p w14:paraId="3D733B80">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color w:val="000000"/>
                <w:sz w:val="20"/>
                <w:szCs w:val="20"/>
                <w:highlight w:val="none"/>
                <w:lang w:eastAsia="zh-CN"/>
              </w:rPr>
            </w:pPr>
            <w:r>
              <w:rPr>
                <w:rFonts w:hint="eastAsia" w:ascii="仿宋_GB2312" w:hAnsi="仿宋_GB2312" w:eastAsia="仿宋_GB2312" w:cs="仿宋_GB2312"/>
                <w:color w:val="000000"/>
                <w:sz w:val="20"/>
                <w:szCs w:val="20"/>
                <w:highlight w:val="none"/>
                <w:lang w:eastAsia="zh-CN"/>
              </w:rPr>
              <w:t>项目实施成本</w:t>
            </w:r>
          </w:p>
        </w:tc>
        <w:tc>
          <w:tcPr>
            <w:tcW w:w="1170" w:type="dxa"/>
            <w:tcBorders>
              <w:top w:val="single" w:color="auto" w:sz="4" w:space="0"/>
              <w:left w:val="single" w:color="auto" w:sz="4" w:space="0"/>
              <w:bottom w:val="single" w:color="auto" w:sz="4" w:space="0"/>
              <w:right w:val="single" w:color="auto" w:sz="4" w:space="0"/>
            </w:tcBorders>
            <w:noWrap w:val="0"/>
            <w:vAlign w:val="center"/>
          </w:tcPr>
          <w:p w14:paraId="022754E1">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eastAsia="zh-CN"/>
              </w:rPr>
              <w:t>项目预算</w:t>
            </w:r>
            <w:r>
              <w:rPr>
                <w:rFonts w:hint="eastAsia" w:ascii="仿宋_GB2312" w:hAnsi="仿宋_GB2312" w:eastAsia="仿宋_GB2312" w:cs="仿宋_GB2312"/>
                <w:color w:val="000000"/>
                <w:sz w:val="20"/>
                <w:szCs w:val="20"/>
                <w:highlight w:val="none"/>
                <w:lang w:val="en-US" w:eastAsia="zh-CN"/>
              </w:rPr>
              <w:t>83.3万元</w:t>
            </w:r>
          </w:p>
        </w:tc>
        <w:tc>
          <w:tcPr>
            <w:tcW w:w="1152" w:type="dxa"/>
            <w:tcBorders>
              <w:top w:val="single" w:color="auto" w:sz="4" w:space="0"/>
              <w:left w:val="single" w:color="auto" w:sz="4" w:space="0"/>
              <w:bottom w:val="single" w:color="auto" w:sz="4" w:space="0"/>
              <w:right w:val="single" w:color="auto" w:sz="4" w:space="0"/>
            </w:tcBorders>
            <w:noWrap w:val="0"/>
            <w:vAlign w:val="center"/>
          </w:tcPr>
          <w:p w14:paraId="32B1996F">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eastAsia="zh-CN"/>
              </w:rPr>
              <w:t>支出</w:t>
            </w:r>
            <w:r>
              <w:rPr>
                <w:rFonts w:hint="eastAsia" w:ascii="仿宋_GB2312" w:hAnsi="仿宋_GB2312" w:eastAsia="仿宋_GB2312" w:cs="仿宋_GB2312"/>
                <w:color w:val="000000"/>
                <w:sz w:val="20"/>
                <w:szCs w:val="20"/>
                <w:highlight w:val="none"/>
                <w:lang w:val="en-US" w:eastAsia="zh-CN"/>
              </w:rPr>
              <w:t>64.47万元</w:t>
            </w:r>
          </w:p>
        </w:tc>
        <w:tc>
          <w:tcPr>
            <w:tcW w:w="789" w:type="dxa"/>
            <w:tcBorders>
              <w:top w:val="single" w:color="auto" w:sz="4" w:space="0"/>
              <w:left w:val="single" w:color="auto" w:sz="4" w:space="0"/>
              <w:bottom w:val="single" w:color="auto" w:sz="4" w:space="0"/>
              <w:right w:val="single" w:color="auto" w:sz="4" w:space="0"/>
            </w:tcBorders>
            <w:noWrap w:val="0"/>
            <w:vAlign w:val="center"/>
          </w:tcPr>
          <w:p w14:paraId="2050A8C1">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6</w:t>
            </w:r>
          </w:p>
        </w:tc>
        <w:tc>
          <w:tcPr>
            <w:tcW w:w="862" w:type="dxa"/>
            <w:tcBorders>
              <w:top w:val="single" w:color="auto" w:sz="4" w:space="0"/>
              <w:left w:val="single" w:color="auto" w:sz="4" w:space="0"/>
              <w:bottom w:val="single" w:color="auto" w:sz="4" w:space="0"/>
              <w:right w:val="single" w:color="auto" w:sz="4" w:space="0"/>
            </w:tcBorders>
            <w:noWrap w:val="0"/>
            <w:vAlign w:val="center"/>
          </w:tcPr>
          <w:p w14:paraId="792D9E95">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6</w:t>
            </w:r>
          </w:p>
        </w:tc>
        <w:tc>
          <w:tcPr>
            <w:tcW w:w="1319" w:type="dxa"/>
            <w:tcBorders>
              <w:top w:val="single" w:color="auto" w:sz="4" w:space="0"/>
              <w:left w:val="single" w:color="auto" w:sz="4" w:space="0"/>
              <w:bottom w:val="single" w:color="auto" w:sz="4" w:space="0"/>
              <w:right w:val="single" w:color="auto" w:sz="4" w:space="0"/>
            </w:tcBorders>
            <w:noWrap w:val="0"/>
            <w:vAlign w:val="center"/>
          </w:tcPr>
          <w:p w14:paraId="234B744E">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14:paraId="1C9283F8">
        <w:tblPrEx>
          <w:tblCellMar>
            <w:top w:w="0" w:type="dxa"/>
            <w:left w:w="108" w:type="dxa"/>
            <w:bottom w:w="0" w:type="dxa"/>
            <w:right w:w="108" w:type="dxa"/>
          </w:tblCellMar>
        </w:tblPrEx>
        <w:trPr>
          <w:trHeight w:val="650" w:hRule="atLeast"/>
          <w:jc w:val="center"/>
        </w:trPr>
        <w:tc>
          <w:tcPr>
            <w:tcW w:w="1025" w:type="dxa"/>
            <w:vMerge w:val="continue"/>
            <w:tcBorders>
              <w:top w:val="single" w:color="auto" w:sz="4" w:space="0"/>
              <w:left w:val="single" w:color="auto" w:sz="4" w:space="0"/>
              <w:bottom w:val="single" w:color="auto" w:sz="4" w:space="0"/>
              <w:right w:val="single" w:color="auto" w:sz="4" w:space="0"/>
            </w:tcBorders>
            <w:noWrap w:val="0"/>
            <w:vAlign w:val="center"/>
          </w:tcPr>
          <w:p w14:paraId="15415787">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color w:val="000000"/>
                <w:sz w:val="20"/>
                <w:szCs w:val="20"/>
                <w:highlight w:val="none"/>
              </w:rPr>
            </w:pPr>
          </w:p>
        </w:tc>
        <w:tc>
          <w:tcPr>
            <w:tcW w:w="1042" w:type="dxa"/>
            <w:vMerge w:val="continue"/>
            <w:tcBorders>
              <w:top w:val="single" w:color="auto" w:sz="4" w:space="0"/>
              <w:left w:val="single" w:color="auto" w:sz="4" w:space="0"/>
              <w:bottom w:val="single" w:color="auto" w:sz="4" w:space="0"/>
              <w:right w:val="single" w:color="auto" w:sz="4" w:space="0"/>
            </w:tcBorders>
            <w:noWrap w:val="0"/>
            <w:vAlign w:val="center"/>
          </w:tcPr>
          <w:p w14:paraId="451D280C">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color w:val="000000"/>
                <w:sz w:val="20"/>
                <w:szCs w:val="20"/>
                <w:highlight w:val="none"/>
              </w:rPr>
            </w:pPr>
          </w:p>
        </w:tc>
        <w:tc>
          <w:tcPr>
            <w:tcW w:w="947" w:type="dxa"/>
            <w:vMerge w:val="continue"/>
            <w:tcBorders>
              <w:top w:val="single" w:color="auto" w:sz="4" w:space="0"/>
              <w:left w:val="single" w:color="auto" w:sz="4" w:space="0"/>
              <w:bottom w:val="single" w:color="auto" w:sz="4" w:space="0"/>
              <w:right w:val="single" w:color="auto" w:sz="4" w:space="0"/>
            </w:tcBorders>
            <w:noWrap w:val="0"/>
            <w:vAlign w:val="center"/>
          </w:tcPr>
          <w:p w14:paraId="2A033A51">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color w:val="000000"/>
                <w:sz w:val="20"/>
                <w:szCs w:val="20"/>
                <w:highlight w:val="none"/>
              </w:rPr>
            </w:pPr>
          </w:p>
        </w:tc>
        <w:tc>
          <w:tcPr>
            <w:tcW w:w="1545" w:type="dxa"/>
            <w:tcBorders>
              <w:top w:val="single" w:color="auto" w:sz="4" w:space="0"/>
              <w:left w:val="single" w:color="auto" w:sz="4" w:space="0"/>
              <w:bottom w:val="single" w:color="auto" w:sz="4" w:space="0"/>
              <w:right w:val="single" w:color="auto" w:sz="4" w:space="0"/>
            </w:tcBorders>
            <w:noWrap w:val="0"/>
            <w:vAlign w:val="center"/>
          </w:tcPr>
          <w:p w14:paraId="4B9E243E">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color w:val="000000"/>
                <w:sz w:val="20"/>
                <w:szCs w:val="20"/>
                <w:highlight w:val="none"/>
                <w:lang w:eastAsia="zh-CN"/>
              </w:rPr>
            </w:pPr>
            <w:r>
              <w:rPr>
                <w:rFonts w:hint="eastAsia" w:ascii="仿宋_GB2312" w:hAnsi="仿宋_GB2312" w:eastAsia="仿宋_GB2312" w:cs="仿宋_GB2312"/>
                <w:color w:val="000000"/>
                <w:sz w:val="20"/>
                <w:szCs w:val="20"/>
                <w:highlight w:val="none"/>
                <w:lang w:eastAsia="zh-CN"/>
              </w:rPr>
              <w:t>是否对社会造成负面影响</w:t>
            </w:r>
          </w:p>
        </w:tc>
        <w:tc>
          <w:tcPr>
            <w:tcW w:w="1170" w:type="dxa"/>
            <w:tcBorders>
              <w:top w:val="single" w:color="auto" w:sz="4" w:space="0"/>
              <w:left w:val="single" w:color="auto" w:sz="4" w:space="0"/>
              <w:bottom w:val="single" w:color="auto" w:sz="4" w:space="0"/>
              <w:right w:val="single" w:color="auto" w:sz="4" w:space="0"/>
            </w:tcBorders>
            <w:noWrap w:val="0"/>
            <w:vAlign w:val="center"/>
          </w:tcPr>
          <w:p w14:paraId="0AF27547">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color w:val="000000"/>
                <w:sz w:val="20"/>
                <w:szCs w:val="20"/>
                <w:highlight w:val="none"/>
                <w:lang w:eastAsia="zh-CN"/>
              </w:rPr>
            </w:pPr>
            <w:r>
              <w:rPr>
                <w:rFonts w:hint="eastAsia" w:ascii="仿宋_GB2312" w:hAnsi="仿宋_GB2312" w:eastAsia="仿宋_GB2312" w:cs="仿宋_GB2312"/>
                <w:color w:val="000000"/>
                <w:sz w:val="20"/>
                <w:szCs w:val="20"/>
                <w:highlight w:val="none"/>
                <w:lang w:eastAsia="zh-CN"/>
              </w:rPr>
              <w:t>无负面影响</w:t>
            </w:r>
          </w:p>
        </w:tc>
        <w:tc>
          <w:tcPr>
            <w:tcW w:w="1152" w:type="dxa"/>
            <w:tcBorders>
              <w:top w:val="single" w:color="auto" w:sz="4" w:space="0"/>
              <w:left w:val="single" w:color="auto" w:sz="4" w:space="0"/>
              <w:bottom w:val="single" w:color="auto" w:sz="4" w:space="0"/>
              <w:right w:val="single" w:color="auto" w:sz="4" w:space="0"/>
            </w:tcBorders>
            <w:noWrap w:val="0"/>
            <w:vAlign w:val="center"/>
          </w:tcPr>
          <w:p w14:paraId="092157E6">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eastAsia="zh-CN"/>
              </w:rPr>
              <w:t>无负面影响</w:t>
            </w:r>
          </w:p>
        </w:tc>
        <w:tc>
          <w:tcPr>
            <w:tcW w:w="789" w:type="dxa"/>
            <w:tcBorders>
              <w:top w:val="single" w:color="auto" w:sz="4" w:space="0"/>
              <w:left w:val="single" w:color="auto" w:sz="4" w:space="0"/>
              <w:bottom w:val="single" w:color="auto" w:sz="4" w:space="0"/>
              <w:right w:val="single" w:color="auto" w:sz="4" w:space="0"/>
            </w:tcBorders>
            <w:noWrap w:val="0"/>
            <w:vAlign w:val="center"/>
          </w:tcPr>
          <w:p w14:paraId="6DD4803E">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2</w:t>
            </w:r>
          </w:p>
        </w:tc>
        <w:tc>
          <w:tcPr>
            <w:tcW w:w="862" w:type="dxa"/>
            <w:tcBorders>
              <w:top w:val="single" w:color="auto" w:sz="4" w:space="0"/>
              <w:left w:val="single" w:color="auto" w:sz="4" w:space="0"/>
              <w:bottom w:val="single" w:color="auto" w:sz="4" w:space="0"/>
              <w:right w:val="single" w:color="auto" w:sz="4" w:space="0"/>
            </w:tcBorders>
            <w:noWrap w:val="0"/>
            <w:vAlign w:val="center"/>
          </w:tcPr>
          <w:p w14:paraId="31C4D99D">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2</w:t>
            </w:r>
          </w:p>
        </w:tc>
        <w:tc>
          <w:tcPr>
            <w:tcW w:w="1319" w:type="dxa"/>
            <w:tcBorders>
              <w:top w:val="single" w:color="auto" w:sz="4" w:space="0"/>
              <w:left w:val="single" w:color="auto" w:sz="4" w:space="0"/>
              <w:bottom w:val="single" w:color="auto" w:sz="4" w:space="0"/>
              <w:right w:val="single" w:color="auto" w:sz="4" w:space="0"/>
            </w:tcBorders>
            <w:noWrap w:val="0"/>
            <w:vAlign w:val="center"/>
          </w:tcPr>
          <w:p w14:paraId="5264C7B9">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14:paraId="05C0A87D">
        <w:tblPrEx>
          <w:tblCellMar>
            <w:top w:w="0" w:type="dxa"/>
            <w:left w:w="108" w:type="dxa"/>
            <w:bottom w:w="0" w:type="dxa"/>
            <w:right w:w="108" w:type="dxa"/>
          </w:tblCellMar>
        </w:tblPrEx>
        <w:trPr>
          <w:jc w:val="center"/>
        </w:trPr>
        <w:tc>
          <w:tcPr>
            <w:tcW w:w="1025" w:type="dxa"/>
            <w:vMerge w:val="continue"/>
            <w:tcBorders>
              <w:top w:val="single" w:color="auto" w:sz="4" w:space="0"/>
              <w:left w:val="single" w:color="auto" w:sz="4" w:space="0"/>
              <w:bottom w:val="single" w:color="auto" w:sz="4" w:space="0"/>
              <w:right w:val="single" w:color="auto" w:sz="4" w:space="0"/>
            </w:tcBorders>
            <w:noWrap w:val="0"/>
            <w:vAlign w:val="center"/>
          </w:tcPr>
          <w:p w14:paraId="26469CFB">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color w:val="000000"/>
                <w:sz w:val="20"/>
                <w:szCs w:val="20"/>
                <w:highlight w:val="none"/>
              </w:rPr>
            </w:pPr>
          </w:p>
        </w:tc>
        <w:tc>
          <w:tcPr>
            <w:tcW w:w="1042" w:type="dxa"/>
            <w:vMerge w:val="continue"/>
            <w:tcBorders>
              <w:top w:val="single" w:color="auto" w:sz="4" w:space="0"/>
              <w:left w:val="single" w:color="auto" w:sz="4" w:space="0"/>
              <w:bottom w:val="single" w:color="auto" w:sz="4" w:space="0"/>
              <w:right w:val="single" w:color="auto" w:sz="4" w:space="0"/>
            </w:tcBorders>
            <w:noWrap w:val="0"/>
            <w:vAlign w:val="center"/>
          </w:tcPr>
          <w:p w14:paraId="5D864DE7">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color w:val="000000"/>
                <w:sz w:val="20"/>
                <w:szCs w:val="20"/>
                <w:highlight w:val="none"/>
              </w:rPr>
            </w:pPr>
          </w:p>
        </w:tc>
        <w:tc>
          <w:tcPr>
            <w:tcW w:w="947" w:type="dxa"/>
            <w:vMerge w:val="continue"/>
            <w:tcBorders>
              <w:top w:val="single" w:color="auto" w:sz="4" w:space="0"/>
              <w:left w:val="single" w:color="auto" w:sz="4" w:space="0"/>
              <w:bottom w:val="single" w:color="auto" w:sz="4" w:space="0"/>
              <w:right w:val="single" w:color="auto" w:sz="4" w:space="0"/>
            </w:tcBorders>
            <w:noWrap w:val="0"/>
            <w:vAlign w:val="center"/>
          </w:tcPr>
          <w:p w14:paraId="558819D6">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color w:val="000000"/>
                <w:sz w:val="20"/>
                <w:szCs w:val="20"/>
                <w:highlight w:val="none"/>
              </w:rPr>
            </w:pPr>
          </w:p>
        </w:tc>
        <w:tc>
          <w:tcPr>
            <w:tcW w:w="1545" w:type="dxa"/>
            <w:tcBorders>
              <w:top w:val="single" w:color="auto" w:sz="4" w:space="0"/>
              <w:left w:val="single" w:color="auto" w:sz="4" w:space="0"/>
              <w:bottom w:val="single" w:color="auto" w:sz="4" w:space="0"/>
              <w:right w:val="single" w:color="auto" w:sz="4" w:space="0"/>
            </w:tcBorders>
            <w:noWrap w:val="0"/>
            <w:vAlign w:val="center"/>
          </w:tcPr>
          <w:p w14:paraId="489F87D3">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eastAsia="zh-CN"/>
              </w:rPr>
              <w:t>是否对生态环境造成负面影响</w:t>
            </w:r>
          </w:p>
        </w:tc>
        <w:tc>
          <w:tcPr>
            <w:tcW w:w="1170" w:type="dxa"/>
            <w:tcBorders>
              <w:top w:val="single" w:color="auto" w:sz="4" w:space="0"/>
              <w:left w:val="single" w:color="auto" w:sz="4" w:space="0"/>
              <w:bottom w:val="single" w:color="auto" w:sz="4" w:space="0"/>
              <w:right w:val="single" w:color="auto" w:sz="4" w:space="0"/>
            </w:tcBorders>
            <w:noWrap w:val="0"/>
            <w:vAlign w:val="center"/>
          </w:tcPr>
          <w:p w14:paraId="61F08425">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eastAsia="zh-CN"/>
              </w:rPr>
              <w:t>无负面影响</w:t>
            </w:r>
          </w:p>
        </w:tc>
        <w:tc>
          <w:tcPr>
            <w:tcW w:w="1152" w:type="dxa"/>
            <w:tcBorders>
              <w:top w:val="single" w:color="auto" w:sz="4" w:space="0"/>
              <w:left w:val="single" w:color="auto" w:sz="4" w:space="0"/>
              <w:bottom w:val="single" w:color="auto" w:sz="4" w:space="0"/>
              <w:right w:val="single" w:color="auto" w:sz="4" w:space="0"/>
            </w:tcBorders>
            <w:noWrap w:val="0"/>
            <w:vAlign w:val="center"/>
          </w:tcPr>
          <w:p w14:paraId="03ED5452">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eastAsia="zh-CN"/>
              </w:rPr>
              <w:t>无负面影响</w:t>
            </w:r>
          </w:p>
        </w:tc>
        <w:tc>
          <w:tcPr>
            <w:tcW w:w="789" w:type="dxa"/>
            <w:tcBorders>
              <w:top w:val="single" w:color="auto" w:sz="4" w:space="0"/>
              <w:left w:val="single" w:color="auto" w:sz="4" w:space="0"/>
              <w:bottom w:val="single" w:color="auto" w:sz="4" w:space="0"/>
              <w:right w:val="single" w:color="auto" w:sz="4" w:space="0"/>
            </w:tcBorders>
            <w:noWrap w:val="0"/>
            <w:vAlign w:val="center"/>
          </w:tcPr>
          <w:p w14:paraId="1454FA5A">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2</w:t>
            </w:r>
          </w:p>
        </w:tc>
        <w:tc>
          <w:tcPr>
            <w:tcW w:w="862" w:type="dxa"/>
            <w:tcBorders>
              <w:top w:val="single" w:color="auto" w:sz="4" w:space="0"/>
              <w:left w:val="single" w:color="auto" w:sz="4" w:space="0"/>
              <w:bottom w:val="single" w:color="auto" w:sz="4" w:space="0"/>
              <w:right w:val="single" w:color="auto" w:sz="4" w:space="0"/>
            </w:tcBorders>
            <w:noWrap w:val="0"/>
            <w:vAlign w:val="center"/>
          </w:tcPr>
          <w:p w14:paraId="50C31747">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2</w:t>
            </w:r>
          </w:p>
        </w:tc>
        <w:tc>
          <w:tcPr>
            <w:tcW w:w="1319" w:type="dxa"/>
            <w:tcBorders>
              <w:top w:val="single" w:color="auto" w:sz="4" w:space="0"/>
              <w:left w:val="single" w:color="auto" w:sz="4" w:space="0"/>
              <w:bottom w:val="single" w:color="auto" w:sz="4" w:space="0"/>
              <w:right w:val="single" w:color="auto" w:sz="4" w:space="0"/>
            </w:tcBorders>
            <w:noWrap w:val="0"/>
            <w:vAlign w:val="center"/>
          </w:tcPr>
          <w:p w14:paraId="61410804">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14:paraId="5363CFCD">
        <w:tblPrEx>
          <w:tblCellMar>
            <w:top w:w="0" w:type="dxa"/>
            <w:left w:w="108" w:type="dxa"/>
            <w:bottom w:w="0" w:type="dxa"/>
            <w:right w:w="108" w:type="dxa"/>
          </w:tblCellMar>
        </w:tblPrEx>
        <w:trPr>
          <w:jc w:val="center"/>
        </w:trPr>
        <w:tc>
          <w:tcPr>
            <w:tcW w:w="1025" w:type="dxa"/>
            <w:vMerge w:val="continue"/>
            <w:tcBorders>
              <w:top w:val="single" w:color="auto" w:sz="4" w:space="0"/>
              <w:left w:val="single" w:color="auto" w:sz="4" w:space="0"/>
              <w:bottom w:val="single" w:color="auto" w:sz="4" w:space="0"/>
              <w:right w:val="single" w:color="auto" w:sz="4" w:space="0"/>
            </w:tcBorders>
            <w:noWrap w:val="0"/>
            <w:vAlign w:val="center"/>
          </w:tcPr>
          <w:p w14:paraId="4E9883B1">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color w:val="000000"/>
                <w:sz w:val="20"/>
                <w:szCs w:val="20"/>
                <w:highlight w:val="none"/>
              </w:rPr>
            </w:pPr>
          </w:p>
        </w:tc>
        <w:tc>
          <w:tcPr>
            <w:tcW w:w="1042" w:type="dxa"/>
            <w:vMerge w:val="restart"/>
            <w:tcBorders>
              <w:top w:val="single" w:color="auto" w:sz="4" w:space="0"/>
              <w:left w:val="single" w:color="auto" w:sz="4" w:space="0"/>
              <w:right w:val="single" w:color="auto" w:sz="4" w:space="0"/>
            </w:tcBorders>
            <w:noWrap w:val="0"/>
            <w:vAlign w:val="center"/>
          </w:tcPr>
          <w:p w14:paraId="22E489C7">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效益指标</w:t>
            </w:r>
          </w:p>
          <w:p w14:paraId="0913479F">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color w:val="000000"/>
                <w:sz w:val="20"/>
                <w:szCs w:val="20"/>
                <w:highlight w:val="none"/>
              </w:rPr>
            </w:pPr>
          </w:p>
          <w:p w14:paraId="378C49A6">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（30分）</w:t>
            </w:r>
          </w:p>
          <w:p w14:paraId="4BACC111">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947" w:type="dxa"/>
            <w:tcBorders>
              <w:top w:val="single" w:color="auto" w:sz="4" w:space="0"/>
              <w:left w:val="single" w:color="auto" w:sz="4" w:space="0"/>
              <w:bottom w:val="single" w:color="auto" w:sz="4" w:space="0"/>
              <w:right w:val="single" w:color="auto" w:sz="4" w:space="0"/>
            </w:tcBorders>
            <w:noWrap w:val="0"/>
            <w:vAlign w:val="center"/>
          </w:tcPr>
          <w:p w14:paraId="36FF523B">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经济效</w:t>
            </w:r>
          </w:p>
          <w:p w14:paraId="3B08BA50">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益指标</w:t>
            </w:r>
          </w:p>
        </w:tc>
        <w:tc>
          <w:tcPr>
            <w:tcW w:w="1545" w:type="dxa"/>
            <w:tcBorders>
              <w:top w:val="single" w:color="auto" w:sz="4" w:space="0"/>
              <w:left w:val="single" w:color="auto" w:sz="4" w:space="0"/>
              <w:bottom w:val="single" w:color="auto" w:sz="4" w:space="0"/>
              <w:right w:val="single" w:color="auto" w:sz="4" w:space="0"/>
            </w:tcBorders>
            <w:noWrap w:val="0"/>
            <w:vAlign w:val="center"/>
          </w:tcPr>
          <w:p w14:paraId="6EA2A384">
            <w:pPr>
              <w:keepNext w:val="0"/>
              <w:keepLines w:val="0"/>
              <w:pageBreakBefore w:val="0"/>
              <w:widowControl/>
              <w:kinsoku/>
              <w:wordWrap/>
              <w:overflowPunct/>
              <w:topLinePunct w:val="0"/>
              <w:autoSpaceDE/>
              <w:autoSpaceDN/>
              <w:bidi w:val="0"/>
              <w:adjustRightInd/>
              <w:snapToGrid/>
              <w:spacing w:line="280" w:lineRule="exact"/>
              <w:ind w:firstLine="200" w:firstLineChars="100"/>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不适用</w:t>
            </w:r>
          </w:p>
        </w:tc>
        <w:tc>
          <w:tcPr>
            <w:tcW w:w="1170" w:type="dxa"/>
            <w:tcBorders>
              <w:top w:val="single" w:color="auto" w:sz="4" w:space="0"/>
              <w:left w:val="single" w:color="auto" w:sz="4" w:space="0"/>
              <w:bottom w:val="single" w:color="auto" w:sz="4" w:space="0"/>
              <w:right w:val="single" w:color="auto" w:sz="4" w:space="0"/>
            </w:tcBorders>
            <w:noWrap w:val="0"/>
            <w:vAlign w:val="center"/>
          </w:tcPr>
          <w:p w14:paraId="503C4D48">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不适用</w:t>
            </w:r>
          </w:p>
        </w:tc>
        <w:tc>
          <w:tcPr>
            <w:tcW w:w="1152" w:type="dxa"/>
            <w:tcBorders>
              <w:top w:val="single" w:color="auto" w:sz="4" w:space="0"/>
              <w:left w:val="single" w:color="auto" w:sz="4" w:space="0"/>
              <w:bottom w:val="single" w:color="auto" w:sz="4" w:space="0"/>
              <w:right w:val="single" w:color="auto" w:sz="4" w:space="0"/>
            </w:tcBorders>
            <w:noWrap w:val="0"/>
            <w:vAlign w:val="center"/>
          </w:tcPr>
          <w:p w14:paraId="2974BEA6">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不适用</w:t>
            </w:r>
          </w:p>
        </w:tc>
        <w:tc>
          <w:tcPr>
            <w:tcW w:w="789" w:type="dxa"/>
            <w:tcBorders>
              <w:top w:val="single" w:color="auto" w:sz="4" w:space="0"/>
              <w:left w:val="single" w:color="auto" w:sz="4" w:space="0"/>
              <w:bottom w:val="single" w:color="auto" w:sz="4" w:space="0"/>
              <w:right w:val="single" w:color="auto" w:sz="4" w:space="0"/>
            </w:tcBorders>
            <w:noWrap w:val="0"/>
            <w:vAlign w:val="center"/>
          </w:tcPr>
          <w:p w14:paraId="0E50969D">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0</w:t>
            </w:r>
          </w:p>
        </w:tc>
        <w:tc>
          <w:tcPr>
            <w:tcW w:w="862" w:type="dxa"/>
            <w:tcBorders>
              <w:top w:val="single" w:color="auto" w:sz="4" w:space="0"/>
              <w:left w:val="single" w:color="auto" w:sz="4" w:space="0"/>
              <w:bottom w:val="single" w:color="auto" w:sz="4" w:space="0"/>
              <w:right w:val="single" w:color="auto" w:sz="4" w:space="0"/>
            </w:tcBorders>
            <w:noWrap w:val="0"/>
            <w:vAlign w:val="center"/>
          </w:tcPr>
          <w:p w14:paraId="24CEE652">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0</w:t>
            </w:r>
          </w:p>
        </w:tc>
        <w:tc>
          <w:tcPr>
            <w:tcW w:w="1319" w:type="dxa"/>
            <w:tcBorders>
              <w:top w:val="single" w:color="auto" w:sz="4" w:space="0"/>
              <w:left w:val="single" w:color="auto" w:sz="4" w:space="0"/>
              <w:bottom w:val="single" w:color="auto" w:sz="4" w:space="0"/>
              <w:right w:val="single" w:color="auto" w:sz="4" w:space="0"/>
            </w:tcBorders>
            <w:noWrap w:val="0"/>
            <w:vAlign w:val="center"/>
          </w:tcPr>
          <w:p w14:paraId="1BA6BCB4">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14:paraId="0050D67A">
        <w:tblPrEx>
          <w:tblCellMar>
            <w:top w:w="0" w:type="dxa"/>
            <w:left w:w="108" w:type="dxa"/>
            <w:bottom w:w="0" w:type="dxa"/>
            <w:right w:w="108" w:type="dxa"/>
          </w:tblCellMar>
        </w:tblPrEx>
        <w:trPr>
          <w:jc w:val="center"/>
        </w:trPr>
        <w:tc>
          <w:tcPr>
            <w:tcW w:w="1025" w:type="dxa"/>
            <w:vMerge w:val="continue"/>
            <w:tcBorders>
              <w:top w:val="single" w:color="auto" w:sz="4" w:space="0"/>
              <w:left w:val="single" w:color="auto" w:sz="4" w:space="0"/>
              <w:bottom w:val="single" w:color="auto" w:sz="4" w:space="0"/>
              <w:right w:val="single" w:color="auto" w:sz="4" w:space="0"/>
            </w:tcBorders>
            <w:noWrap w:val="0"/>
            <w:vAlign w:val="center"/>
          </w:tcPr>
          <w:p w14:paraId="1C3D3617">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color w:val="000000"/>
                <w:sz w:val="20"/>
                <w:szCs w:val="20"/>
                <w:highlight w:val="none"/>
              </w:rPr>
            </w:pPr>
          </w:p>
        </w:tc>
        <w:tc>
          <w:tcPr>
            <w:tcW w:w="1042" w:type="dxa"/>
            <w:vMerge w:val="continue"/>
            <w:tcBorders>
              <w:left w:val="single" w:color="auto" w:sz="4" w:space="0"/>
              <w:right w:val="single" w:color="auto" w:sz="4" w:space="0"/>
            </w:tcBorders>
            <w:noWrap w:val="0"/>
            <w:vAlign w:val="center"/>
          </w:tcPr>
          <w:p w14:paraId="3F3BB1C0">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color w:val="000000"/>
                <w:sz w:val="20"/>
                <w:szCs w:val="20"/>
                <w:highlight w:val="none"/>
              </w:rPr>
            </w:pPr>
          </w:p>
        </w:tc>
        <w:tc>
          <w:tcPr>
            <w:tcW w:w="947" w:type="dxa"/>
            <w:vMerge w:val="restart"/>
            <w:tcBorders>
              <w:top w:val="single" w:color="auto" w:sz="4" w:space="0"/>
              <w:left w:val="single" w:color="auto" w:sz="4" w:space="0"/>
              <w:bottom w:val="single" w:color="auto" w:sz="4" w:space="0"/>
              <w:right w:val="single" w:color="auto" w:sz="4" w:space="0"/>
            </w:tcBorders>
            <w:noWrap w:val="0"/>
            <w:vAlign w:val="center"/>
          </w:tcPr>
          <w:p w14:paraId="33C4AC3D">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社会效</w:t>
            </w:r>
          </w:p>
          <w:p w14:paraId="2973E194">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益指标</w:t>
            </w:r>
          </w:p>
        </w:tc>
        <w:tc>
          <w:tcPr>
            <w:tcW w:w="1545" w:type="dxa"/>
            <w:tcBorders>
              <w:top w:val="single" w:color="auto" w:sz="4" w:space="0"/>
              <w:left w:val="single" w:color="auto" w:sz="4" w:space="0"/>
              <w:bottom w:val="single" w:color="auto" w:sz="4" w:space="0"/>
              <w:right w:val="single" w:color="auto" w:sz="4" w:space="0"/>
            </w:tcBorders>
            <w:noWrap w:val="0"/>
            <w:vAlign w:val="center"/>
          </w:tcPr>
          <w:p w14:paraId="1B66D6C3">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处置原市政建设总公司改制遗留问题</w:t>
            </w:r>
          </w:p>
        </w:tc>
        <w:tc>
          <w:tcPr>
            <w:tcW w:w="1170" w:type="dxa"/>
            <w:tcBorders>
              <w:top w:val="single" w:color="auto" w:sz="4" w:space="0"/>
              <w:left w:val="single" w:color="auto" w:sz="4" w:space="0"/>
              <w:bottom w:val="single" w:color="auto" w:sz="4" w:space="0"/>
              <w:right w:val="single" w:color="auto" w:sz="4" w:space="0"/>
            </w:tcBorders>
            <w:noWrap w:val="0"/>
            <w:vAlign w:val="center"/>
          </w:tcPr>
          <w:p w14:paraId="3111E77B">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妥善处置年度内急需处理问题</w:t>
            </w:r>
          </w:p>
        </w:tc>
        <w:tc>
          <w:tcPr>
            <w:tcW w:w="1152" w:type="dxa"/>
            <w:tcBorders>
              <w:top w:val="single" w:color="auto" w:sz="4" w:space="0"/>
              <w:left w:val="single" w:color="auto" w:sz="4" w:space="0"/>
              <w:bottom w:val="single" w:color="auto" w:sz="4" w:space="0"/>
              <w:right w:val="single" w:color="auto" w:sz="4" w:space="0"/>
            </w:tcBorders>
            <w:noWrap w:val="0"/>
            <w:vAlign w:val="center"/>
          </w:tcPr>
          <w:p w14:paraId="4EFBF672">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均及时、妥善处理</w:t>
            </w:r>
          </w:p>
        </w:tc>
        <w:tc>
          <w:tcPr>
            <w:tcW w:w="789" w:type="dxa"/>
            <w:tcBorders>
              <w:top w:val="single" w:color="auto" w:sz="4" w:space="0"/>
              <w:left w:val="single" w:color="auto" w:sz="4" w:space="0"/>
              <w:bottom w:val="single" w:color="auto" w:sz="4" w:space="0"/>
              <w:right w:val="single" w:color="auto" w:sz="4" w:space="0"/>
            </w:tcBorders>
            <w:noWrap w:val="0"/>
            <w:vAlign w:val="center"/>
          </w:tcPr>
          <w:p w14:paraId="4CB33BA6">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6</w:t>
            </w:r>
          </w:p>
        </w:tc>
        <w:tc>
          <w:tcPr>
            <w:tcW w:w="862" w:type="dxa"/>
            <w:tcBorders>
              <w:top w:val="single" w:color="auto" w:sz="4" w:space="0"/>
              <w:left w:val="single" w:color="auto" w:sz="4" w:space="0"/>
              <w:bottom w:val="single" w:color="auto" w:sz="4" w:space="0"/>
              <w:right w:val="single" w:color="auto" w:sz="4" w:space="0"/>
            </w:tcBorders>
            <w:noWrap w:val="0"/>
            <w:vAlign w:val="center"/>
          </w:tcPr>
          <w:p w14:paraId="718FA45C">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6</w:t>
            </w:r>
          </w:p>
        </w:tc>
        <w:tc>
          <w:tcPr>
            <w:tcW w:w="1319" w:type="dxa"/>
            <w:tcBorders>
              <w:top w:val="single" w:color="auto" w:sz="4" w:space="0"/>
              <w:left w:val="single" w:color="auto" w:sz="4" w:space="0"/>
              <w:bottom w:val="single" w:color="auto" w:sz="4" w:space="0"/>
              <w:right w:val="single" w:color="auto" w:sz="4" w:space="0"/>
            </w:tcBorders>
            <w:noWrap w:val="0"/>
            <w:vAlign w:val="center"/>
          </w:tcPr>
          <w:p w14:paraId="7D7BAD50">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14:paraId="07ECB5C9">
        <w:tblPrEx>
          <w:tblCellMar>
            <w:top w:w="0" w:type="dxa"/>
            <w:left w:w="108" w:type="dxa"/>
            <w:bottom w:w="0" w:type="dxa"/>
            <w:right w:w="108" w:type="dxa"/>
          </w:tblCellMar>
        </w:tblPrEx>
        <w:trPr>
          <w:trHeight w:val="940" w:hRule="atLeast"/>
          <w:jc w:val="center"/>
        </w:trPr>
        <w:tc>
          <w:tcPr>
            <w:tcW w:w="1025" w:type="dxa"/>
            <w:vMerge w:val="continue"/>
            <w:tcBorders>
              <w:top w:val="single" w:color="auto" w:sz="4" w:space="0"/>
              <w:left w:val="single" w:color="auto" w:sz="4" w:space="0"/>
              <w:bottom w:val="single" w:color="auto" w:sz="4" w:space="0"/>
              <w:right w:val="single" w:color="auto" w:sz="4" w:space="0"/>
            </w:tcBorders>
            <w:noWrap w:val="0"/>
            <w:vAlign w:val="center"/>
          </w:tcPr>
          <w:p w14:paraId="6B7C46E0">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color w:val="000000"/>
                <w:sz w:val="20"/>
                <w:szCs w:val="20"/>
                <w:highlight w:val="none"/>
              </w:rPr>
            </w:pPr>
          </w:p>
        </w:tc>
        <w:tc>
          <w:tcPr>
            <w:tcW w:w="1042" w:type="dxa"/>
            <w:vMerge w:val="continue"/>
            <w:tcBorders>
              <w:left w:val="single" w:color="auto" w:sz="4" w:space="0"/>
              <w:right w:val="single" w:color="auto" w:sz="4" w:space="0"/>
            </w:tcBorders>
            <w:noWrap w:val="0"/>
            <w:vAlign w:val="center"/>
          </w:tcPr>
          <w:p w14:paraId="3B847D54">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color w:val="000000"/>
                <w:sz w:val="20"/>
                <w:szCs w:val="20"/>
                <w:highlight w:val="none"/>
              </w:rPr>
            </w:pPr>
          </w:p>
        </w:tc>
        <w:tc>
          <w:tcPr>
            <w:tcW w:w="947" w:type="dxa"/>
            <w:vMerge w:val="continue"/>
            <w:tcBorders>
              <w:top w:val="single" w:color="auto" w:sz="4" w:space="0"/>
              <w:left w:val="single" w:color="auto" w:sz="4" w:space="0"/>
              <w:bottom w:val="single" w:color="auto" w:sz="4" w:space="0"/>
              <w:right w:val="single" w:color="auto" w:sz="4" w:space="0"/>
            </w:tcBorders>
            <w:noWrap w:val="0"/>
            <w:vAlign w:val="center"/>
          </w:tcPr>
          <w:p w14:paraId="6F60A206">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_GB2312" w:hAnsi="仿宋_GB2312" w:eastAsia="仿宋_GB2312" w:cs="仿宋_GB2312"/>
                <w:color w:val="000000"/>
                <w:sz w:val="20"/>
                <w:szCs w:val="20"/>
                <w:highlight w:val="none"/>
              </w:rPr>
            </w:pPr>
          </w:p>
        </w:tc>
        <w:tc>
          <w:tcPr>
            <w:tcW w:w="1545" w:type="dxa"/>
            <w:tcBorders>
              <w:top w:val="single" w:color="auto" w:sz="4" w:space="0"/>
              <w:left w:val="single" w:color="auto" w:sz="4" w:space="0"/>
              <w:bottom w:val="single" w:color="auto" w:sz="4" w:space="0"/>
              <w:right w:val="single" w:color="auto" w:sz="4" w:space="0"/>
            </w:tcBorders>
            <w:noWrap w:val="0"/>
            <w:vAlign w:val="center"/>
          </w:tcPr>
          <w:p w14:paraId="79173C9C">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维护未移交小区年久失修房屋</w:t>
            </w:r>
          </w:p>
        </w:tc>
        <w:tc>
          <w:tcPr>
            <w:tcW w:w="1170" w:type="dxa"/>
            <w:tcBorders>
              <w:top w:val="single" w:color="auto" w:sz="4" w:space="0"/>
              <w:left w:val="single" w:color="auto" w:sz="4" w:space="0"/>
              <w:bottom w:val="single" w:color="auto" w:sz="4" w:space="0"/>
              <w:right w:val="single" w:color="auto" w:sz="4" w:space="0"/>
            </w:tcBorders>
            <w:noWrap w:val="0"/>
            <w:vAlign w:val="center"/>
          </w:tcPr>
          <w:p w14:paraId="43CAFA69">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及时维修</w:t>
            </w:r>
          </w:p>
        </w:tc>
        <w:tc>
          <w:tcPr>
            <w:tcW w:w="1152" w:type="dxa"/>
            <w:tcBorders>
              <w:top w:val="single" w:color="auto" w:sz="4" w:space="0"/>
              <w:left w:val="single" w:color="auto" w:sz="4" w:space="0"/>
              <w:bottom w:val="single" w:color="auto" w:sz="4" w:space="0"/>
              <w:right w:val="single" w:color="auto" w:sz="4" w:space="0"/>
            </w:tcBorders>
            <w:noWrap w:val="0"/>
            <w:vAlign w:val="center"/>
          </w:tcPr>
          <w:p w14:paraId="2F5E590C">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及时完成相关维护维修</w:t>
            </w:r>
          </w:p>
        </w:tc>
        <w:tc>
          <w:tcPr>
            <w:tcW w:w="789" w:type="dxa"/>
            <w:tcBorders>
              <w:top w:val="single" w:color="auto" w:sz="4" w:space="0"/>
              <w:left w:val="single" w:color="auto" w:sz="4" w:space="0"/>
              <w:bottom w:val="single" w:color="auto" w:sz="4" w:space="0"/>
              <w:right w:val="single" w:color="auto" w:sz="4" w:space="0"/>
            </w:tcBorders>
            <w:noWrap w:val="0"/>
            <w:vAlign w:val="center"/>
          </w:tcPr>
          <w:p w14:paraId="17AB38C9">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6</w:t>
            </w:r>
          </w:p>
        </w:tc>
        <w:tc>
          <w:tcPr>
            <w:tcW w:w="862" w:type="dxa"/>
            <w:tcBorders>
              <w:top w:val="single" w:color="auto" w:sz="4" w:space="0"/>
              <w:left w:val="single" w:color="auto" w:sz="4" w:space="0"/>
              <w:bottom w:val="single" w:color="auto" w:sz="4" w:space="0"/>
              <w:right w:val="single" w:color="auto" w:sz="4" w:space="0"/>
            </w:tcBorders>
            <w:noWrap w:val="0"/>
            <w:vAlign w:val="center"/>
          </w:tcPr>
          <w:p w14:paraId="4067CCE2">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6</w:t>
            </w:r>
          </w:p>
        </w:tc>
        <w:tc>
          <w:tcPr>
            <w:tcW w:w="1319" w:type="dxa"/>
            <w:tcBorders>
              <w:top w:val="single" w:color="auto" w:sz="4" w:space="0"/>
              <w:left w:val="single" w:color="auto" w:sz="4" w:space="0"/>
              <w:bottom w:val="single" w:color="auto" w:sz="4" w:space="0"/>
              <w:right w:val="single" w:color="auto" w:sz="4" w:space="0"/>
            </w:tcBorders>
            <w:noWrap w:val="0"/>
            <w:vAlign w:val="center"/>
          </w:tcPr>
          <w:p w14:paraId="3E4F4A7C">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14:paraId="504C3B5D">
        <w:tblPrEx>
          <w:tblCellMar>
            <w:top w:w="0" w:type="dxa"/>
            <w:left w:w="108" w:type="dxa"/>
            <w:bottom w:w="0" w:type="dxa"/>
            <w:right w:w="108" w:type="dxa"/>
          </w:tblCellMar>
        </w:tblPrEx>
        <w:trPr>
          <w:jc w:val="center"/>
        </w:trPr>
        <w:tc>
          <w:tcPr>
            <w:tcW w:w="1025" w:type="dxa"/>
            <w:vMerge w:val="continue"/>
            <w:tcBorders>
              <w:top w:val="single" w:color="auto" w:sz="4" w:space="0"/>
              <w:left w:val="single" w:color="auto" w:sz="4" w:space="0"/>
              <w:bottom w:val="single" w:color="auto" w:sz="4" w:space="0"/>
              <w:right w:val="single" w:color="auto" w:sz="4" w:space="0"/>
            </w:tcBorders>
            <w:noWrap w:val="0"/>
            <w:vAlign w:val="center"/>
          </w:tcPr>
          <w:p w14:paraId="018494DE">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color w:val="000000"/>
                <w:sz w:val="20"/>
                <w:szCs w:val="20"/>
                <w:highlight w:val="none"/>
              </w:rPr>
            </w:pPr>
          </w:p>
        </w:tc>
        <w:tc>
          <w:tcPr>
            <w:tcW w:w="1042" w:type="dxa"/>
            <w:vMerge w:val="continue"/>
            <w:tcBorders>
              <w:left w:val="single" w:color="auto" w:sz="4" w:space="0"/>
              <w:right w:val="single" w:color="auto" w:sz="4" w:space="0"/>
            </w:tcBorders>
            <w:noWrap w:val="0"/>
            <w:vAlign w:val="center"/>
          </w:tcPr>
          <w:p w14:paraId="2AEFACF6">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color w:val="000000"/>
                <w:sz w:val="20"/>
                <w:szCs w:val="20"/>
                <w:highlight w:val="none"/>
              </w:rPr>
            </w:pPr>
          </w:p>
        </w:tc>
        <w:tc>
          <w:tcPr>
            <w:tcW w:w="947" w:type="dxa"/>
            <w:tcBorders>
              <w:top w:val="single" w:color="auto" w:sz="4" w:space="0"/>
              <w:left w:val="single" w:color="auto" w:sz="4" w:space="0"/>
              <w:bottom w:val="single" w:color="auto" w:sz="4" w:space="0"/>
              <w:right w:val="single" w:color="auto" w:sz="4" w:space="0"/>
            </w:tcBorders>
            <w:noWrap w:val="0"/>
            <w:vAlign w:val="center"/>
          </w:tcPr>
          <w:p w14:paraId="08415CA8">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生态效</w:t>
            </w:r>
          </w:p>
          <w:p w14:paraId="79909E2F">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益指标</w:t>
            </w:r>
          </w:p>
        </w:tc>
        <w:tc>
          <w:tcPr>
            <w:tcW w:w="1545" w:type="dxa"/>
            <w:tcBorders>
              <w:top w:val="single" w:color="auto" w:sz="4" w:space="0"/>
              <w:left w:val="single" w:color="auto" w:sz="4" w:space="0"/>
              <w:bottom w:val="single" w:color="auto" w:sz="4" w:space="0"/>
              <w:right w:val="single" w:color="auto" w:sz="4" w:space="0"/>
            </w:tcBorders>
            <w:noWrap w:val="0"/>
            <w:vAlign w:val="center"/>
          </w:tcPr>
          <w:p w14:paraId="191F6ED0">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改善老旧小区环境</w:t>
            </w:r>
          </w:p>
        </w:tc>
        <w:tc>
          <w:tcPr>
            <w:tcW w:w="1170" w:type="dxa"/>
            <w:tcBorders>
              <w:top w:val="single" w:color="auto" w:sz="4" w:space="0"/>
              <w:left w:val="single" w:color="auto" w:sz="4" w:space="0"/>
              <w:bottom w:val="single" w:color="auto" w:sz="4" w:space="0"/>
              <w:right w:val="single" w:color="auto" w:sz="4" w:space="0"/>
            </w:tcBorders>
            <w:noWrap w:val="0"/>
            <w:vAlign w:val="center"/>
          </w:tcPr>
          <w:p w14:paraId="6EE79729">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改善原市政建设总公司未移交小区环境</w:t>
            </w:r>
          </w:p>
        </w:tc>
        <w:tc>
          <w:tcPr>
            <w:tcW w:w="1152" w:type="dxa"/>
            <w:tcBorders>
              <w:top w:val="single" w:color="auto" w:sz="4" w:space="0"/>
              <w:left w:val="single" w:color="auto" w:sz="4" w:space="0"/>
              <w:bottom w:val="single" w:color="auto" w:sz="4" w:space="0"/>
              <w:right w:val="single" w:color="auto" w:sz="4" w:space="0"/>
            </w:tcBorders>
            <w:noWrap w:val="0"/>
            <w:vAlign w:val="center"/>
          </w:tcPr>
          <w:p w14:paraId="463A405D">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及时完成</w:t>
            </w:r>
          </w:p>
        </w:tc>
        <w:tc>
          <w:tcPr>
            <w:tcW w:w="789" w:type="dxa"/>
            <w:tcBorders>
              <w:top w:val="single" w:color="auto" w:sz="4" w:space="0"/>
              <w:left w:val="single" w:color="auto" w:sz="4" w:space="0"/>
              <w:bottom w:val="single" w:color="auto" w:sz="4" w:space="0"/>
              <w:right w:val="single" w:color="auto" w:sz="4" w:space="0"/>
            </w:tcBorders>
            <w:noWrap w:val="0"/>
            <w:vAlign w:val="center"/>
          </w:tcPr>
          <w:p w14:paraId="1782E0C8">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6</w:t>
            </w:r>
          </w:p>
        </w:tc>
        <w:tc>
          <w:tcPr>
            <w:tcW w:w="862" w:type="dxa"/>
            <w:tcBorders>
              <w:top w:val="single" w:color="auto" w:sz="4" w:space="0"/>
              <w:left w:val="single" w:color="auto" w:sz="4" w:space="0"/>
              <w:bottom w:val="single" w:color="auto" w:sz="4" w:space="0"/>
              <w:right w:val="single" w:color="auto" w:sz="4" w:space="0"/>
            </w:tcBorders>
            <w:noWrap w:val="0"/>
            <w:vAlign w:val="center"/>
          </w:tcPr>
          <w:p w14:paraId="54DF35E8">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6</w:t>
            </w:r>
          </w:p>
        </w:tc>
        <w:tc>
          <w:tcPr>
            <w:tcW w:w="1319" w:type="dxa"/>
            <w:tcBorders>
              <w:top w:val="single" w:color="auto" w:sz="4" w:space="0"/>
              <w:left w:val="single" w:color="auto" w:sz="4" w:space="0"/>
              <w:bottom w:val="single" w:color="auto" w:sz="4" w:space="0"/>
              <w:right w:val="single" w:color="auto" w:sz="4" w:space="0"/>
            </w:tcBorders>
            <w:noWrap w:val="0"/>
            <w:vAlign w:val="center"/>
          </w:tcPr>
          <w:p w14:paraId="5D5F21F4">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14:paraId="27E65816">
        <w:tblPrEx>
          <w:tblCellMar>
            <w:top w:w="0" w:type="dxa"/>
            <w:left w:w="108" w:type="dxa"/>
            <w:bottom w:w="0" w:type="dxa"/>
            <w:right w:w="108" w:type="dxa"/>
          </w:tblCellMar>
        </w:tblPrEx>
        <w:trPr>
          <w:jc w:val="center"/>
        </w:trPr>
        <w:tc>
          <w:tcPr>
            <w:tcW w:w="1025" w:type="dxa"/>
            <w:vMerge w:val="continue"/>
            <w:tcBorders>
              <w:top w:val="single" w:color="auto" w:sz="4" w:space="0"/>
              <w:left w:val="single" w:color="auto" w:sz="4" w:space="0"/>
              <w:bottom w:val="single" w:color="auto" w:sz="4" w:space="0"/>
              <w:right w:val="single" w:color="auto" w:sz="4" w:space="0"/>
            </w:tcBorders>
            <w:noWrap w:val="0"/>
            <w:vAlign w:val="center"/>
          </w:tcPr>
          <w:p w14:paraId="31BC3957">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color w:val="000000"/>
                <w:sz w:val="20"/>
                <w:szCs w:val="20"/>
                <w:highlight w:val="none"/>
              </w:rPr>
            </w:pPr>
          </w:p>
        </w:tc>
        <w:tc>
          <w:tcPr>
            <w:tcW w:w="1042" w:type="dxa"/>
            <w:vMerge w:val="continue"/>
            <w:tcBorders>
              <w:left w:val="single" w:color="auto" w:sz="4" w:space="0"/>
              <w:right w:val="single" w:color="auto" w:sz="4" w:space="0"/>
            </w:tcBorders>
            <w:noWrap w:val="0"/>
            <w:vAlign w:val="center"/>
          </w:tcPr>
          <w:p w14:paraId="0E12D92E">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_GB2312" w:hAnsi="仿宋_GB2312" w:eastAsia="仿宋_GB2312" w:cs="仿宋_GB2312"/>
                <w:color w:val="000000"/>
                <w:sz w:val="20"/>
                <w:szCs w:val="20"/>
                <w:highlight w:val="none"/>
              </w:rPr>
            </w:pPr>
          </w:p>
        </w:tc>
        <w:tc>
          <w:tcPr>
            <w:tcW w:w="947" w:type="dxa"/>
            <w:vMerge w:val="restart"/>
            <w:tcBorders>
              <w:top w:val="single" w:color="auto" w:sz="4" w:space="0"/>
              <w:left w:val="single" w:color="auto" w:sz="4" w:space="0"/>
              <w:right w:val="single" w:color="auto" w:sz="4" w:space="0"/>
            </w:tcBorders>
            <w:noWrap w:val="0"/>
            <w:vAlign w:val="center"/>
          </w:tcPr>
          <w:p w14:paraId="5D22CA78">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可持续影响指标</w:t>
            </w:r>
          </w:p>
        </w:tc>
        <w:tc>
          <w:tcPr>
            <w:tcW w:w="1545" w:type="dxa"/>
            <w:tcBorders>
              <w:top w:val="single" w:color="auto" w:sz="4" w:space="0"/>
              <w:left w:val="single" w:color="auto" w:sz="4" w:space="0"/>
              <w:bottom w:val="single" w:color="auto" w:sz="4" w:space="0"/>
              <w:right w:val="single" w:color="auto" w:sz="4" w:space="0"/>
            </w:tcBorders>
            <w:noWrap w:val="0"/>
            <w:vAlign w:val="center"/>
          </w:tcPr>
          <w:p w14:paraId="4AED407E">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default" w:ascii="仿宋_GB2312" w:hAnsi="仿宋_GB2312" w:eastAsia="仿宋_GB2312" w:cs="仿宋_GB2312"/>
                <w:color w:val="000000"/>
                <w:sz w:val="20"/>
                <w:szCs w:val="20"/>
                <w:highlight w:val="none"/>
                <w:lang w:val="en" w:eastAsia="zh-CN"/>
              </w:rPr>
            </w:pPr>
            <w:r>
              <w:rPr>
                <w:rFonts w:hint="eastAsia" w:ascii="仿宋_GB2312" w:hAnsi="仿宋_GB2312" w:eastAsia="仿宋_GB2312" w:cs="仿宋_GB2312"/>
                <w:color w:val="000000"/>
                <w:sz w:val="20"/>
                <w:szCs w:val="20"/>
                <w:highlight w:val="none"/>
                <w:lang w:val="en" w:eastAsia="zh-CN"/>
              </w:rPr>
              <w:t>支付应付工程款</w:t>
            </w:r>
          </w:p>
        </w:tc>
        <w:tc>
          <w:tcPr>
            <w:tcW w:w="1170" w:type="dxa"/>
            <w:tcBorders>
              <w:top w:val="single" w:color="auto" w:sz="4" w:space="0"/>
              <w:left w:val="single" w:color="auto" w:sz="4" w:space="0"/>
              <w:bottom w:val="single" w:color="auto" w:sz="4" w:space="0"/>
              <w:right w:val="single" w:color="auto" w:sz="4" w:space="0"/>
            </w:tcBorders>
            <w:noWrap w:val="0"/>
            <w:vAlign w:val="center"/>
          </w:tcPr>
          <w:p w14:paraId="4FE8E038">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支付应付工程款，优化营商环境</w:t>
            </w:r>
          </w:p>
        </w:tc>
        <w:tc>
          <w:tcPr>
            <w:tcW w:w="1152" w:type="dxa"/>
            <w:tcBorders>
              <w:top w:val="single" w:color="auto" w:sz="4" w:space="0"/>
              <w:left w:val="single" w:color="auto" w:sz="4" w:space="0"/>
              <w:bottom w:val="single" w:color="auto" w:sz="4" w:space="0"/>
              <w:right w:val="single" w:color="auto" w:sz="4" w:space="0"/>
            </w:tcBorders>
            <w:noWrap w:val="0"/>
            <w:vAlign w:val="center"/>
          </w:tcPr>
          <w:p w14:paraId="2D0E5625">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及时支付，维护了单位信誉。</w:t>
            </w:r>
          </w:p>
        </w:tc>
        <w:tc>
          <w:tcPr>
            <w:tcW w:w="789" w:type="dxa"/>
            <w:tcBorders>
              <w:top w:val="single" w:color="auto" w:sz="4" w:space="0"/>
              <w:left w:val="single" w:color="auto" w:sz="4" w:space="0"/>
              <w:bottom w:val="single" w:color="auto" w:sz="4" w:space="0"/>
              <w:right w:val="single" w:color="auto" w:sz="4" w:space="0"/>
            </w:tcBorders>
            <w:noWrap w:val="0"/>
            <w:vAlign w:val="center"/>
          </w:tcPr>
          <w:p w14:paraId="673FACD2">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6</w:t>
            </w:r>
          </w:p>
        </w:tc>
        <w:tc>
          <w:tcPr>
            <w:tcW w:w="862" w:type="dxa"/>
            <w:tcBorders>
              <w:top w:val="single" w:color="auto" w:sz="4" w:space="0"/>
              <w:left w:val="single" w:color="auto" w:sz="4" w:space="0"/>
              <w:bottom w:val="single" w:color="auto" w:sz="4" w:space="0"/>
              <w:right w:val="single" w:color="auto" w:sz="4" w:space="0"/>
            </w:tcBorders>
            <w:noWrap w:val="0"/>
            <w:vAlign w:val="center"/>
          </w:tcPr>
          <w:p w14:paraId="1EE421E0">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6</w:t>
            </w:r>
          </w:p>
        </w:tc>
        <w:tc>
          <w:tcPr>
            <w:tcW w:w="1319" w:type="dxa"/>
            <w:tcBorders>
              <w:top w:val="single" w:color="auto" w:sz="4" w:space="0"/>
              <w:left w:val="single" w:color="auto" w:sz="4" w:space="0"/>
              <w:bottom w:val="single" w:color="auto" w:sz="4" w:space="0"/>
              <w:right w:val="single" w:color="auto" w:sz="4" w:space="0"/>
            </w:tcBorders>
            <w:noWrap w:val="0"/>
            <w:vAlign w:val="center"/>
          </w:tcPr>
          <w:p w14:paraId="1A4B574C">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color w:val="000000"/>
                <w:sz w:val="20"/>
                <w:szCs w:val="20"/>
                <w:highlight w:val="none"/>
              </w:rPr>
            </w:pPr>
          </w:p>
        </w:tc>
      </w:tr>
      <w:tr w14:paraId="787BFB28">
        <w:tblPrEx>
          <w:tblCellMar>
            <w:top w:w="0" w:type="dxa"/>
            <w:left w:w="108" w:type="dxa"/>
            <w:bottom w:w="0" w:type="dxa"/>
            <w:right w:w="108" w:type="dxa"/>
          </w:tblCellMar>
        </w:tblPrEx>
        <w:trPr>
          <w:jc w:val="center"/>
        </w:trPr>
        <w:tc>
          <w:tcPr>
            <w:tcW w:w="1025" w:type="dxa"/>
            <w:vMerge w:val="continue"/>
            <w:tcBorders>
              <w:top w:val="single" w:color="auto" w:sz="4" w:space="0"/>
              <w:left w:val="single" w:color="auto" w:sz="4" w:space="0"/>
              <w:bottom w:val="single" w:color="auto" w:sz="4" w:space="0"/>
              <w:right w:val="single" w:color="auto" w:sz="4" w:space="0"/>
            </w:tcBorders>
            <w:noWrap w:val="0"/>
            <w:vAlign w:val="center"/>
          </w:tcPr>
          <w:p w14:paraId="62922F7F">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color w:val="000000"/>
                <w:sz w:val="20"/>
                <w:szCs w:val="20"/>
                <w:highlight w:val="none"/>
              </w:rPr>
            </w:pPr>
          </w:p>
        </w:tc>
        <w:tc>
          <w:tcPr>
            <w:tcW w:w="1042" w:type="dxa"/>
            <w:vMerge w:val="continue"/>
            <w:tcBorders>
              <w:left w:val="single" w:color="auto" w:sz="4" w:space="0"/>
              <w:bottom w:val="single" w:color="auto" w:sz="4" w:space="0"/>
              <w:right w:val="single" w:color="auto" w:sz="4" w:space="0"/>
            </w:tcBorders>
            <w:noWrap w:val="0"/>
            <w:vAlign w:val="center"/>
          </w:tcPr>
          <w:p w14:paraId="7F1B4CDF">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_GB2312" w:hAnsi="仿宋_GB2312" w:eastAsia="仿宋_GB2312" w:cs="仿宋_GB2312"/>
                <w:color w:val="000000"/>
                <w:sz w:val="20"/>
                <w:szCs w:val="20"/>
                <w:highlight w:val="none"/>
              </w:rPr>
            </w:pPr>
          </w:p>
        </w:tc>
        <w:tc>
          <w:tcPr>
            <w:tcW w:w="947" w:type="dxa"/>
            <w:vMerge w:val="continue"/>
            <w:tcBorders>
              <w:left w:val="single" w:color="auto" w:sz="4" w:space="0"/>
              <w:bottom w:val="single" w:color="auto" w:sz="4" w:space="0"/>
              <w:right w:val="single" w:color="auto" w:sz="4" w:space="0"/>
            </w:tcBorders>
            <w:noWrap w:val="0"/>
            <w:vAlign w:val="center"/>
          </w:tcPr>
          <w:p w14:paraId="0EE8350C">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_GB2312" w:hAnsi="仿宋_GB2312" w:eastAsia="仿宋_GB2312" w:cs="仿宋_GB2312"/>
                <w:color w:val="000000"/>
                <w:sz w:val="20"/>
                <w:szCs w:val="20"/>
                <w:highlight w:val="none"/>
              </w:rPr>
            </w:pPr>
          </w:p>
        </w:tc>
        <w:tc>
          <w:tcPr>
            <w:tcW w:w="1545" w:type="dxa"/>
            <w:tcBorders>
              <w:top w:val="single" w:color="auto" w:sz="4" w:space="0"/>
              <w:left w:val="single" w:color="auto" w:sz="4" w:space="0"/>
              <w:bottom w:val="single" w:color="auto" w:sz="4" w:space="0"/>
              <w:right w:val="single" w:color="auto" w:sz="4" w:space="0"/>
            </w:tcBorders>
            <w:noWrap w:val="0"/>
            <w:vAlign w:val="center"/>
          </w:tcPr>
          <w:p w14:paraId="5417443C">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color w:val="000000"/>
                <w:sz w:val="20"/>
                <w:szCs w:val="20"/>
                <w:highlight w:val="none"/>
                <w:lang w:eastAsia="zh-CN"/>
              </w:rPr>
            </w:pPr>
            <w:r>
              <w:rPr>
                <w:rFonts w:hint="eastAsia" w:ascii="仿宋_GB2312" w:hAnsi="仿宋_GB2312" w:eastAsia="仿宋_GB2312" w:cs="仿宋_GB2312"/>
                <w:color w:val="000000"/>
                <w:sz w:val="20"/>
                <w:szCs w:val="20"/>
                <w:highlight w:val="none"/>
                <w:lang w:val="en-US" w:eastAsia="zh-CN"/>
              </w:rPr>
              <w:t>处置原市政建设总公司改制遗留问题</w:t>
            </w:r>
          </w:p>
        </w:tc>
        <w:tc>
          <w:tcPr>
            <w:tcW w:w="1170" w:type="dxa"/>
            <w:tcBorders>
              <w:top w:val="single" w:color="auto" w:sz="4" w:space="0"/>
              <w:left w:val="single" w:color="auto" w:sz="4" w:space="0"/>
              <w:bottom w:val="single" w:color="auto" w:sz="4" w:space="0"/>
              <w:right w:val="single" w:color="auto" w:sz="4" w:space="0"/>
            </w:tcBorders>
            <w:noWrap w:val="0"/>
            <w:vAlign w:val="center"/>
          </w:tcPr>
          <w:p w14:paraId="53801339">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解决原改制职工困难，避免信访事件。</w:t>
            </w:r>
          </w:p>
        </w:tc>
        <w:tc>
          <w:tcPr>
            <w:tcW w:w="1152" w:type="dxa"/>
            <w:tcBorders>
              <w:top w:val="single" w:color="auto" w:sz="4" w:space="0"/>
              <w:left w:val="single" w:color="auto" w:sz="4" w:space="0"/>
              <w:bottom w:val="single" w:color="auto" w:sz="4" w:space="0"/>
              <w:right w:val="single" w:color="auto" w:sz="4" w:space="0"/>
            </w:tcBorders>
            <w:noWrap w:val="0"/>
            <w:vAlign w:val="center"/>
          </w:tcPr>
          <w:p w14:paraId="5F69D62C">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已及时解决</w:t>
            </w:r>
          </w:p>
        </w:tc>
        <w:tc>
          <w:tcPr>
            <w:tcW w:w="789" w:type="dxa"/>
            <w:tcBorders>
              <w:top w:val="single" w:color="auto" w:sz="4" w:space="0"/>
              <w:left w:val="single" w:color="auto" w:sz="4" w:space="0"/>
              <w:bottom w:val="single" w:color="auto" w:sz="4" w:space="0"/>
              <w:right w:val="single" w:color="auto" w:sz="4" w:space="0"/>
            </w:tcBorders>
            <w:noWrap w:val="0"/>
            <w:vAlign w:val="center"/>
          </w:tcPr>
          <w:p w14:paraId="758F7CDD">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6</w:t>
            </w:r>
          </w:p>
        </w:tc>
        <w:tc>
          <w:tcPr>
            <w:tcW w:w="862" w:type="dxa"/>
            <w:tcBorders>
              <w:top w:val="single" w:color="auto" w:sz="4" w:space="0"/>
              <w:left w:val="single" w:color="auto" w:sz="4" w:space="0"/>
              <w:bottom w:val="single" w:color="auto" w:sz="4" w:space="0"/>
              <w:right w:val="single" w:color="auto" w:sz="4" w:space="0"/>
            </w:tcBorders>
            <w:noWrap w:val="0"/>
            <w:vAlign w:val="center"/>
          </w:tcPr>
          <w:p w14:paraId="5FD41D14">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6</w:t>
            </w:r>
          </w:p>
        </w:tc>
        <w:tc>
          <w:tcPr>
            <w:tcW w:w="1319" w:type="dxa"/>
            <w:tcBorders>
              <w:top w:val="single" w:color="auto" w:sz="4" w:space="0"/>
              <w:left w:val="single" w:color="auto" w:sz="4" w:space="0"/>
              <w:bottom w:val="single" w:color="auto" w:sz="4" w:space="0"/>
              <w:right w:val="single" w:color="auto" w:sz="4" w:space="0"/>
            </w:tcBorders>
            <w:noWrap w:val="0"/>
            <w:vAlign w:val="center"/>
          </w:tcPr>
          <w:p w14:paraId="6239E9BB">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color w:val="000000"/>
                <w:sz w:val="20"/>
                <w:szCs w:val="20"/>
                <w:highlight w:val="none"/>
              </w:rPr>
            </w:pPr>
          </w:p>
        </w:tc>
      </w:tr>
      <w:tr w14:paraId="2C4D0743">
        <w:tblPrEx>
          <w:tblCellMar>
            <w:top w:w="0" w:type="dxa"/>
            <w:left w:w="108" w:type="dxa"/>
            <w:bottom w:w="0" w:type="dxa"/>
            <w:right w:w="108" w:type="dxa"/>
          </w:tblCellMar>
        </w:tblPrEx>
        <w:trPr>
          <w:jc w:val="center"/>
        </w:trPr>
        <w:tc>
          <w:tcPr>
            <w:tcW w:w="1025" w:type="dxa"/>
            <w:vMerge w:val="continue"/>
            <w:tcBorders>
              <w:top w:val="single" w:color="auto" w:sz="4" w:space="0"/>
              <w:left w:val="single" w:color="auto" w:sz="4" w:space="0"/>
              <w:bottom w:val="single" w:color="auto" w:sz="4" w:space="0"/>
              <w:right w:val="single" w:color="auto" w:sz="4" w:space="0"/>
            </w:tcBorders>
            <w:noWrap w:val="0"/>
            <w:vAlign w:val="center"/>
          </w:tcPr>
          <w:p w14:paraId="35B30283">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color w:val="000000"/>
                <w:sz w:val="20"/>
                <w:szCs w:val="20"/>
                <w:highlight w:val="none"/>
              </w:rPr>
            </w:pPr>
          </w:p>
        </w:tc>
        <w:tc>
          <w:tcPr>
            <w:tcW w:w="1042" w:type="dxa"/>
            <w:tcBorders>
              <w:top w:val="single" w:color="auto" w:sz="4" w:space="0"/>
              <w:left w:val="single" w:color="auto" w:sz="4" w:space="0"/>
              <w:bottom w:val="single" w:color="auto" w:sz="4" w:space="0"/>
              <w:right w:val="single" w:color="auto" w:sz="4" w:space="0"/>
            </w:tcBorders>
            <w:noWrap w:val="0"/>
            <w:vAlign w:val="center"/>
          </w:tcPr>
          <w:p w14:paraId="520AE57A">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满意度</w:t>
            </w:r>
          </w:p>
          <w:p w14:paraId="631123FF">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指标</w:t>
            </w:r>
          </w:p>
          <w:p w14:paraId="61DB0A08">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（10分）</w:t>
            </w:r>
          </w:p>
        </w:tc>
        <w:tc>
          <w:tcPr>
            <w:tcW w:w="947" w:type="dxa"/>
            <w:tcBorders>
              <w:top w:val="single" w:color="auto" w:sz="4" w:space="0"/>
              <w:left w:val="single" w:color="auto" w:sz="4" w:space="0"/>
              <w:bottom w:val="single" w:color="auto" w:sz="4" w:space="0"/>
              <w:right w:val="single" w:color="auto" w:sz="4" w:space="0"/>
            </w:tcBorders>
            <w:noWrap w:val="0"/>
            <w:vAlign w:val="center"/>
          </w:tcPr>
          <w:p w14:paraId="6D8F8AAE">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服务对象满意度指标</w:t>
            </w:r>
          </w:p>
        </w:tc>
        <w:tc>
          <w:tcPr>
            <w:tcW w:w="1545" w:type="dxa"/>
            <w:tcBorders>
              <w:top w:val="single" w:color="auto" w:sz="4" w:space="0"/>
              <w:left w:val="single" w:color="auto" w:sz="4" w:space="0"/>
              <w:bottom w:val="single" w:color="auto" w:sz="4" w:space="0"/>
              <w:right w:val="single" w:color="auto" w:sz="4" w:space="0"/>
            </w:tcBorders>
            <w:noWrap w:val="0"/>
            <w:vAlign w:val="center"/>
          </w:tcPr>
          <w:p w14:paraId="04DA867A">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color w:val="000000"/>
                <w:sz w:val="20"/>
                <w:szCs w:val="20"/>
                <w:highlight w:val="none"/>
                <w:lang w:eastAsia="zh-CN"/>
              </w:rPr>
            </w:pPr>
            <w:r>
              <w:rPr>
                <w:rFonts w:hint="eastAsia" w:ascii="仿宋_GB2312" w:hAnsi="仿宋_GB2312" w:eastAsia="仿宋_GB2312" w:cs="仿宋_GB2312"/>
                <w:color w:val="000000"/>
                <w:sz w:val="20"/>
                <w:szCs w:val="20"/>
                <w:highlight w:val="none"/>
                <w:lang w:eastAsia="zh-CN"/>
              </w:rPr>
              <w:t>服务对象满意度</w:t>
            </w:r>
          </w:p>
        </w:tc>
        <w:tc>
          <w:tcPr>
            <w:tcW w:w="1170" w:type="dxa"/>
            <w:tcBorders>
              <w:top w:val="single" w:color="auto" w:sz="4" w:space="0"/>
              <w:left w:val="single" w:color="auto" w:sz="4" w:space="0"/>
              <w:bottom w:val="single" w:color="auto" w:sz="4" w:space="0"/>
              <w:right w:val="single" w:color="auto" w:sz="4" w:space="0"/>
            </w:tcBorders>
            <w:noWrap w:val="0"/>
            <w:vAlign w:val="center"/>
          </w:tcPr>
          <w:p w14:paraId="31D37E79">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90%以上</w:t>
            </w:r>
          </w:p>
        </w:tc>
        <w:tc>
          <w:tcPr>
            <w:tcW w:w="1152" w:type="dxa"/>
            <w:tcBorders>
              <w:top w:val="single" w:color="auto" w:sz="4" w:space="0"/>
              <w:left w:val="single" w:color="auto" w:sz="4" w:space="0"/>
              <w:bottom w:val="single" w:color="auto" w:sz="4" w:space="0"/>
              <w:right w:val="single" w:color="auto" w:sz="4" w:space="0"/>
            </w:tcBorders>
            <w:noWrap w:val="0"/>
            <w:vAlign w:val="center"/>
          </w:tcPr>
          <w:p w14:paraId="1EFE589E">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92%以上</w:t>
            </w:r>
          </w:p>
        </w:tc>
        <w:tc>
          <w:tcPr>
            <w:tcW w:w="789" w:type="dxa"/>
            <w:tcBorders>
              <w:top w:val="single" w:color="auto" w:sz="4" w:space="0"/>
              <w:left w:val="single" w:color="auto" w:sz="4" w:space="0"/>
              <w:bottom w:val="single" w:color="auto" w:sz="4" w:space="0"/>
              <w:right w:val="single" w:color="auto" w:sz="4" w:space="0"/>
            </w:tcBorders>
            <w:noWrap w:val="0"/>
            <w:vAlign w:val="center"/>
          </w:tcPr>
          <w:p w14:paraId="757D4BE6">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10</w:t>
            </w:r>
          </w:p>
        </w:tc>
        <w:tc>
          <w:tcPr>
            <w:tcW w:w="862" w:type="dxa"/>
            <w:tcBorders>
              <w:top w:val="single" w:color="auto" w:sz="4" w:space="0"/>
              <w:left w:val="single" w:color="auto" w:sz="4" w:space="0"/>
              <w:bottom w:val="single" w:color="auto" w:sz="4" w:space="0"/>
              <w:right w:val="single" w:color="auto" w:sz="4" w:space="0"/>
            </w:tcBorders>
            <w:noWrap w:val="0"/>
            <w:vAlign w:val="center"/>
          </w:tcPr>
          <w:p w14:paraId="6BFD0607">
            <w:pPr>
              <w:keepNext w:val="0"/>
              <w:keepLines w:val="0"/>
              <w:pageBreakBefore w:val="0"/>
              <w:widowControl/>
              <w:kinsoku/>
              <w:wordWrap/>
              <w:overflowPunct/>
              <w:topLinePunct w:val="0"/>
              <w:autoSpaceDE/>
              <w:autoSpaceDN/>
              <w:bidi w:val="0"/>
              <w:adjustRightInd/>
              <w:snapToGrid/>
              <w:spacing w:line="280" w:lineRule="exact"/>
              <w:ind w:firstLine="200" w:firstLineChars="100"/>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10</w:t>
            </w:r>
            <w:r>
              <w:rPr>
                <w:rFonts w:hint="eastAsia" w:ascii="仿宋_GB2312" w:hAnsi="仿宋_GB2312" w:eastAsia="仿宋_GB2312" w:cs="仿宋_GB2312"/>
                <w:color w:val="000000"/>
                <w:sz w:val="20"/>
                <w:szCs w:val="20"/>
                <w:highlight w:val="none"/>
              </w:rPr>
              <w:t>　</w:t>
            </w:r>
          </w:p>
        </w:tc>
        <w:tc>
          <w:tcPr>
            <w:tcW w:w="1319" w:type="dxa"/>
            <w:tcBorders>
              <w:top w:val="single" w:color="auto" w:sz="4" w:space="0"/>
              <w:left w:val="single" w:color="auto" w:sz="4" w:space="0"/>
              <w:bottom w:val="single" w:color="auto" w:sz="4" w:space="0"/>
              <w:right w:val="single" w:color="auto" w:sz="4" w:space="0"/>
            </w:tcBorders>
            <w:noWrap w:val="0"/>
            <w:vAlign w:val="center"/>
          </w:tcPr>
          <w:p w14:paraId="217D25DE">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14:paraId="4772D4C7">
        <w:tblPrEx>
          <w:tblCellMar>
            <w:top w:w="0" w:type="dxa"/>
            <w:left w:w="108" w:type="dxa"/>
            <w:bottom w:w="0" w:type="dxa"/>
            <w:right w:w="108" w:type="dxa"/>
          </w:tblCellMar>
        </w:tblPrEx>
        <w:trPr>
          <w:trHeight w:val="425" w:hRule="atLeast"/>
          <w:jc w:val="center"/>
        </w:trPr>
        <w:tc>
          <w:tcPr>
            <w:tcW w:w="6881" w:type="dxa"/>
            <w:gridSpan w:val="6"/>
            <w:tcBorders>
              <w:top w:val="single" w:color="auto" w:sz="4" w:space="0"/>
              <w:left w:val="single" w:color="auto" w:sz="4" w:space="0"/>
              <w:bottom w:val="single" w:color="auto" w:sz="4" w:space="0"/>
              <w:right w:val="single" w:color="auto" w:sz="4" w:space="0"/>
            </w:tcBorders>
            <w:noWrap w:val="0"/>
            <w:vAlign w:val="center"/>
          </w:tcPr>
          <w:p w14:paraId="55698A5E">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总分</w:t>
            </w:r>
          </w:p>
        </w:tc>
        <w:tc>
          <w:tcPr>
            <w:tcW w:w="789" w:type="dxa"/>
            <w:tcBorders>
              <w:top w:val="single" w:color="auto" w:sz="4" w:space="0"/>
              <w:left w:val="single" w:color="auto" w:sz="4" w:space="0"/>
              <w:bottom w:val="single" w:color="auto" w:sz="4" w:space="0"/>
              <w:right w:val="single" w:color="auto" w:sz="4" w:space="0"/>
            </w:tcBorders>
            <w:noWrap w:val="0"/>
            <w:vAlign w:val="center"/>
          </w:tcPr>
          <w:p w14:paraId="55F535CC">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100</w:t>
            </w:r>
          </w:p>
        </w:tc>
        <w:tc>
          <w:tcPr>
            <w:tcW w:w="862" w:type="dxa"/>
            <w:tcBorders>
              <w:top w:val="single" w:color="auto" w:sz="4" w:space="0"/>
              <w:left w:val="single" w:color="auto" w:sz="4" w:space="0"/>
              <w:bottom w:val="single" w:color="auto" w:sz="4" w:space="0"/>
              <w:right w:val="single" w:color="auto" w:sz="4" w:space="0"/>
            </w:tcBorders>
            <w:noWrap w:val="0"/>
            <w:vAlign w:val="center"/>
          </w:tcPr>
          <w:p w14:paraId="4A783DDA">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97.74</w:t>
            </w:r>
          </w:p>
        </w:tc>
        <w:tc>
          <w:tcPr>
            <w:tcW w:w="1319" w:type="dxa"/>
            <w:tcBorders>
              <w:top w:val="single" w:color="auto" w:sz="4" w:space="0"/>
              <w:left w:val="single" w:color="auto" w:sz="4" w:space="0"/>
              <w:bottom w:val="single" w:color="auto" w:sz="4" w:space="0"/>
              <w:right w:val="single" w:color="auto" w:sz="4" w:space="0"/>
            </w:tcBorders>
            <w:noWrap w:val="0"/>
            <w:vAlign w:val="center"/>
          </w:tcPr>
          <w:p w14:paraId="6E8438E5">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bl>
    <w:p w14:paraId="3017B2D8">
      <w:pPr>
        <w:widowControl/>
        <w:spacing w:line="600" w:lineRule="exact"/>
        <w:jc w:val="left"/>
        <w:rPr>
          <w:rFonts w:hint="eastAsia" w:ascii="仿宋_GB2312" w:hAnsi="仿宋_GB2312" w:eastAsia="仿宋_GB2312" w:cs="仿宋_GB2312"/>
          <w:sz w:val="22"/>
          <w:szCs w:val="22"/>
          <w:highlight w:val="none"/>
        </w:rPr>
      </w:pPr>
    </w:p>
    <w:p w14:paraId="17BA062D">
      <w:pPr>
        <w:widowControl/>
        <w:spacing w:line="600" w:lineRule="exact"/>
        <w:jc w:val="left"/>
        <w:rPr>
          <w:rFonts w:hint="eastAsia" w:ascii="仿宋_GB2312" w:hAnsi="仿宋_GB2312" w:eastAsia="仿宋_GB2312" w:cs="仿宋_GB2312"/>
          <w:sz w:val="22"/>
          <w:szCs w:val="22"/>
          <w:highlight w:val="none"/>
          <w:lang w:val="en-US" w:eastAsia="zh-CN"/>
        </w:rPr>
      </w:pPr>
      <w:r>
        <w:rPr>
          <w:rFonts w:hint="eastAsia" w:ascii="仿宋_GB2312" w:hAnsi="仿宋_GB2312" w:eastAsia="仿宋_GB2312" w:cs="仿宋_GB2312"/>
          <w:sz w:val="22"/>
          <w:szCs w:val="22"/>
          <w:highlight w:val="none"/>
        </w:rPr>
        <w:t>填表人：</w:t>
      </w:r>
      <w:r>
        <w:rPr>
          <w:rFonts w:hint="eastAsia" w:ascii="仿宋_GB2312" w:hAnsi="仿宋_GB2312" w:eastAsia="仿宋_GB2312" w:cs="仿宋_GB2312"/>
          <w:color w:val="000000" w:themeColor="text1"/>
          <w:spacing w:val="0"/>
          <w:sz w:val="22"/>
          <w:szCs w:val="22"/>
          <w:lang w:eastAsia="zh-CN"/>
          <w14:textFill>
            <w14:solidFill>
              <w14:schemeClr w14:val="tx1"/>
            </w14:solidFill>
          </w14:textFill>
        </w:rPr>
        <w:t>刘</w:t>
      </w:r>
      <w:r>
        <w:rPr>
          <w:rFonts w:hint="eastAsia" w:ascii="仿宋_GB2312" w:hAnsi="仿宋_GB2312" w:eastAsia="仿宋_GB2312" w:cs="仿宋_GB2312"/>
          <w:color w:val="000000" w:themeColor="text1"/>
          <w:spacing w:val="0"/>
          <w:sz w:val="22"/>
          <w:szCs w:val="22"/>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spacing w:val="0"/>
          <w:sz w:val="22"/>
          <w:szCs w:val="22"/>
          <w:lang w:eastAsia="zh-CN"/>
          <w14:textFill>
            <w14:solidFill>
              <w14:schemeClr w14:val="tx1"/>
            </w14:solidFill>
          </w14:textFill>
        </w:rPr>
        <w:t>蓓</w:t>
      </w:r>
      <w:r>
        <w:rPr>
          <w:rFonts w:hint="eastAsia" w:ascii="仿宋_GB2312" w:hAnsi="仿宋_GB2312" w:eastAsia="仿宋_GB2312" w:cs="仿宋_GB2312"/>
          <w:sz w:val="22"/>
          <w:szCs w:val="22"/>
          <w:highlight w:val="none"/>
        </w:rPr>
        <w:t xml:space="preserve">  填报日期：</w:t>
      </w:r>
      <w:r>
        <w:rPr>
          <w:rFonts w:hint="eastAsia" w:ascii="仿宋_GB2312" w:hAnsi="仿宋_GB2312" w:eastAsia="仿宋_GB2312" w:cs="仿宋_GB2312"/>
          <w:sz w:val="22"/>
          <w:szCs w:val="22"/>
          <w:highlight w:val="none"/>
          <w:lang w:val="en-US" w:eastAsia="zh-CN"/>
        </w:rPr>
        <w:t>2024.6.18</w:t>
      </w:r>
      <w:r>
        <w:rPr>
          <w:rFonts w:hint="eastAsia" w:ascii="仿宋_GB2312" w:hAnsi="仿宋_GB2312" w:eastAsia="仿宋_GB2312" w:cs="仿宋_GB2312"/>
          <w:sz w:val="22"/>
          <w:szCs w:val="22"/>
          <w:highlight w:val="none"/>
        </w:rPr>
        <w:t xml:space="preserve">  联系电话：</w:t>
      </w:r>
      <w:r>
        <w:rPr>
          <w:rFonts w:hint="eastAsia" w:ascii="仿宋_GB2312" w:hAnsi="仿宋_GB2312" w:eastAsia="仿宋_GB2312" w:cs="仿宋_GB2312"/>
          <w:sz w:val="22"/>
          <w:szCs w:val="22"/>
          <w:highlight w:val="none"/>
          <w:lang w:val="en-US" w:eastAsia="zh-CN"/>
        </w:rPr>
        <w:t>0730-</w:t>
      </w:r>
      <w:r>
        <w:rPr>
          <w:rFonts w:hint="eastAsia" w:ascii="仿宋_GB2312" w:hAnsi="仿宋_GB2312" w:eastAsia="仿宋_GB2312" w:cs="仿宋_GB2312"/>
          <w:color w:val="000000" w:themeColor="text1"/>
          <w:spacing w:val="0"/>
          <w:sz w:val="22"/>
          <w:szCs w:val="22"/>
          <w:lang w:val="en-US" w:eastAsia="zh-CN"/>
          <w14:textFill>
            <w14:solidFill>
              <w14:schemeClr w14:val="tx1"/>
            </w14:solidFill>
          </w14:textFill>
        </w:rPr>
        <w:t>8222813</w:t>
      </w:r>
      <w:r>
        <w:rPr>
          <w:rFonts w:hint="eastAsia" w:ascii="仿宋_GB2312" w:hAnsi="仿宋_GB2312" w:eastAsia="仿宋_GB2312" w:cs="仿宋_GB2312"/>
          <w:sz w:val="22"/>
          <w:szCs w:val="22"/>
          <w:highlight w:val="none"/>
          <w:lang w:val="en-US" w:eastAsia="zh-CN"/>
        </w:rPr>
        <w:t xml:space="preserve">  </w:t>
      </w:r>
      <w:r>
        <w:rPr>
          <w:rFonts w:hint="eastAsia" w:ascii="仿宋_GB2312" w:hAnsi="仿宋_GB2312" w:eastAsia="仿宋_GB2312" w:cs="仿宋_GB2312"/>
          <w:sz w:val="22"/>
          <w:szCs w:val="22"/>
          <w:highlight w:val="none"/>
        </w:rPr>
        <w:t xml:space="preserve"> 单位负责人：</w:t>
      </w:r>
      <w:r>
        <w:rPr>
          <w:rFonts w:hint="eastAsia" w:ascii="仿宋_GB2312" w:hAnsi="仿宋_GB2312" w:eastAsia="仿宋_GB2312" w:cs="仿宋_GB2312"/>
          <w:sz w:val="22"/>
          <w:szCs w:val="22"/>
          <w:highlight w:val="none"/>
          <w:lang w:eastAsia="zh-CN"/>
        </w:rPr>
        <w:t>郑伟</w:t>
      </w:r>
    </w:p>
    <w:p w14:paraId="7ADF64A4">
      <w:pPr>
        <w:widowControl/>
        <w:spacing w:line="600" w:lineRule="exact"/>
        <w:jc w:val="left"/>
        <w:rPr>
          <w:rFonts w:hint="eastAsia" w:ascii="仿宋_GB2312" w:hAnsi="仿宋_GB2312" w:eastAsia="仿宋_GB2312" w:cs="仿宋_GB2312"/>
          <w:sz w:val="22"/>
          <w:szCs w:val="22"/>
          <w:highlight w:val="none"/>
        </w:rPr>
      </w:pPr>
    </w:p>
    <w:p w14:paraId="23D09A15">
      <w:pPr>
        <w:widowControl/>
        <w:spacing w:line="600" w:lineRule="exact"/>
        <w:jc w:val="left"/>
        <w:rPr>
          <w:rFonts w:hint="eastAsia" w:ascii="黑体" w:hAnsi="黑体" w:eastAsia="黑体" w:cs="黑体"/>
          <w:sz w:val="32"/>
          <w:szCs w:val="32"/>
          <w:highlight w:val="none"/>
        </w:rPr>
      </w:pPr>
    </w:p>
    <w:p w14:paraId="23979E60">
      <w:pPr>
        <w:widowControl/>
        <w:spacing w:line="600" w:lineRule="exact"/>
        <w:jc w:val="left"/>
        <w:rPr>
          <w:rFonts w:hint="eastAsia" w:ascii="黑体" w:hAnsi="黑体" w:eastAsia="黑体" w:cs="黑体"/>
          <w:sz w:val="32"/>
          <w:szCs w:val="32"/>
          <w:highlight w:val="none"/>
        </w:rPr>
      </w:pPr>
    </w:p>
    <w:p w14:paraId="37C89F31">
      <w:pPr>
        <w:pStyle w:val="2"/>
        <w:rPr>
          <w:rFonts w:hint="eastAsia" w:ascii="黑体" w:hAnsi="黑体" w:eastAsia="黑体" w:cs="黑体"/>
          <w:sz w:val="32"/>
          <w:szCs w:val="32"/>
          <w:highlight w:val="none"/>
        </w:rPr>
      </w:pPr>
    </w:p>
    <w:p w14:paraId="299D9800">
      <w:pPr>
        <w:pStyle w:val="3"/>
        <w:rPr>
          <w:rFonts w:hint="eastAsia" w:ascii="黑体" w:hAnsi="黑体" w:eastAsia="黑体" w:cs="黑体"/>
          <w:sz w:val="32"/>
          <w:szCs w:val="32"/>
          <w:highlight w:val="none"/>
        </w:rPr>
      </w:pPr>
    </w:p>
    <w:p w14:paraId="2BA49816">
      <w:pPr>
        <w:widowControl/>
        <w:spacing w:line="600" w:lineRule="exact"/>
        <w:jc w:val="left"/>
        <w:rPr>
          <w:rFonts w:hint="eastAsia" w:ascii="黑体" w:hAnsi="黑体" w:eastAsia="黑体" w:cs="黑体"/>
          <w:sz w:val="32"/>
          <w:szCs w:val="32"/>
          <w:highlight w:val="none"/>
        </w:rPr>
      </w:pPr>
    </w:p>
    <w:p w14:paraId="1629B89E">
      <w:pPr>
        <w:widowControl/>
        <w:spacing w:line="600" w:lineRule="exact"/>
        <w:jc w:val="left"/>
        <w:rPr>
          <w:rFonts w:hint="eastAsia" w:ascii="黑体" w:hAnsi="黑体" w:eastAsia="黑体" w:cs="黑体"/>
          <w:sz w:val="32"/>
          <w:szCs w:val="32"/>
          <w:highlight w:val="none"/>
        </w:rPr>
      </w:pPr>
    </w:p>
    <w:p w14:paraId="63C58566">
      <w:pPr>
        <w:widowControl/>
        <w:spacing w:line="600" w:lineRule="exact"/>
        <w:jc w:val="left"/>
        <w:rPr>
          <w:rFonts w:hint="eastAsia" w:ascii="黑体" w:hAnsi="黑体" w:eastAsia="黑体" w:cs="黑体"/>
          <w:sz w:val="32"/>
          <w:szCs w:val="32"/>
          <w:highlight w:val="none"/>
        </w:rPr>
      </w:pPr>
    </w:p>
    <w:p w14:paraId="03E99ACD">
      <w:pPr>
        <w:widowControl/>
        <w:spacing w:line="600" w:lineRule="exact"/>
        <w:jc w:val="left"/>
        <w:rPr>
          <w:rFonts w:hint="eastAsia" w:ascii="黑体" w:hAnsi="黑体" w:eastAsia="黑体" w:cs="黑体"/>
          <w:sz w:val="32"/>
          <w:szCs w:val="32"/>
          <w:highlight w:val="none"/>
        </w:rPr>
      </w:pPr>
    </w:p>
    <w:p w14:paraId="4D0F7C61">
      <w:pPr>
        <w:widowControl/>
        <w:spacing w:line="600" w:lineRule="exact"/>
        <w:jc w:val="left"/>
        <w:rPr>
          <w:rFonts w:hint="default" w:ascii="Times New Roman" w:hAnsi="Times New Roman" w:eastAsia="黑体" w:cs="Times New Roman"/>
          <w:sz w:val="32"/>
          <w:szCs w:val="32"/>
          <w:highlight w:val="none"/>
          <w:lang w:val="en" w:eastAsia="zh-CN"/>
        </w:rPr>
      </w:pPr>
      <w:r>
        <w:rPr>
          <w:rFonts w:hint="eastAsia" w:ascii="黑体" w:hAnsi="黑体" w:eastAsia="黑体" w:cs="黑体"/>
          <w:sz w:val="32"/>
          <w:szCs w:val="32"/>
          <w:highlight w:val="none"/>
        </w:rPr>
        <w:t>附件</w:t>
      </w:r>
      <w:r>
        <w:rPr>
          <w:rFonts w:hint="eastAsia" w:ascii="黑体" w:hAnsi="黑体" w:eastAsia="黑体" w:cs="黑体"/>
          <w:sz w:val="32"/>
          <w:szCs w:val="32"/>
          <w:highlight w:val="none"/>
          <w:lang w:val="en-US" w:eastAsia="zh-CN"/>
        </w:rPr>
        <w:t>3-</w:t>
      </w:r>
      <w:r>
        <w:rPr>
          <w:rFonts w:hint="default" w:ascii="黑体" w:hAnsi="黑体" w:eastAsia="黑体" w:cs="黑体"/>
          <w:sz w:val="32"/>
          <w:szCs w:val="32"/>
          <w:highlight w:val="none"/>
          <w:lang w:val="en" w:eastAsia="zh-CN"/>
        </w:rPr>
        <w:t>7</w:t>
      </w:r>
    </w:p>
    <w:p w14:paraId="0F445BE1">
      <w:pPr>
        <w:widowControl/>
        <w:spacing w:line="600" w:lineRule="exact"/>
        <w:jc w:val="center"/>
        <w:rPr>
          <w:rFonts w:hint="eastAsia" w:ascii="方正小标宋简体" w:hAnsi="方正小标宋简体" w:eastAsia="方正小标宋简体" w:cs="方正小标宋简体"/>
          <w:color w:val="000000"/>
          <w:sz w:val="36"/>
          <w:szCs w:val="36"/>
          <w:highlight w:val="none"/>
        </w:rPr>
      </w:pPr>
      <w:r>
        <w:rPr>
          <w:rFonts w:hint="eastAsia" w:ascii="方正小标宋简体" w:hAnsi="方正小标宋简体" w:eastAsia="方正小标宋简体" w:cs="方正小标宋简体"/>
          <w:color w:val="000000"/>
          <w:sz w:val="36"/>
          <w:szCs w:val="36"/>
          <w:highlight w:val="none"/>
        </w:rPr>
        <w:t>202</w:t>
      </w:r>
      <w:r>
        <w:rPr>
          <w:rFonts w:hint="eastAsia" w:ascii="方正小标宋简体" w:hAnsi="方正小标宋简体" w:eastAsia="方正小标宋简体" w:cs="方正小标宋简体"/>
          <w:color w:val="000000"/>
          <w:sz w:val="36"/>
          <w:szCs w:val="36"/>
          <w:highlight w:val="none"/>
          <w:lang w:val="en-US" w:eastAsia="zh-CN"/>
        </w:rPr>
        <w:t>3</w:t>
      </w:r>
      <w:r>
        <w:rPr>
          <w:rFonts w:hint="eastAsia" w:ascii="方正小标宋简体" w:hAnsi="方正小标宋简体" w:eastAsia="方正小标宋简体" w:cs="方正小标宋简体"/>
          <w:color w:val="000000"/>
          <w:sz w:val="36"/>
          <w:szCs w:val="36"/>
          <w:highlight w:val="none"/>
        </w:rPr>
        <w:t>年度项目支出绩效自评表</w:t>
      </w:r>
    </w:p>
    <w:tbl>
      <w:tblPr>
        <w:tblStyle w:val="10"/>
        <w:tblW w:w="9851" w:type="dxa"/>
        <w:jc w:val="center"/>
        <w:tblLayout w:type="autofit"/>
        <w:tblCellMar>
          <w:top w:w="0" w:type="dxa"/>
          <w:left w:w="108" w:type="dxa"/>
          <w:bottom w:w="0" w:type="dxa"/>
          <w:right w:w="108" w:type="dxa"/>
        </w:tblCellMar>
      </w:tblPr>
      <w:tblGrid>
        <w:gridCol w:w="1080"/>
        <w:gridCol w:w="1080"/>
        <w:gridCol w:w="1080"/>
        <w:gridCol w:w="1224"/>
        <w:gridCol w:w="1134"/>
        <w:gridCol w:w="1241"/>
        <w:gridCol w:w="721"/>
        <w:gridCol w:w="873"/>
        <w:gridCol w:w="1418"/>
      </w:tblGrid>
      <w:tr w14:paraId="6B715388">
        <w:tblPrEx>
          <w:tblCellMar>
            <w:top w:w="0" w:type="dxa"/>
            <w:left w:w="108" w:type="dxa"/>
            <w:bottom w:w="0" w:type="dxa"/>
            <w:right w:w="108" w:type="dxa"/>
          </w:tblCellMar>
        </w:tblPrEx>
        <w:trPr>
          <w:jc w:val="center"/>
        </w:trPr>
        <w:tc>
          <w:tcPr>
            <w:tcW w:w="1080" w:type="dxa"/>
            <w:tcBorders>
              <w:top w:val="single" w:color="auto" w:sz="4" w:space="0"/>
              <w:left w:val="single" w:color="auto" w:sz="4" w:space="0"/>
              <w:bottom w:val="single" w:color="auto" w:sz="4" w:space="0"/>
              <w:right w:val="single" w:color="auto" w:sz="4" w:space="0"/>
            </w:tcBorders>
            <w:noWrap w:val="0"/>
            <w:vAlign w:val="center"/>
          </w:tcPr>
          <w:p w14:paraId="35E990F1">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项目支</w:t>
            </w:r>
          </w:p>
          <w:p w14:paraId="4B436F53">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出名称</w:t>
            </w:r>
          </w:p>
        </w:tc>
        <w:tc>
          <w:tcPr>
            <w:tcW w:w="8771" w:type="dxa"/>
            <w:gridSpan w:val="8"/>
            <w:tcBorders>
              <w:top w:val="single" w:color="auto" w:sz="4" w:space="0"/>
              <w:left w:val="single" w:color="auto" w:sz="4" w:space="0"/>
              <w:bottom w:val="single" w:color="auto" w:sz="4" w:space="0"/>
              <w:right w:val="single" w:color="auto" w:sz="4" w:space="0"/>
            </w:tcBorders>
            <w:noWrap w:val="0"/>
            <w:vAlign w:val="center"/>
          </w:tcPr>
          <w:p w14:paraId="385C439B">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sz w:val="20"/>
                <w:szCs w:val="20"/>
                <w:highlight w:val="none"/>
              </w:rPr>
              <w:t>市政机械设备维护维修费</w:t>
            </w:r>
            <w:r>
              <w:rPr>
                <w:rFonts w:hint="eastAsia" w:ascii="仿宋_GB2312" w:hAnsi="仿宋_GB2312" w:eastAsia="仿宋_GB2312" w:cs="仿宋_GB2312"/>
                <w:sz w:val="20"/>
                <w:szCs w:val="20"/>
                <w:highlight w:val="none"/>
                <w:lang w:eastAsia="zh-CN"/>
              </w:rPr>
              <w:t>（</w:t>
            </w:r>
            <w:r>
              <w:rPr>
                <w:rFonts w:hint="eastAsia" w:ascii="仿宋_GB2312" w:hAnsi="仿宋_GB2312" w:eastAsia="仿宋_GB2312" w:cs="仿宋_GB2312"/>
                <w:sz w:val="20"/>
                <w:szCs w:val="20"/>
                <w:highlight w:val="none"/>
                <w:lang w:val="en-US" w:eastAsia="zh-CN"/>
              </w:rPr>
              <w:t>代编预算项目）</w:t>
            </w:r>
          </w:p>
        </w:tc>
      </w:tr>
      <w:tr w14:paraId="7E05039C">
        <w:tblPrEx>
          <w:tblCellMar>
            <w:top w:w="0" w:type="dxa"/>
            <w:left w:w="108" w:type="dxa"/>
            <w:bottom w:w="0" w:type="dxa"/>
            <w:right w:w="108" w:type="dxa"/>
          </w:tblCellMar>
        </w:tblPrEx>
        <w:trPr>
          <w:jc w:val="center"/>
        </w:trPr>
        <w:tc>
          <w:tcPr>
            <w:tcW w:w="1080" w:type="dxa"/>
            <w:tcBorders>
              <w:top w:val="single" w:color="auto" w:sz="4" w:space="0"/>
              <w:left w:val="single" w:color="auto" w:sz="4" w:space="0"/>
              <w:bottom w:val="single" w:color="auto" w:sz="4" w:space="0"/>
              <w:right w:val="single" w:color="auto" w:sz="4" w:space="0"/>
            </w:tcBorders>
            <w:noWrap w:val="0"/>
            <w:vAlign w:val="center"/>
          </w:tcPr>
          <w:p w14:paraId="08A1BE1A">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主管部门</w:t>
            </w:r>
          </w:p>
        </w:tc>
        <w:tc>
          <w:tcPr>
            <w:tcW w:w="4518" w:type="dxa"/>
            <w:gridSpan w:val="4"/>
            <w:tcBorders>
              <w:top w:val="single" w:color="auto" w:sz="4" w:space="0"/>
              <w:left w:val="single" w:color="auto" w:sz="4" w:space="0"/>
              <w:bottom w:val="single" w:color="auto" w:sz="4" w:space="0"/>
              <w:right w:val="single" w:color="auto" w:sz="4" w:space="0"/>
            </w:tcBorders>
            <w:noWrap w:val="0"/>
            <w:vAlign w:val="center"/>
          </w:tcPr>
          <w:p w14:paraId="47966310">
            <w:pPr>
              <w:keepNext w:val="0"/>
              <w:keepLines w:val="0"/>
              <w:pageBreakBefore w:val="0"/>
              <w:widowControl/>
              <w:kinsoku/>
              <w:wordWrap/>
              <w:overflowPunct/>
              <w:topLinePunct w:val="0"/>
              <w:autoSpaceDE/>
              <w:autoSpaceDN/>
              <w:bidi w:val="0"/>
              <w:adjustRightInd/>
              <w:snapToGrid/>
              <w:spacing w:line="260" w:lineRule="exact"/>
              <w:ind w:left="0" w:leftChars="0" w:right="0" w:rightChars="0"/>
              <w:jc w:val="center"/>
              <w:textAlignment w:val="auto"/>
              <w:rPr>
                <w:rFonts w:hint="eastAsia" w:ascii="仿宋_GB2312" w:hAnsi="仿宋_GB2312" w:eastAsia="仿宋_GB2312" w:cs="仿宋_GB2312"/>
                <w:color w:val="000000" w:themeColor="text1"/>
                <w:spacing w:val="0"/>
                <w:kern w:val="0"/>
                <w:sz w:val="20"/>
                <w:szCs w:val="20"/>
                <w:lang w:val="en-US" w:eastAsia="zh-CN" w:bidi="ar-SA"/>
                <w14:textFill>
                  <w14:solidFill>
                    <w14:schemeClr w14:val="tx1"/>
                  </w14:solidFill>
                </w14:textFill>
              </w:rPr>
            </w:pPr>
            <w:r>
              <w:rPr>
                <w:rFonts w:hint="eastAsia" w:ascii="仿宋_GB2312" w:hAnsi="仿宋_GB2312" w:eastAsia="仿宋_GB2312" w:cs="仿宋_GB2312"/>
                <w:color w:val="000000" w:themeColor="text1"/>
                <w:spacing w:val="0"/>
                <w:sz w:val="20"/>
                <w:szCs w:val="20"/>
                <w:lang w:eastAsia="zh-CN"/>
                <w14:textFill>
                  <w14:solidFill>
                    <w14:schemeClr w14:val="tx1"/>
                  </w14:solidFill>
                </w14:textFill>
              </w:rPr>
              <w:t>岳阳市城市管理和综合执法局</w:t>
            </w:r>
          </w:p>
        </w:tc>
        <w:tc>
          <w:tcPr>
            <w:tcW w:w="1241" w:type="dxa"/>
            <w:tcBorders>
              <w:top w:val="single" w:color="auto" w:sz="4" w:space="0"/>
              <w:left w:val="single" w:color="auto" w:sz="4" w:space="0"/>
              <w:bottom w:val="single" w:color="auto" w:sz="4" w:space="0"/>
              <w:right w:val="single" w:color="auto" w:sz="4" w:space="0"/>
            </w:tcBorders>
            <w:noWrap w:val="0"/>
            <w:vAlign w:val="center"/>
          </w:tcPr>
          <w:p w14:paraId="61F3F54C">
            <w:pPr>
              <w:keepNext w:val="0"/>
              <w:keepLines w:val="0"/>
              <w:pageBreakBefore w:val="0"/>
              <w:widowControl/>
              <w:kinsoku/>
              <w:wordWrap/>
              <w:overflowPunct/>
              <w:topLinePunct w:val="0"/>
              <w:autoSpaceDE/>
              <w:autoSpaceDN/>
              <w:bidi w:val="0"/>
              <w:adjustRightInd/>
              <w:snapToGrid/>
              <w:spacing w:line="260" w:lineRule="exact"/>
              <w:ind w:left="0" w:leftChars="0" w:right="0" w:rightChars="0"/>
              <w:jc w:val="center"/>
              <w:textAlignment w:val="auto"/>
              <w:rPr>
                <w:rFonts w:hint="eastAsia" w:ascii="仿宋_GB2312" w:hAnsi="仿宋_GB2312" w:eastAsia="仿宋_GB2312" w:cs="仿宋_GB2312"/>
                <w:color w:val="000000" w:themeColor="text1"/>
                <w:spacing w:val="0"/>
                <w:kern w:val="0"/>
                <w:sz w:val="20"/>
                <w:szCs w:val="20"/>
                <w:lang w:val="en-US" w:eastAsia="zh-CN" w:bidi="ar-SA"/>
                <w14:textFill>
                  <w14:solidFill>
                    <w14:schemeClr w14:val="tx1"/>
                  </w14:solidFill>
                </w14:textFill>
              </w:rPr>
            </w:pPr>
            <w:r>
              <w:rPr>
                <w:rFonts w:hint="eastAsia" w:ascii="仿宋_GB2312" w:hAnsi="仿宋_GB2312" w:eastAsia="仿宋_GB2312" w:cs="仿宋_GB2312"/>
                <w:color w:val="000000" w:themeColor="text1"/>
                <w:spacing w:val="0"/>
                <w:sz w:val="20"/>
                <w:szCs w:val="20"/>
                <w14:textFill>
                  <w14:solidFill>
                    <w14:schemeClr w14:val="tx1"/>
                  </w14:solidFill>
                </w14:textFill>
              </w:rPr>
              <w:t>实施单位</w:t>
            </w:r>
          </w:p>
        </w:tc>
        <w:tc>
          <w:tcPr>
            <w:tcW w:w="3012" w:type="dxa"/>
            <w:gridSpan w:val="3"/>
            <w:tcBorders>
              <w:top w:val="single" w:color="auto" w:sz="4" w:space="0"/>
              <w:left w:val="single" w:color="auto" w:sz="4" w:space="0"/>
              <w:bottom w:val="single" w:color="auto" w:sz="4" w:space="0"/>
              <w:right w:val="single" w:color="auto" w:sz="4" w:space="0"/>
            </w:tcBorders>
            <w:noWrap w:val="0"/>
            <w:vAlign w:val="center"/>
          </w:tcPr>
          <w:p w14:paraId="35AEFB7E">
            <w:pPr>
              <w:keepNext w:val="0"/>
              <w:keepLines w:val="0"/>
              <w:pageBreakBefore w:val="0"/>
              <w:widowControl/>
              <w:kinsoku/>
              <w:wordWrap/>
              <w:overflowPunct/>
              <w:topLinePunct w:val="0"/>
              <w:autoSpaceDE/>
              <w:autoSpaceDN/>
              <w:bidi w:val="0"/>
              <w:adjustRightInd/>
              <w:snapToGrid/>
              <w:spacing w:line="260" w:lineRule="exact"/>
              <w:ind w:left="0" w:leftChars="0" w:right="0" w:rightChars="0"/>
              <w:jc w:val="center"/>
              <w:textAlignment w:val="auto"/>
              <w:rPr>
                <w:rFonts w:hint="eastAsia" w:ascii="仿宋_GB2312" w:hAnsi="仿宋_GB2312" w:eastAsia="仿宋_GB2312" w:cs="仿宋_GB2312"/>
                <w:color w:val="000000" w:themeColor="text1"/>
                <w:spacing w:val="0"/>
                <w:kern w:val="0"/>
                <w:sz w:val="20"/>
                <w:szCs w:val="20"/>
                <w:lang w:val="en-US" w:eastAsia="zh-CN" w:bidi="ar-SA"/>
                <w14:textFill>
                  <w14:solidFill>
                    <w14:schemeClr w14:val="tx1"/>
                  </w14:solidFill>
                </w14:textFill>
              </w:rPr>
            </w:pPr>
            <w:r>
              <w:rPr>
                <w:rFonts w:hint="eastAsia" w:ascii="仿宋_GB2312" w:hAnsi="仿宋_GB2312" w:eastAsia="仿宋_GB2312" w:cs="仿宋_GB2312"/>
                <w:color w:val="000000" w:themeColor="text1"/>
                <w:spacing w:val="0"/>
                <w:sz w:val="20"/>
                <w:szCs w:val="20"/>
                <w:lang w:eastAsia="zh-CN"/>
                <w14:textFill>
                  <w14:solidFill>
                    <w14:schemeClr w14:val="tx1"/>
                  </w14:solidFill>
                </w14:textFill>
              </w:rPr>
              <w:t>岳阳市市政维护管理中心</w:t>
            </w:r>
          </w:p>
        </w:tc>
      </w:tr>
      <w:tr w14:paraId="0054C7E0">
        <w:tblPrEx>
          <w:tblCellMar>
            <w:top w:w="0" w:type="dxa"/>
            <w:left w:w="108" w:type="dxa"/>
            <w:bottom w:w="0" w:type="dxa"/>
            <w:right w:w="108" w:type="dxa"/>
          </w:tblCellMar>
        </w:tblPrEx>
        <w:trPr>
          <w:jc w:val="center"/>
        </w:trPr>
        <w:tc>
          <w:tcPr>
            <w:tcW w:w="1080" w:type="dxa"/>
            <w:vMerge w:val="restart"/>
            <w:tcBorders>
              <w:top w:val="single" w:color="auto" w:sz="4" w:space="0"/>
              <w:left w:val="single" w:color="auto" w:sz="4" w:space="0"/>
              <w:bottom w:val="single" w:color="auto" w:sz="4" w:space="0"/>
              <w:right w:val="single" w:color="auto" w:sz="4" w:space="0"/>
            </w:tcBorders>
            <w:noWrap w:val="0"/>
            <w:vAlign w:val="center"/>
          </w:tcPr>
          <w:p w14:paraId="39ABB08B">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lang w:eastAsia="zh-CN"/>
              </w:rPr>
            </w:pPr>
            <w:r>
              <w:rPr>
                <w:rFonts w:hint="eastAsia" w:ascii="仿宋_GB2312" w:hAnsi="仿宋_GB2312" w:eastAsia="仿宋_GB2312" w:cs="仿宋_GB2312"/>
                <w:color w:val="000000"/>
                <w:sz w:val="20"/>
                <w:szCs w:val="20"/>
                <w:highlight w:val="none"/>
              </w:rPr>
              <w:t>项目资金</w:t>
            </w:r>
          </w:p>
          <w:p w14:paraId="436E1121">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（万元）</w:t>
            </w:r>
          </w:p>
        </w:tc>
        <w:tc>
          <w:tcPr>
            <w:tcW w:w="2160" w:type="dxa"/>
            <w:gridSpan w:val="2"/>
            <w:tcBorders>
              <w:top w:val="single" w:color="auto" w:sz="4" w:space="0"/>
              <w:left w:val="single" w:color="auto" w:sz="4" w:space="0"/>
              <w:bottom w:val="single" w:color="auto" w:sz="4" w:space="0"/>
              <w:right w:val="single" w:color="auto" w:sz="4" w:space="0"/>
            </w:tcBorders>
            <w:noWrap w:val="0"/>
            <w:vAlign w:val="center"/>
          </w:tcPr>
          <w:p w14:paraId="19339459">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224" w:type="dxa"/>
            <w:tcBorders>
              <w:top w:val="single" w:color="auto" w:sz="4" w:space="0"/>
              <w:left w:val="single" w:color="auto" w:sz="4" w:space="0"/>
              <w:bottom w:val="single" w:color="auto" w:sz="4" w:space="0"/>
              <w:right w:val="single" w:color="auto" w:sz="4" w:space="0"/>
            </w:tcBorders>
            <w:noWrap w:val="0"/>
            <w:vAlign w:val="center"/>
          </w:tcPr>
          <w:p w14:paraId="2210D0C3">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年初</w:t>
            </w:r>
          </w:p>
          <w:p w14:paraId="23DE03B9">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预算数</w:t>
            </w:r>
          </w:p>
        </w:tc>
        <w:tc>
          <w:tcPr>
            <w:tcW w:w="1134" w:type="dxa"/>
            <w:tcBorders>
              <w:top w:val="single" w:color="auto" w:sz="4" w:space="0"/>
              <w:left w:val="single" w:color="auto" w:sz="4" w:space="0"/>
              <w:bottom w:val="single" w:color="auto" w:sz="4" w:space="0"/>
              <w:right w:val="single" w:color="auto" w:sz="4" w:space="0"/>
            </w:tcBorders>
            <w:noWrap w:val="0"/>
            <w:vAlign w:val="center"/>
          </w:tcPr>
          <w:p w14:paraId="75EB88C0">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全年</w:t>
            </w:r>
          </w:p>
          <w:p w14:paraId="3B40F978">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预算数</w:t>
            </w:r>
          </w:p>
        </w:tc>
        <w:tc>
          <w:tcPr>
            <w:tcW w:w="1241" w:type="dxa"/>
            <w:tcBorders>
              <w:top w:val="single" w:color="auto" w:sz="4" w:space="0"/>
              <w:left w:val="single" w:color="auto" w:sz="4" w:space="0"/>
              <w:bottom w:val="single" w:color="auto" w:sz="4" w:space="0"/>
              <w:right w:val="single" w:color="auto" w:sz="4" w:space="0"/>
            </w:tcBorders>
            <w:noWrap w:val="0"/>
            <w:vAlign w:val="center"/>
          </w:tcPr>
          <w:p w14:paraId="08925A50">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全年</w:t>
            </w:r>
          </w:p>
          <w:p w14:paraId="4FE8E7FC">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执行数</w:t>
            </w:r>
          </w:p>
        </w:tc>
        <w:tc>
          <w:tcPr>
            <w:tcW w:w="721" w:type="dxa"/>
            <w:tcBorders>
              <w:top w:val="single" w:color="auto" w:sz="4" w:space="0"/>
              <w:left w:val="single" w:color="auto" w:sz="4" w:space="0"/>
              <w:bottom w:val="single" w:color="auto" w:sz="4" w:space="0"/>
              <w:right w:val="single" w:color="auto" w:sz="4" w:space="0"/>
            </w:tcBorders>
            <w:noWrap w:val="0"/>
            <w:vAlign w:val="center"/>
          </w:tcPr>
          <w:p w14:paraId="0405F39F">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分值</w:t>
            </w:r>
          </w:p>
        </w:tc>
        <w:tc>
          <w:tcPr>
            <w:tcW w:w="873" w:type="dxa"/>
            <w:tcBorders>
              <w:top w:val="single" w:color="auto" w:sz="4" w:space="0"/>
              <w:left w:val="single" w:color="auto" w:sz="4" w:space="0"/>
              <w:bottom w:val="single" w:color="auto" w:sz="4" w:space="0"/>
              <w:right w:val="single" w:color="auto" w:sz="4" w:space="0"/>
            </w:tcBorders>
            <w:noWrap w:val="0"/>
            <w:vAlign w:val="center"/>
          </w:tcPr>
          <w:p w14:paraId="694C01C2">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执行率</w:t>
            </w:r>
          </w:p>
        </w:tc>
        <w:tc>
          <w:tcPr>
            <w:tcW w:w="1418" w:type="dxa"/>
            <w:tcBorders>
              <w:top w:val="single" w:color="auto" w:sz="4" w:space="0"/>
              <w:left w:val="single" w:color="auto" w:sz="4" w:space="0"/>
              <w:bottom w:val="single" w:color="auto" w:sz="4" w:space="0"/>
              <w:right w:val="single" w:color="auto" w:sz="4" w:space="0"/>
            </w:tcBorders>
            <w:noWrap w:val="0"/>
            <w:vAlign w:val="center"/>
          </w:tcPr>
          <w:p w14:paraId="472498E6">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得分</w:t>
            </w:r>
          </w:p>
        </w:tc>
      </w:tr>
      <w:tr w14:paraId="54F34F4F">
        <w:tblPrEx>
          <w:tblCellMar>
            <w:top w:w="0" w:type="dxa"/>
            <w:left w:w="108" w:type="dxa"/>
            <w:bottom w:w="0" w:type="dxa"/>
            <w:right w:w="108" w:type="dxa"/>
          </w:tblCellMar>
        </w:tblPrEx>
        <w:trPr>
          <w:jc w:val="center"/>
        </w:trPr>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14:paraId="717C5E98">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2160" w:type="dxa"/>
            <w:gridSpan w:val="2"/>
            <w:tcBorders>
              <w:top w:val="single" w:color="auto" w:sz="4" w:space="0"/>
              <w:left w:val="single" w:color="auto" w:sz="4" w:space="0"/>
              <w:bottom w:val="single" w:color="auto" w:sz="4" w:space="0"/>
              <w:right w:val="single" w:color="auto" w:sz="4" w:space="0"/>
            </w:tcBorders>
            <w:noWrap w:val="0"/>
            <w:vAlign w:val="center"/>
          </w:tcPr>
          <w:p w14:paraId="5DB580E1">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年度资金总额　</w:t>
            </w:r>
          </w:p>
        </w:tc>
        <w:tc>
          <w:tcPr>
            <w:tcW w:w="1224" w:type="dxa"/>
            <w:tcBorders>
              <w:top w:val="single" w:color="auto" w:sz="4" w:space="0"/>
              <w:left w:val="single" w:color="auto" w:sz="4" w:space="0"/>
              <w:bottom w:val="single" w:color="auto" w:sz="4" w:space="0"/>
              <w:right w:val="single" w:color="auto" w:sz="4" w:space="0"/>
            </w:tcBorders>
            <w:noWrap w:val="0"/>
            <w:vAlign w:val="center"/>
          </w:tcPr>
          <w:p w14:paraId="69BFBCAE">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60.00</w:t>
            </w:r>
          </w:p>
        </w:tc>
        <w:tc>
          <w:tcPr>
            <w:tcW w:w="1134" w:type="dxa"/>
            <w:tcBorders>
              <w:top w:val="single" w:color="auto" w:sz="4" w:space="0"/>
              <w:left w:val="single" w:color="auto" w:sz="4" w:space="0"/>
              <w:bottom w:val="single" w:color="auto" w:sz="4" w:space="0"/>
              <w:right w:val="single" w:color="auto" w:sz="4" w:space="0"/>
            </w:tcBorders>
            <w:noWrap w:val="0"/>
            <w:vAlign w:val="center"/>
          </w:tcPr>
          <w:p w14:paraId="3E05973E">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60.00</w:t>
            </w:r>
          </w:p>
        </w:tc>
        <w:tc>
          <w:tcPr>
            <w:tcW w:w="1241" w:type="dxa"/>
            <w:tcBorders>
              <w:top w:val="single" w:color="auto" w:sz="4" w:space="0"/>
              <w:left w:val="single" w:color="auto" w:sz="4" w:space="0"/>
              <w:bottom w:val="single" w:color="auto" w:sz="4" w:space="0"/>
              <w:right w:val="single" w:color="auto" w:sz="4" w:space="0"/>
            </w:tcBorders>
            <w:noWrap w:val="0"/>
            <w:vAlign w:val="center"/>
          </w:tcPr>
          <w:p w14:paraId="0F632101">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51.19</w:t>
            </w:r>
          </w:p>
        </w:tc>
        <w:tc>
          <w:tcPr>
            <w:tcW w:w="721" w:type="dxa"/>
            <w:tcBorders>
              <w:top w:val="single" w:color="auto" w:sz="4" w:space="0"/>
              <w:left w:val="single" w:color="auto" w:sz="4" w:space="0"/>
              <w:bottom w:val="single" w:color="auto" w:sz="4" w:space="0"/>
              <w:right w:val="single" w:color="auto" w:sz="4" w:space="0"/>
            </w:tcBorders>
            <w:noWrap w:val="0"/>
            <w:vAlign w:val="center"/>
          </w:tcPr>
          <w:p w14:paraId="58A17A87">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10</w:t>
            </w:r>
          </w:p>
        </w:tc>
        <w:tc>
          <w:tcPr>
            <w:tcW w:w="873" w:type="dxa"/>
            <w:tcBorders>
              <w:top w:val="single" w:color="auto" w:sz="4" w:space="0"/>
              <w:left w:val="single" w:color="auto" w:sz="4" w:space="0"/>
              <w:bottom w:val="single" w:color="auto" w:sz="4" w:space="0"/>
              <w:right w:val="single" w:color="auto" w:sz="4" w:space="0"/>
            </w:tcBorders>
            <w:noWrap w:val="0"/>
            <w:vAlign w:val="center"/>
          </w:tcPr>
          <w:p w14:paraId="6E518DA2">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85.32%</w:t>
            </w:r>
          </w:p>
        </w:tc>
        <w:tc>
          <w:tcPr>
            <w:tcW w:w="1418" w:type="dxa"/>
            <w:tcBorders>
              <w:top w:val="single" w:color="auto" w:sz="4" w:space="0"/>
              <w:left w:val="single" w:color="auto" w:sz="4" w:space="0"/>
              <w:bottom w:val="single" w:color="auto" w:sz="4" w:space="0"/>
              <w:right w:val="single" w:color="auto" w:sz="4" w:space="0"/>
            </w:tcBorders>
            <w:noWrap w:val="0"/>
            <w:vAlign w:val="center"/>
          </w:tcPr>
          <w:p w14:paraId="0173FE49">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8.53</w:t>
            </w:r>
          </w:p>
        </w:tc>
      </w:tr>
      <w:tr w14:paraId="5CFFE2A2">
        <w:tblPrEx>
          <w:tblCellMar>
            <w:top w:w="0" w:type="dxa"/>
            <w:left w:w="108" w:type="dxa"/>
            <w:bottom w:w="0" w:type="dxa"/>
            <w:right w:w="108" w:type="dxa"/>
          </w:tblCellMar>
        </w:tblPrEx>
        <w:trPr>
          <w:jc w:val="center"/>
        </w:trPr>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14:paraId="56F10D44">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2160" w:type="dxa"/>
            <w:gridSpan w:val="2"/>
            <w:tcBorders>
              <w:top w:val="single" w:color="auto" w:sz="4" w:space="0"/>
              <w:left w:val="single" w:color="auto" w:sz="4" w:space="0"/>
              <w:bottom w:val="single" w:color="auto" w:sz="4" w:space="0"/>
              <w:right w:val="single" w:color="auto" w:sz="4" w:space="0"/>
            </w:tcBorders>
            <w:noWrap w:val="0"/>
            <w:vAlign w:val="center"/>
          </w:tcPr>
          <w:p w14:paraId="5170F269">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其中：当年财政拨款　</w:t>
            </w:r>
          </w:p>
        </w:tc>
        <w:tc>
          <w:tcPr>
            <w:tcW w:w="1224" w:type="dxa"/>
            <w:tcBorders>
              <w:top w:val="single" w:color="auto" w:sz="4" w:space="0"/>
              <w:left w:val="single" w:color="auto" w:sz="4" w:space="0"/>
              <w:bottom w:val="single" w:color="auto" w:sz="4" w:space="0"/>
              <w:right w:val="single" w:color="auto" w:sz="4" w:space="0"/>
            </w:tcBorders>
            <w:noWrap w:val="0"/>
            <w:vAlign w:val="center"/>
          </w:tcPr>
          <w:p w14:paraId="075880A3">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60.00</w:t>
            </w:r>
          </w:p>
        </w:tc>
        <w:tc>
          <w:tcPr>
            <w:tcW w:w="1134" w:type="dxa"/>
            <w:tcBorders>
              <w:top w:val="single" w:color="auto" w:sz="4" w:space="0"/>
              <w:left w:val="single" w:color="auto" w:sz="4" w:space="0"/>
              <w:bottom w:val="single" w:color="auto" w:sz="4" w:space="0"/>
              <w:right w:val="single" w:color="auto" w:sz="4" w:space="0"/>
            </w:tcBorders>
            <w:noWrap w:val="0"/>
            <w:vAlign w:val="center"/>
          </w:tcPr>
          <w:p w14:paraId="5C3D8B63">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60.00</w:t>
            </w:r>
          </w:p>
        </w:tc>
        <w:tc>
          <w:tcPr>
            <w:tcW w:w="1241" w:type="dxa"/>
            <w:tcBorders>
              <w:top w:val="single" w:color="auto" w:sz="4" w:space="0"/>
              <w:left w:val="single" w:color="auto" w:sz="4" w:space="0"/>
              <w:bottom w:val="single" w:color="auto" w:sz="4" w:space="0"/>
              <w:right w:val="single" w:color="auto" w:sz="4" w:space="0"/>
            </w:tcBorders>
            <w:noWrap w:val="0"/>
            <w:vAlign w:val="center"/>
          </w:tcPr>
          <w:p w14:paraId="6CBEDACC">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51.19</w:t>
            </w:r>
          </w:p>
        </w:tc>
        <w:tc>
          <w:tcPr>
            <w:tcW w:w="721" w:type="dxa"/>
            <w:tcBorders>
              <w:top w:val="single" w:color="auto" w:sz="4" w:space="0"/>
              <w:left w:val="single" w:color="auto" w:sz="4" w:space="0"/>
              <w:bottom w:val="single" w:color="auto" w:sz="4" w:space="0"/>
              <w:right w:val="single" w:color="auto" w:sz="4" w:space="0"/>
            </w:tcBorders>
            <w:noWrap w:val="0"/>
            <w:vAlign w:val="center"/>
          </w:tcPr>
          <w:p w14:paraId="3FD4D329">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873" w:type="dxa"/>
            <w:tcBorders>
              <w:top w:val="single" w:color="auto" w:sz="4" w:space="0"/>
              <w:left w:val="single" w:color="auto" w:sz="4" w:space="0"/>
              <w:bottom w:val="single" w:color="auto" w:sz="4" w:space="0"/>
              <w:right w:val="single" w:color="auto" w:sz="4" w:space="0"/>
            </w:tcBorders>
            <w:noWrap w:val="0"/>
            <w:vAlign w:val="center"/>
          </w:tcPr>
          <w:p w14:paraId="097DB66E">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418" w:type="dxa"/>
            <w:tcBorders>
              <w:top w:val="single" w:color="auto" w:sz="4" w:space="0"/>
              <w:left w:val="single" w:color="auto" w:sz="4" w:space="0"/>
              <w:bottom w:val="single" w:color="auto" w:sz="4" w:space="0"/>
              <w:right w:val="single" w:color="auto" w:sz="4" w:space="0"/>
            </w:tcBorders>
            <w:noWrap w:val="0"/>
            <w:vAlign w:val="center"/>
          </w:tcPr>
          <w:p w14:paraId="0241865B">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14:paraId="629C2E87">
        <w:tblPrEx>
          <w:tblCellMar>
            <w:top w:w="0" w:type="dxa"/>
            <w:left w:w="108" w:type="dxa"/>
            <w:bottom w:w="0" w:type="dxa"/>
            <w:right w:w="108" w:type="dxa"/>
          </w:tblCellMar>
        </w:tblPrEx>
        <w:trPr>
          <w:jc w:val="center"/>
        </w:trPr>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14:paraId="2EB8CE08">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2160" w:type="dxa"/>
            <w:gridSpan w:val="2"/>
            <w:tcBorders>
              <w:top w:val="single" w:color="auto" w:sz="4" w:space="0"/>
              <w:left w:val="single" w:color="auto" w:sz="4" w:space="0"/>
              <w:bottom w:val="single" w:color="auto" w:sz="4" w:space="0"/>
              <w:right w:val="single" w:color="auto" w:sz="4" w:space="0"/>
            </w:tcBorders>
            <w:noWrap w:val="0"/>
            <w:vAlign w:val="center"/>
          </w:tcPr>
          <w:p w14:paraId="7F9FCCB2">
            <w:pPr>
              <w:keepNext w:val="0"/>
              <w:keepLines w:val="0"/>
              <w:pageBreakBefore w:val="0"/>
              <w:widowControl/>
              <w:kinsoku/>
              <w:wordWrap/>
              <w:overflowPunct/>
              <w:topLinePunct w:val="0"/>
              <w:autoSpaceDE/>
              <w:autoSpaceDN/>
              <w:bidi w:val="0"/>
              <w:adjustRightInd/>
              <w:snapToGrid/>
              <w:spacing w:line="260" w:lineRule="exact"/>
              <w:ind w:firstLine="600" w:firstLineChars="300"/>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上年结转资金　</w:t>
            </w:r>
          </w:p>
        </w:tc>
        <w:tc>
          <w:tcPr>
            <w:tcW w:w="1224" w:type="dxa"/>
            <w:tcBorders>
              <w:top w:val="single" w:color="auto" w:sz="4" w:space="0"/>
              <w:left w:val="single" w:color="auto" w:sz="4" w:space="0"/>
              <w:bottom w:val="single" w:color="auto" w:sz="4" w:space="0"/>
              <w:right w:val="single" w:color="auto" w:sz="4" w:space="0"/>
            </w:tcBorders>
            <w:noWrap w:val="0"/>
            <w:vAlign w:val="center"/>
          </w:tcPr>
          <w:p w14:paraId="15530E38">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134" w:type="dxa"/>
            <w:tcBorders>
              <w:top w:val="single" w:color="auto" w:sz="4" w:space="0"/>
              <w:left w:val="single" w:color="auto" w:sz="4" w:space="0"/>
              <w:bottom w:val="single" w:color="auto" w:sz="4" w:space="0"/>
              <w:right w:val="single" w:color="auto" w:sz="4" w:space="0"/>
            </w:tcBorders>
            <w:noWrap w:val="0"/>
            <w:vAlign w:val="center"/>
          </w:tcPr>
          <w:p w14:paraId="335A1DFA">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241" w:type="dxa"/>
            <w:tcBorders>
              <w:top w:val="single" w:color="auto" w:sz="4" w:space="0"/>
              <w:left w:val="single" w:color="auto" w:sz="4" w:space="0"/>
              <w:bottom w:val="single" w:color="auto" w:sz="4" w:space="0"/>
              <w:right w:val="single" w:color="auto" w:sz="4" w:space="0"/>
            </w:tcBorders>
            <w:noWrap w:val="0"/>
            <w:vAlign w:val="center"/>
          </w:tcPr>
          <w:p w14:paraId="006B9769">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721" w:type="dxa"/>
            <w:tcBorders>
              <w:top w:val="single" w:color="auto" w:sz="4" w:space="0"/>
              <w:left w:val="single" w:color="auto" w:sz="4" w:space="0"/>
              <w:bottom w:val="single" w:color="auto" w:sz="4" w:space="0"/>
              <w:right w:val="single" w:color="auto" w:sz="4" w:space="0"/>
            </w:tcBorders>
            <w:noWrap w:val="0"/>
            <w:vAlign w:val="center"/>
          </w:tcPr>
          <w:p w14:paraId="044C66A7">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873" w:type="dxa"/>
            <w:tcBorders>
              <w:top w:val="single" w:color="auto" w:sz="4" w:space="0"/>
              <w:left w:val="single" w:color="auto" w:sz="4" w:space="0"/>
              <w:bottom w:val="single" w:color="auto" w:sz="4" w:space="0"/>
              <w:right w:val="single" w:color="auto" w:sz="4" w:space="0"/>
            </w:tcBorders>
            <w:noWrap w:val="0"/>
            <w:vAlign w:val="center"/>
          </w:tcPr>
          <w:p w14:paraId="680495F6">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418" w:type="dxa"/>
            <w:tcBorders>
              <w:top w:val="single" w:color="auto" w:sz="4" w:space="0"/>
              <w:left w:val="single" w:color="auto" w:sz="4" w:space="0"/>
              <w:bottom w:val="single" w:color="auto" w:sz="4" w:space="0"/>
              <w:right w:val="single" w:color="auto" w:sz="4" w:space="0"/>
            </w:tcBorders>
            <w:noWrap w:val="0"/>
            <w:vAlign w:val="center"/>
          </w:tcPr>
          <w:p w14:paraId="0438808B">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14:paraId="09C6EEA5">
        <w:tblPrEx>
          <w:tblCellMar>
            <w:top w:w="0" w:type="dxa"/>
            <w:left w:w="108" w:type="dxa"/>
            <w:bottom w:w="0" w:type="dxa"/>
            <w:right w:w="108" w:type="dxa"/>
          </w:tblCellMar>
        </w:tblPrEx>
        <w:trPr>
          <w:jc w:val="center"/>
        </w:trPr>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14:paraId="6845F632">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2160" w:type="dxa"/>
            <w:gridSpan w:val="2"/>
            <w:tcBorders>
              <w:top w:val="single" w:color="auto" w:sz="4" w:space="0"/>
              <w:left w:val="single" w:color="auto" w:sz="4" w:space="0"/>
              <w:bottom w:val="single" w:color="auto" w:sz="4" w:space="0"/>
              <w:right w:val="single" w:color="auto" w:sz="4" w:space="0"/>
            </w:tcBorders>
            <w:noWrap w:val="0"/>
            <w:vAlign w:val="center"/>
          </w:tcPr>
          <w:p w14:paraId="5C2CD232">
            <w:pPr>
              <w:keepNext w:val="0"/>
              <w:keepLines w:val="0"/>
              <w:pageBreakBefore w:val="0"/>
              <w:widowControl/>
              <w:kinsoku/>
              <w:wordWrap/>
              <w:overflowPunct/>
              <w:topLinePunct w:val="0"/>
              <w:autoSpaceDE/>
              <w:autoSpaceDN/>
              <w:bidi w:val="0"/>
              <w:adjustRightInd/>
              <w:snapToGrid/>
              <w:spacing w:line="260" w:lineRule="exact"/>
              <w:ind w:firstLine="600" w:firstLineChars="300"/>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其他资金</w:t>
            </w:r>
          </w:p>
        </w:tc>
        <w:tc>
          <w:tcPr>
            <w:tcW w:w="1224" w:type="dxa"/>
            <w:tcBorders>
              <w:top w:val="single" w:color="auto" w:sz="4" w:space="0"/>
              <w:left w:val="single" w:color="auto" w:sz="4" w:space="0"/>
              <w:bottom w:val="single" w:color="auto" w:sz="4" w:space="0"/>
              <w:right w:val="single" w:color="auto" w:sz="4" w:space="0"/>
            </w:tcBorders>
            <w:noWrap w:val="0"/>
            <w:vAlign w:val="center"/>
          </w:tcPr>
          <w:p w14:paraId="19D2020B">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134" w:type="dxa"/>
            <w:tcBorders>
              <w:top w:val="single" w:color="auto" w:sz="4" w:space="0"/>
              <w:left w:val="single" w:color="auto" w:sz="4" w:space="0"/>
              <w:bottom w:val="single" w:color="auto" w:sz="4" w:space="0"/>
              <w:right w:val="single" w:color="auto" w:sz="4" w:space="0"/>
            </w:tcBorders>
            <w:noWrap w:val="0"/>
            <w:vAlign w:val="center"/>
          </w:tcPr>
          <w:p w14:paraId="60166D74">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241" w:type="dxa"/>
            <w:tcBorders>
              <w:top w:val="single" w:color="auto" w:sz="4" w:space="0"/>
              <w:left w:val="single" w:color="auto" w:sz="4" w:space="0"/>
              <w:bottom w:val="single" w:color="auto" w:sz="4" w:space="0"/>
              <w:right w:val="single" w:color="auto" w:sz="4" w:space="0"/>
            </w:tcBorders>
            <w:noWrap w:val="0"/>
            <w:vAlign w:val="center"/>
          </w:tcPr>
          <w:p w14:paraId="3A704637">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721" w:type="dxa"/>
            <w:tcBorders>
              <w:top w:val="single" w:color="auto" w:sz="4" w:space="0"/>
              <w:left w:val="single" w:color="auto" w:sz="4" w:space="0"/>
              <w:bottom w:val="single" w:color="auto" w:sz="4" w:space="0"/>
              <w:right w:val="single" w:color="auto" w:sz="4" w:space="0"/>
            </w:tcBorders>
            <w:noWrap w:val="0"/>
            <w:vAlign w:val="center"/>
          </w:tcPr>
          <w:p w14:paraId="76581F01">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873" w:type="dxa"/>
            <w:tcBorders>
              <w:top w:val="single" w:color="auto" w:sz="4" w:space="0"/>
              <w:left w:val="single" w:color="auto" w:sz="4" w:space="0"/>
              <w:bottom w:val="single" w:color="auto" w:sz="4" w:space="0"/>
              <w:right w:val="single" w:color="auto" w:sz="4" w:space="0"/>
            </w:tcBorders>
            <w:noWrap w:val="0"/>
            <w:vAlign w:val="center"/>
          </w:tcPr>
          <w:p w14:paraId="3E3D09A6">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418" w:type="dxa"/>
            <w:tcBorders>
              <w:top w:val="single" w:color="auto" w:sz="4" w:space="0"/>
              <w:left w:val="single" w:color="auto" w:sz="4" w:space="0"/>
              <w:bottom w:val="single" w:color="auto" w:sz="4" w:space="0"/>
              <w:right w:val="single" w:color="auto" w:sz="4" w:space="0"/>
            </w:tcBorders>
            <w:noWrap w:val="0"/>
            <w:vAlign w:val="center"/>
          </w:tcPr>
          <w:p w14:paraId="4C194F89">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14:paraId="543925E3">
        <w:tblPrEx>
          <w:tblCellMar>
            <w:top w:w="0" w:type="dxa"/>
            <w:left w:w="108" w:type="dxa"/>
            <w:bottom w:w="0" w:type="dxa"/>
            <w:right w:w="108" w:type="dxa"/>
          </w:tblCellMar>
        </w:tblPrEx>
        <w:trPr>
          <w:jc w:val="center"/>
        </w:trPr>
        <w:tc>
          <w:tcPr>
            <w:tcW w:w="1080" w:type="dxa"/>
            <w:vMerge w:val="restart"/>
            <w:tcBorders>
              <w:top w:val="single" w:color="auto" w:sz="4" w:space="0"/>
              <w:left w:val="single" w:color="auto" w:sz="4" w:space="0"/>
              <w:bottom w:val="single" w:color="auto" w:sz="4" w:space="0"/>
              <w:right w:val="single" w:color="auto" w:sz="4" w:space="0"/>
            </w:tcBorders>
            <w:noWrap w:val="0"/>
            <w:vAlign w:val="center"/>
          </w:tcPr>
          <w:p w14:paraId="39A042A1">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年度总体目标</w:t>
            </w:r>
          </w:p>
        </w:tc>
        <w:tc>
          <w:tcPr>
            <w:tcW w:w="4518" w:type="dxa"/>
            <w:gridSpan w:val="4"/>
            <w:tcBorders>
              <w:top w:val="single" w:color="auto" w:sz="4" w:space="0"/>
              <w:left w:val="single" w:color="auto" w:sz="4" w:space="0"/>
              <w:bottom w:val="single" w:color="auto" w:sz="4" w:space="0"/>
              <w:right w:val="single" w:color="auto" w:sz="4" w:space="0"/>
            </w:tcBorders>
            <w:noWrap w:val="0"/>
            <w:vAlign w:val="center"/>
          </w:tcPr>
          <w:p w14:paraId="78721637">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预期目标</w:t>
            </w:r>
          </w:p>
        </w:tc>
        <w:tc>
          <w:tcPr>
            <w:tcW w:w="4253" w:type="dxa"/>
            <w:gridSpan w:val="4"/>
            <w:tcBorders>
              <w:top w:val="single" w:color="auto" w:sz="4" w:space="0"/>
              <w:left w:val="single" w:color="auto" w:sz="4" w:space="0"/>
              <w:bottom w:val="single" w:color="auto" w:sz="4" w:space="0"/>
              <w:right w:val="single" w:color="auto" w:sz="4" w:space="0"/>
            </w:tcBorders>
            <w:noWrap w:val="0"/>
            <w:vAlign w:val="center"/>
          </w:tcPr>
          <w:p w14:paraId="1FC99A3E">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实际完成情况　</w:t>
            </w:r>
          </w:p>
        </w:tc>
      </w:tr>
      <w:tr w14:paraId="4E947A49">
        <w:tblPrEx>
          <w:tblCellMar>
            <w:top w:w="0" w:type="dxa"/>
            <w:left w:w="108" w:type="dxa"/>
            <w:bottom w:w="0" w:type="dxa"/>
            <w:right w:w="108" w:type="dxa"/>
          </w:tblCellMar>
        </w:tblPrEx>
        <w:trPr>
          <w:jc w:val="center"/>
        </w:trPr>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14:paraId="7A8405F9">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4518" w:type="dxa"/>
            <w:gridSpan w:val="4"/>
            <w:tcBorders>
              <w:top w:val="single" w:color="auto" w:sz="4" w:space="0"/>
              <w:left w:val="single" w:color="auto" w:sz="4" w:space="0"/>
              <w:bottom w:val="single" w:color="auto" w:sz="4" w:space="0"/>
              <w:right w:val="single" w:color="auto" w:sz="4" w:space="0"/>
            </w:tcBorders>
            <w:noWrap w:val="0"/>
            <w:vAlign w:val="center"/>
          </w:tcPr>
          <w:p w14:paraId="2F73D727">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pacing w:val="0"/>
                <w:sz w:val="20"/>
                <w:szCs w:val="20"/>
                <w:lang w:val="en-US" w:eastAsia="zh-CN"/>
              </w:rPr>
              <w:t xml:space="preserve">  对</w:t>
            </w:r>
            <w:r>
              <w:rPr>
                <w:rFonts w:hint="eastAsia" w:ascii="仿宋_GB2312" w:hAnsi="仿宋_GB2312" w:eastAsia="仿宋_GB2312" w:cs="仿宋_GB2312"/>
                <w:color w:val="auto"/>
                <w:spacing w:val="0"/>
                <w:sz w:val="20"/>
                <w:szCs w:val="20"/>
                <w:lang w:eastAsia="zh-CN"/>
              </w:rPr>
              <w:t>市政防汛排涝、应急除雪设备和机械作业设备</w:t>
            </w:r>
            <w:r>
              <w:rPr>
                <w:rFonts w:hint="eastAsia" w:ascii="仿宋_GB2312" w:hAnsi="仿宋_GB2312" w:eastAsia="仿宋_GB2312" w:cs="仿宋_GB2312"/>
                <w:color w:val="auto"/>
                <w:spacing w:val="0"/>
                <w:sz w:val="20"/>
                <w:szCs w:val="20"/>
                <w:lang w:val="en-US" w:eastAsia="zh-CN"/>
              </w:rPr>
              <w:t>的日常维护、一级维护、二级维护、三级维护和按需修理，以</w:t>
            </w:r>
            <w:r>
              <w:rPr>
                <w:rFonts w:hint="eastAsia" w:ascii="仿宋_GB2312" w:hAnsi="仿宋_GB2312" w:eastAsia="仿宋_GB2312" w:cs="仿宋_GB2312"/>
                <w:color w:val="auto"/>
                <w:spacing w:val="0"/>
                <w:sz w:val="20"/>
                <w:szCs w:val="20"/>
                <w:lang w:eastAsia="zh-CN"/>
              </w:rPr>
              <w:t>提高城市处置防汛排涝、铲冰除雪应急能力，提升维护机械作业水平，保障市政设施及时修复，保障道路积水及时排放，保障生活污水排放通畅，提高中心城区市政设施完好率。</w:t>
            </w:r>
            <w:r>
              <w:rPr>
                <w:rFonts w:hint="eastAsia" w:ascii="仿宋_GB2312" w:hAnsi="仿宋_GB2312" w:eastAsia="仿宋_GB2312" w:cs="仿宋_GB2312"/>
                <w:color w:val="auto"/>
                <w:sz w:val="20"/>
                <w:szCs w:val="20"/>
                <w:highlight w:val="none"/>
              </w:rPr>
              <w:t>　　</w:t>
            </w:r>
          </w:p>
        </w:tc>
        <w:tc>
          <w:tcPr>
            <w:tcW w:w="4253" w:type="dxa"/>
            <w:gridSpan w:val="4"/>
            <w:tcBorders>
              <w:top w:val="single" w:color="auto" w:sz="4" w:space="0"/>
              <w:left w:val="single" w:color="auto" w:sz="4" w:space="0"/>
              <w:bottom w:val="single" w:color="auto" w:sz="4" w:space="0"/>
              <w:right w:val="single" w:color="auto" w:sz="4" w:space="0"/>
            </w:tcBorders>
            <w:noWrap w:val="0"/>
            <w:vAlign w:val="center"/>
          </w:tcPr>
          <w:p w14:paraId="2EDC2387">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eastAsia="zh-CN"/>
              </w:rPr>
              <w:t>各类市政机械设置维护、保养及时，保障其</w:t>
            </w:r>
            <w:r>
              <w:rPr>
                <w:rFonts w:hint="eastAsia" w:ascii="仿宋_GB2312" w:hAnsi="仿宋_GB2312" w:eastAsia="仿宋_GB2312" w:cs="仿宋_GB2312"/>
                <w:color w:val="000000"/>
                <w:sz w:val="20"/>
                <w:szCs w:val="20"/>
                <w:highlight w:val="none"/>
                <w:lang w:val="en-US" w:eastAsia="zh-CN"/>
              </w:rPr>
              <w:t>24小时处于良好的使用状态，为各类市政作业提供了良好的作业设备，保障了各项工作任务如期完成。</w:t>
            </w:r>
          </w:p>
        </w:tc>
      </w:tr>
      <w:tr w14:paraId="257FDD36">
        <w:tblPrEx>
          <w:tblCellMar>
            <w:top w:w="0" w:type="dxa"/>
            <w:left w:w="108" w:type="dxa"/>
            <w:bottom w:w="0" w:type="dxa"/>
            <w:right w:w="108" w:type="dxa"/>
          </w:tblCellMar>
        </w:tblPrEx>
        <w:trPr>
          <w:jc w:val="center"/>
        </w:trPr>
        <w:tc>
          <w:tcPr>
            <w:tcW w:w="1080" w:type="dxa"/>
            <w:vMerge w:val="restart"/>
            <w:tcBorders>
              <w:top w:val="single" w:color="auto" w:sz="4" w:space="0"/>
              <w:left w:val="single" w:color="auto" w:sz="4" w:space="0"/>
              <w:bottom w:val="single" w:color="auto" w:sz="4" w:space="0"/>
              <w:right w:val="single" w:color="auto" w:sz="4" w:space="0"/>
            </w:tcBorders>
            <w:noWrap w:val="0"/>
            <w:vAlign w:val="center"/>
          </w:tcPr>
          <w:p w14:paraId="1B390322">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绩</w:t>
            </w:r>
          </w:p>
          <w:p w14:paraId="6F7841CD">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效</w:t>
            </w:r>
          </w:p>
          <w:p w14:paraId="1A6ED32F">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指</w:t>
            </w:r>
          </w:p>
          <w:p w14:paraId="6628FDDF">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标</w:t>
            </w:r>
          </w:p>
        </w:tc>
        <w:tc>
          <w:tcPr>
            <w:tcW w:w="1080" w:type="dxa"/>
            <w:tcBorders>
              <w:top w:val="single" w:color="auto" w:sz="4" w:space="0"/>
              <w:left w:val="single" w:color="auto" w:sz="4" w:space="0"/>
              <w:bottom w:val="single" w:color="auto" w:sz="4" w:space="0"/>
              <w:right w:val="single" w:color="auto" w:sz="4" w:space="0"/>
            </w:tcBorders>
            <w:noWrap w:val="0"/>
            <w:vAlign w:val="center"/>
          </w:tcPr>
          <w:p w14:paraId="5EEDCCDE">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rPr>
              <w:t>一级指标</w:t>
            </w:r>
          </w:p>
        </w:tc>
        <w:tc>
          <w:tcPr>
            <w:tcW w:w="1080" w:type="dxa"/>
            <w:tcBorders>
              <w:top w:val="single" w:color="auto" w:sz="4" w:space="0"/>
              <w:left w:val="single" w:color="auto" w:sz="4" w:space="0"/>
              <w:bottom w:val="single" w:color="auto" w:sz="4" w:space="0"/>
              <w:right w:val="single" w:color="auto" w:sz="4" w:space="0"/>
            </w:tcBorders>
            <w:noWrap w:val="0"/>
            <w:vAlign w:val="center"/>
          </w:tcPr>
          <w:p w14:paraId="4EE1E08F">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rPr>
              <w:t>二级指标</w:t>
            </w:r>
          </w:p>
        </w:tc>
        <w:tc>
          <w:tcPr>
            <w:tcW w:w="1224" w:type="dxa"/>
            <w:tcBorders>
              <w:top w:val="single" w:color="auto" w:sz="4" w:space="0"/>
              <w:left w:val="single" w:color="auto" w:sz="4" w:space="0"/>
              <w:bottom w:val="single" w:color="auto" w:sz="4" w:space="0"/>
              <w:right w:val="single" w:color="auto" w:sz="4" w:space="0"/>
            </w:tcBorders>
            <w:noWrap w:val="0"/>
            <w:vAlign w:val="center"/>
          </w:tcPr>
          <w:p w14:paraId="45A93468">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rPr>
              <w:t>三级指标</w:t>
            </w:r>
          </w:p>
        </w:tc>
        <w:tc>
          <w:tcPr>
            <w:tcW w:w="1134" w:type="dxa"/>
            <w:tcBorders>
              <w:top w:val="single" w:color="auto" w:sz="4" w:space="0"/>
              <w:left w:val="single" w:color="auto" w:sz="4" w:space="0"/>
              <w:bottom w:val="single" w:color="auto" w:sz="4" w:space="0"/>
              <w:right w:val="single" w:color="auto" w:sz="4" w:space="0"/>
            </w:tcBorders>
            <w:noWrap w:val="0"/>
            <w:vAlign w:val="center"/>
          </w:tcPr>
          <w:p w14:paraId="4847B74F">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rPr>
              <w:t>年度</w:t>
            </w:r>
          </w:p>
          <w:p w14:paraId="798099BD">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rPr>
              <w:t>指标值</w:t>
            </w:r>
          </w:p>
        </w:tc>
        <w:tc>
          <w:tcPr>
            <w:tcW w:w="1241" w:type="dxa"/>
            <w:tcBorders>
              <w:top w:val="single" w:color="auto" w:sz="4" w:space="0"/>
              <w:left w:val="single" w:color="auto" w:sz="4" w:space="0"/>
              <w:bottom w:val="single" w:color="auto" w:sz="4" w:space="0"/>
              <w:right w:val="single" w:color="auto" w:sz="4" w:space="0"/>
            </w:tcBorders>
            <w:noWrap w:val="0"/>
            <w:vAlign w:val="center"/>
          </w:tcPr>
          <w:p w14:paraId="40D7FD5B">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实际</w:t>
            </w:r>
          </w:p>
          <w:p w14:paraId="27A775E4">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完成值</w:t>
            </w:r>
          </w:p>
        </w:tc>
        <w:tc>
          <w:tcPr>
            <w:tcW w:w="721" w:type="dxa"/>
            <w:tcBorders>
              <w:top w:val="single" w:color="auto" w:sz="4" w:space="0"/>
              <w:left w:val="single" w:color="auto" w:sz="4" w:space="0"/>
              <w:bottom w:val="single" w:color="auto" w:sz="4" w:space="0"/>
              <w:right w:val="single" w:color="auto" w:sz="4" w:space="0"/>
            </w:tcBorders>
            <w:noWrap w:val="0"/>
            <w:vAlign w:val="center"/>
          </w:tcPr>
          <w:p w14:paraId="708CFC8D">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分值</w:t>
            </w:r>
          </w:p>
        </w:tc>
        <w:tc>
          <w:tcPr>
            <w:tcW w:w="873" w:type="dxa"/>
            <w:tcBorders>
              <w:top w:val="single" w:color="auto" w:sz="4" w:space="0"/>
              <w:left w:val="single" w:color="auto" w:sz="4" w:space="0"/>
              <w:bottom w:val="single" w:color="auto" w:sz="4" w:space="0"/>
              <w:right w:val="single" w:color="auto" w:sz="4" w:space="0"/>
            </w:tcBorders>
            <w:noWrap w:val="0"/>
            <w:vAlign w:val="center"/>
          </w:tcPr>
          <w:p w14:paraId="259C1524">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得分</w:t>
            </w:r>
          </w:p>
        </w:tc>
        <w:tc>
          <w:tcPr>
            <w:tcW w:w="1418" w:type="dxa"/>
            <w:tcBorders>
              <w:top w:val="single" w:color="auto" w:sz="4" w:space="0"/>
              <w:left w:val="single" w:color="auto" w:sz="4" w:space="0"/>
              <w:bottom w:val="single" w:color="auto" w:sz="4" w:space="0"/>
              <w:right w:val="single" w:color="auto" w:sz="4" w:space="0"/>
            </w:tcBorders>
            <w:noWrap w:val="0"/>
            <w:vAlign w:val="center"/>
          </w:tcPr>
          <w:p w14:paraId="161A58E4">
            <w:pPr>
              <w:keepNext w:val="0"/>
              <w:keepLines w:val="0"/>
              <w:pageBreakBefore w:val="0"/>
              <w:widowControl/>
              <w:kinsoku/>
              <w:wordWrap/>
              <w:overflowPunct/>
              <w:topLinePunct w:val="0"/>
              <w:autoSpaceDE/>
              <w:autoSpaceDN/>
              <w:bidi w:val="0"/>
              <w:adjustRightInd/>
              <w:snapToGrid/>
              <w:spacing w:line="260" w:lineRule="exact"/>
              <w:jc w:val="both"/>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偏差原因分析及改进措施</w:t>
            </w:r>
          </w:p>
        </w:tc>
      </w:tr>
      <w:tr w14:paraId="6327A50F">
        <w:tblPrEx>
          <w:tblCellMar>
            <w:top w:w="0" w:type="dxa"/>
            <w:left w:w="108" w:type="dxa"/>
            <w:bottom w:w="0" w:type="dxa"/>
            <w:right w:w="108" w:type="dxa"/>
          </w:tblCellMar>
        </w:tblPrEx>
        <w:trPr>
          <w:jc w:val="center"/>
        </w:trPr>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14:paraId="50A76AFE">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restart"/>
            <w:tcBorders>
              <w:top w:val="single" w:color="auto" w:sz="4" w:space="0"/>
              <w:left w:val="single" w:color="auto" w:sz="4" w:space="0"/>
              <w:bottom w:val="single" w:color="auto" w:sz="4" w:space="0"/>
              <w:right w:val="single" w:color="auto" w:sz="4" w:space="0"/>
            </w:tcBorders>
            <w:noWrap w:val="0"/>
            <w:vAlign w:val="center"/>
          </w:tcPr>
          <w:p w14:paraId="5A413297">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产出指标</w:t>
            </w:r>
          </w:p>
          <w:p w14:paraId="75C04DF6">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p w14:paraId="4D7D4F06">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(50分)</w:t>
            </w:r>
          </w:p>
        </w:tc>
        <w:tc>
          <w:tcPr>
            <w:tcW w:w="1080" w:type="dxa"/>
            <w:vMerge w:val="restart"/>
            <w:tcBorders>
              <w:top w:val="single" w:color="auto" w:sz="4" w:space="0"/>
              <w:left w:val="single" w:color="auto" w:sz="4" w:space="0"/>
              <w:bottom w:val="single" w:color="auto" w:sz="4" w:space="0"/>
              <w:right w:val="single" w:color="auto" w:sz="4" w:space="0"/>
            </w:tcBorders>
            <w:noWrap w:val="0"/>
            <w:vAlign w:val="center"/>
          </w:tcPr>
          <w:p w14:paraId="187EBBBE">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数量指标</w:t>
            </w:r>
          </w:p>
        </w:tc>
        <w:tc>
          <w:tcPr>
            <w:tcW w:w="1224" w:type="dxa"/>
            <w:vMerge w:val="restart"/>
            <w:tcBorders>
              <w:top w:val="single" w:color="auto" w:sz="4" w:space="0"/>
              <w:left w:val="single" w:color="auto" w:sz="4" w:space="0"/>
              <w:bottom w:val="single" w:color="auto" w:sz="4" w:space="0"/>
              <w:right w:val="single" w:color="auto" w:sz="4" w:space="0"/>
            </w:tcBorders>
            <w:noWrap w:val="0"/>
            <w:vAlign w:val="center"/>
          </w:tcPr>
          <w:p w14:paraId="7ACAB9CB">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auto"/>
                <w:spacing w:val="0"/>
                <w:sz w:val="20"/>
                <w:szCs w:val="20"/>
                <w:lang w:eastAsia="zh-CN"/>
              </w:rPr>
              <w:t>机械设备</w:t>
            </w:r>
            <w:r>
              <w:rPr>
                <w:rFonts w:hint="eastAsia" w:ascii="仿宋_GB2312" w:hAnsi="仿宋_GB2312" w:eastAsia="仿宋_GB2312" w:cs="仿宋_GB2312"/>
                <w:color w:val="auto"/>
                <w:spacing w:val="0"/>
                <w:sz w:val="20"/>
                <w:szCs w:val="20"/>
                <w:lang w:val="en-US" w:eastAsia="zh-CN"/>
              </w:rPr>
              <w:t>维护</w:t>
            </w:r>
            <w:r>
              <w:rPr>
                <w:rFonts w:hint="eastAsia" w:ascii="仿宋_GB2312" w:hAnsi="仿宋_GB2312" w:eastAsia="仿宋_GB2312" w:cs="仿宋_GB2312"/>
                <w:color w:val="auto"/>
                <w:spacing w:val="0"/>
                <w:sz w:val="20"/>
                <w:szCs w:val="20"/>
                <w:lang w:eastAsia="zh-CN"/>
              </w:rPr>
              <w:t>维修保养数量</w:t>
            </w:r>
          </w:p>
        </w:tc>
        <w:tc>
          <w:tcPr>
            <w:tcW w:w="1134" w:type="dxa"/>
            <w:tcBorders>
              <w:top w:val="single" w:color="auto" w:sz="4" w:space="0"/>
              <w:left w:val="single" w:color="auto" w:sz="4" w:space="0"/>
              <w:bottom w:val="single" w:color="auto" w:sz="4" w:space="0"/>
              <w:right w:val="single" w:color="auto" w:sz="4" w:space="0"/>
            </w:tcBorders>
            <w:noWrap w:val="0"/>
            <w:vAlign w:val="center"/>
          </w:tcPr>
          <w:p w14:paraId="7154FFAD">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auto"/>
                <w:kern w:val="0"/>
                <w:sz w:val="20"/>
                <w:szCs w:val="20"/>
                <w:highlight w:val="none"/>
                <w:lang w:val="en-US" w:eastAsia="zh-CN" w:bidi="ar-SA"/>
              </w:rPr>
            </w:pPr>
            <w:r>
              <w:rPr>
                <w:rFonts w:hint="eastAsia" w:ascii="仿宋_GB2312" w:hAnsi="仿宋_GB2312" w:eastAsia="仿宋_GB2312" w:cs="仿宋_GB2312"/>
                <w:color w:val="auto"/>
                <w:sz w:val="20"/>
                <w:szCs w:val="20"/>
                <w:lang w:val="en-US" w:eastAsia="zh-CN"/>
              </w:rPr>
              <w:t>对防汛排涝设备8台（套）进行维护保养</w:t>
            </w:r>
          </w:p>
        </w:tc>
        <w:tc>
          <w:tcPr>
            <w:tcW w:w="1241" w:type="dxa"/>
            <w:tcBorders>
              <w:top w:val="single" w:color="auto" w:sz="4" w:space="0"/>
              <w:left w:val="single" w:color="auto" w:sz="4" w:space="0"/>
              <w:bottom w:val="single" w:color="auto" w:sz="4" w:space="0"/>
              <w:right w:val="single" w:color="auto" w:sz="4" w:space="0"/>
            </w:tcBorders>
            <w:noWrap w:val="0"/>
            <w:vAlign w:val="center"/>
          </w:tcPr>
          <w:p w14:paraId="5DF2DDDF">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auto"/>
                <w:sz w:val="20"/>
                <w:szCs w:val="20"/>
                <w:lang w:val="en-US" w:eastAsia="zh-CN"/>
              </w:rPr>
              <w:t>8台（套）防汛排涝设备常年处于良好使用状态</w:t>
            </w:r>
          </w:p>
        </w:tc>
        <w:tc>
          <w:tcPr>
            <w:tcW w:w="721" w:type="dxa"/>
            <w:tcBorders>
              <w:top w:val="single" w:color="auto" w:sz="4" w:space="0"/>
              <w:left w:val="single" w:color="auto" w:sz="4" w:space="0"/>
              <w:bottom w:val="single" w:color="auto" w:sz="4" w:space="0"/>
              <w:right w:val="single" w:color="auto" w:sz="4" w:space="0"/>
            </w:tcBorders>
            <w:noWrap w:val="0"/>
            <w:vAlign w:val="center"/>
          </w:tcPr>
          <w:p w14:paraId="1C5DC247">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4</w:t>
            </w:r>
          </w:p>
        </w:tc>
        <w:tc>
          <w:tcPr>
            <w:tcW w:w="873" w:type="dxa"/>
            <w:tcBorders>
              <w:top w:val="single" w:color="auto" w:sz="4" w:space="0"/>
              <w:left w:val="single" w:color="auto" w:sz="4" w:space="0"/>
              <w:bottom w:val="single" w:color="auto" w:sz="4" w:space="0"/>
              <w:right w:val="single" w:color="auto" w:sz="4" w:space="0"/>
            </w:tcBorders>
            <w:noWrap w:val="0"/>
            <w:vAlign w:val="center"/>
          </w:tcPr>
          <w:p w14:paraId="4E8AC37F">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4</w:t>
            </w:r>
          </w:p>
        </w:tc>
        <w:tc>
          <w:tcPr>
            <w:tcW w:w="1418" w:type="dxa"/>
            <w:tcBorders>
              <w:top w:val="single" w:color="auto" w:sz="4" w:space="0"/>
              <w:left w:val="single" w:color="auto" w:sz="4" w:space="0"/>
              <w:bottom w:val="single" w:color="auto" w:sz="4" w:space="0"/>
              <w:right w:val="single" w:color="auto" w:sz="4" w:space="0"/>
            </w:tcBorders>
            <w:noWrap w:val="0"/>
            <w:vAlign w:val="center"/>
          </w:tcPr>
          <w:p w14:paraId="15CD9203">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14:paraId="633953C1">
        <w:tblPrEx>
          <w:tblCellMar>
            <w:top w:w="0" w:type="dxa"/>
            <w:left w:w="108" w:type="dxa"/>
            <w:bottom w:w="0" w:type="dxa"/>
            <w:right w:w="108" w:type="dxa"/>
          </w:tblCellMar>
        </w:tblPrEx>
        <w:trPr>
          <w:jc w:val="center"/>
        </w:trPr>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14:paraId="4FB170FF">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14:paraId="02ED525A">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14:paraId="7AC79A17">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c>
          <w:tcPr>
            <w:tcW w:w="1224" w:type="dxa"/>
            <w:vMerge w:val="continue"/>
            <w:tcBorders>
              <w:top w:val="single" w:color="auto" w:sz="4" w:space="0"/>
              <w:left w:val="single" w:color="auto" w:sz="4" w:space="0"/>
              <w:bottom w:val="single" w:color="auto" w:sz="4" w:space="0"/>
              <w:right w:val="single" w:color="auto" w:sz="4" w:space="0"/>
            </w:tcBorders>
            <w:noWrap w:val="0"/>
            <w:vAlign w:val="center"/>
          </w:tcPr>
          <w:p w14:paraId="74E6345F">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134" w:type="dxa"/>
            <w:tcBorders>
              <w:top w:val="single" w:color="auto" w:sz="4" w:space="0"/>
              <w:left w:val="single" w:color="auto" w:sz="4" w:space="0"/>
              <w:bottom w:val="single" w:color="auto" w:sz="4" w:space="0"/>
              <w:right w:val="single" w:color="auto" w:sz="4" w:space="0"/>
            </w:tcBorders>
            <w:noWrap w:val="0"/>
            <w:vAlign w:val="center"/>
          </w:tcPr>
          <w:p w14:paraId="40A2967E">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auto"/>
                <w:kern w:val="0"/>
                <w:sz w:val="20"/>
                <w:szCs w:val="20"/>
                <w:highlight w:val="none"/>
                <w:lang w:val="en-US" w:eastAsia="zh-CN" w:bidi="ar-SA"/>
              </w:rPr>
            </w:pPr>
            <w:r>
              <w:rPr>
                <w:rFonts w:hint="eastAsia" w:ascii="仿宋_GB2312" w:hAnsi="仿宋_GB2312" w:eastAsia="仿宋_GB2312" w:cs="仿宋_GB2312"/>
                <w:color w:val="auto"/>
                <w:sz w:val="20"/>
                <w:szCs w:val="20"/>
                <w:lang w:val="en-US" w:eastAsia="zh-CN"/>
              </w:rPr>
              <w:t>对除雪除冰设备4台（套）进行维护保养</w:t>
            </w:r>
          </w:p>
        </w:tc>
        <w:tc>
          <w:tcPr>
            <w:tcW w:w="1241" w:type="dxa"/>
            <w:tcBorders>
              <w:top w:val="single" w:color="auto" w:sz="4" w:space="0"/>
              <w:left w:val="single" w:color="auto" w:sz="4" w:space="0"/>
              <w:bottom w:val="single" w:color="auto" w:sz="4" w:space="0"/>
              <w:right w:val="single" w:color="auto" w:sz="4" w:space="0"/>
            </w:tcBorders>
            <w:noWrap w:val="0"/>
            <w:vAlign w:val="center"/>
          </w:tcPr>
          <w:p w14:paraId="36C06897">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auto"/>
                <w:sz w:val="20"/>
                <w:szCs w:val="20"/>
                <w:lang w:val="en-US" w:eastAsia="zh-CN"/>
              </w:rPr>
              <w:t>4台（套）除雪除冰设备常年处于良好使用状态</w:t>
            </w:r>
          </w:p>
        </w:tc>
        <w:tc>
          <w:tcPr>
            <w:tcW w:w="721" w:type="dxa"/>
            <w:tcBorders>
              <w:top w:val="single" w:color="auto" w:sz="4" w:space="0"/>
              <w:left w:val="single" w:color="auto" w:sz="4" w:space="0"/>
              <w:bottom w:val="single" w:color="auto" w:sz="4" w:space="0"/>
              <w:right w:val="single" w:color="auto" w:sz="4" w:space="0"/>
            </w:tcBorders>
            <w:noWrap w:val="0"/>
            <w:vAlign w:val="center"/>
          </w:tcPr>
          <w:p w14:paraId="38A95E3A">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4</w:t>
            </w:r>
          </w:p>
        </w:tc>
        <w:tc>
          <w:tcPr>
            <w:tcW w:w="873" w:type="dxa"/>
            <w:tcBorders>
              <w:top w:val="single" w:color="auto" w:sz="4" w:space="0"/>
              <w:left w:val="single" w:color="auto" w:sz="4" w:space="0"/>
              <w:bottom w:val="single" w:color="auto" w:sz="4" w:space="0"/>
              <w:right w:val="single" w:color="auto" w:sz="4" w:space="0"/>
            </w:tcBorders>
            <w:noWrap w:val="0"/>
            <w:vAlign w:val="center"/>
          </w:tcPr>
          <w:p w14:paraId="4F4882A9">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4</w:t>
            </w:r>
          </w:p>
        </w:tc>
        <w:tc>
          <w:tcPr>
            <w:tcW w:w="1418" w:type="dxa"/>
            <w:tcBorders>
              <w:top w:val="single" w:color="auto" w:sz="4" w:space="0"/>
              <w:left w:val="single" w:color="auto" w:sz="4" w:space="0"/>
              <w:bottom w:val="single" w:color="auto" w:sz="4" w:space="0"/>
              <w:right w:val="single" w:color="auto" w:sz="4" w:space="0"/>
            </w:tcBorders>
            <w:noWrap w:val="0"/>
            <w:vAlign w:val="center"/>
          </w:tcPr>
          <w:p w14:paraId="20F022AB">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r>
      <w:tr w14:paraId="0C08DE09">
        <w:tblPrEx>
          <w:tblCellMar>
            <w:top w:w="0" w:type="dxa"/>
            <w:left w:w="108" w:type="dxa"/>
            <w:bottom w:w="0" w:type="dxa"/>
            <w:right w:w="108" w:type="dxa"/>
          </w:tblCellMar>
        </w:tblPrEx>
        <w:trPr>
          <w:jc w:val="center"/>
        </w:trPr>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14:paraId="618E8AF9">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14:paraId="7B11289D">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14:paraId="1C59A7AA">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c>
          <w:tcPr>
            <w:tcW w:w="1224" w:type="dxa"/>
            <w:vMerge w:val="continue"/>
            <w:tcBorders>
              <w:top w:val="single" w:color="auto" w:sz="4" w:space="0"/>
              <w:left w:val="single" w:color="auto" w:sz="4" w:space="0"/>
              <w:bottom w:val="single" w:color="auto" w:sz="4" w:space="0"/>
              <w:right w:val="single" w:color="auto" w:sz="4" w:space="0"/>
            </w:tcBorders>
            <w:noWrap w:val="0"/>
            <w:vAlign w:val="center"/>
          </w:tcPr>
          <w:p w14:paraId="562D1519">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134" w:type="dxa"/>
            <w:tcBorders>
              <w:top w:val="single" w:color="auto" w:sz="4" w:space="0"/>
              <w:left w:val="single" w:color="auto" w:sz="4" w:space="0"/>
              <w:bottom w:val="single" w:color="auto" w:sz="4" w:space="0"/>
              <w:right w:val="single" w:color="auto" w:sz="4" w:space="0"/>
            </w:tcBorders>
            <w:noWrap w:val="0"/>
            <w:vAlign w:val="center"/>
          </w:tcPr>
          <w:p w14:paraId="7B359DD8">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auto"/>
                <w:kern w:val="0"/>
                <w:sz w:val="20"/>
                <w:szCs w:val="20"/>
                <w:highlight w:val="none"/>
                <w:lang w:val="en-US" w:eastAsia="zh-CN" w:bidi="ar-SA"/>
              </w:rPr>
            </w:pPr>
            <w:r>
              <w:rPr>
                <w:rFonts w:hint="eastAsia" w:ascii="仿宋_GB2312" w:hAnsi="仿宋_GB2312" w:eastAsia="仿宋_GB2312" w:cs="仿宋_GB2312"/>
                <w:color w:val="auto"/>
                <w:sz w:val="20"/>
                <w:szCs w:val="20"/>
                <w:highlight w:val="none"/>
                <w:lang w:eastAsia="zh-CN"/>
              </w:rPr>
              <w:t>对</w:t>
            </w:r>
            <w:r>
              <w:rPr>
                <w:rFonts w:hint="eastAsia" w:ascii="仿宋_GB2312" w:hAnsi="仿宋_GB2312" w:eastAsia="仿宋_GB2312" w:cs="仿宋_GB2312"/>
                <w:color w:val="auto"/>
                <w:sz w:val="20"/>
                <w:szCs w:val="20"/>
                <w:lang w:val="en-US" w:eastAsia="zh-CN"/>
              </w:rPr>
              <w:t>市政维护专业设备31台（套）进行维护保养</w:t>
            </w:r>
          </w:p>
        </w:tc>
        <w:tc>
          <w:tcPr>
            <w:tcW w:w="1241" w:type="dxa"/>
            <w:tcBorders>
              <w:top w:val="single" w:color="auto" w:sz="4" w:space="0"/>
              <w:left w:val="single" w:color="auto" w:sz="4" w:space="0"/>
              <w:bottom w:val="single" w:color="auto" w:sz="4" w:space="0"/>
              <w:right w:val="single" w:color="auto" w:sz="4" w:space="0"/>
            </w:tcBorders>
            <w:noWrap w:val="0"/>
            <w:vAlign w:val="center"/>
          </w:tcPr>
          <w:p w14:paraId="46954B88">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auto"/>
                <w:sz w:val="20"/>
                <w:szCs w:val="20"/>
                <w:lang w:val="en-US" w:eastAsia="zh-CN"/>
              </w:rPr>
              <w:t>31台（套）市政维护专业设备常年处于良好使用状态</w:t>
            </w:r>
          </w:p>
        </w:tc>
        <w:tc>
          <w:tcPr>
            <w:tcW w:w="721" w:type="dxa"/>
            <w:tcBorders>
              <w:top w:val="single" w:color="auto" w:sz="4" w:space="0"/>
              <w:left w:val="single" w:color="auto" w:sz="4" w:space="0"/>
              <w:bottom w:val="single" w:color="auto" w:sz="4" w:space="0"/>
              <w:right w:val="single" w:color="auto" w:sz="4" w:space="0"/>
            </w:tcBorders>
            <w:noWrap w:val="0"/>
            <w:vAlign w:val="center"/>
          </w:tcPr>
          <w:p w14:paraId="63D198E7">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4</w:t>
            </w:r>
          </w:p>
        </w:tc>
        <w:tc>
          <w:tcPr>
            <w:tcW w:w="873" w:type="dxa"/>
            <w:tcBorders>
              <w:top w:val="single" w:color="auto" w:sz="4" w:space="0"/>
              <w:left w:val="single" w:color="auto" w:sz="4" w:space="0"/>
              <w:bottom w:val="single" w:color="auto" w:sz="4" w:space="0"/>
              <w:right w:val="single" w:color="auto" w:sz="4" w:space="0"/>
            </w:tcBorders>
            <w:noWrap w:val="0"/>
            <w:vAlign w:val="center"/>
          </w:tcPr>
          <w:p w14:paraId="1B4689A0">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4</w:t>
            </w:r>
          </w:p>
        </w:tc>
        <w:tc>
          <w:tcPr>
            <w:tcW w:w="1418" w:type="dxa"/>
            <w:tcBorders>
              <w:top w:val="single" w:color="auto" w:sz="4" w:space="0"/>
              <w:left w:val="single" w:color="auto" w:sz="4" w:space="0"/>
              <w:bottom w:val="single" w:color="auto" w:sz="4" w:space="0"/>
              <w:right w:val="single" w:color="auto" w:sz="4" w:space="0"/>
            </w:tcBorders>
            <w:noWrap w:val="0"/>
            <w:vAlign w:val="center"/>
          </w:tcPr>
          <w:p w14:paraId="5D5B602D">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r>
      <w:tr w14:paraId="5CE67483">
        <w:tblPrEx>
          <w:tblCellMar>
            <w:top w:w="0" w:type="dxa"/>
            <w:left w:w="108" w:type="dxa"/>
            <w:bottom w:w="0" w:type="dxa"/>
            <w:right w:w="108" w:type="dxa"/>
          </w:tblCellMar>
        </w:tblPrEx>
        <w:trPr>
          <w:jc w:val="center"/>
        </w:trPr>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14:paraId="6B1ACBCE">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14:paraId="48221516">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14:paraId="631086C5">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c>
          <w:tcPr>
            <w:tcW w:w="1224" w:type="dxa"/>
            <w:vMerge w:val="continue"/>
            <w:tcBorders>
              <w:top w:val="single" w:color="auto" w:sz="4" w:space="0"/>
              <w:left w:val="single" w:color="auto" w:sz="4" w:space="0"/>
              <w:bottom w:val="single" w:color="auto" w:sz="4" w:space="0"/>
              <w:right w:val="single" w:color="auto" w:sz="4" w:space="0"/>
            </w:tcBorders>
            <w:noWrap w:val="0"/>
            <w:vAlign w:val="center"/>
          </w:tcPr>
          <w:p w14:paraId="07DEF225">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134" w:type="dxa"/>
            <w:tcBorders>
              <w:top w:val="single" w:color="auto" w:sz="4" w:space="0"/>
              <w:left w:val="single" w:color="auto" w:sz="4" w:space="0"/>
              <w:bottom w:val="single" w:color="auto" w:sz="4" w:space="0"/>
              <w:right w:val="single" w:color="auto" w:sz="4" w:space="0"/>
            </w:tcBorders>
            <w:noWrap w:val="0"/>
            <w:vAlign w:val="center"/>
          </w:tcPr>
          <w:p w14:paraId="3E89E5A5">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auto"/>
                <w:kern w:val="0"/>
                <w:sz w:val="20"/>
                <w:szCs w:val="20"/>
                <w:highlight w:val="none"/>
                <w:lang w:val="en-US" w:eastAsia="zh-CN" w:bidi="ar-SA"/>
              </w:rPr>
            </w:pPr>
            <w:r>
              <w:rPr>
                <w:rFonts w:hint="eastAsia" w:ascii="仿宋_GB2312" w:hAnsi="仿宋_GB2312" w:eastAsia="仿宋_GB2312" w:cs="仿宋_GB2312"/>
                <w:color w:val="auto"/>
                <w:sz w:val="20"/>
                <w:szCs w:val="20"/>
                <w:highlight w:val="none"/>
                <w:lang w:eastAsia="zh-CN"/>
              </w:rPr>
              <w:t>对</w:t>
            </w:r>
            <w:r>
              <w:rPr>
                <w:rFonts w:hint="eastAsia" w:ascii="仿宋_GB2312" w:hAnsi="仿宋_GB2312" w:eastAsia="仿宋_GB2312" w:cs="仿宋_GB2312"/>
                <w:color w:val="auto"/>
                <w:sz w:val="20"/>
                <w:szCs w:val="20"/>
                <w:lang w:val="en-US" w:eastAsia="zh-CN"/>
              </w:rPr>
              <w:t>市政维护作业用中小型机具37台（套）进行维护保养</w:t>
            </w:r>
          </w:p>
        </w:tc>
        <w:tc>
          <w:tcPr>
            <w:tcW w:w="1241" w:type="dxa"/>
            <w:tcBorders>
              <w:top w:val="single" w:color="auto" w:sz="4" w:space="0"/>
              <w:left w:val="single" w:color="auto" w:sz="4" w:space="0"/>
              <w:bottom w:val="single" w:color="auto" w:sz="4" w:space="0"/>
              <w:right w:val="single" w:color="auto" w:sz="4" w:space="0"/>
            </w:tcBorders>
            <w:noWrap w:val="0"/>
            <w:vAlign w:val="center"/>
          </w:tcPr>
          <w:p w14:paraId="48749923">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auto"/>
                <w:sz w:val="20"/>
                <w:szCs w:val="20"/>
                <w:lang w:val="en-US" w:eastAsia="zh-CN"/>
              </w:rPr>
              <w:t>37台（套）市政维护作业用中小型机具常年处于良好使用状态</w:t>
            </w:r>
          </w:p>
        </w:tc>
        <w:tc>
          <w:tcPr>
            <w:tcW w:w="721" w:type="dxa"/>
            <w:tcBorders>
              <w:top w:val="single" w:color="auto" w:sz="4" w:space="0"/>
              <w:left w:val="single" w:color="auto" w:sz="4" w:space="0"/>
              <w:bottom w:val="single" w:color="auto" w:sz="4" w:space="0"/>
              <w:right w:val="single" w:color="auto" w:sz="4" w:space="0"/>
            </w:tcBorders>
            <w:noWrap w:val="0"/>
            <w:vAlign w:val="center"/>
          </w:tcPr>
          <w:p w14:paraId="5078A40D">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4</w:t>
            </w:r>
          </w:p>
        </w:tc>
        <w:tc>
          <w:tcPr>
            <w:tcW w:w="873" w:type="dxa"/>
            <w:tcBorders>
              <w:top w:val="single" w:color="auto" w:sz="4" w:space="0"/>
              <w:left w:val="single" w:color="auto" w:sz="4" w:space="0"/>
              <w:bottom w:val="single" w:color="auto" w:sz="4" w:space="0"/>
              <w:right w:val="single" w:color="auto" w:sz="4" w:space="0"/>
            </w:tcBorders>
            <w:noWrap w:val="0"/>
            <w:vAlign w:val="center"/>
          </w:tcPr>
          <w:p w14:paraId="6CD7A0E2">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4</w:t>
            </w:r>
          </w:p>
        </w:tc>
        <w:tc>
          <w:tcPr>
            <w:tcW w:w="1418" w:type="dxa"/>
            <w:tcBorders>
              <w:top w:val="single" w:color="auto" w:sz="4" w:space="0"/>
              <w:left w:val="single" w:color="auto" w:sz="4" w:space="0"/>
              <w:bottom w:val="single" w:color="auto" w:sz="4" w:space="0"/>
              <w:right w:val="single" w:color="auto" w:sz="4" w:space="0"/>
            </w:tcBorders>
            <w:noWrap w:val="0"/>
            <w:vAlign w:val="center"/>
          </w:tcPr>
          <w:p w14:paraId="3573DB42">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14:paraId="399DFFFD">
        <w:tblPrEx>
          <w:tblCellMar>
            <w:top w:w="0" w:type="dxa"/>
            <w:left w:w="108" w:type="dxa"/>
            <w:bottom w:w="0" w:type="dxa"/>
            <w:right w:w="108" w:type="dxa"/>
          </w:tblCellMar>
        </w:tblPrEx>
        <w:trPr>
          <w:jc w:val="center"/>
        </w:trPr>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14:paraId="470FE2ED">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14:paraId="2AE6E536">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restart"/>
            <w:tcBorders>
              <w:top w:val="single" w:color="auto" w:sz="4" w:space="0"/>
              <w:left w:val="single" w:color="auto" w:sz="4" w:space="0"/>
              <w:bottom w:val="single" w:color="auto" w:sz="4" w:space="0"/>
              <w:right w:val="single" w:color="auto" w:sz="4" w:space="0"/>
            </w:tcBorders>
            <w:noWrap w:val="0"/>
            <w:vAlign w:val="center"/>
          </w:tcPr>
          <w:p w14:paraId="531FA841">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质量指标</w:t>
            </w:r>
          </w:p>
        </w:tc>
        <w:tc>
          <w:tcPr>
            <w:tcW w:w="1224" w:type="dxa"/>
            <w:tcBorders>
              <w:top w:val="single" w:color="auto" w:sz="4" w:space="0"/>
              <w:left w:val="single" w:color="auto" w:sz="4" w:space="0"/>
              <w:bottom w:val="single" w:color="auto" w:sz="4" w:space="0"/>
              <w:right w:val="single" w:color="auto" w:sz="4" w:space="0"/>
            </w:tcBorders>
            <w:noWrap w:val="0"/>
            <w:vAlign w:val="center"/>
          </w:tcPr>
          <w:p w14:paraId="7F9A017C">
            <w:pPr>
              <w:keepNext w:val="0"/>
              <w:keepLines w:val="0"/>
              <w:pageBreakBefore w:val="0"/>
              <w:widowControl/>
              <w:kinsoku/>
              <w:wordWrap/>
              <w:overflowPunct/>
              <w:topLinePunct w:val="0"/>
              <w:autoSpaceDE/>
              <w:autoSpaceDN/>
              <w:bidi w:val="0"/>
              <w:adjustRightInd/>
              <w:snapToGrid/>
              <w:spacing w:line="260" w:lineRule="exact"/>
              <w:ind w:left="0" w:leftChars="0"/>
              <w:jc w:val="center"/>
              <w:textAlignment w:val="auto"/>
              <w:rPr>
                <w:rFonts w:hint="eastAsia" w:ascii="仿宋_GB2312" w:hAnsi="仿宋_GB2312" w:eastAsia="仿宋_GB2312" w:cs="仿宋_GB2312"/>
                <w:color w:val="auto"/>
                <w:spacing w:val="0"/>
                <w:kern w:val="0"/>
                <w:sz w:val="20"/>
                <w:szCs w:val="20"/>
                <w:lang w:val="en-US" w:eastAsia="zh-CN" w:bidi="ar-SA"/>
              </w:rPr>
            </w:pPr>
            <w:r>
              <w:rPr>
                <w:rFonts w:hint="eastAsia" w:ascii="仿宋_GB2312" w:hAnsi="仿宋_GB2312" w:eastAsia="仿宋_GB2312" w:cs="仿宋_GB2312"/>
                <w:color w:val="auto"/>
                <w:sz w:val="20"/>
                <w:szCs w:val="20"/>
                <w:lang w:eastAsia="zh-CN"/>
              </w:rPr>
              <w:t>机械作业安全生产率</w:t>
            </w:r>
          </w:p>
        </w:tc>
        <w:tc>
          <w:tcPr>
            <w:tcW w:w="1134" w:type="dxa"/>
            <w:tcBorders>
              <w:top w:val="single" w:color="auto" w:sz="4" w:space="0"/>
              <w:left w:val="single" w:color="auto" w:sz="4" w:space="0"/>
              <w:bottom w:val="single" w:color="auto" w:sz="4" w:space="0"/>
              <w:right w:val="single" w:color="auto" w:sz="4" w:space="0"/>
            </w:tcBorders>
            <w:noWrap w:val="0"/>
            <w:vAlign w:val="center"/>
          </w:tcPr>
          <w:p w14:paraId="74FB2414">
            <w:pPr>
              <w:keepNext w:val="0"/>
              <w:keepLines w:val="0"/>
              <w:pageBreakBefore w:val="0"/>
              <w:widowControl/>
              <w:tabs>
                <w:tab w:val="left" w:pos="465"/>
              </w:tabs>
              <w:kinsoku/>
              <w:wordWrap/>
              <w:overflowPunct/>
              <w:topLinePunct w:val="0"/>
              <w:autoSpaceDE/>
              <w:autoSpaceDN/>
              <w:bidi w:val="0"/>
              <w:adjustRightInd/>
              <w:snapToGrid/>
              <w:spacing w:line="260" w:lineRule="exact"/>
              <w:ind w:left="0" w:leftChars="0"/>
              <w:jc w:val="center"/>
              <w:textAlignment w:val="auto"/>
              <w:rPr>
                <w:rFonts w:hint="eastAsia" w:ascii="仿宋_GB2312" w:hAnsi="仿宋_GB2312" w:eastAsia="仿宋_GB2312" w:cs="仿宋_GB2312"/>
                <w:color w:val="auto"/>
                <w:spacing w:val="0"/>
                <w:kern w:val="0"/>
                <w:sz w:val="20"/>
                <w:szCs w:val="20"/>
                <w:lang w:val="en-US" w:eastAsia="zh-CN" w:bidi="ar-SA"/>
              </w:rPr>
            </w:pPr>
            <w:r>
              <w:rPr>
                <w:rFonts w:hint="eastAsia" w:ascii="仿宋_GB2312" w:hAnsi="仿宋_GB2312" w:eastAsia="仿宋_GB2312" w:cs="仿宋_GB2312"/>
                <w:color w:val="auto"/>
                <w:spacing w:val="0"/>
                <w:sz w:val="20"/>
                <w:szCs w:val="20"/>
                <w:lang w:val="en-US" w:eastAsia="zh-CN"/>
              </w:rPr>
              <w:t>100%</w:t>
            </w:r>
          </w:p>
        </w:tc>
        <w:tc>
          <w:tcPr>
            <w:tcW w:w="1241" w:type="dxa"/>
            <w:tcBorders>
              <w:top w:val="single" w:color="auto" w:sz="4" w:space="0"/>
              <w:left w:val="single" w:color="auto" w:sz="4" w:space="0"/>
              <w:bottom w:val="single" w:color="auto" w:sz="4" w:space="0"/>
              <w:right w:val="single" w:color="auto" w:sz="4" w:space="0"/>
            </w:tcBorders>
            <w:noWrap w:val="0"/>
            <w:vAlign w:val="center"/>
          </w:tcPr>
          <w:p w14:paraId="30FA6674">
            <w:pPr>
              <w:keepNext w:val="0"/>
              <w:keepLines w:val="0"/>
              <w:pageBreakBefore w:val="0"/>
              <w:widowControl/>
              <w:kinsoku/>
              <w:wordWrap/>
              <w:overflowPunct/>
              <w:topLinePunct w:val="0"/>
              <w:autoSpaceDE/>
              <w:autoSpaceDN/>
              <w:bidi w:val="0"/>
              <w:adjustRightInd/>
              <w:snapToGrid/>
              <w:spacing w:line="260" w:lineRule="exact"/>
              <w:ind w:left="0" w:leftChars="0" w:right="0" w:rightChars="0"/>
              <w:jc w:val="center"/>
              <w:textAlignment w:val="auto"/>
              <w:rPr>
                <w:rFonts w:hint="eastAsia" w:ascii="仿宋_GB2312" w:hAnsi="仿宋_GB2312" w:eastAsia="仿宋_GB2312" w:cs="仿宋_GB2312"/>
                <w:color w:val="auto"/>
                <w:spacing w:val="0"/>
                <w:kern w:val="0"/>
                <w:sz w:val="20"/>
                <w:szCs w:val="20"/>
                <w:lang w:val="en-US" w:eastAsia="zh-CN" w:bidi="ar-SA"/>
              </w:rPr>
            </w:pPr>
            <w:r>
              <w:rPr>
                <w:rFonts w:hint="eastAsia" w:ascii="仿宋_GB2312" w:hAnsi="仿宋_GB2312" w:eastAsia="仿宋_GB2312" w:cs="仿宋_GB2312"/>
                <w:color w:val="auto"/>
                <w:spacing w:val="0"/>
                <w:sz w:val="20"/>
                <w:szCs w:val="20"/>
                <w:lang w:val="en-US" w:eastAsia="zh-CN"/>
              </w:rPr>
              <w:t>100%</w:t>
            </w:r>
          </w:p>
        </w:tc>
        <w:tc>
          <w:tcPr>
            <w:tcW w:w="721" w:type="dxa"/>
            <w:tcBorders>
              <w:top w:val="single" w:color="auto" w:sz="4" w:space="0"/>
              <w:left w:val="single" w:color="auto" w:sz="4" w:space="0"/>
              <w:bottom w:val="single" w:color="auto" w:sz="4" w:space="0"/>
              <w:right w:val="single" w:color="auto" w:sz="4" w:space="0"/>
            </w:tcBorders>
            <w:noWrap w:val="0"/>
            <w:vAlign w:val="center"/>
          </w:tcPr>
          <w:p w14:paraId="4A06ADD0">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4</w:t>
            </w:r>
          </w:p>
        </w:tc>
        <w:tc>
          <w:tcPr>
            <w:tcW w:w="873" w:type="dxa"/>
            <w:tcBorders>
              <w:top w:val="single" w:color="auto" w:sz="4" w:space="0"/>
              <w:left w:val="single" w:color="auto" w:sz="4" w:space="0"/>
              <w:bottom w:val="single" w:color="auto" w:sz="4" w:space="0"/>
              <w:right w:val="single" w:color="auto" w:sz="4" w:space="0"/>
            </w:tcBorders>
            <w:noWrap w:val="0"/>
            <w:vAlign w:val="center"/>
          </w:tcPr>
          <w:p w14:paraId="7BAFE5E2">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4</w:t>
            </w:r>
          </w:p>
        </w:tc>
        <w:tc>
          <w:tcPr>
            <w:tcW w:w="1418" w:type="dxa"/>
            <w:tcBorders>
              <w:top w:val="single" w:color="auto" w:sz="4" w:space="0"/>
              <w:left w:val="single" w:color="auto" w:sz="4" w:space="0"/>
              <w:bottom w:val="single" w:color="auto" w:sz="4" w:space="0"/>
              <w:right w:val="single" w:color="auto" w:sz="4" w:space="0"/>
            </w:tcBorders>
            <w:noWrap w:val="0"/>
            <w:vAlign w:val="center"/>
          </w:tcPr>
          <w:p w14:paraId="4E54A47E">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14:paraId="2D6508C7">
        <w:tblPrEx>
          <w:tblCellMar>
            <w:top w:w="0" w:type="dxa"/>
            <w:left w:w="108" w:type="dxa"/>
            <w:bottom w:w="0" w:type="dxa"/>
            <w:right w:w="108" w:type="dxa"/>
          </w:tblCellMar>
        </w:tblPrEx>
        <w:trPr>
          <w:jc w:val="center"/>
        </w:trPr>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14:paraId="2868E808">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14:paraId="3DE99FD4">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14:paraId="25B876CB">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c>
          <w:tcPr>
            <w:tcW w:w="1224" w:type="dxa"/>
            <w:tcBorders>
              <w:top w:val="single" w:color="auto" w:sz="4" w:space="0"/>
              <w:left w:val="single" w:color="auto" w:sz="4" w:space="0"/>
              <w:bottom w:val="single" w:color="auto" w:sz="4" w:space="0"/>
              <w:right w:val="single" w:color="auto" w:sz="4" w:space="0"/>
            </w:tcBorders>
            <w:noWrap w:val="0"/>
            <w:vAlign w:val="center"/>
          </w:tcPr>
          <w:p w14:paraId="2AF08BB2">
            <w:pPr>
              <w:keepNext w:val="0"/>
              <w:keepLines w:val="0"/>
              <w:pageBreakBefore w:val="0"/>
              <w:widowControl/>
              <w:kinsoku/>
              <w:wordWrap/>
              <w:overflowPunct/>
              <w:topLinePunct w:val="0"/>
              <w:autoSpaceDE/>
              <w:autoSpaceDN/>
              <w:bidi w:val="0"/>
              <w:adjustRightInd/>
              <w:snapToGrid/>
              <w:spacing w:line="260" w:lineRule="exact"/>
              <w:ind w:left="0" w:leftChars="0"/>
              <w:jc w:val="center"/>
              <w:textAlignment w:val="auto"/>
              <w:rPr>
                <w:rFonts w:hint="eastAsia" w:ascii="仿宋_GB2312" w:hAnsi="仿宋_GB2312" w:eastAsia="仿宋_GB2312" w:cs="仿宋_GB2312"/>
                <w:color w:val="auto"/>
                <w:kern w:val="0"/>
                <w:sz w:val="20"/>
                <w:szCs w:val="20"/>
                <w:lang w:val="en-US" w:eastAsia="zh-CN" w:bidi="ar-SA"/>
              </w:rPr>
            </w:pPr>
            <w:r>
              <w:rPr>
                <w:rFonts w:hint="eastAsia" w:ascii="仿宋_GB2312" w:hAnsi="仿宋_GB2312" w:eastAsia="仿宋_GB2312" w:cs="仿宋_GB2312"/>
                <w:color w:val="auto"/>
                <w:sz w:val="20"/>
                <w:szCs w:val="20"/>
                <w:lang w:val="en-US" w:eastAsia="zh-CN"/>
              </w:rPr>
              <w:t>机械</w:t>
            </w:r>
            <w:r>
              <w:rPr>
                <w:rFonts w:hint="eastAsia" w:ascii="仿宋_GB2312" w:hAnsi="仿宋_GB2312" w:eastAsia="仿宋_GB2312" w:cs="仿宋_GB2312"/>
                <w:color w:val="auto"/>
                <w:sz w:val="20"/>
                <w:szCs w:val="20"/>
                <w:lang w:eastAsia="zh-CN"/>
              </w:rPr>
              <w:t>设备保养规范化要求</w:t>
            </w:r>
          </w:p>
        </w:tc>
        <w:tc>
          <w:tcPr>
            <w:tcW w:w="1134" w:type="dxa"/>
            <w:tcBorders>
              <w:top w:val="single" w:color="auto" w:sz="4" w:space="0"/>
              <w:left w:val="single" w:color="auto" w:sz="4" w:space="0"/>
              <w:bottom w:val="single" w:color="auto" w:sz="4" w:space="0"/>
              <w:right w:val="single" w:color="auto" w:sz="4" w:space="0"/>
            </w:tcBorders>
            <w:noWrap w:val="0"/>
            <w:vAlign w:val="center"/>
          </w:tcPr>
          <w:p w14:paraId="566FB69C">
            <w:pPr>
              <w:keepNext w:val="0"/>
              <w:keepLines w:val="0"/>
              <w:pageBreakBefore w:val="0"/>
              <w:widowControl/>
              <w:tabs>
                <w:tab w:val="left" w:pos="465"/>
              </w:tabs>
              <w:kinsoku/>
              <w:wordWrap/>
              <w:overflowPunct/>
              <w:topLinePunct w:val="0"/>
              <w:autoSpaceDE/>
              <w:autoSpaceDN/>
              <w:bidi w:val="0"/>
              <w:adjustRightInd/>
              <w:snapToGrid/>
              <w:spacing w:line="260" w:lineRule="exact"/>
              <w:ind w:left="0" w:leftChars="0"/>
              <w:jc w:val="center"/>
              <w:textAlignment w:val="auto"/>
              <w:rPr>
                <w:rFonts w:hint="eastAsia" w:ascii="仿宋_GB2312" w:hAnsi="仿宋_GB2312" w:eastAsia="仿宋_GB2312" w:cs="仿宋_GB2312"/>
                <w:color w:val="auto"/>
                <w:spacing w:val="0"/>
                <w:kern w:val="0"/>
                <w:sz w:val="20"/>
                <w:szCs w:val="20"/>
                <w:lang w:val="en-US" w:eastAsia="zh-CN" w:bidi="ar-SA"/>
              </w:rPr>
            </w:pPr>
            <w:r>
              <w:rPr>
                <w:rFonts w:hint="eastAsia" w:ascii="仿宋_GB2312" w:hAnsi="仿宋_GB2312" w:eastAsia="仿宋_GB2312" w:cs="仿宋_GB2312"/>
                <w:color w:val="auto"/>
                <w:spacing w:val="0"/>
                <w:sz w:val="20"/>
                <w:szCs w:val="20"/>
                <w:lang w:val="en-US" w:eastAsia="zh-CN"/>
              </w:rPr>
              <w:t>符合相关</w:t>
            </w:r>
            <w:r>
              <w:rPr>
                <w:rFonts w:hint="eastAsia" w:ascii="仿宋_GB2312" w:hAnsi="仿宋_GB2312" w:eastAsia="仿宋_GB2312" w:cs="仿宋_GB2312"/>
                <w:color w:val="auto"/>
                <w:sz w:val="20"/>
                <w:szCs w:val="20"/>
                <w:lang w:eastAsia="zh-CN"/>
              </w:rPr>
              <w:t>规范化要求</w:t>
            </w:r>
          </w:p>
        </w:tc>
        <w:tc>
          <w:tcPr>
            <w:tcW w:w="1241" w:type="dxa"/>
            <w:tcBorders>
              <w:top w:val="single" w:color="auto" w:sz="4" w:space="0"/>
              <w:left w:val="single" w:color="auto" w:sz="4" w:space="0"/>
              <w:bottom w:val="single" w:color="auto" w:sz="4" w:space="0"/>
              <w:right w:val="single" w:color="auto" w:sz="4" w:space="0"/>
            </w:tcBorders>
            <w:noWrap w:val="0"/>
            <w:vAlign w:val="center"/>
          </w:tcPr>
          <w:p w14:paraId="2CD4AF05">
            <w:pPr>
              <w:keepNext w:val="0"/>
              <w:keepLines w:val="0"/>
              <w:pageBreakBefore w:val="0"/>
              <w:widowControl/>
              <w:kinsoku/>
              <w:wordWrap/>
              <w:overflowPunct/>
              <w:topLinePunct w:val="0"/>
              <w:autoSpaceDE/>
              <w:autoSpaceDN/>
              <w:bidi w:val="0"/>
              <w:adjustRightInd/>
              <w:snapToGrid/>
              <w:spacing w:line="260" w:lineRule="exact"/>
              <w:ind w:left="0" w:leftChars="0" w:right="0" w:rightChars="0"/>
              <w:jc w:val="center"/>
              <w:textAlignment w:val="auto"/>
              <w:rPr>
                <w:rFonts w:hint="eastAsia" w:ascii="仿宋_GB2312" w:hAnsi="仿宋_GB2312" w:eastAsia="仿宋_GB2312" w:cs="仿宋_GB2312"/>
                <w:color w:val="auto"/>
                <w:spacing w:val="0"/>
                <w:kern w:val="0"/>
                <w:sz w:val="20"/>
                <w:szCs w:val="20"/>
                <w:lang w:val="en-US" w:eastAsia="zh-CN" w:bidi="ar-SA"/>
              </w:rPr>
            </w:pPr>
            <w:r>
              <w:rPr>
                <w:rFonts w:hint="eastAsia" w:ascii="仿宋_GB2312" w:hAnsi="仿宋_GB2312" w:eastAsia="仿宋_GB2312" w:cs="仿宋_GB2312"/>
                <w:color w:val="auto"/>
                <w:spacing w:val="0"/>
                <w:sz w:val="20"/>
                <w:szCs w:val="20"/>
                <w:lang w:val="en-US" w:eastAsia="zh-CN"/>
              </w:rPr>
              <w:t>符合相关</w:t>
            </w:r>
            <w:r>
              <w:rPr>
                <w:rFonts w:hint="eastAsia" w:ascii="仿宋_GB2312" w:hAnsi="仿宋_GB2312" w:eastAsia="仿宋_GB2312" w:cs="仿宋_GB2312"/>
                <w:color w:val="auto"/>
                <w:sz w:val="20"/>
                <w:szCs w:val="20"/>
                <w:lang w:eastAsia="zh-CN"/>
              </w:rPr>
              <w:t>规范化要求</w:t>
            </w:r>
          </w:p>
        </w:tc>
        <w:tc>
          <w:tcPr>
            <w:tcW w:w="721" w:type="dxa"/>
            <w:tcBorders>
              <w:top w:val="single" w:color="auto" w:sz="4" w:space="0"/>
              <w:left w:val="single" w:color="auto" w:sz="4" w:space="0"/>
              <w:bottom w:val="single" w:color="auto" w:sz="4" w:space="0"/>
              <w:right w:val="single" w:color="auto" w:sz="4" w:space="0"/>
            </w:tcBorders>
            <w:noWrap w:val="0"/>
            <w:vAlign w:val="center"/>
          </w:tcPr>
          <w:p w14:paraId="4D1D3987">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4</w:t>
            </w:r>
          </w:p>
        </w:tc>
        <w:tc>
          <w:tcPr>
            <w:tcW w:w="873" w:type="dxa"/>
            <w:tcBorders>
              <w:top w:val="single" w:color="auto" w:sz="4" w:space="0"/>
              <w:left w:val="single" w:color="auto" w:sz="4" w:space="0"/>
              <w:bottom w:val="single" w:color="auto" w:sz="4" w:space="0"/>
              <w:right w:val="single" w:color="auto" w:sz="4" w:space="0"/>
            </w:tcBorders>
            <w:noWrap w:val="0"/>
            <w:vAlign w:val="center"/>
          </w:tcPr>
          <w:p w14:paraId="07B2952A">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4</w:t>
            </w:r>
          </w:p>
        </w:tc>
        <w:tc>
          <w:tcPr>
            <w:tcW w:w="1418" w:type="dxa"/>
            <w:tcBorders>
              <w:top w:val="single" w:color="auto" w:sz="4" w:space="0"/>
              <w:left w:val="single" w:color="auto" w:sz="4" w:space="0"/>
              <w:bottom w:val="single" w:color="auto" w:sz="4" w:space="0"/>
              <w:right w:val="single" w:color="auto" w:sz="4" w:space="0"/>
            </w:tcBorders>
            <w:noWrap w:val="0"/>
            <w:vAlign w:val="center"/>
          </w:tcPr>
          <w:p w14:paraId="77D0DA48">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14:paraId="6B4491D5">
        <w:tblPrEx>
          <w:tblCellMar>
            <w:top w:w="0" w:type="dxa"/>
            <w:left w:w="108" w:type="dxa"/>
            <w:bottom w:w="0" w:type="dxa"/>
            <w:right w:w="108" w:type="dxa"/>
          </w:tblCellMar>
        </w:tblPrEx>
        <w:trPr>
          <w:jc w:val="center"/>
        </w:trPr>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14:paraId="27B42FE3">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14:paraId="35D3AA06">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14:paraId="6033AFDD">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c>
          <w:tcPr>
            <w:tcW w:w="1224" w:type="dxa"/>
            <w:tcBorders>
              <w:top w:val="single" w:color="auto" w:sz="4" w:space="0"/>
              <w:left w:val="single" w:color="auto" w:sz="4" w:space="0"/>
              <w:bottom w:val="single" w:color="auto" w:sz="4" w:space="0"/>
              <w:right w:val="single" w:color="auto" w:sz="4" w:space="0"/>
            </w:tcBorders>
            <w:noWrap w:val="0"/>
            <w:vAlign w:val="center"/>
          </w:tcPr>
          <w:p w14:paraId="39C371F7">
            <w:pPr>
              <w:keepNext w:val="0"/>
              <w:keepLines w:val="0"/>
              <w:pageBreakBefore w:val="0"/>
              <w:widowControl/>
              <w:kinsoku/>
              <w:wordWrap/>
              <w:overflowPunct/>
              <w:topLinePunct w:val="0"/>
              <w:autoSpaceDE/>
              <w:autoSpaceDN/>
              <w:bidi w:val="0"/>
              <w:adjustRightInd/>
              <w:snapToGrid/>
              <w:spacing w:line="260" w:lineRule="exact"/>
              <w:ind w:left="0" w:leftChars="0"/>
              <w:jc w:val="center"/>
              <w:textAlignment w:val="auto"/>
              <w:rPr>
                <w:rFonts w:hint="eastAsia" w:ascii="仿宋_GB2312" w:hAnsi="仿宋_GB2312" w:eastAsia="仿宋_GB2312" w:cs="仿宋_GB2312"/>
                <w:color w:val="auto"/>
                <w:kern w:val="0"/>
                <w:sz w:val="20"/>
                <w:szCs w:val="20"/>
                <w:lang w:val="en-US" w:eastAsia="zh-CN" w:bidi="ar-SA"/>
              </w:rPr>
            </w:pPr>
            <w:r>
              <w:rPr>
                <w:rFonts w:hint="eastAsia" w:ascii="仿宋_GB2312" w:hAnsi="仿宋_GB2312" w:eastAsia="仿宋_GB2312" w:cs="仿宋_GB2312"/>
                <w:color w:val="auto"/>
                <w:sz w:val="20"/>
                <w:szCs w:val="20"/>
                <w:lang w:val="en-US" w:eastAsia="zh-CN"/>
              </w:rPr>
              <w:t>机械设备维修满足要求</w:t>
            </w:r>
          </w:p>
        </w:tc>
        <w:tc>
          <w:tcPr>
            <w:tcW w:w="1134" w:type="dxa"/>
            <w:tcBorders>
              <w:top w:val="single" w:color="auto" w:sz="4" w:space="0"/>
              <w:left w:val="single" w:color="auto" w:sz="4" w:space="0"/>
              <w:bottom w:val="single" w:color="auto" w:sz="4" w:space="0"/>
              <w:right w:val="single" w:color="auto" w:sz="4" w:space="0"/>
            </w:tcBorders>
            <w:noWrap w:val="0"/>
            <w:vAlign w:val="center"/>
          </w:tcPr>
          <w:p w14:paraId="463EF816">
            <w:pPr>
              <w:keepNext w:val="0"/>
              <w:keepLines w:val="0"/>
              <w:pageBreakBefore w:val="0"/>
              <w:widowControl/>
              <w:tabs>
                <w:tab w:val="left" w:pos="465"/>
              </w:tabs>
              <w:kinsoku/>
              <w:wordWrap/>
              <w:overflowPunct/>
              <w:topLinePunct w:val="0"/>
              <w:autoSpaceDE/>
              <w:autoSpaceDN/>
              <w:bidi w:val="0"/>
              <w:adjustRightInd/>
              <w:snapToGrid/>
              <w:spacing w:line="260" w:lineRule="exact"/>
              <w:ind w:left="0" w:leftChars="0"/>
              <w:jc w:val="center"/>
              <w:textAlignment w:val="auto"/>
              <w:rPr>
                <w:rFonts w:hint="eastAsia" w:ascii="仿宋_GB2312" w:hAnsi="仿宋_GB2312" w:eastAsia="仿宋_GB2312" w:cs="仿宋_GB2312"/>
                <w:color w:val="auto"/>
                <w:spacing w:val="0"/>
                <w:kern w:val="0"/>
                <w:sz w:val="20"/>
                <w:szCs w:val="20"/>
                <w:lang w:val="en-US" w:eastAsia="zh-CN" w:bidi="ar-SA"/>
              </w:rPr>
            </w:pPr>
            <w:r>
              <w:rPr>
                <w:rFonts w:hint="eastAsia" w:ascii="仿宋_GB2312" w:hAnsi="仿宋_GB2312" w:eastAsia="仿宋_GB2312" w:cs="仿宋_GB2312"/>
                <w:color w:val="auto"/>
                <w:spacing w:val="0"/>
                <w:sz w:val="20"/>
                <w:szCs w:val="20"/>
                <w:lang w:val="en-US" w:eastAsia="zh-CN"/>
              </w:rPr>
              <w:t>满足生产使用功能要求</w:t>
            </w:r>
          </w:p>
        </w:tc>
        <w:tc>
          <w:tcPr>
            <w:tcW w:w="1241" w:type="dxa"/>
            <w:tcBorders>
              <w:top w:val="single" w:color="auto" w:sz="4" w:space="0"/>
              <w:left w:val="single" w:color="auto" w:sz="4" w:space="0"/>
              <w:bottom w:val="single" w:color="auto" w:sz="4" w:space="0"/>
              <w:right w:val="single" w:color="auto" w:sz="4" w:space="0"/>
            </w:tcBorders>
            <w:noWrap w:val="0"/>
            <w:vAlign w:val="center"/>
          </w:tcPr>
          <w:p w14:paraId="577FE927">
            <w:pPr>
              <w:keepNext w:val="0"/>
              <w:keepLines w:val="0"/>
              <w:pageBreakBefore w:val="0"/>
              <w:widowControl/>
              <w:kinsoku/>
              <w:wordWrap/>
              <w:overflowPunct/>
              <w:topLinePunct w:val="0"/>
              <w:autoSpaceDE/>
              <w:autoSpaceDN/>
              <w:bidi w:val="0"/>
              <w:adjustRightInd/>
              <w:snapToGrid/>
              <w:spacing w:line="260" w:lineRule="exact"/>
              <w:ind w:left="0" w:leftChars="0" w:right="0" w:rightChars="0"/>
              <w:jc w:val="center"/>
              <w:textAlignment w:val="auto"/>
              <w:rPr>
                <w:rFonts w:hint="eastAsia" w:ascii="仿宋_GB2312" w:hAnsi="仿宋_GB2312" w:eastAsia="仿宋_GB2312" w:cs="仿宋_GB2312"/>
                <w:color w:val="auto"/>
                <w:spacing w:val="0"/>
                <w:kern w:val="0"/>
                <w:sz w:val="20"/>
                <w:szCs w:val="20"/>
                <w:lang w:val="en-US" w:eastAsia="zh-CN" w:bidi="ar-SA"/>
              </w:rPr>
            </w:pPr>
            <w:r>
              <w:rPr>
                <w:rFonts w:hint="eastAsia" w:ascii="仿宋_GB2312" w:hAnsi="仿宋_GB2312" w:eastAsia="仿宋_GB2312" w:cs="仿宋_GB2312"/>
                <w:color w:val="auto"/>
                <w:spacing w:val="0"/>
                <w:sz w:val="20"/>
                <w:szCs w:val="20"/>
                <w:lang w:val="en-US" w:eastAsia="zh-CN"/>
              </w:rPr>
              <w:t>满足生产使用功能要求</w:t>
            </w:r>
          </w:p>
        </w:tc>
        <w:tc>
          <w:tcPr>
            <w:tcW w:w="721" w:type="dxa"/>
            <w:tcBorders>
              <w:top w:val="single" w:color="auto" w:sz="4" w:space="0"/>
              <w:left w:val="single" w:color="auto" w:sz="4" w:space="0"/>
              <w:bottom w:val="single" w:color="auto" w:sz="4" w:space="0"/>
              <w:right w:val="single" w:color="auto" w:sz="4" w:space="0"/>
            </w:tcBorders>
            <w:noWrap w:val="0"/>
            <w:vAlign w:val="center"/>
          </w:tcPr>
          <w:p w14:paraId="57EDB825">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4</w:t>
            </w:r>
          </w:p>
        </w:tc>
        <w:tc>
          <w:tcPr>
            <w:tcW w:w="873" w:type="dxa"/>
            <w:tcBorders>
              <w:top w:val="single" w:color="auto" w:sz="4" w:space="0"/>
              <w:left w:val="single" w:color="auto" w:sz="4" w:space="0"/>
              <w:bottom w:val="single" w:color="auto" w:sz="4" w:space="0"/>
              <w:right w:val="single" w:color="auto" w:sz="4" w:space="0"/>
            </w:tcBorders>
            <w:noWrap w:val="0"/>
            <w:vAlign w:val="center"/>
          </w:tcPr>
          <w:p w14:paraId="3A9660B3">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4</w:t>
            </w:r>
          </w:p>
        </w:tc>
        <w:tc>
          <w:tcPr>
            <w:tcW w:w="1418" w:type="dxa"/>
            <w:tcBorders>
              <w:top w:val="single" w:color="auto" w:sz="4" w:space="0"/>
              <w:left w:val="single" w:color="auto" w:sz="4" w:space="0"/>
              <w:bottom w:val="single" w:color="auto" w:sz="4" w:space="0"/>
              <w:right w:val="single" w:color="auto" w:sz="4" w:space="0"/>
            </w:tcBorders>
            <w:noWrap w:val="0"/>
            <w:vAlign w:val="center"/>
          </w:tcPr>
          <w:p w14:paraId="30A2936B">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14:paraId="6788CE00">
        <w:tblPrEx>
          <w:tblCellMar>
            <w:top w:w="0" w:type="dxa"/>
            <w:left w:w="108" w:type="dxa"/>
            <w:bottom w:w="0" w:type="dxa"/>
            <w:right w:w="108" w:type="dxa"/>
          </w:tblCellMar>
        </w:tblPrEx>
        <w:trPr>
          <w:trHeight w:val="652" w:hRule="atLeast"/>
          <w:jc w:val="center"/>
        </w:trPr>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14:paraId="1D3E427C">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14:paraId="4B7DA511">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restart"/>
            <w:tcBorders>
              <w:top w:val="single" w:color="auto" w:sz="4" w:space="0"/>
              <w:left w:val="single" w:color="auto" w:sz="4" w:space="0"/>
              <w:bottom w:val="single" w:color="auto" w:sz="4" w:space="0"/>
              <w:right w:val="single" w:color="auto" w:sz="4" w:space="0"/>
            </w:tcBorders>
            <w:noWrap w:val="0"/>
            <w:vAlign w:val="center"/>
          </w:tcPr>
          <w:p w14:paraId="29D2768D">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时效指标</w:t>
            </w:r>
          </w:p>
        </w:tc>
        <w:tc>
          <w:tcPr>
            <w:tcW w:w="1224" w:type="dxa"/>
            <w:tcBorders>
              <w:top w:val="single" w:color="auto" w:sz="4" w:space="0"/>
              <w:left w:val="single" w:color="auto" w:sz="4" w:space="0"/>
              <w:bottom w:val="single" w:color="auto" w:sz="4" w:space="0"/>
              <w:right w:val="single" w:color="auto" w:sz="4" w:space="0"/>
            </w:tcBorders>
            <w:noWrap w:val="0"/>
            <w:vAlign w:val="center"/>
          </w:tcPr>
          <w:p w14:paraId="4C85F834">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themeColor="text1"/>
                <w:spacing w:val="0"/>
                <w:sz w:val="20"/>
                <w:szCs w:val="20"/>
                <w:lang w:eastAsia="zh-CN"/>
                <w14:textFill>
                  <w14:solidFill>
                    <w14:schemeClr w14:val="tx1"/>
                  </w14:solidFill>
                </w14:textFill>
              </w:rPr>
              <w:t>目标任务完成时间</w:t>
            </w:r>
          </w:p>
        </w:tc>
        <w:tc>
          <w:tcPr>
            <w:tcW w:w="1134" w:type="dxa"/>
            <w:tcBorders>
              <w:top w:val="single" w:color="auto" w:sz="4" w:space="0"/>
              <w:left w:val="single" w:color="auto" w:sz="4" w:space="0"/>
              <w:bottom w:val="single" w:color="auto" w:sz="4" w:space="0"/>
              <w:right w:val="single" w:color="auto" w:sz="4" w:space="0"/>
            </w:tcBorders>
            <w:noWrap w:val="0"/>
            <w:vAlign w:val="center"/>
          </w:tcPr>
          <w:p w14:paraId="24C99551">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2023年12月31日前</w:t>
            </w:r>
          </w:p>
        </w:tc>
        <w:tc>
          <w:tcPr>
            <w:tcW w:w="1241" w:type="dxa"/>
            <w:tcBorders>
              <w:top w:val="single" w:color="auto" w:sz="4" w:space="0"/>
              <w:left w:val="single" w:color="auto" w:sz="4" w:space="0"/>
              <w:bottom w:val="single" w:color="auto" w:sz="4" w:space="0"/>
              <w:right w:val="single" w:color="auto" w:sz="4" w:space="0"/>
            </w:tcBorders>
            <w:noWrap w:val="0"/>
            <w:vAlign w:val="center"/>
          </w:tcPr>
          <w:p w14:paraId="4992E665">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lang w:eastAsia="zh-CN"/>
              </w:rPr>
            </w:pPr>
            <w:r>
              <w:rPr>
                <w:rFonts w:hint="eastAsia" w:ascii="仿宋_GB2312" w:hAnsi="仿宋_GB2312" w:eastAsia="仿宋_GB2312" w:cs="仿宋_GB2312"/>
                <w:color w:val="000000"/>
                <w:sz w:val="20"/>
                <w:szCs w:val="20"/>
                <w:highlight w:val="none"/>
                <w:lang w:eastAsia="zh-CN"/>
              </w:rPr>
              <w:t>均如期完成</w:t>
            </w:r>
          </w:p>
        </w:tc>
        <w:tc>
          <w:tcPr>
            <w:tcW w:w="721" w:type="dxa"/>
            <w:tcBorders>
              <w:top w:val="single" w:color="auto" w:sz="4" w:space="0"/>
              <w:left w:val="single" w:color="auto" w:sz="4" w:space="0"/>
              <w:bottom w:val="single" w:color="auto" w:sz="4" w:space="0"/>
              <w:right w:val="single" w:color="auto" w:sz="4" w:space="0"/>
            </w:tcBorders>
            <w:noWrap w:val="0"/>
            <w:vAlign w:val="center"/>
          </w:tcPr>
          <w:p w14:paraId="05206F71">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6</w:t>
            </w:r>
          </w:p>
        </w:tc>
        <w:tc>
          <w:tcPr>
            <w:tcW w:w="873" w:type="dxa"/>
            <w:tcBorders>
              <w:top w:val="single" w:color="auto" w:sz="4" w:space="0"/>
              <w:left w:val="single" w:color="auto" w:sz="4" w:space="0"/>
              <w:bottom w:val="single" w:color="auto" w:sz="4" w:space="0"/>
              <w:right w:val="single" w:color="auto" w:sz="4" w:space="0"/>
            </w:tcBorders>
            <w:noWrap w:val="0"/>
            <w:vAlign w:val="center"/>
          </w:tcPr>
          <w:p w14:paraId="28C36213">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6</w:t>
            </w:r>
          </w:p>
        </w:tc>
        <w:tc>
          <w:tcPr>
            <w:tcW w:w="1418" w:type="dxa"/>
            <w:tcBorders>
              <w:top w:val="single" w:color="auto" w:sz="4" w:space="0"/>
              <w:left w:val="single" w:color="auto" w:sz="4" w:space="0"/>
              <w:bottom w:val="single" w:color="auto" w:sz="4" w:space="0"/>
              <w:right w:val="single" w:color="auto" w:sz="4" w:space="0"/>
            </w:tcBorders>
            <w:noWrap w:val="0"/>
            <w:vAlign w:val="center"/>
          </w:tcPr>
          <w:p w14:paraId="6E7FC004">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14:paraId="7E326011">
        <w:tblPrEx>
          <w:tblCellMar>
            <w:top w:w="0" w:type="dxa"/>
            <w:left w:w="108" w:type="dxa"/>
            <w:bottom w:w="0" w:type="dxa"/>
            <w:right w:w="108" w:type="dxa"/>
          </w:tblCellMar>
        </w:tblPrEx>
        <w:trPr>
          <w:trHeight w:val="540" w:hRule="atLeast"/>
          <w:jc w:val="center"/>
        </w:trPr>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14:paraId="3649BC6B">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14:paraId="73934A6D">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14:paraId="2C8ADDB4">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c>
          <w:tcPr>
            <w:tcW w:w="1224" w:type="dxa"/>
            <w:tcBorders>
              <w:top w:val="single" w:color="auto" w:sz="4" w:space="0"/>
              <w:left w:val="single" w:color="auto" w:sz="4" w:space="0"/>
              <w:bottom w:val="single" w:color="auto" w:sz="4" w:space="0"/>
              <w:right w:val="single" w:color="auto" w:sz="4" w:space="0"/>
            </w:tcBorders>
            <w:noWrap w:val="0"/>
            <w:vAlign w:val="center"/>
          </w:tcPr>
          <w:p w14:paraId="5C4E4347">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lang w:eastAsia="zh-CN"/>
              </w:rPr>
            </w:pPr>
            <w:r>
              <w:rPr>
                <w:rFonts w:hint="eastAsia" w:ascii="仿宋_GB2312" w:hAnsi="仿宋_GB2312" w:eastAsia="仿宋_GB2312" w:cs="仿宋_GB2312"/>
                <w:color w:val="000000"/>
                <w:sz w:val="20"/>
                <w:szCs w:val="20"/>
                <w:highlight w:val="none"/>
                <w:lang w:eastAsia="zh-CN"/>
              </w:rPr>
              <w:t>设备应急维修</w:t>
            </w:r>
          </w:p>
        </w:tc>
        <w:tc>
          <w:tcPr>
            <w:tcW w:w="1134" w:type="dxa"/>
            <w:tcBorders>
              <w:top w:val="single" w:color="auto" w:sz="4" w:space="0"/>
              <w:left w:val="single" w:color="auto" w:sz="4" w:space="0"/>
              <w:bottom w:val="single" w:color="auto" w:sz="4" w:space="0"/>
              <w:right w:val="single" w:color="auto" w:sz="4" w:space="0"/>
            </w:tcBorders>
            <w:noWrap w:val="0"/>
            <w:vAlign w:val="center"/>
          </w:tcPr>
          <w:p w14:paraId="3DAEF889">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lang w:eastAsia="zh-CN"/>
              </w:rPr>
            </w:pPr>
            <w:r>
              <w:rPr>
                <w:rFonts w:hint="eastAsia" w:ascii="仿宋_GB2312" w:hAnsi="仿宋_GB2312" w:eastAsia="仿宋_GB2312" w:cs="仿宋_GB2312"/>
                <w:color w:val="000000"/>
                <w:sz w:val="20"/>
                <w:szCs w:val="20"/>
                <w:highlight w:val="none"/>
                <w:lang w:eastAsia="zh-CN"/>
              </w:rPr>
              <w:t>及时完成</w:t>
            </w:r>
          </w:p>
        </w:tc>
        <w:tc>
          <w:tcPr>
            <w:tcW w:w="1241" w:type="dxa"/>
            <w:tcBorders>
              <w:top w:val="single" w:color="auto" w:sz="4" w:space="0"/>
              <w:left w:val="single" w:color="auto" w:sz="4" w:space="0"/>
              <w:bottom w:val="single" w:color="auto" w:sz="4" w:space="0"/>
              <w:right w:val="single" w:color="auto" w:sz="4" w:space="0"/>
            </w:tcBorders>
            <w:noWrap w:val="0"/>
            <w:vAlign w:val="center"/>
          </w:tcPr>
          <w:p w14:paraId="7B3DFBB5">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lang w:eastAsia="zh-CN"/>
              </w:rPr>
            </w:pPr>
            <w:r>
              <w:rPr>
                <w:rFonts w:hint="eastAsia" w:ascii="仿宋_GB2312" w:hAnsi="仿宋_GB2312" w:eastAsia="仿宋_GB2312" w:cs="仿宋_GB2312"/>
                <w:color w:val="000000"/>
                <w:sz w:val="20"/>
                <w:szCs w:val="20"/>
                <w:highlight w:val="none"/>
                <w:lang w:eastAsia="zh-CN"/>
              </w:rPr>
              <w:t>均及时完成</w:t>
            </w:r>
          </w:p>
        </w:tc>
        <w:tc>
          <w:tcPr>
            <w:tcW w:w="721" w:type="dxa"/>
            <w:tcBorders>
              <w:top w:val="single" w:color="auto" w:sz="4" w:space="0"/>
              <w:left w:val="single" w:color="auto" w:sz="4" w:space="0"/>
              <w:bottom w:val="single" w:color="auto" w:sz="4" w:space="0"/>
              <w:right w:val="single" w:color="auto" w:sz="4" w:space="0"/>
            </w:tcBorders>
            <w:noWrap w:val="0"/>
            <w:vAlign w:val="center"/>
          </w:tcPr>
          <w:p w14:paraId="6E8C5470">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6</w:t>
            </w:r>
          </w:p>
        </w:tc>
        <w:tc>
          <w:tcPr>
            <w:tcW w:w="873" w:type="dxa"/>
            <w:tcBorders>
              <w:top w:val="single" w:color="auto" w:sz="4" w:space="0"/>
              <w:left w:val="single" w:color="auto" w:sz="4" w:space="0"/>
              <w:bottom w:val="single" w:color="auto" w:sz="4" w:space="0"/>
              <w:right w:val="single" w:color="auto" w:sz="4" w:space="0"/>
            </w:tcBorders>
            <w:noWrap w:val="0"/>
            <w:vAlign w:val="center"/>
          </w:tcPr>
          <w:p w14:paraId="242DFC4B">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6</w:t>
            </w:r>
          </w:p>
        </w:tc>
        <w:tc>
          <w:tcPr>
            <w:tcW w:w="1418" w:type="dxa"/>
            <w:tcBorders>
              <w:top w:val="single" w:color="auto" w:sz="4" w:space="0"/>
              <w:left w:val="single" w:color="auto" w:sz="4" w:space="0"/>
              <w:bottom w:val="single" w:color="auto" w:sz="4" w:space="0"/>
              <w:right w:val="single" w:color="auto" w:sz="4" w:space="0"/>
            </w:tcBorders>
            <w:noWrap w:val="0"/>
            <w:vAlign w:val="center"/>
          </w:tcPr>
          <w:p w14:paraId="560B0495">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14:paraId="6E8E4C74">
        <w:tblPrEx>
          <w:tblCellMar>
            <w:top w:w="0" w:type="dxa"/>
            <w:left w:w="108" w:type="dxa"/>
            <w:bottom w:w="0" w:type="dxa"/>
            <w:right w:w="108" w:type="dxa"/>
          </w:tblCellMar>
        </w:tblPrEx>
        <w:trPr>
          <w:jc w:val="center"/>
        </w:trPr>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14:paraId="6B8B81FD">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14:paraId="76E78E15">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restart"/>
            <w:tcBorders>
              <w:top w:val="single" w:color="auto" w:sz="4" w:space="0"/>
              <w:left w:val="single" w:color="auto" w:sz="4" w:space="0"/>
              <w:bottom w:val="single" w:color="auto" w:sz="4" w:space="0"/>
              <w:right w:val="single" w:color="auto" w:sz="4" w:space="0"/>
            </w:tcBorders>
            <w:noWrap w:val="0"/>
            <w:vAlign w:val="center"/>
          </w:tcPr>
          <w:p w14:paraId="10318CC5">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成本指标</w:t>
            </w:r>
          </w:p>
        </w:tc>
        <w:tc>
          <w:tcPr>
            <w:tcW w:w="1224" w:type="dxa"/>
            <w:tcBorders>
              <w:top w:val="single" w:color="auto" w:sz="4" w:space="0"/>
              <w:left w:val="single" w:color="auto" w:sz="4" w:space="0"/>
              <w:bottom w:val="single" w:color="auto" w:sz="4" w:space="0"/>
              <w:right w:val="single" w:color="auto" w:sz="4" w:space="0"/>
            </w:tcBorders>
            <w:noWrap w:val="0"/>
            <w:vAlign w:val="center"/>
          </w:tcPr>
          <w:p w14:paraId="1772CDA7">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lang w:eastAsia="zh-CN"/>
              </w:rPr>
            </w:pPr>
            <w:r>
              <w:rPr>
                <w:rFonts w:hint="eastAsia" w:ascii="仿宋_GB2312" w:hAnsi="仿宋_GB2312" w:eastAsia="仿宋_GB2312" w:cs="仿宋_GB2312"/>
                <w:color w:val="000000"/>
                <w:sz w:val="20"/>
                <w:szCs w:val="20"/>
                <w:highlight w:val="none"/>
                <w:lang w:eastAsia="zh-CN"/>
              </w:rPr>
              <w:t>项目实施成本</w:t>
            </w:r>
          </w:p>
        </w:tc>
        <w:tc>
          <w:tcPr>
            <w:tcW w:w="1134" w:type="dxa"/>
            <w:tcBorders>
              <w:top w:val="single" w:color="auto" w:sz="4" w:space="0"/>
              <w:left w:val="single" w:color="auto" w:sz="4" w:space="0"/>
              <w:bottom w:val="single" w:color="auto" w:sz="4" w:space="0"/>
              <w:right w:val="single" w:color="auto" w:sz="4" w:space="0"/>
            </w:tcBorders>
            <w:noWrap w:val="0"/>
            <w:vAlign w:val="center"/>
          </w:tcPr>
          <w:p w14:paraId="6A2EF182">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eastAsia="zh-CN"/>
              </w:rPr>
              <w:t>控制在年度预算</w:t>
            </w:r>
            <w:r>
              <w:rPr>
                <w:rFonts w:hint="eastAsia" w:ascii="仿宋_GB2312" w:hAnsi="仿宋_GB2312" w:eastAsia="仿宋_GB2312" w:cs="仿宋_GB2312"/>
                <w:color w:val="000000"/>
                <w:sz w:val="20"/>
                <w:szCs w:val="20"/>
                <w:highlight w:val="none"/>
                <w:lang w:val="en-US" w:eastAsia="zh-CN"/>
              </w:rPr>
              <w:t>60万元内</w:t>
            </w:r>
          </w:p>
        </w:tc>
        <w:tc>
          <w:tcPr>
            <w:tcW w:w="1241" w:type="dxa"/>
            <w:tcBorders>
              <w:top w:val="single" w:color="auto" w:sz="4" w:space="0"/>
              <w:left w:val="single" w:color="auto" w:sz="4" w:space="0"/>
              <w:bottom w:val="single" w:color="auto" w:sz="4" w:space="0"/>
              <w:right w:val="single" w:color="auto" w:sz="4" w:space="0"/>
            </w:tcBorders>
            <w:noWrap w:val="0"/>
            <w:vAlign w:val="center"/>
          </w:tcPr>
          <w:p w14:paraId="0AF555AE">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eastAsia="zh-CN"/>
              </w:rPr>
              <w:t>实际支出</w:t>
            </w:r>
            <w:r>
              <w:rPr>
                <w:rFonts w:hint="eastAsia" w:ascii="仿宋_GB2312" w:hAnsi="仿宋_GB2312" w:eastAsia="仿宋_GB2312" w:cs="仿宋_GB2312"/>
                <w:color w:val="000000"/>
                <w:sz w:val="20"/>
                <w:szCs w:val="20"/>
                <w:highlight w:val="none"/>
                <w:lang w:val="en-US" w:eastAsia="zh-CN"/>
              </w:rPr>
              <w:t>51.19万元</w:t>
            </w:r>
          </w:p>
        </w:tc>
        <w:tc>
          <w:tcPr>
            <w:tcW w:w="721" w:type="dxa"/>
            <w:tcBorders>
              <w:top w:val="single" w:color="auto" w:sz="4" w:space="0"/>
              <w:left w:val="single" w:color="auto" w:sz="4" w:space="0"/>
              <w:bottom w:val="single" w:color="auto" w:sz="4" w:space="0"/>
              <w:right w:val="single" w:color="auto" w:sz="4" w:space="0"/>
            </w:tcBorders>
            <w:noWrap w:val="0"/>
            <w:vAlign w:val="center"/>
          </w:tcPr>
          <w:p w14:paraId="1F3ABCF6">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6</w:t>
            </w:r>
          </w:p>
        </w:tc>
        <w:tc>
          <w:tcPr>
            <w:tcW w:w="873" w:type="dxa"/>
            <w:tcBorders>
              <w:top w:val="single" w:color="auto" w:sz="4" w:space="0"/>
              <w:left w:val="single" w:color="auto" w:sz="4" w:space="0"/>
              <w:bottom w:val="single" w:color="auto" w:sz="4" w:space="0"/>
              <w:right w:val="single" w:color="auto" w:sz="4" w:space="0"/>
            </w:tcBorders>
            <w:noWrap w:val="0"/>
            <w:vAlign w:val="center"/>
          </w:tcPr>
          <w:p w14:paraId="65A2C0FD">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6</w:t>
            </w:r>
          </w:p>
        </w:tc>
        <w:tc>
          <w:tcPr>
            <w:tcW w:w="1418" w:type="dxa"/>
            <w:tcBorders>
              <w:top w:val="single" w:color="auto" w:sz="4" w:space="0"/>
              <w:left w:val="single" w:color="auto" w:sz="4" w:space="0"/>
              <w:bottom w:val="single" w:color="auto" w:sz="4" w:space="0"/>
              <w:right w:val="single" w:color="auto" w:sz="4" w:space="0"/>
            </w:tcBorders>
            <w:noWrap w:val="0"/>
            <w:vAlign w:val="center"/>
          </w:tcPr>
          <w:p w14:paraId="242D62CF">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14:paraId="4BBEDF19">
        <w:tblPrEx>
          <w:tblCellMar>
            <w:top w:w="0" w:type="dxa"/>
            <w:left w:w="108" w:type="dxa"/>
            <w:bottom w:w="0" w:type="dxa"/>
            <w:right w:w="108" w:type="dxa"/>
          </w:tblCellMar>
        </w:tblPrEx>
        <w:trPr>
          <w:jc w:val="center"/>
        </w:trPr>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14:paraId="0A595CD5">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14:paraId="71C8B394">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14:paraId="4145ADF8">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224" w:type="dxa"/>
            <w:tcBorders>
              <w:top w:val="single" w:color="auto" w:sz="4" w:space="0"/>
              <w:left w:val="single" w:color="auto" w:sz="4" w:space="0"/>
              <w:bottom w:val="single" w:color="auto" w:sz="4" w:space="0"/>
              <w:right w:val="single" w:color="auto" w:sz="4" w:space="0"/>
            </w:tcBorders>
            <w:noWrap w:val="0"/>
            <w:vAlign w:val="center"/>
          </w:tcPr>
          <w:p w14:paraId="268E52CA">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eastAsia="zh-CN"/>
              </w:rPr>
              <w:t>是否对社会造成负面影响</w:t>
            </w:r>
          </w:p>
        </w:tc>
        <w:tc>
          <w:tcPr>
            <w:tcW w:w="1134" w:type="dxa"/>
            <w:tcBorders>
              <w:top w:val="single" w:color="auto" w:sz="4" w:space="0"/>
              <w:left w:val="single" w:color="auto" w:sz="4" w:space="0"/>
              <w:bottom w:val="single" w:color="auto" w:sz="4" w:space="0"/>
              <w:right w:val="single" w:color="auto" w:sz="4" w:space="0"/>
            </w:tcBorders>
            <w:noWrap w:val="0"/>
            <w:vAlign w:val="center"/>
          </w:tcPr>
          <w:p w14:paraId="2A50010C">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eastAsia="zh-CN"/>
              </w:rPr>
              <w:t>无负面影响</w:t>
            </w:r>
          </w:p>
        </w:tc>
        <w:tc>
          <w:tcPr>
            <w:tcW w:w="1241" w:type="dxa"/>
            <w:tcBorders>
              <w:top w:val="single" w:color="auto" w:sz="4" w:space="0"/>
              <w:left w:val="single" w:color="auto" w:sz="4" w:space="0"/>
              <w:bottom w:val="single" w:color="auto" w:sz="4" w:space="0"/>
              <w:right w:val="single" w:color="auto" w:sz="4" w:space="0"/>
            </w:tcBorders>
            <w:noWrap w:val="0"/>
            <w:vAlign w:val="center"/>
          </w:tcPr>
          <w:p w14:paraId="1AD5452E">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eastAsia="zh-CN"/>
              </w:rPr>
              <w:t>无负面影响</w:t>
            </w:r>
          </w:p>
        </w:tc>
        <w:tc>
          <w:tcPr>
            <w:tcW w:w="721" w:type="dxa"/>
            <w:tcBorders>
              <w:top w:val="single" w:color="auto" w:sz="4" w:space="0"/>
              <w:left w:val="single" w:color="auto" w:sz="4" w:space="0"/>
              <w:bottom w:val="single" w:color="auto" w:sz="4" w:space="0"/>
              <w:right w:val="single" w:color="auto" w:sz="4" w:space="0"/>
            </w:tcBorders>
            <w:noWrap w:val="0"/>
            <w:vAlign w:val="center"/>
          </w:tcPr>
          <w:p w14:paraId="390A439A">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2</w:t>
            </w:r>
          </w:p>
        </w:tc>
        <w:tc>
          <w:tcPr>
            <w:tcW w:w="873" w:type="dxa"/>
            <w:tcBorders>
              <w:top w:val="single" w:color="auto" w:sz="4" w:space="0"/>
              <w:left w:val="single" w:color="auto" w:sz="4" w:space="0"/>
              <w:bottom w:val="single" w:color="auto" w:sz="4" w:space="0"/>
              <w:right w:val="single" w:color="auto" w:sz="4" w:space="0"/>
            </w:tcBorders>
            <w:noWrap w:val="0"/>
            <w:vAlign w:val="center"/>
          </w:tcPr>
          <w:p w14:paraId="4FADC307">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2</w:t>
            </w:r>
          </w:p>
        </w:tc>
        <w:tc>
          <w:tcPr>
            <w:tcW w:w="1418" w:type="dxa"/>
            <w:tcBorders>
              <w:top w:val="single" w:color="auto" w:sz="4" w:space="0"/>
              <w:left w:val="single" w:color="auto" w:sz="4" w:space="0"/>
              <w:bottom w:val="single" w:color="auto" w:sz="4" w:space="0"/>
              <w:right w:val="single" w:color="auto" w:sz="4" w:space="0"/>
            </w:tcBorders>
            <w:noWrap w:val="0"/>
            <w:vAlign w:val="center"/>
          </w:tcPr>
          <w:p w14:paraId="1C0C315B">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14:paraId="4550326C">
        <w:tblPrEx>
          <w:tblCellMar>
            <w:top w:w="0" w:type="dxa"/>
            <w:left w:w="108" w:type="dxa"/>
            <w:bottom w:w="0" w:type="dxa"/>
            <w:right w:w="108" w:type="dxa"/>
          </w:tblCellMar>
        </w:tblPrEx>
        <w:trPr>
          <w:jc w:val="center"/>
        </w:trPr>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14:paraId="1AA5CA4D">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14:paraId="4571B5A2">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14:paraId="401897C4">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224" w:type="dxa"/>
            <w:tcBorders>
              <w:top w:val="single" w:color="auto" w:sz="4" w:space="0"/>
              <w:left w:val="single" w:color="auto" w:sz="4" w:space="0"/>
              <w:bottom w:val="single" w:color="auto" w:sz="4" w:space="0"/>
              <w:right w:val="single" w:color="auto" w:sz="4" w:space="0"/>
            </w:tcBorders>
            <w:noWrap w:val="0"/>
            <w:vAlign w:val="center"/>
          </w:tcPr>
          <w:p w14:paraId="227CBA97">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eastAsia="zh-CN"/>
              </w:rPr>
              <w:t>是否对生态环境造成负面影响</w:t>
            </w:r>
          </w:p>
        </w:tc>
        <w:tc>
          <w:tcPr>
            <w:tcW w:w="1134" w:type="dxa"/>
            <w:tcBorders>
              <w:top w:val="single" w:color="auto" w:sz="4" w:space="0"/>
              <w:left w:val="single" w:color="auto" w:sz="4" w:space="0"/>
              <w:bottom w:val="single" w:color="auto" w:sz="4" w:space="0"/>
              <w:right w:val="single" w:color="auto" w:sz="4" w:space="0"/>
            </w:tcBorders>
            <w:noWrap w:val="0"/>
            <w:vAlign w:val="center"/>
          </w:tcPr>
          <w:p w14:paraId="3DE69A6F">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eastAsia="zh-CN"/>
              </w:rPr>
              <w:t>无负面影响</w:t>
            </w:r>
          </w:p>
        </w:tc>
        <w:tc>
          <w:tcPr>
            <w:tcW w:w="1241" w:type="dxa"/>
            <w:tcBorders>
              <w:top w:val="single" w:color="auto" w:sz="4" w:space="0"/>
              <w:left w:val="single" w:color="auto" w:sz="4" w:space="0"/>
              <w:bottom w:val="single" w:color="auto" w:sz="4" w:space="0"/>
              <w:right w:val="single" w:color="auto" w:sz="4" w:space="0"/>
            </w:tcBorders>
            <w:noWrap w:val="0"/>
            <w:vAlign w:val="center"/>
          </w:tcPr>
          <w:p w14:paraId="2C23E4FC">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eastAsia="zh-CN"/>
              </w:rPr>
              <w:t>无负面影响</w:t>
            </w:r>
          </w:p>
        </w:tc>
        <w:tc>
          <w:tcPr>
            <w:tcW w:w="721" w:type="dxa"/>
            <w:tcBorders>
              <w:top w:val="single" w:color="auto" w:sz="4" w:space="0"/>
              <w:left w:val="single" w:color="auto" w:sz="4" w:space="0"/>
              <w:bottom w:val="single" w:color="auto" w:sz="4" w:space="0"/>
              <w:right w:val="single" w:color="auto" w:sz="4" w:space="0"/>
            </w:tcBorders>
            <w:noWrap w:val="0"/>
            <w:vAlign w:val="center"/>
          </w:tcPr>
          <w:p w14:paraId="2AE2FD92">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2</w:t>
            </w:r>
          </w:p>
        </w:tc>
        <w:tc>
          <w:tcPr>
            <w:tcW w:w="873" w:type="dxa"/>
            <w:tcBorders>
              <w:top w:val="single" w:color="auto" w:sz="4" w:space="0"/>
              <w:left w:val="single" w:color="auto" w:sz="4" w:space="0"/>
              <w:bottom w:val="single" w:color="auto" w:sz="4" w:space="0"/>
              <w:right w:val="single" w:color="auto" w:sz="4" w:space="0"/>
            </w:tcBorders>
            <w:noWrap w:val="0"/>
            <w:vAlign w:val="center"/>
          </w:tcPr>
          <w:p w14:paraId="2BAD7F0A">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2</w:t>
            </w:r>
          </w:p>
        </w:tc>
        <w:tc>
          <w:tcPr>
            <w:tcW w:w="1418" w:type="dxa"/>
            <w:tcBorders>
              <w:top w:val="single" w:color="auto" w:sz="4" w:space="0"/>
              <w:left w:val="single" w:color="auto" w:sz="4" w:space="0"/>
              <w:bottom w:val="single" w:color="auto" w:sz="4" w:space="0"/>
              <w:right w:val="single" w:color="auto" w:sz="4" w:space="0"/>
            </w:tcBorders>
            <w:noWrap w:val="0"/>
            <w:vAlign w:val="center"/>
          </w:tcPr>
          <w:p w14:paraId="3FEAC75B">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14:paraId="0F8CF6AE">
        <w:tblPrEx>
          <w:tblCellMar>
            <w:top w:w="0" w:type="dxa"/>
            <w:left w:w="108" w:type="dxa"/>
            <w:bottom w:w="0" w:type="dxa"/>
            <w:right w:w="108" w:type="dxa"/>
          </w:tblCellMar>
        </w:tblPrEx>
        <w:trPr>
          <w:jc w:val="center"/>
        </w:trPr>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14:paraId="3B632E3C">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restart"/>
            <w:tcBorders>
              <w:top w:val="single" w:color="auto" w:sz="4" w:space="0"/>
              <w:left w:val="single" w:color="auto" w:sz="4" w:space="0"/>
              <w:bottom w:val="single" w:color="auto" w:sz="4" w:space="0"/>
              <w:right w:val="single" w:color="auto" w:sz="4" w:space="0"/>
            </w:tcBorders>
            <w:noWrap w:val="0"/>
            <w:vAlign w:val="center"/>
          </w:tcPr>
          <w:p w14:paraId="2DB33A29">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效益指标</w:t>
            </w:r>
          </w:p>
          <w:p w14:paraId="1014D512">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p w14:paraId="60B0EF3E">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（30分）</w:t>
            </w:r>
          </w:p>
          <w:p w14:paraId="60DCF3E8">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080" w:type="dxa"/>
            <w:vMerge w:val="restart"/>
            <w:tcBorders>
              <w:top w:val="single" w:color="auto" w:sz="4" w:space="0"/>
              <w:left w:val="single" w:color="auto" w:sz="4" w:space="0"/>
              <w:bottom w:val="single" w:color="auto" w:sz="4" w:space="0"/>
              <w:right w:val="single" w:color="auto" w:sz="4" w:space="0"/>
            </w:tcBorders>
            <w:noWrap w:val="0"/>
            <w:vAlign w:val="center"/>
          </w:tcPr>
          <w:p w14:paraId="7CC4F225">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经济效</w:t>
            </w:r>
          </w:p>
          <w:p w14:paraId="6C5CF32B">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益指标</w:t>
            </w:r>
          </w:p>
        </w:tc>
        <w:tc>
          <w:tcPr>
            <w:tcW w:w="1224" w:type="dxa"/>
            <w:tcBorders>
              <w:top w:val="single" w:color="auto" w:sz="4" w:space="0"/>
              <w:left w:val="single" w:color="auto" w:sz="4" w:space="0"/>
              <w:bottom w:val="single" w:color="auto" w:sz="4" w:space="0"/>
              <w:right w:val="single" w:color="auto" w:sz="4" w:space="0"/>
            </w:tcBorders>
            <w:noWrap w:val="0"/>
            <w:vAlign w:val="center"/>
          </w:tcPr>
          <w:p w14:paraId="255FF5F8">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lang w:eastAsia="zh-CN"/>
              </w:rPr>
            </w:pPr>
            <w:r>
              <w:rPr>
                <w:rFonts w:hint="eastAsia" w:ascii="仿宋_GB2312" w:hAnsi="仿宋_GB2312" w:eastAsia="仿宋_GB2312" w:cs="仿宋_GB2312"/>
                <w:color w:val="000000"/>
                <w:sz w:val="20"/>
                <w:szCs w:val="20"/>
                <w:highlight w:val="none"/>
                <w:lang w:eastAsia="zh-CN"/>
              </w:rPr>
              <w:t>减少应急处置成本</w:t>
            </w:r>
          </w:p>
        </w:tc>
        <w:tc>
          <w:tcPr>
            <w:tcW w:w="1134" w:type="dxa"/>
            <w:tcBorders>
              <w:top w:val="single" w:color="auto" w:sz="4" w:space="0"/>
              <w:left w:val="single" w:color="auto" w:sz="4" w:space="0"/>
              <w:bottom w:val="single" w:color="auto" w:sz="4" w:space="0"/>
              <w:right w:val="single" w:color="auto" w:sz="4" w:space="0"/>
            </w:tcBorders>
            <w:noWrap w:val="0"/>
            <w:vAlign w:val="center"/>
          </w:tcPr>
          <w:p w14:paraId="41AB8883">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lang w:eastAsia="zh-CN"/>
              </w:rPr>
            </w:pPr>
            <w:r>
              <w:rPr>
                <w:rFonts w:hint="eastAsia" w:ascii="仿宋_GB2312" w:hAnsi="仿宋_GB2312" w:eastAsia="仿宋_GB2312" w:cs="仿宋_GB2312"/>
                <w:color w:val="000000"/>
                <w:sz w:val="20"/>
                <w:szCs w:val="20"/>
                <w:highlight w:val="none"/>
                <w:lang w:eastAsia="zh-CN"/>
              </w:rPr>
              <w:t>控制应急处置成本</w:t>
            </w:r>
          </w:p>
        </w:tc>
        <w:tc>
          <w:tcPr>
            <w:tcW w:w="1241" w:type="dxa"/>
            <w:tcBorders>
              <w:top w:val="single" w:color="auto" w:sz="4" w:space="0"/>
              <w:left w:val="single" w:color="auto" w:sz="4" w:space="0"/>
              <w:bottom w:val="single" w:color="auto" w:sz="4" w:space="0"/>
              <w:right w:val="single" w:color="auto" w:sz="4" w:space="0"/>
            </w:tcBorders>
            <w:noWrap w:val="0"/>
            <w:vAlign w:val="center"/>
          </w:tcPr>
          <w:p w14:paraId="001B31B6">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lang w:eastAsia="zh-CN"/>
              </w:rPr>
            </w:pPr>
            <w:r>
              <w:rPr>
                <w:rFonts w:hint="eastAsia" w:ascii="仿宋_GB2312" w:hAnsi="仿宋_GB2312" w:eastAsia="仿宋_GB2312" w:cs="仿宋_GB2312"/>
                <w:color w:val="000000"/>
                <w:sz w:val="20"/>
                <w:szCs w:val="20"/>
                <w:highlight w:val="none"/>
                <w:lang w:eastAsia="zh-CN"/>
              </w:rPr>
              <w:t>为应急处置工作提供了良好的设备，降低了应急处置事项支出成本</w:t>
            </w:r>
          </w:p>
        </w:tc>
        <w:tc>
          <w:tcPr>
            <w:tcW w:w="721" w:type="dxa"/>
            <w:tcBorders>
              <w:top w:val="single" w:color="auto" w:sz="4" w:space="0"/>
              <w:left w:val="single" w:color="auto" w:sz="4" w:space="0"/>
              <w:bottom w:val="single" w:color="auto" w:sz="4" w:space="0"/>
              <w:right w:val="single" w:color="auto" w:sz="4" w:space="0"/>
            </w:tcBorders>
            <w:noWrap w:val="0"/>
            <w:vAlign w:val="center"/>
          </w:tcPr>
          <w:p w14:paraId="48FEEDB7">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3</w:t>
            </w:r>
          </w:p>
        </w:tc>
        <w:tc>
          <w:tcPr>
            <w:tcW w:w="873" w:type="dxa"/>
            <w:tcBorders>
              <w:top w:val="single" w:color="auto" w:sz="4" w:space="0"/>
              <w:left w:val="single" w:color="auto" w:sz="4" w:space="0"/>
              <w:bottom w:val="single" w:color="auto" w:sz="4" w:space="0"/>
              <w:right w:val="single" w:color="auto" w:sz="4" w:space="0"/>
            </w:tcBorders>
            <w:noWrap w:val="0"/>
            <w:vAlign w:val="center"/>
          </w:tcPr>
          <w:p w14:paraId="0CC93A57">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3</w:t>
            </w:r>
          </w:p>
        </w:tc>
        <w:tc>
          <w:tcPr>
            <w:tcW w:w="1418" w:type="dxa"/>
            <w:tcBorders>
              <w:top w:val="single" w:color="auto" w:sz="4" w:space="0"/>
              <w:left w:val="single" w:color="auto" w:sz="4" w:space="0"/>
              <w:bottom w:val="single" w:color="auto" w:sz="4" w:space="0"/>
              <w:right w:val="single" w:color="auto" w:sz="4" w:space="0"/>
            </w:tcBorders>
            <w:noWrap w:val="0"/>
            <w:vAlign w:val="center"/>
          </w:tcPr>
          <w:p w14:paraId="47A49DEB">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14:paraId="730BCEB7">
        <w:tblPrEx>
          <w:tblCellMar>
            <w:top w:w="0" w:type="dxa"/>
            <w:left w:w="108" w:type="dxa"/>
            <w:bottom w:w="0" w:type="dxa"/>
            <w:right w:w="108" w:type="dxa"/>
          </w:tblCellMar>
        </w:tblPrEx>
        <w:trPr>
          <w:trHeight w:val="830" w:hRule="atLeast"/>
          <w:jc w:val="center"/>
        </w:trPr>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14:paraId="05602F49">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14:paraId="76108C4F">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14:paraId="0C3B5732">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c>
          <w:tcPr>
            <w:tcW w:w="1224" w:type="dxa"/>
            <w:tcBorders>
              <w:top w:val="single" w:color="auto" w:sz="4" w:space="0"/>
              <w:left w:val="single" w:color="auto" w:sz="4" w:space="0"/>
              <w:bottom w:val="single" w:color="auto" w:sz="4" w:space="0"/>
              <w:right w:val="single" w:color="auto" w:sz="4" w:space="0"/>
            </w:tcBorders>
            <w:noWrap w:val="0"/>
            <w:vAlign w:val="center"/>
          </w:tcPr>
          <w:p w14:paraId="65713373">
            <w:pPr>
              <w:keepNext w:val="0"/>
              <w:keepLines w:val="0"/>
              <w:pageBreakBefore w:val="0"/>
              <w:widowControl/>
              <w:kinsoku/>
              <w:wordWrap/>
              <w:overflowPunct/>
              <w:topLinePunct w:val="0"/>
              <w:autoSpaceDE/>
              <w:autoSpaceDN/>
              <w:bidi w:val="0"/>
              <w:adjustRightInd/>
              <w:snapToGrid/>
              <w:spacing w:line="260" w:lineRule="exact"/>
              <w:ind w:left="0" w:leftChars="0"/>
              <w:jc w:val="center"/>
              <w:textAlignment w:val="auto"/>
              <w:rPr>
                <w:rFonts w:hint="eastAsia" w:ascii="仿宋_GB2312" w:hAnsi="仿宋_GB2312" w:eastAsia="仿宋_GB2312" w:cs="仿宋_GB2312"/>
                <w:color w:val="000000" w:themeColor="text1"/>
                <w:kern w:val="2"/>
                <w:sz w:val="20"/>
                <w:szCs w:val="20"/>
                <w:lang w:val="en-US" w:eastAsia="zh-CN" w:bidi="ar-SA"/>
                <w14:textFill>
                  <w14:solidFill>
                    <w14:schemeClr w14:val="tx1"/>
                  </w14:solidFill>
                </w14:textFill>
              </w:rPr>
            </w:pPr>
            <w:r>
              <w:rPr>
                <w:rFonts w:hint="eastAsia" w:ascii="仿宋_GB2312" w:hAnsi="仿宋_GB2312" w:eastAsia="仿宋_GB2312" w:cs="仿宋_GB2312"/>
                <w:color w:val="000000" w:themeColor="text1"/>
                <w:sz w:val="20"/>
                <w:szCs w:val="20"/>
                <w:lang w:eastAsia="zh-CN"/>
                <w14:textFill>
                  <w14:solidFill>
                    <w14:schemeClr w14:val="tx1"/>
                  </w14:solidFill>
                </w14:textFill>
              </w:rPr>
              <w:t>是否有益于经济的发展</w:t>
            </w:r>
          </w:p>
        </w:tc>
        <w:tc>
          <w:tcPr>
            <w:tcW w:w="1134" w:type="dxa"/>
            <w:tcBorders>
              <w:top w:val="single" w:color="auto" w:sz="4" w:space="0"/>
              <w:left w:val="single" w:color="auto" w:sz="4" w:space="0"/>
              <w:bottom w:val="single" w:color="auto" w:sz="4" w:space="0"/>
              <w:right w:val="single" w:color="auto" w:sz="4" w:space="0"/>
            </w:tcBorders>
            <w:noWrap w:val="0"/>
            <w:vAlign w:val="center"/>
          </w:tcPr>
          <w:p w14:paraId="407270EB">
            <w:pPr>
              <w:keepNext w:val="0"/>
              <w:keepLines w:val="0"/>
              <w:pageBreakBefore w:val="0"/>
              <w:widowControl/>
              <w:kinsoku/>
              <w:wordWrap/>
              <w:overflowPunct/>
              <w:topLinePunct w:val="0"/>
              <w:autoSpaceDE/>
              <w:autoSpaceDN/>
              <w:bidi w:val="0"/>
              <w:adjustRightInd/>
              <w:snapToGrid/>
              <w:spacing w:line="260" w:lineRule="exact"/>
              <w:ind w:left="0" w:leftChars="0"/>
              <w:jc w:val="center"/>
              <w:textAlignment w:val="auto"/>
              <w:rPr>
                <w:rFonts w:hint="eastAsia" w:ascii="仿宋_GB2312" w:hAnsi="仿宋_GB2312" w:eastAsia="仿宋_GB2312" w:cs="仿宋_GB2312"/>
                <w:color w:val="000000" w:themeColor="text1"/>
                <w:kern w:val="2"/>
                <w:sz w:val="20"/>
                <w:szCs w:val="20"/>
                <w:lang w:val="en-US" w:eastAsia="zh-CN" w:bidi="ar-SA"/>
                <w14:textFill>
                  <w14:solidFill>
                    <w14:schemeClr w14:val="tx1"/>
                  </w14:solidFill>
                </w14:textFill>
              </w:rPr>
            </w:pPr>
            <w:r>
              <w:rPr>
                <w:rFonts w:hint="eastAsia" w:ascii="仿宋_GB2312" w:hAnsi="仿宋_GB2312" w:eastAsia="仿宋_GB2312" w:cs="仿宋_GB2312"/>
                <w:color w:val="000000" w:themeColor="text1"/>
                <w:sz w:val="20"/>
                <w:szCs w:val="20"/>
                <w:lang w:eastAsia="zh-CN"/>
                <w14:textFill>
                  <w14:solidFill>
                    <w14:schemeClr w14:val="tx1"/>
                  </w14:solidFill>
                </w14:textFill>
              </w:rPr>
              <w:t>助力岳阳经济发展</w:t>
            </w:r>
          </w:p>
        </w:tc>
        <w:tc>
          <w:tcPr>
            <w:tcW w:w="1241" w:type="dxa"/>
            <w:tcBorders>
              <w:top w:val="single" w:color="auto" w:sz="4" w:space="0"/>
              <w:left w:val="single" w:color="auto" w:sz="4" w:space="0"/>
              <w:bottom w:val="single" w:color="auto" w:sz="4" w:space="0"/>
              <w:right w:val="single" w:color="auto" w:sz="4" w:space="0"/>
            </w:tcBorders>
            <w:noWrap w:val="0"/>
            <w:vAlign w:val="center"/>
          </w:tcPr>
          <w:p w14:paraId="34C5BB59">
            <w:pPr>
              <w:keepNext w:val="0"/>
              <w:keepLines w:val="0"/>
              <w:pageBreakBefore w:val="0"/>
              <w:widowControl/>
              <w:kinsoku/>
              <w:wordWrap/>
              <w:overflowPunct/>
              <w:topLinePunct w:val="0"/>
              <w:autoSpaceDE/>
              <w:autoSpaceDN/>
              <w:bidi w:val="0"/>
              <w:adjustRightInd/>
              <w:snapToGrid/>
              <w:spacing w:line="260" w:lineRule="exact"/>
              <w:ind w:left="0" w:leftChars="0"/>
              <w:jc w:val="center"/>
              <w:textAlignment w:val="auto"/>
              <w:rPr>
                <w:rFonts w:hint="eastAsia" w:ascii="仿宋_GB2312" w:hAnsi="仿宋_GB2312" w:eastAsia="仿宋_GB2312" w:cs="仿宋_GB2312"/>
                <w:color w:val="000000" w:themeColor="text1"/>
                <w:kern w:val="2"/>
                <w:sz w:val="20"/>
                <w:szCs w:val="20"/>
                <w:lang w:val="en-US" w:eastAsia="zh-CN" w:bidi="ar-SA"/>
                <w14:textFill>
                  <w14:solidFill>
                    <w14:schemeClr w14:val="tx1"/>
                  </w14:solidFill>
                </w14:textFill>
              </w:rPr>
            </w:pPr>
            <w:r>
              <w:rPr>
                <w:rFonts w:hint="eastAsia" w:ascii="仿宋_GB2312" w:hAnsi="仿宋_GB2312" w:eastAsia="仿宋_GB2312" w:cs="仿宋_GB2312"/>
                <w:color w:val="000000" w:themeColor="text1"/>
                <w:sz w:val="20"/>
                <w:szCs w:val="20"/>
                <w:lang w:eastAsia="zh-CN"/>
                <w14:textFill>
                  <w14:solidFill>
                    <w14:schemeClr w14:val="tx1"/>
                  </w14:solidFill>
                </w14:textFill>
              </w:rPr>
              <w:t>有效助力岳阳经济发展</w:t>
            </w:r>
          </w:p>
        </w:tc>
        <w:tc>
          <w:tcPr>
            <w:tcW w:w="721" w:type="dxa"/>
            <w:tcBorders>
              <w:top w:val="single" w:color="auto" w:sz="4" w:space="0"/>
              <w:left w:val="single" w:color="auto" w:sz="4" w:space="0"/>
              <w:bottom w:val="single" w:color="auto" w:sz="4" w:space="0"/>
              <w:right w:val="single" w:color="auto" w:sz="4" w:space="0"/>
            </w:tcBorders>
            <w:noWrap w:val="0"/>
            <w:vAlign w:val="center"/>
          </w:tcPr>
          <w:p w14:paraId="51011158">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3</w:t>
            </w:r>
          </w:p>
        </w:tc>
        <w:tc>
          <w:tcPr>
            <w:tcW w:w="873" w:type="dxa"/>
            <w:tcBorders>
              <w:top w:val="single" w:color="auto" w:sz="4" w:space="0"/>
              <w:left w:val="single" w:color="auto" w:sz="4" w:space="0"/>
              <w:bottom w:val="single" w:color="auto" w:sz="4" w:space="0"/>
              <w:right w:val="single" w:color="auto" w:sz="4" w:space="0"/>
            </w:tcBorders>
            <w:noWrap w:val="0"/>
            <w:vAlign w:val="center"/>
          </w:tcPr>
          <w:p w14:paraId="471068D0">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3</w:t>
            </w:r>
          </w:p>
        </w:tc>
        <w:tc>
          <w:tcPr>
            <w:tcW w:w="1418" w:type="dxa"/>
            <w:tcBorders>
              <w:top w:val="single" w:color="auto" w:sz="4" w:space="0"/>
              <w:left w:val="single" w:color="auto" w:sz="4" w:space="0"/>
              <w:bottom w:val="single" w:color="auto" w:sz="4" w:space="0"/>
              <w:right w:val="single" w:color="auto" w:sz="4" w:space="0"/>
            </w:tcBorders>
            <w:noWrap w:val="0"/>
            <w:vAlign w:val="center"/>
          </w:tcPr>
          <w:p w14:paraId="2D21F0D8">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14:paraId="05C3D454">
        <w:tblPrEx>
          <w:tblCellMar>
            <w:top w:w="0" w:type="dxa"/>
            <w:left w:w="108" w:type="dxa"/>
            <w:bottom w:w="0" w:type="dxa"/>
            <w:right w:w="108" w:type="dxa"/>
          </w:tblCellMar>
        </w:tblPrEx>
        <w:trPr>
          <w:jc w:val="center"/>
        </w:trPr>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14:paraId="396EEC6B">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14:paraId="5EF8FC26">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restart"/>
            <w:tcBorders>
              <w:top w:val="single" w:color="auto" w:sz="4" w:space="0"/>
              <w:left w:val="single" w:color="auto" w:sz="4" w:space="0"/>
              <w:bottom w:val="single" w:color="auto" w:sz="4" w:space="0"/>
              <w:right w:val="single" w:color="auto" w:sz="4" w:space="0"/>
            </w:tcBorders>
            <w:noWrap w:val="0"/>
            <w:vAlign w:val="center"/>
          </w:tcPr>
          <w:p w14:paraId="22BFE602">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社会效</w:t>
            </w:r>
          </w:p>
          <w:p w14:paraId="6C9C2515">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益指标</w:t>
            </w:r>
          </w:p>
        </w:tc>
        <w:tc>
          <w:tcPr>
            <w:tcW w:w="1224" w:type="dxa"/>
            <w:tcBorders>
              <w:top w:val="single" w:color="auto" w:sz="4" w:space="0"/>
              <w:left w:val="single" w:color="auto" w:sz="4" w:space="0"/>
              <w:bottom w:val="single" w:color="auto" w:sz="4" w:space="0"/>
              <w:right w:val="single" w:color="auto" w:sz="4" w:space="0"/>
            </w:tcBorders>
            <w:noWrap w:val="0"/>
            <w:vAlign w:val="center"/>
          </w:tcPr>
          <w:p w14:paraId="424F6E9C">
            <w:pPr>
              <w:keepNext w:val="0"/>
              <w:keepLines w:val="0"/>
              <w:pageBreakBefore w:val="0"/>
              <w:widowControl/>
              <w:kinsoku/>
              <w:wordWrap/>
              <w:overflowPunct/>
              <w:topLinePunct w:val="0"/>
              <w:autoSpaceDE/>
              <w:autoSpaceDN/>
              <w:bidi w:val="0"/>
              <w:adjustRightInd/>
              <w:snapToGrid/>
              <w:spacing w:line="240" w:lineRule="exact"/>
              <w:ind w:left="0" w:leftChars="0"/>
              <w:jc w:val="center"/>
              <w:textAlignment w:val="auto"/>
              <w:rPr>
                <w:rFonts w:hint="eastAsia" w:ascii="仿宋_GB2312" w:hAnsi="仿宋_GB2312" w:eastAsia="仿宋_GB2312" w:cs="仿宋_GB2312"/>
                <w:color w:val="000000" w:themeColor="text1"/>
                <w:kern w:val="2"/>
                <w:sz w:val="20"/>
                <w:szCs w:val="20"/>
                <w:lang w:val="en-US" w:eastAsia="zh-CN" w:bidi="ar-SA"/>
                <w14:textFill>
                  <w14:solidFill>
                    <w14:schemeClr w14:val="tx1"/>
                  </w14:solidFill>
                </w14:textFill>
              </w:rPr>
            </w:pPr>
            <w:r>
              <w:rPr>
                <w:rFonts w:hint="eastAsia" w:ascii="仿宋_GB2312" w:hAnsi="仿宋_GB2312" w:eastAsia="仿宋_GB2312" w:cs="仿宋_GB2312"/>
                <w:color w:val="000000" w:themeColor="text1"/>
                <w:sz w:val="20"/>
                <w:szCs w:val="20"/>
                <w:lang w:eastAsia="zh-CN"/>
                <w14:textFill>
                  <w14:solidFill>
                    <w14:schemeClr w14:val="tx1"/>
                  </w14:solidFill>
                </w14:textFill>
              </w:rPr>
              <w:t>提升应急处置效率，改善城市居住环境</w:t>
            </w:r>
          </w:p>
        </w:tc>
        <w:tc>
          <w:tcPr>
            <w:tcW w:w="1134" w:type="dxa"/>
            <w:tcBorders>
              <w:top w:val="single" w:color="auto" w:sz="4" w:space="0"/>
              <w:left w:val="single" w:color="auto" w:sz="4" w:space="0"/>
              <w:bottom w:val="single" w:color="auto" w:sz="4" w:space="0"/>
              <w:right w:val="single" w:color="auto" w:sz="4" w:space="0"/>
            </w:tcBorders>
            <w:noWrap w:val="0"/>
            <w:vAlign w:val="center"/>
          </w:tcPr>
          <w:p w14:paraId="07B6BBC1">
            <w:pPr>
              <w:keepNext w:val="0"/>
              <w:keepLines w:val="0"/>
              <w:pageBreakBefore w:val="0"/>
              <w:widowControl/>
              <w:kinsoku/>
              <w:wordWrap/>
              <w:overflowPunct/>
              <w:topLinePunct w:val="0"/>
              <w:autoSpaceDE/>
              <w:autoSpaceDN/>
              <w:bidi w:val="0"/>
              <w:adjustRightInd/>
              <w:snapToGrid/>
              <w:spacing w:line="240" w:lineRule="exact"/>
              <w:ind w:left="0" w:leftChars="0"/>
              <w:jc w:val="center"/>
              <w:textAlignment w:val="auto"/>
              <w:rPr>
                <w:rFonts w:hint="eastAsia" w:ascii="仿宋_GB2312" w:hAnsi="仿宋_GB2312" w:eastAsia="仿宋_GB2312" w:cs="仿宋_GB2312"/>
                <w:color w:val="000000" w:themeColor="text1"/>
                <w:kern w:val="2"/>
                <w:sz w:val="20"/>
                <w:szCs w:val="20"/>
                <w:lang w:val="en-US" w:eastAsia="zh-CN" w:bidi="ar-SA"/>
                <w14:textFill>
                  <w14:solidFill>
                    <w14:schemeClr w14:val="tx1"/>
                  </w14:solidFill>
                </w14:textFill>
              </w:rPr>
            </w:pPr>
            <w:r>
              <w:rPr>
                <w:rFonts w:hint="eastAsia" w:ascii="仿宋_GB2312" w:hAnsi="仿宋_GB2312" w:eastAsia="仿宋_GB2312" w:cs="仿宋_GB2312"/>
                <w:color w:val="000000" w:themeColor="text1"/>
                <w:sz w:val="20"/>
                <w:szCs w:val="20"/>
                <w:lang w:eastAsia="zh-CN"/>
                <w14:textFill>
                  <w14:solidFill>
                    <w14:schemeClr w14:val="tx1"/>
                  </w14:solidFill>
                </w14:textFill>
              </w:rPr>
              <w:t>有效改善城市居住环境</w:t>
            </w:r>
          </w:p>
        </w:tc>
        <w:tc>
          <w:tcPr>
            <w:tcW w:w="1241" w:type="dxa"/>
            <w:tcBorders>
              <w:top w:val="single" w:color="auto" w:sz="4" w:space="0"/>
              <w:left w:val="single" w:color="auto" w:sz="4" w:space="0"/>
              <w:bottom w:val="single" w:color="auto" w:sz="4" w:space="0"/>
              <w:right w:val="single" w:color="auto" w:sz="4" w:space="0"/>
            </w:tcBorders>
            <w:noWrap w:val="0"/>
            <w:vAlign w:val="center"/>
          </w:tcPr>
          <w:p w14:paraId="03203418">
            <w:pPr>
              <w:keepNext w:val="0"/>
              <w:keepLines w:val="0"/>
              <w:pageBreakBefore w:val="0"/>
              <w:widowControl/>
              <w:kinsoku/>
              <w:wordWrap/>
              <w:overflowPunct/>
              <w:topLinePunct w:val="0"/>
              <w:autoSpaceDE/>
              <w:autoSpaceDN/>
              <w:bidi w:val="0"/>
              <w:adjustRightInd/>
              <w:snapToGrid/>
              <w:spacing w:line="240" w:lineRule="exact"/>
              <w:ind w:left="0" w:leftChars="0"/>
              <w:jc w:val="center"/>
              <w:textAlignment w:val="auto"/>
              <w:rPr>
                <w:rFonts w:hint="eastAsia" w:ascii="仿宋_GB2312" w:hAnsi="仿宋_GB2312" w:eastAsia="仿宋_GB2312" w:cs="仿宋_GB2312"/>
                <w:color w:val="000000" w:themeColor="text1"/>
                <w:kern w:val="2"/>
                <w:sz w:val="20"/>
                <w:szCs w:val="20"/>
                <w:lang w:val="en-US" w:eastAsia="zh-CN" w:bidi="ar-SA"/>
                <w14:textFill>
                  <w14:solidFill>
                    <w14:schemeClr w14:val="tx1"/>
                  </w14:solidFill>
                </w14:textFill>
              </w:rPr>
            </w:pPr>
            <w:r>
              <w:rPr>
                <w:rFonts w:hint="eastAsia" w:ascii="仿宋_GB2312" w:hAnsi="仿宋_GB2312" w:eastAsia="仿宋_GB2312" w:cs="仿宋_GB2312"/>
                <w:color w:val="000000" w:themeColor="text1"/>
                <w:sz w:val="20"/>
                <w:szCs w:val="20"/>
                <w:lang w:eastAsia="zh-CN"/>
                <w14:textFill>
                  <w14:solidFill>
                    <w14:schemeClr w14:val="tx1"/>
                  </w14:solidFill>
                </w14:textFill>
              </w:rPr>
              <w:t>应急处置效率不断提升，大大改善了城市居住环境</w:t>
            </w:r>
          </w:p>
        </w:tc>
        <w:tc>
          <w:tcPr>
            <w:tcW w:w="721" w:type="dxa"/>
            <w:tcBorders>
              <w:top w:val="single" w:color="auto" w:sz="4" w:space="0"/>
              <w:left w:val="single" w:color="auto" w:sz="4" w:space="0"/>
              <w:bottom w:val="single" w:color="auto" w:sz="4" w:space="0"/>
              <w:right w:val="single" w:color="auto" w:sz="4" w:space="0"/>
            </w:tcBorders>
            <w:noWrap w:val="0"/>
            <w:vAlign w:val="center"/>
          </w:tcPr>
          <w:p w14:paraId="22FCB005">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4</w:t>
            </w:r>
          </w:p>
        </w:tc>
        <w:tc>
          <w:tcPr>
            <w:tcW w:w="873" w:type="dxa"/>
            <w:tcBorders>
              <w:top w:val="single" w:color="auto" w:sz="4" w:space="0"/>
              <w:left w:val="single" w:color="auto" w:sz="4" w:space="0"/>
              <w:bottom w:val="single" w:color="auto" w:sz="4" w:space="0"/>
              <w:right w:val="single" w:color="auto" w:sz="4" w:space="0"/>
            </w:tcBorders>
            <w:noWrap w:val="0"/>
            <w:vAlign w:val="center"/>
          </w:tcPr>
          <w:p w14:paraId="4217CD1F">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4</w:t>
            </w:r>
          </w:p>
        </w:tc>
        <w:tc>
          <w:tcPr>
            <w:tcW w:w="1418" w:type="dxa"/>
            <w:tcBorders>
              <w:top w:val="single" w:color="auto" w:sz="4" w:space="0"/>
              <w:left w:val="single" w:color="auto" w:sz="4" w:space="0"/>
              <w:bottom w:val="single" w:color="auto" w:sz="4" w:space="0"/>
              <w:right w:val="single" w:color="auto" w:sz="4" w:space="0"/>
            </w:tcBorders>
            <w:noWrap w:val="0"/>
            <w:vAlign w:val="center"/>
          </w:tcPr>
          <w:p w14:paraId="110F9F36">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14:paraId="1C278D01">
        <w:tblPrEx>
          <w:tblCellMar>
            <w:top w:w="0" w:type="dxa"/>
            <w:left w:w="108" w:type="dxa"/>
            <w:bottom w:w="0" w:type="dxa"/>
            <w:right w:w="108" w:type="dxa"/>
          </w:tblCellMar>
        </w:tblPrEx>
        <w:trPr>
          <w:trHeight w:val="1425" w:hRule="atLeast"/>
          <w:jc w:val="center"/>
        </w:trPr>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14:paraId="46FB3ACB">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14:paraId="4A5B7987">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14:paraId="25F21F16">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c>
          <w:tcPr>
            <w:tcW w:w="1224" w:type="dxa"/>
            <w:tcBorders>
              <w:top w:val="single" w:color="auto" w:sz="4" w:space="0"/>
              <w:left w:val="single" w:color="auto" w:sz="4" w:space="0"/>
              <w:bottom w:val="single" w:color="auto" w:sz="4" w:space="0"/>
              <w:right w:val="single" w:color="auto" w:sz="4" w:space="0"/>
            </w:tcBorders>
            <w:noWrap w:val="0"/>
            <w:vAlign w:val="center"/>
          </w:tcPr>
          <w:p w14:paraId="7DEDA14B">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sz w:val="20"/>
                <w:szCs w:val="20"/>
                <w:highlight w:val="none"/>
                <w:lang w:eastAsia="zh-CN"/>
              </w:rPr>
            </w:pPr>
            <w:r>
              <w:rPr>
                <w:rFonts w:hint="eastAsia" w:ascii="仿宋_GB2312" w:hAnsi="仿宋_GB2312" w:eastAsia="仿宋_GB2312" w:cs="仿宋_GB2312"/>
                <w:color w:val="000000"/>
                <w:sz w:val="20"/>
                <w:szCs w:val="20"/>
                <w:highlight w:val="none"/>
                <w:lang w:eastAsia="zh-CN"/>
              </w:rPr>
              <w:t>提升城市服务保障水平</w:t>
            </w:r>
          </w:p>
        </w:tc>
        <w:tc>
          <w:tcPr>
            <w:tcW w:w="1134" w:type="dxa"/>
            <w:tcBorders>
              <w:top w:val="single" w:color="auto" w:sz="4" w:space="0"/>
              <w:left w:val="single" w:color="auto" w:sz="4" w:space="0"/>
              <w:bottom w:val="single" w:color="auto" w:sz="4" w:space="0"/>
              <w:right w:val="single" w:color="auto" w:sz="4" w:space="0"/>
            </w:tcBorders>
            <w:noWrap w:val="0"/>
            <w:vAlign w:val="center"/>
          </w:tcPr>
          <w:p w14:paraId="1218233B">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sz w:val="20"/>
                <w:szCs w:val="20"/>
                <w:highlight w:val="none"/>
                <w:lang w:eastAsia="zh-CN"/>
              </w:rPr>
            </w:pPr>
            <w:r>
              <w:rPr>
                <w:rFonts w:hint="eastAsia" w:ascii="仿宋_GB2312" w:hAnsi="仿宋_GB2312" w:eastAsia="仿宋_GB2312" w:cs="仿宋_GB2312"/>
                <w:color w:val="000000"/>
                <w:sz w:val="20"/>
                <w:szCs w:val="20"/>
                <w:highlight w:val="none"/>
                <w:lang w:eastAsia="zh-CN"/>
              </w:rPr>
              <w:t>优质应急保障设备，有助提升城市服务保障水平</w:t>
            </w:r>
          </w:p>
        </w:tc>
        <w:tc>
          <w:tcPr>
            <w:tcW w:w="1241" w:type="dxa"/>
            <w:tcBorders>
              <w:top w:val="single" w:color="auto" w:sz="4" w:space="0"/>
              <w:left w:val="single" w:color="auto" w:sz="4" w:space="0"/>
              <w:bottom w:val="single" w:color="auto" w:sz="4" w:space="0"/>
              <w:right w:val="single" w:color="auto" w:sz="4" w:space="0"/>
            </w:tcBorders>
            <w:noWrap w:val="0"/>
            <w:vAlign w:val="center"/>
          </w:tcPr>
          <w:p w14:paraId="232A30B2">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sz w:val="20"/>
                <w:szCs w:val="20"/>
                <w:highlight w:val="none"/>
                <w:lang w:eastAsia="zh-CN"/>
              </w:rPr>
            </w:pPr>
            <w:r>
              <w:rPr>
                <w:rFonts w:hint="eastAsia" w:ascii="仿宋_GB2312" w:hAnsi="仿宋_GB2312" w:eastAsia="仿宋_GB2312" w:cs="仿宋_GB2312"/>
                <w:color w:val="000000"/>
                <w:sz w:val="20"/>
                <w:szCs w:val="20"/>
                <w:highlight w:val="none"/>
                <w:lang w:eastAsia="zh-CN"/>
              </w:rPr>
              <w:t>城市服务保障水平不断提升</w:t>
            </w:r>
          </w:p>
        </w:tc>
        <w:tc>
          <w:tcPr>
            <w:tcW w:w="721" w:type="dxa"/>
            <w:tcBorders>
              <w:top w:val="single" w:color="auto" w:sz="4" w:space="0"/>
              <w:left w:val="single" w:color="auto" w:sz="4" w:space="0"/>
              <w:bottom w:val="single" w:color="auto" w:sz="4" w:space="0"/>
              <w:right w:val="single" w:color="auto" w:sz="4" w:space="0"/>
            </w:tcBorders>
            <w:noWrap w:val="0"/>
            <w:vAlign w:val="center"/>
          </w:tcPr>
          <w:p w14:paraId="4E8AA55E">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4</w:t>
            </w:r>
          </w:p>
        </w:tc>
        <w:tc>
          <w:tcPr>
            <w:tcW w:w="873" w:type="dxa"/>
            <w:tcBorders>
              <w:top w:val="single" w:color="auto" w:sz="4" w:space="0"/>
              <w:left w:val="single" w:color="auto" w:sz="4" w:space="0"/>
              <w:bottom w:val="single" w:color="auto" w:sz="4" w:space="0"/>
              <w:right w:val="single" w:color="auto" w:sz="4" w:space="0"/>
            </w:tcBorders>
            <w:noWrap w:val="0"/>
            <w:vAlign w:val="center"/>
          </w:tcPr>
          <w:p w14:paraId="5B2CDE92">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4</w:t>
            </w:r>
          </w:p>
        </w:tc>
        <w:tc>
          <w:tcPr>
            <w:tcW w:w="1418" w:type="dxa"/>
            <w:tcBorders>
              <w:top w:val="single" w:color="auto" w:sz="4" w:space="0"/>
              <w:left w:val="single" w:color="auto" w:sz="4" w:space="0"/>
              <w:bottom w:val="single" w:color="auto" w:sz="4" w:space="0"/>
              <w:right w:val="single" w:color="auto" w:sz="4" w:space="0"/>
            </w:tcBorders>
            <w:noWrap w:val="0"/>
            <w:vAlign w:val="center"/>
          </w:tcPr>
          <w:p w14:paraId="266F1B1D">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14:paraId="4DB0A27E">
        <w:tblPrEx>
          <w:tblCellMar>
            <w:top w:w="0" w:type="dxa"/>
            <w:left w:w="108" w:type="dxa"/>
            <w:bottom w:w="0" w:type="dxa"/>
            <w:right w:w="108" w:type="dxa"/>
          </w:tblCellMar>
        </w:tblPrEx>
        <w:trPr>
          <w:jc w:val="center"/>
        </w:trPr>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14:paraId="5BBAA4BC">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14:paraId="7968682F">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restart"/>
            <w:tcBorders>
              <w:top w:val="single" w:color="auto" w:sz="4" w:space="0"/>
              <w:left w:val="single" w:color="auto" w:sz="4" w:space="0"/>
              <w:bottom w:val="single" w:color="auto" w:sz="4" w:space="0"/>
              <w:right w:val="single" w:color="auto" w:sz="4" w:space="0"/>
            </w:tcBorders>
            <w:noWrap w:val="0"/>
            <w:vAlign w:val="center"/>
          </w:tcPr>
          <w:p w14:paraId="30109369">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生态效</w:t>
            </w:r>
          </w:p>
          <w:p w14:paraId="52A2360F">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益指标</w:t>
            </w:r>
          </w:p>
        </w:tc>
        <w:tc>
          <w:tcPr>
            <w:tcW w:w="1224" w:type="dxa"/>
            <w:tcBorders>
              <w:top w:val="single" w:color="auto" w:sz="4" w:space="0"/>
              <w:left w:val="single" w:color="auto" w:sz="4" w:space="0"/>
              <w:bottom w:val="single" w:color="auto" w:sz="4" w:space="0"/>
              <w:right w:val="single" w:color="auto" w:sz="4" w:space="0"/>
            </w:tcBorders>
            <w:noWrap w:val="0"/>
            <w:vAlign w:val="center"/>
          </w:tcPr>
          <w:p w14:paraId="73AA8063">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sz w:val="20"/>
                <w:szCs w:val="20"/>
                <w:highlight w:val="none"/>
                <w:lang w:eastAsia="zh-CN"/>
              </w:rPr>
            </w:pPr>
            <w:r>
              <w:rPr>
                <w:rFonts w:hint="eastAsia" w:ascii="仿宋_GB2312" w:hAnsi="仿宋_GB2312" w:eastAsia="仿宋_GB2312" w:cs="仿宋_GB2312"/>
                <w:color w:val="000000"/>
                <w:sz w:val="20"/>
                <w:szCs w:val="20"/>
                <w:highlight w:val="none"/>
                <w:lang w:eastAsia="zh-CN"/>
              </w:rPr>
              <w:t>改善城市生态环境</w:t>
            </w:r>
          </w:p>
        </w:tc>
        <w:tc>
          <w:tcPr>
            <w:tcW w:w="1134" w:type="dxa"/>
            <w:tcBorders>
              <w:top w:val="single" w:color="auto" w:sz="4" w:space="0"/>
              <w:left w:val="single" w:color="auto" w:sz="4" w:space="0"/>
              <w:bottom w:val="single" w:color="auto" w:sz="4" w:space="0"/>
              <w:right w:val="single" w:color="auto" w:sz="4" w:space="0"/>
            </w:tcBorders>
            <w:noWrap w:val="0"/>
            <w:vAlign w:val="center"/>
          </w:tcPr>
          <w:p w14:paraId="5069271B">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sz w:val="20"/>
                <w:szCs w:val="20"/>
                <w:highlight w:val="none"/>
                <w:lang w:eastAsia="zh-CN"/>
              </w:rPr>
            </w:pPr>
            <w:r>
              <w:rPr>
                <w:rFonts w:hint="eastAsia" w:ascii="仿宋_GB2312" w:hAnsi="仿宋_GB2312" w:eastAsia="仿宋_GB2312" w:cs="仿宋_GB2312"/>
                <w:color w:val="000000"/>
                <w:sz w:val="20"/>
                <w:szCs w:val="20"/>
                <w:highlight w:val="none"/>
                <w:lang w:eastAsia="zh-CN"/>
              </w:rPr>
              <w:t>积极应对恶劣天气造成的环境影响</w:t>
            </w:r>
          </w:p>
        </w:tc>
        <w:tc>
          <w:tcPr>
            <w:tcW w:w="1241" w:type="dxa"/>
            <w:tcBorders>
              <w:top w:val="single" w:color="auto" w:sz="4" w:space="0"/>
              <w:left w:val="single" w:color="auto" w:sz="4" w:space="0"/>
              <w:bottom w:val="single" w:color="auto" w:sz="4" w:space="0"/>
              <w:right w:val="single" w:color="auto" w:sz="4" w:space="0"/>
            </w:tcBorders>
            <w:noWrap w:val="0"/>
            <w:vAlign w:val="center"/>
          </w:tcPr>
          <w:p w14:paraId="01DC5655">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eastAsia="zh-CN"/>
              </w:rPr>
              <w:t>有效降低了恶劣天气造成的环境影响</w:t>
            </w:r>
          </w:p>
        </w:tc>
        <w:tc>
          <w:tcPr>
            <w:tcW w:w="721" w:type="dxa"/>
            <w:tcBorders>
              <w:top w:val="single" w:color="auto" w:sz="4" w:space="0"/>
              <w:left w:val="single" w:color="auto" w:sz="4" w:space="0"/>
              <w:bottom w:val="single" w:color="auto" w:sz="4" w:space="0"/>
              <w:right w:val="single" w:color="auto" w:sz="4" w:space="0"/>
            </w:tcBorders>
            <w:noWrap w:val="0"/>
            <w:vAlign w:val="center"/>
          </w:tcPr>
          <w:p w14:paraId="09AE0624">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4</w:t>
            </w:r>
          </w:p>
        </w:tc>
        <w:tc>
          <w:tcPr>
            <w:tcW w:w="873" w:type="dxa"/>
            <w:tcBorders>
              <w:top w:val="single" w:color="auto" w:sz="4" w:space="0"/>
              <w:left w:val="single" w:color="auto" w:sz="4" w:space="0"/>
              <w:bottom w:val="single" w:color="auto" w:sz="4" w:space="0"/>
              <w:right w:val="single" w:color="auto" w:sz="4" w:space="0"/>
            </w:tcBorders>
            <w:noWrap w:val="0"/>
            <w:vAlign w:val="center"/>
          </w:tcPr>
          <w:p w14:paraId="0A734D03">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4</w:t>
            </w:r>
          </w:p>
        </w:tc>
        <w:tc>
          <w:tcPr>
            <w:tcW w:w="1418" w:type="dxa"/>
            <w:tcBorders>
              <w:top w:val="single" w:color="auto" w:sz="4" w:space="0"/>
              <w:left w:val="single" w:color="auto" w:sz="4" w:space="0"/>
              <w:bottom w:val="single" w:color="auto" w:sz="4" w:space="0"/>
              <w:right w:val="single" w:color="auto" w:sz="4" w:space="0"/>
            </w:tcBorders>
            <w:noWrap w:val="0"/>
            <w:vAlign w:val="center"/>
          </w:tcPr>
          <w:p w14:paraId="155BE188">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14:paraId="24E89DAD">
        <w:tblPrEx>
          <w:tblCellMar>
            <w:top w:w="0" w:type="dxa"/>
            <w:left w:w="108" w:type="dxa"/>
            <w:bottom w:w="0" w:type="dxa"/>
            <w:right w:w="108" w:type="dxa"/>
          </w:tblCellMar>
        </w:tblPrEx>
        <w:trPr>
          <w:trHeight w:val="633" w:hRule="atLeast"/>
          <w:jc w:val="center"/>
        </w:trPr>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14:paraId="601B59D7">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14:paraId="42E8BEB8">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14:paraId="7B46AC8A">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224" w:type="dxa"/>
            <w:tcBorders>
              <w:top w:val="single" w:color="auto" w:sz="4" w:space="0"/>
              <w:left w:val="single" w:color="auto" w:sz="4" w:space="0"/>
              <w:bottom w:val="single" w:color="auto" w:sz="4" w:space="0"/>
              <w:right w:val="single" w:color="auto" w:sz="4" w:space="0"/>
            </w:tcBorders>
            <w:noWrap w:val="0"/>
            <w:vAlign w:val="center"/>
          </w:tcPr>
          <w:p w14:paraId="0833D275">
            <w:pPr>
              <w:keepNext w:val="0"/>
              <w:keepLines w:val="0"/>
              <w:pageBreakBefore w:val="0"/>
              <w:widowControl/>
              <w:kinsoku/>
              <w:wordWrap/>
              <w:overflowPunct/>
              <w:topLinePunct w:val="0"/>
              <w:autoSpaceDE/>
              <w:autoSpaceDN/>
              <w:bidi w:val="0"/>
              <w:adjustRightInd/>
              <w:snapToGrid/>
              <w:spacing w:line="260" w:lineRule="exact"/>
              <w:ind w:left="0" w:leftChars="0"/>
              <w:jc w:val="center"/>
              <w:textAlignment w:val="auto"/>
              <w:rPr>
                <w:rFonts w:hint="eastAsia" w:ascii="仿宋_GB2312" w:hAnsi="仿宋_GB2312" w:eastAsia="仿宋_GB2312" w:cs="仿宋_GB2312"/>
                <w:color w:val="000000" w:themeColor="text1"/>
                <w:kern w:val="2"/>
                <w:sz w:val="20"/>
                <w:szCs w:val="20"/>
                <w:lang w:val="en-US" w:eastAsia="zh-CN" w:bidi="ar-SA"/>
                <w14:textFill>
                  <w14:solidFill>
                    <w14:schemeClr w14:val="tx1"/>
                  </w14:solidFill>
                </w14:textFill>
              </w:rPr>
            </w:pPr>
            <w:r>
              <w:rPr>
                <w:rFonts w:hint="eastAsia" w:ascii="仿宋_GB2312" w:hAnsi="仿宋_GB2312" w:eastAsia="仿宋_GB2312" w:cs="仿宋_GB2312"/>
                <w:color w:val="000000" w:themeColor="text1"/>
                <w:sz w:val="20"/>
                <w:szCs w:val="20"/>
                <w:lang w:eastAsia="zh-CN"/>
                <w14:textFill>
                  <w14:solidFill>
                    <w14:schemeClr w14:val="tx1"/>
                  </w14:solidFill>
                </w14:textFill>
              </w:rPr>
              <w:t>是否对环境有负面影响</w:t>
            </w:r>
          </w:p>
        </w:tc>
        <w:tc>
          <w:tcPr>
            <w:tcW w:w="1134" w:type="dxa"/>
            <w:tcBorders>
              <w:top w:val="single" w:color="auto" w:sz="4" w:space="0"/>
              <w:left w:val="single" w:color="auto" w:sz="4" w:space="0"/>
              <w:bottom w:val="single" w:color="auto" w:sz="4" w:space="0"/>
              <w:right w:val="single" w:color="auto" w:sz="4" w:space="0"/>
            </w:tcBorders>
            <w:noWrap w:val="0"/>
            <w:vAlign w:val="center"/>
          </w:tcPr>
          <w:p w14:paraId="7F0CFFCD">
            <w:pPr>
              <w:keepNext w:val="0"/>
              <w:keepLines w:val="0"/>
              <w:pageBreakBefore w:val="0"/>
              <w:widowControl/>
              <w:kinsoku/>
              <w:wordWrap/>
              <w:overflowPunct/>
              <w:topLinePunct w:val="0"/>
              <w:autoSpaceDE/>
              <w:autoSpaceDN/>
              <w:bidi w:val="0"/>
              <w:adjustRightInd/>
              <w:snapToGrid/>
              <w:spacing w:line="260" w:lineRule="exact"/>
              <w:ind w:left="0" w:leftChars="0"/>
              <w:jc w:val="center"/>
              <w:textAlignment w:val="auto"/>
              <w:rPr>
                <w:rFonts w:hint="eastAsia" w:ascii="仿宋_GB2312" w:hAnsi="仿宋_GB2312" w:eastAsia="仿宋_GB2312" w:cs="仿宋_GB2312"/>
                <w:color w:val="000000" w:themeColor="text1"/>
                <w:kern w:val="2"/>
                <w:sz w:val="20"/>
                <w:szCs w:val="20"/>
                <w:lang w:val="en-US" w:eastAsia="zh-CN" w:bidi="ar-SA"/>
                <w14:textFill>
                  <w14:solidFill>
                    <w14:schemeClr w14:val="tx1"/>
                  </w14:solidFill>
                </w14:textFill>
              </w:rPr>
            </w:pPr>
            <w:r>
              <w:rPr>
                <w:rFonts w:hint="eastAsia" w:ascii="仿宋_GB2312" w:hAnsi="仿宋_GB2312" w:eastAsia="仿宋_GB2312" w:cs="仿宋_GB2312"/>
                <w:color w:val="000000" w:themeColor="text1"/>
                <w:sz w:val="20"/>
                <w:szCs w:val="20"/>
                <w:lang w:eastAsia="zh-CN"/>
                <w14:textFill>
                  <w14:solidFill>
                    <w14:schemeClr w14:val="tx1"/>
                  </w14:solidFill>
                </w14:textFill>
              </w:rPr>
              <w:t>无负面影响</w:t>
            </w:r>
          </w:p>
        </w:tc>
        <w:tc>
          <w:tcPr>
            <w:tcW w:w="1241" w:type="dxa"/>
            <w:tcBorders>
              <w:top w:val="single" w:color="auto" w:sz="4" w:space="0"/>
              <w:left w:val="single" w:color="auto" w:sz="4" w:space="0"/>
              <w:bottom w:val="single" w:color="auto" w:sz="4" w:space="0"/>
              <w:right w:val="single" w:color="auto" w:sz="4" w:space="0"/>
            </w:tcBorders>
            <w:noWrap w:val="0"/>
            <w:vAlign w:val="center"/>
          </w:tcPr>
          <w:p w14:paraId="499349DB">
            <w:pPr>
              <w:keepNext w:val="0"/>
              <w:keepLines w:val="0"/>
              <w:pageBreakBefore w:val="0"/>
              <w:widowControl/>
              <w:kinsoku/>
              <w:wordWrap/>
              <w:overflowPunct/>
              <w:topLinePunct w:val="0"/>
              <w:autoSpaceDE/>
              <w:autoSpaceDN/>
              <w:bidi w:val="0"/>
              <w:adjustRightInd/>
              <w:snapToGrid/>
              <w:spacing w:line="260" w:lineRule="exact"/>
              <w:ind w:left="0" w:leftChars="0"/>
              <w:jc w:val="center"/>
              <w:textAlignment w:val="auto"/>
              <w:rPr>
                <w:rFonts w:hint="eastAsia" w:ascii="仿宋_GB2312" w:hAnsi="仿宋_GB2312" w:eastAsia="仿宋_GB2312" w:cs="仿宋_GB2312"/>
                <w:color w:val="000000" w:themeColor="text1"/>
                <w:kern w:val="2"/>
                <w:sz w:val="20"/>
                <w:szCs w:val="20"/>
                <w:lang w:val="en-US" w:eastAsia="zh-CN" w:bidi="ar-SA"/>
                <w14:textFill>
                  <w14:solidFill>
                    <w14:schemeClr w14:val="tx1"/>
                  </w14:solidFill>
                </w14:textFill>
              </w:rPr>
            </w:pPr>
            <w:r>
              <w:rPr>
                <w:rFonts w:hint="eastAsia" w:ascii="仿宋_GB2312" w:hAnsi="仿宋_GB2312" w:eastAsia="仿宋_GB2312" w:cs="仿宋_GB2312"/>
                <w:color w:val="000000" w:themeColor="text1"/>
                <w:sz w:val="20"/>
                <w:szCs w:val="20"/>
                <w:lang w:eastAsia="zh-CN"/>
                <w14:textFill>
                  <w14:solidFill>
                    <w14:schemeClr w14:val="tx1"/>
                  </w14:solidFill>
                </w14:textFill>
              </w:rPr>
              <w:t>无负面影响</w:t>
            </w:r>
          </w:p>
        </w:tc>
        <w:tc>
          <w:tcPr>
            <w:tcW w:w="721" w:type="dxa"/>
            <w:tcBorders>
              <w:top w:val="single" w:color="auto" w:sz="4" w:space="0"/>
              <w:left w:val="single" w:color="auto" w:sz="4" w:space="0"/>
              <w:bottom w:val="single" w:color="auto" w:sz="4" w:space="0"/>
              <w:right w:val="single" w:color="auto" w:sz="4" w:space="0"/>
            </w:tcBorders>
            <w:noWrap w:val="0"/>
            <w:vAlign w:val="center"/>
          </w:tcPr>
          <w:p w14:paraId="5F12A223">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4</w:t>
            </w:r>
          </w:p>
        </w:tc>
        <w:tc>
          <w:tcPr>
            <w:tcW w:w="873" w:type="dxa"/>
            <w:tcBorders>
              <w:top w:val="single" w:color="auto" w:sz="4" w:space="0"/>
              <w:left w:val="single" w:color="auto" w:sz="4" w:space="0"/>
              <w:bottom w:val="single" w:color="auto" w:sz="4" w:space="0"/>
              <w:right w:val="single" w:color="auto" w:sz="4" w:space="0"/>
            </w:tcBorders>
            <w:noWrap w:val="0"/>
            <w:vAlign w:val="center"/>
          </w:tcPr>
          <w:p w14:paraId="45B12CB5">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4</w:t>
            </w:r>
          </w:p>
        </w:tc>
        <w:tc>
          <w:tcPr>
            <w:tcW w:w="1418" w:type="dxa"/>
            <w:tcBorders>
              <w:top w:val="single" w:color="auto" w:sz="4" w:space="0"/>
              <w:left w:val="single" w:color="auto" w:sz="4" w:space="0"/>
              <w:bottom w:val="single" w:color="auto" w:sz="4" w:space="0"/>
              <w:right w:val="single" w:color="auto" w:sz="4" w:space="0"/>
            </w:tcBorders>
            <w:noWrap w:val="0"/>
            <w:vAlign w:val="center"/>
          </w:tcPr>
          <w:p w14:paraId="1B0055D7">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14:paraId="03DB78FF">
        <w:tblPrEx>
          <w:tblCellMar>
            <w:top w:w="0" w:type="dxa"/>
            <w:left w:w="108" w:type="dxa"/>
            <w:bottom w:w="0" w:type="dxa"/>
            <w:right w:w="108" w:type="dxa"/>
          </w:tblCellMar>
        </w:tblPrEx>
        <w:trPr>
          <w:jc w:val="center"/>
        </w:trPr>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14:paraId="0C049A35">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14:paraId="59CD85CB">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restart"/>
            <w:tcBorders>
              <w:top w:val="single" w:color="auto" w:sz="4" w:space="0"/>
              <w:left w:val="single" w:color="auto" w:sz="4" w:space="0"/>
              <w:bottom w:val="single" w:color="auto" w:sz="4" w:space="0"/>
              <w:right w:val="single" w:color="auto" w:sz="4" w:space="0"/>
            </w:tcBorders>
            <w:noWrap w:val="0"/>
            <w:vAlign w:val="center"/>
          </w:tcPr>
          <w:p w14:paraId="48E194A3">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可持续影响指标</w:t>
            </w:r>
          </w:p>
        </w:tc>
        <w:tc>
          <w:tcPr>
            <w:tcW w:w="1224" w:type="dxa"/>
            <w:tcBorders>
              <w:top w:val="single" w:color="auto" w:sz="4" w:space="0"/>
              <w:left w:val="single" w:color="auto" w:sz="4" w:space="0"/>
              <w:bottom w:val="single" w:color="auto" w:sz="4" w:space="0"/>
              <w:right w:val="single" w:color="auto" w:sz="4" w:space="0"/>
            </w:tcBorders>
            <w:noWrap w:val="0"/>
            <w:vAlign w:val="center"/>
          </w:tcPr>
          <w:p w14:paraId="33C28F21">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lang w:eastAsia="zh-CN"/>
              </w:rPr>
            </w:pPr>
            <w:r>
              <w:rPr>
                <w:rFonts w:hint="eastAsia" w:ascii="仿宋_GB2312" w:hAnsi="仿宋_GB2312" w:eastAsia="仿宋_GB2312" w:cs="仿宋_GB2312"/>
                <w:color w:val="000000"/>
                <w:sz w:val="20"/>
                <w:szCs w:val="20"/>
                <w:highlight w:val="none"/>
                <w:lang w:eastAsia="zh-CN"/>
              </w:rPr>
              <w:t>为市政维护作业提供保障</w:t>
            </w:r>
          </w:p>
        </w:tc>
        <w:tc>
          <w:tcPr>
            <w:tcW w:w="1134" w:type="dxa"/>
            <w:tcBorders>
              <w:top w:val="single" w:color="auto" w:sz="4" w:space="0"/>
              <w:left w:val="single" w:color="auto" w:sz="4" w:space="0"/>
              <w:bottom w:val="single" w:color="auto" w:sz="4" w:space="0"/>
              <w:right w:val="single" w:color="auto" w:sz="4" w:space="0"/>
            </w:tcBorders>
            <w:noWrap w:val="0"/>
            <w:vAlign w:val="center"/>
          </w:tcPr>
          <w:p w14:paraId="297D87E4">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lang w:eastAsia="zh-CN"/>
              </w:rPr>
            </w:pPr>
            <w:r>
              <w:rPr>
                <w:rFonts w:hint="eastAsia" w:ascii="仿宋_GB2312" w:hAnsi="仿宋_GB2312" w:eastAsia="仿宋_GB2312" w:cs="仿宋_GB2312"/>
                <w:color w:val="000000"/>
                <w:sz w:val="20"/>
                <w:szCs w:val="20"/>
                <w:highlight w:val="none"/>
                <w:lang w:eastAsia="zh-CN"/>
              </w:rPr>
              <w:t>保障市政维护作业正常进行</w:t>
            </w:r>
          </w:p>
        </w:tc>
        <w:tc>
          <w:tcPr>
            <w:tcW w:w="1241" w:type="dxa"/>
            <w:tcBorders>
              <w:top w:val="single" w:color="auto" w:sz="4" w:space="0"/>
              <w:left w:val="single" w:color="auto" w:sz="4" w:space="0"/>
              <w:bottom w:val="single" w:color="auto" w:sz="4" w:space="0"/>
              <w:right w:val="single" w:color="auto" w:sz="4" w:space="0"/>
            </w:tcBorders>
            <w:noWrap w:val="0"/>
            <w:vAlign w:val="center"/>
          </w:tcPr>
          <w:p w14:paraId="05397C08">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lang w:eastAsia="zh-CN"/>
              </w:rPr>
            </w:pPr>
            <w:r>
              <w:rPr>
                <w:rFonts w:hint="eastAsia" w:ascii="仿宋_GB2312" w:hAnsi="仿宋_GB2312" w:eastAsia="仿宋_GB2312" w:cs="仿宋_GB2312"/>
                <w:color w:val="000000"/>
                <w:sz w:val="20"/>
                <w:szCs w:val="20"/>
                <w:highlight w:val="none"/>
                <w:lang w:eastAsia="zh-CN"/>
              </w:rPr>
              <w:t>为市政维护作业提供了有力保障</w:t>
            </w:r>
          </w:p>
        </w:tc>
        <w:tc>
          <w:tcPr>
            <w:tcW w:w="721" w:type="dxa"/>
            <w:tcBorders>
              <w:top w:val="single" w:color="auto" w:sz="4" w:space="0"/>
              <w:left w:val="single" w:color="auto" w:sz="4" w:space="0"/>
              <w:bottom w:val="single" w:color="auto" w:sz="4" w:space="0"/>
              <w:right w:val="single" w:color="auto" w:sz="4" w:space="0"/>
            </w:tcBorders>
            <w:noWrap w:val="0"/>
            <w:vAlign w:val="center"/>
          </w:tcPr>
          <w:p w14:paraId="136419E5">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4</w:t>
            </w:r>
          </w:p>
        </w:tc>
        <w:tc>
          <w:tcPr>
            <w:tcW w:w="873" w:type="dxa"/>
            <w:tcBorders>
              <w:top w:val="single" w:color="auto" w:sz="4" w:space="0"/>
              <w:left w:val="single" w:color="auto" w:sz="4" w:space="0"/>
              <w:bottom w:val="single" w:color="auto" w:sz="4" w:space="0"/>
              <w:right w:val="single" w:color="auto" w:sz="4" w:space="0"/>
            </w:tcBorders>
            <w:noWrap w:val="0"/>
            <w:vAlign w:val="center"/>
          </w:tcPr>
          <w:p w14:paraId="2FA7706E">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4</w:t>
            </w:r>
          </w:p>
        </w:tc>
        <w:tc>
          <w:tcPr>
            <w:tcW w:w="1418" w:type="dxa"/>
            <w:tcBorders>
              <w:top w:val="single" w:color="auto" w:sz="4" w:space="0"/>
              <w:left w:val="single" w:color="auto" w:sz="4" w:space="0"/>
              <w:bottom w:val="single" w:color="auto" w:sz="4" w:space="0"/>
              <w:right w:val="single" w:color="auto" w:sz="4" w:space="0"/>
            </w:tcBorders>
            <w:noWrap w:val="0"/>
            <w:vAlign w:val="center"/>
          </w:tcPr>
          <w:p w14:paraId="302BF2E3">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14:paraId="1B8C12CD">
        <w:tblPrEx>
          <w:tblCellMar>
            <w:top w:w="0" w:type="dxa"/>
            <w:left w:w="108" w:type="dxa"/>
            <w:bottom w:w="0" w:type="dxa"/>
            <w:right w:w="108" w:type="dxa"/>
          </w:tblCellMar>
        </w:tblPrEx>
        <w:trPr>
          <w:jc w:val="center"/>
        </w:trPr>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14:paraId="086D14F8">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14:paraId="3777EC57">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14:paraId="4F8A6BC6">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224" w:type="dxa"/>
            <w:tcBorders>
              <w:top w:val="single" w:color="auto" w:sz="4" w:space="0"/>
              <w:left w:val="single" w:color="auto" w:sz="4" w:space="0"/>
              <w:bottom w:val="single" w:color="auto" w:sz="4" w:space="0"/>
              <w:right w:val="single" w:color="auto" w:sz="4" w:space="0"/>
            </w:tcBorders>
            <w:noWrap w:val="0"/>
            <w:vAlign w:val="center"/>
          </w:tcPr>
          <w:p w14:paraId="74957B61">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lang w:eastAsia="zh-CN"/>
              </w:rPr>
            </w:pPr>
            <w:r>
              <w:rPr>
                <w:rFonts w:hint="eastAsia" w:ascii="仿宋_GB2312" w:hAnsi="仿宋_GB2312" w:eastAsia="仿宋_GB2312" w:cs="仿宋_GB2312"/>
                <w:color w:val="000000"/>
                <w:sz w:val="20"/>
                <w:szCs w:val="20"/>
                <w:highlight w:val="none"/>
                <w:lang w:eastAsia="zh-CN"/>
              </w:rPr>
              <w:t>城市应急处置保障</w:t>
            </w:r>
          </w:p>
        </w:tc>
        <w:tc>
          <w:tcPr>
            <w:tcW w:w="1134" w:type="dxa"/>
            <w:tcBorders>
              <w:top w:val="single" w:color="auto" w:sz="4" w:space="0"/>
              <w:left w:val="single" w:color="auto" w:sz="4" w:space="0"/>
              <w:bottom w:val="single" w:color="auto" w:sz="4" w:space="0"/>
              <w:right w:val="single" w:color="auto" w:sz="4" w:space="0"/>
            </w:tcBorders>
            <w:noWrap w:val="0"/>
            <w:vAlign w:val="center"/>
          </w:tcPr>
          <w:p w14:paraId="5565FE2D">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lang w:eastAsia="zh-CN"/>
              </w:rPr>
            </w:pPr>
            <w:r>
              <w:rPr>
                <w:rFonts w:hint="eastAsia" w:ascii="仿宋_GB2312" w:hAnsi="仿宋_GB2312" w:eastAsia="仿宋_GB2312" w:cs="仿宋_GB2312"/>
                <w:color w:val="000000"/>
                <w:sz w:val="20"/>
                <w:szCs w:val="20"/>
                <w:highlight w:val="none"/>
                <w:lang w:eastAsia="zh-CN"/>
              </w:rPr>
              <w:t>为市政方面应急事项提供保障</w:t>
            </w:r>
          </w:p>
        </w:tc>
        <w:tc>
          <w:tcPr>
            <w:tcW w:w="1241" w:type="dxa"/>
            <w:tcBorders>
              <w:top w:val="single" w:color="auto" w:sz="4" w:space="0"/>
              <w:left w:val="single" w:color="auto" w:sz="4" w:space="0"/>
              <w:bottom w:val="single" w:color="auto" w:sz="4" w:space="0"/>
              <w:right w:val="single" w:color="auto" w:sz="4" w:space="0"/>
            </w:tcBorders>
            <w:noWrap w:val="0"/>
            <w:vAlign w:val="center"/>
          </w:tcPr>
          <w:p w14:paraId="0C1BCBAD">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lang w:eastAsia="zh-CN"/>
              </w:rPr>
            </w:pPr>
            <w:r>
              <w:rPr>
                <w:rFonts w:hint="eastAsia" w:ascii="仿宋_GB2312" w:hAnsi="仿宋_GB2312" w:eastAsia="仿宋_GB2312" w:cs="仿宋_GB2312"/>
                <w:color w:val="000000"/>
                <w:sz w:val="20"/>
                <w:szCs w:val="20"/>
                <w:highlight w:val="none"/>
                <w:lang w:eastAsia="zh-CN"/>
              </w:rPr>
              <w:t>提升了城市应急保障能力</w:t>
            </w:r>
          </w:p>
        </w:tc>
        <w:tc>
          <w:tcPr>
            <w:tcW w:w="721" w:type="dxa"/>
            <w:tcBorders>
              <w:top w:val="single" w:color="auto" w:sz="4" w:space="0"/>
              <w:left w:val="single" w:color="auto" w:sz="4" w:space="0"/>
              <w:bottom w:val="single" w:color="auto" w:sz="4" w:space="0"/>
              <w:right w:val="single" w:color="auto" w:sz="4" w:space="0"/>
            </w:tcBorders>
            <w:noWrap w:val="0"/>
            <w:vAlign w:val="center"/>
          </w:tcPr>
          <w:p w14:paraId="7B598464">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4</w:t>
            </w:r>
          </w:p>
        </w:tc>
        <w:tc>
          <w:tcPr>
            <w:tcW w:w="873" w:type="dxa"/>
            <w:tcBorders>
              <w:top w:val="single" w:color="auto" w:sz="4" w:space="0"/>
              <w:left w:val="single" w:color="auto" w:sz="4" w:space="0"/>
              <w:bottom w:val="single" w:color="auto" w:sz="4" w:space="0"/>
              <w:right w:val="single" w:color="auto" w:sz="4" w:space="0"/>
            </w:tcBorders>
            <w:noWrap w:val="0"/>
            <w:vAlign w:val="center"/>
          </w:tcPr>
          <w:p w14:paraId="3D0A8BB4">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4</w:t>
            </w:r>
          </w:p>
        </w:tc>
        <w:tc>
          <w:tcPr>
            <w:tcW w:w="1418" w:type="dxa"/>
            <w:tcBorders>
              <w:top w:val="single" w:color="auto" w:sz="4" w:space="0"/>
              <w:left w:val="single" w:color="auto" w:sz="4" w:space="0"/>
              <w:bottom w:val="single" w:color="auto" w:sz="4" w:space="0"/>
              <w:right w:val="single" w:color="auto" w:sz="4" w:space="0"/>
            </w:tcBorders>
            <w:noWrap w:val="0"/>
            <w:vAlign w:val="center"/>
          </w:tcPr>
          <w:p w14:paraId="2D70E046">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14:paraId="3708F76C">
        <w:tblPrEx>
          <w:tblCellMar>
            <w:top w:w="0" w:type="dxa"/>
            <w:left w:w="108" w:type="dxa"/>
            <w:bottom w:w="0" w:type="dxa"/>
            <w:right w:w="108" w:type="dxa"/>
          </w:tblCellMar>
        </w:tblPrEx>
        <w:trPr>
          <w:jc w:val="center"/>
        </w:trPr>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14:paraId="05A1D043">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tcBorders>
              <w:top w:val="single" w:color="auto" w:sz="4" w:space="0"/>
              <w:left w:val="single" w:color="auto" w:sz="4" w:space="0"/>
              <w:bottom w:val="single" w:color="auto" w:sz="4" w:space="0"/>
              <w:right w:val="single" w:color="auto" w:sz="4" w:space="0"/>
            </w:tcBorders>
            <w:noWrap w:val="0"/>
            <w:vAlign w:val="center"/>
          </w:tcPr>
          <w:p w14:paraId="5EEB6AD3">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满意度</w:t>
            </w:r>
          </w:p>
          <w:p w14:paraId="0BD365FB">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指标</w:t>
            </w:r>
          </w:p>
          <w:p w14:paraId="6527C1FB">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（10分）</w:t>
            </w:r>
          </w:p>
        </w:tc>
        <w:tc>
          <w:tcPr>
            <w:tcW w:w="1080" w:type="dxa"/>
            <w:tcBorders>
              <w:top w:val="single" w:color="auto" w:sz="4" w:space="0"/>
              <w:left w:val="single" w:color="auto" w:sz="4" w:space="0"/>
              <w:bottom w:val="single" w:color="auto" w:sz="4" w:space="0"/>
              <w:right w:val="single" w:color="auto" w:sz="4" w:space="0"/>
            </w:tcBorders>
            <w:noWrap w:val="0"/>
            <w:vAlign w:val="center"/>
          </w:tcPr>
          <w:p w14:paraId="5509991C">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服务对象满意度指标</w:t>
            </w:r>
          </w:p>
        </w:tc>
        <w:tc>
          <w:tcPr>
            <w:tcW w:w="1224" w:type="dxa"/>
            <w:tcBorders>
              <w:top w:val="single" w:color="auto" w:sz="4" w:space="0"/>
              <w:left w:val="single" w:color="auto" w:sz="4" w:space="0"/>
              <w:bottom w:val="single" w:color="auto" w:sz="4" w:space="0"/>
              <w:right w:val="single" w:color="auto" w:sz="4" w:space="0"/>
            </w:tcBorders>
            <w:noWrap w:val="0"/>
            <w:vAlign w:val="center"/>
          </w:tcPr>
          <w:p w14:paraId="1F37E177">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lang w:eastAsia="zh-CN"/>
              </w:rPr>
            </w:pPr>
            <w:r>
              <w:rPr>
                <w:rFonts w:hint="eastAsia" w:ascii="仿宋_GB2312" w:hAnsi="仿宋_GB2312" w:eastAsia="仿宋_GB2312" w:cs="仿宋_GB2312"/>
                <w:color w:val="000000"/>
                <w:sz w:val="20"/>
                <w:szCs w:val="20"/>
                <w:highlight w:val="none"/>
                <w:lang w:eastAsia="zh-CN"/>
              </w:rPr>
              <w:t>使用对象满意度</w:t>
            </w:r>
          </w:p>
        </w:tc>
        <w:tc>
          <w:tcPr>
            <w:tcW w:w="1134" w:type="dxa"/>
            <w:tcBorders>
              <w:top w:val="single" w:color="auto" w:sz="4" w:space="0"/>
              <w:left w:val="single" w:color="auto" w:sz="4" w:space="0"/>
              <w:bottom w:val="single" w:color="auto" w:sz="4" w:space="0"/>
              <w:right w:val="single" w:color="auto" w:sz="4" w:space="0"/>
            </w:tcBorders>
            <w:noWrap w:val="0"/>
            <w:vAlign w:val="center"/>
          </w:tcPr>
          <w:p w14:paraId="5B8B84A6">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95%</w:t>
            </w:r>
          </w:p>
        </w:tc>
        <w:tc>
          <w:tcPr>
            <w:tcW w:w="1241" w:type="dxa"/>
            <w:tcBorders>
              <w:top w:val="single" w:color="auto" w:sz="4" w:space="0"/>
              <w:left w:val="single" w:color="auto" w:sz="4" w:space="0"/>
              <w:bottom w:val="single" w:color="auto" w:sz="4" w:space="0"/>
              <w:right w:val="single" w:color="auto" w:sz="4" w:space="0"/>
            </w:tcBorders>
            <w:noWrap w:val="0"/>
            <w:vAlign w:val="center"/>
          </w:tcPr>
          <w:p w14:paraId="04275D96">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98%</w:t>
            </w:r>
          </w:p>
        </w:tc>
        <w:tc>
          <w:tcPr>
            <w:tcW w:w="721" w:type="dxa"/>
            <w:tcBorders>
              <w:top w:val="single" w:color="auto" w:sz="4" w:space="0"/>
              <w:left w:val="single" w:color="auto" w:sz="4" w:space="0"/>
              <w:bottom w:val="single" w:color="auto" w:sz="4" w:space="0"/>
              <w:right w:val="single" w:color="auto" w:sz="4" w:space="0"/>
            </w:tcBorders>
            <w:noWrap w:val="0"/>
            <w:vAlign w:val="center"/>
          </w:tcPr>
          <w:p w14:paraId="1570CC47">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10</w:t>
            </w:r>
          </w:p>
        </w:tc>
        <w:tc>
          <w:tcPr>
            <w:tcW w:w="873" w:type="dxa"/>
            <w:tcBorders>
              <w:top w:val="single" w:color="auto" w:sz="4" w:space="0"/>
              <w:left w:val="single" w:color="auto" w:sz="4" w:space="0"/>
              <w:bottom w:val="single" w:color="auto" w:sz="4" w:space="0"/>
              <w:right w:val="single" w:color="auto" w:sz="4" w:space="0"/>
            </w:tcBorders>
            <w:noWrap w:val="0"/>
            <w:vAlign w:val="center"/>
          </w:tcPr>
          <w:p w14:paraId="4F121343">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10</w:t>
            </w:r>
          </w:p>
        </w:tc>
        <w:tc>
          <w:tcPr>
            <w:tcW w:w="1418" w:type="dxa"/>
            <w:tcBorders>
              <w:top w:val="single" w:color="auto" w:sz="4" w:space="0"/>
              <w:left w:val="single" w:color="auto" w:sz="4" w:space="0"/>
              <w:bottom w:val="single" w:color="auto" w:sz="4" w:space="0"/>
              <w:right w:val="single" w:color="auto" w:sz="4" w:space="0"/>
            </w:tcBorders>
            <w:noWrap w:val="0"/>
            <w:vAlign w:val="center"/>
          </w:tcPr>
          <w:p w14:paraId="314C834A">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14:paraId="71C2F5AE">
        <w:tblPrEx>
          <w:tblCellMar>
            <w:top w:w="0" w:type="dxa"/>
            <w:left w:w="108" w:type="dxa"/>
            <w:bottom w:w="0" w:type="dxa"/>
            <w:right w:w="108" w:type="dxa"/>
          </w:tblCellMar>
        </w:tblPrEx>
        <w:trPr>
          <w:trHeight w:val="405" w:hRule="atLeast"/>
          <w:jc w:val="center"/>
        </w:trPr>
        <w:tc>
          <w:tcPr>
            <w:tcW w:w="6839" w:type="dxa"/>
            <w:gridSpan w:val="6"/>
            <w:tcBorders>
              <w:top w:val="single" w:color="auto" w:sz="4" w:space="0"/>
              <w:left w:val="single" w:color="auto" w:sz="4" w:space="0"/>
              <w:bottom w:val="single" w:color="auto" w:sz="4" w:space="0"/>
              <w:right w:val="single" w:color="auto" w:sz="4" w:space="0"/>
            </w:tcBorders>
            <w:noWrap w:val="0"/>
            <w:vAlign w:val="center"/>
          </w:tcPr>
          <w:p w14:paraId="194648E5">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总分</w:t>
            </w:r>
          </w:p>
        </w:tc>
        <w:tc>
          <w:tcPr>
            <w:tcW w:w="721" w:type="dxa"/>
            <w:tcBorders>
              <w:top w:val="single" w:color="auto" w:sz="4" w:space="0"/>
              <w:left w:val="single" w:color="auto" w:sz="4" w:space="0"/>
              <w:bottom w:val="single" w:color="auto" w:sz="4" w:space="0"/>
              <w:right w:val="single" w:color="auto" w:sz="4" w:space="0"/>
            </w:tcBorders>
            <w:noWrap w:val="0"/>
            <w:vAlign w:val="center"/>
          </w:tcPr>
          <w:p w14:paraId="0D9733F6">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100</w:t>
            </w:r>
          </w:p>
        </w:tc>
        <w:tc>
          <w:tcPr>
            <w:tcW w:w="873" w:type="dxa"/>
            <w:tcBorders>
              <w:top w:val="single" w:color="auto" w:sz="4" w:space="0"/>
              <w:left w:val="single" w:color="auto" w:sz="4" w:space="0"/>
              <w:bottom w:val="single" w:color="auto" w:sz="4" w:space="0"/>
              <w:right w:val="single" w:color="auto" w:sz="4" w:space="0"/>
            </w:tcBorders>
            <w:noWrap w:val="0"/>
            <w:vAlign w:val="center"/>
          </w:tcPr>
          <w:p w14:paraId="2473E16C">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98.53</w:t>
            </w:r>
          </w:p>
        </w:tc>
        <w:tc>
          <w:tcPr>
            <w:tcW w:w="1418" w:type="dxa"/>
            <w:tcBorders>
              <w:top w:val="single" w:color="auto" w:sz="4" w:space="0"/>
              <w:left w:val="single" w:color="auto" w:sz="4" w:space="0"/>
              <w:bottom w:val="single" w:color="auto" w:sz="4" w:space="0"/>
              <w:right w:val="single" w:color="auto" w:sz="4" w:space="0"/>
            </w:tcBorders>
            <w:noWrap w:val="0"/>
            <w:vAlign w:val="center"/>
          </w:tcPr>
          <w:p w14:paraId="55DEDF6C">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bl>
    <w:p w14:paraId="3E691172">
      <w:pPr>
        <w:keepNext w:val="0"/>
        <w:keepLines w:val="0"/>
        <w:pageBreakBefore w:val="0"/>
        <w:widowControl w:val="0"/>
        <w:kinsoku/>
        <w:wordWrap/>
        <w:overflowPunct/>
        <w:topLinePunct w:val="0"/>
        <w:autoSpaceDE/>
        <w:autoSpaceDN/>
        <w:bidi w:val="0"/>
        <w:adjustRightInd/>
        <w:snapToGrid/>
        <w:spacing w:afterLines="0" w:line="360" w:lineRule="auto"/>
        <w:ind w:right="0" w:rightChars="0"/>
        <w:jc w:val="both"/>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22"/>
          <w:szCs w:val="22"/>
          <w:highlight w:val="none"/>
        </w:rPr>
        <w:t>填表人：</w:t>
      </w:r>
      <w:r>
        <w:rPr>
          <w:rFonts w:hint="eastAsia" w:ascii="仿宋_GB2312" w:hAnsi="仿宋_GB2312" w:eastAsia="仿宋_GB2312" w:cs="仿宋_GB2312"/>
          <w:color w:val="000000" w:themeColor="text1"/>
          <w:spacing w:val="0"/>
          <w:sz w:val="22"/>
          <w:szCs w:val="22"/>
          <w:lang w:eastAsia="zh-CN"/>
          <w14:textFill>
            <w14:solidFill>
              <w14:schemeClr w14:val="tx1"/>
            </w14:solidFill>
          </w14:textFill>
        </w:rPr>
        <w:t>刘</w:t>
      </w:r>
      <w:r>
        <w:rPr>
          <w:rFonts w:hint="eastAsia" w:ascii="仿宋_GB2312" w:hAnsi="仿宋_GB2312" w:eastAsia="仿宋_GB2312" w:cs="仿宋_GB2312"/>
          <w:color w:val="000000" w:themeColor="text1"/>
          <w:spacing w:val="0"/>
          <w:sz w:val="22"/>
          <w:szCs w:val="22"/>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spacing w:val="0"/>
          <w:sz w:val="22"/>
          <w:szCs w:val="22"/>
          <w:lang w:eastAsia="zh-CN"/>
          <w14:textFill>
            <w14:solidFill>
              <w14:schemeClr w14:val="tx1"/>
            </w14:solidFill>
          </w14:textFill>
        </w:rPr>
        <w:t>蓓</w:t>
      </w:r>
      <w:r>
        <w:rPr>
          <w:rFonts w:hint="eastAsia" w:ascii="仿宋_GB2312" w:hAnsi="仿宋_GB2312" w:eastAsia="仿宋_GB2312" w:cs="仿宋_GB2312"/>
          <w:sz w:val="22"/>
          <w:szCs w:val="22"/>
          <w:highlight w:val="none"/>
        </w:rPr>
        <w:t xml:space="preserve">  填报日期：</w:t>
      </w:r>
      <w:r>
        <w:rPr>
          <w:rFonts w:hint="eastAsia" w:ascii="仿宋_GB2312" w:hAnsi="仿宋_GB2312" w:eastAsia="仿宋_GB2312" w:cs="仿宋_GB2312"/>
          <w:sz w:val="22"/>
          <w:szCs w:val="22"/>
          <w:highlight w:val="none"/>
          <w:lang w:val="en-US" w:eastAsia="zh-CN"/>
        </w:rPr>
        <w:t>2024.6.18</w:t>
      </w:r>
      <w:r>
        <w:rPr>
          <w:rFonts w:hint="eastAsia" w:ascii="仿宋_GB2312" w:hAnsi="仿宋_GB2312" w:eastAsia="仿宋_GB2312" w:cs="仿宋_GB2312"/>
          <w:sz w:val="22"/>
          <w:szCs w:val="22"/>
          <w:highlight w:val="none"/>
        </w:rPr>
        <w:t xml:space="preserve">  联系电话：</w:t>
      </w:r>
      <w:r>
        <w:rPr>
          <w:rFonts w:hint="eastAsia" w:ascii="仿宋_GB2312" w:hAnsi="仿宋_GB2312" w:eastAsia="仿宋_GB2312" w:cs="仿宋_GB2312"/>
          <w:sz w:val="22"/>
          <w:szCs w:val="22"/>
          <w:highlight w:val="none"/>
          <w:lang w:val="en-US" w:eastAsia="zh-CN"/>
        </w:rPr>
        <w:t>0730-</w:t>
      </w:r>
      <w:r>
        <w:rPr>
          <w:rFonts w:hint="eastAsia" w:ascii="仿宋_GB2312" w:hAnsi="仿宋_GB2312" w:eastAsia="仿宋_GB2312" w:cs="仿宋_GB2312"/>
          <w:color w:val="000000" w:themeColor="text1"/>
          <w:spacing w:val="0"/>
          <w:sz w:val="22"/>
          <w:szCs w:val="22"/>
          <w:lang w:val="en-US" w:eastAsia="zh-CN"/>
          <w14:textFill>
            <w14:solidFill>
              <w14:schemeClr w14:val="tx1"/>
            </w14:solidFill>
          </w14:textFill>
        </w:rPr>
        <w:t>8222813</w:t>
      </w:r>
      <w:r>
        <w:rPr>
          <w:rFonts w:hint="eastAsia" w:ascii="仿宋_GB2312" w:hAnsi="仿宋_GB2312" w:eastAsia="仿宋_GB2312" w:cs="仿宋_GB2312"/>
          <w:sz w:val="22"/>
          <w:szCs w:val="22"/>
          <w:highlight w:val="none"/>
          <w:lang w:val="en-US" w:eastAsia="zh-CN"/>
        </w:rPr>
        <w:t xml:space="preserve">  </w:t>
      </w:r>
      <w:r>
        <w:rPr>
          <w:rFonts w:hint="eastAsia" w:ascii="仿宋_GB2312" w:hAnsi="仿宋_GB2312" w:eastAsia="仿宋_GB2312" w:cs="仿宋_GB2312"/>
          <w:sz w:val="22"/>
          <w:szCs w:val="22"/>
          <w:highlight w:val="none"/>
        </w:rPr>
        <w:t xml:space="preserve"> 单位负责人：</w:t>
      </w:r>
      <w:r>
        <w:rPr>
          <w:rFonts w:hint="eastAsia" w:ascii="仿宋_GB2312" w:hAnsi="仿宋_GB2312" w:eastAsia="仿宋_GB2312" w:cs="仿宋_GB2312"/>
          <w:sz w:val="22"/>
          <w:szCs w:val="22"/>
          <w:highlight w:val="none"/>
          <w:lang w:eastAsia="zh-CN"/>
        </w:rPr>
        <w:t>郑伟</w:t>
      </w:r>
    </w:p>
    <w:p w14:paraId="444F8B0E">
      <w:pPr>
        <w:pStyle w:val="3"/>
      </w:pPr>
    </w:p>
    <w:sectPr>
      <w:pgSz w:w="11906" w:h="16838"/>
      <w:pgMar w:top="720" w:right="1134" w:bottom="720" w:left="1134" w:header="851" w:footer="992" w:gutter="0"/>
      <w:paperSrc/>
      <w:cols w:space="0" w:num="1"/>
      <w:rtlGutter w:val="0"/>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7C8EB20D-6FF5-4BCA-A4AC-E29F4F66DE2C}"/>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_GBK">
    <w:panose1 w:val="02000000000000000000"/>
    <w:charset w:val="86"/>
    <w:family w:val="script"/>
    <w:pitch w:val="default"/>
    <w:sig w:usb0="A00002BF" w:usb1="38CF7CFA" w:usb2="00082016" w:usb3="00000000" w:csb0="00040001" w:csb1="00000000"/>
  </w:font>
  <w:font w:name="仿宋_GB2312">
    <w:panose1 w:val="02010609030101010101"/>
    <w:charset w:val="86"/>
    <w:family w:val="modern"/>
    <w:pitch w:val="default"/>
    <w:sig w:usb0="00000001" w:usb1="080E0000" w:usb2="00000000" w:usb3="00000000" w:csb0="00040000" w:csb1="00000000"/>
    <w:embedRegular r:id="rId2" w:fontKey="{A79445A8-1003-44AC-A8E0-7D6FAE63D939}"/>
  </w:font>
  <w:font w:name="仿宋">
    <w:panose1 w:val="02010609060101010101"/>
    <w:charset w:val="86"/>
    <w:family w:val="auto"/>
    <w:pitch w:val="default"/>
    <w:sig w:usb0="800002BF" w:usb1="38CF7CFA" w:usb2="00000016" w:usb3="00000000" w:csb0="00040001" w:csb1="00000000"/>
    <w:embedRegular r:id="rId3" w:fontKey="{B2291E70-B331-4598-8419-68E90C2CA996}"/>
  </w:font>
  <w:font w:name="楷体">
    <w:panose1 w:val="02010609060101010101"/>
    <w:charset w:val="86"/>
    <w:family w:val="auto"/>
    <w:pitch w:val="default"/>
    <w:sig w:usb0="800002BF" w:usb1="38CF7CFA" w:usb2="00000016" w:usb3="00000000" w:csb0="00040001" w:csb1="00000000"/>
  </w:font>
  <w:font w:name="方正小标宋简体">
    <w:panose1 w:val="03000509000000000000"/>
    <w:charset w:val="86"/>
    <w:family w:val="auto"/>
    <w:pitch w:val="default"/>
    <w:sig w:usb0="00000001" w:usb1="080E0000" w:usb2="00000000" w:usb3="00000000" w:csb0="00040000" w:csb1="00000000"/>
    <w:embedRegular r:id="rId4" w:fontKey="{7AD12EF6-ADF9-46BD-9E1F-F5762FBEB74A}"/>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9465CE9"/>
    <w:multiLevelType w:val="singleLevel"/>
    <w:tmpl w:val="A9465CE9"/>
    <w:lvl w:ilvl="0" w:tentative="0">
      <w:start w:val="5"/>
      <w:numFmt w:val="chineseCounting"/>
      <w:suff w:val="nothing"/>
      <w:lvlText w:val="%1、"/>
      <w:lvlJc w:val="left"/>
      <w:rPr>
        <w:rFonts w:hint="eastAsia"/>
      </w:rPr>
    </w:lvl>
  </w:abstractNum>
  <w:abstractNum w:abstractNumId="1">
    <w:nsid w:val="07CA244C"/>
    <w:multiLevelType w:val="singleLevel"/>
    <w:tmpl w:val="07CA244C"/>
    <w:lvl w:ilvl="0" w:tentative="0">
      <w:start w:val="1"/>
      <w:numFmt w:val="chineseCounting"/>
      <w:suff w:val="nothing"/>
      <w:lvlText w:val="（%1）"/>
      <w:lvlJc w:val="left"/>
      <w:rPr>
        <w:rFonts w:hint="eastAsia"/>
      </w:rPr>
    </w:lvl>
  </w:abstractNum>
  <w:abstractNum w:abstractNumId="2">
    <w:nsid w:val="4E0980DE"/>
    <w:multiLevelType w:val="singleLevel"/>
    <w:tmpl w:val="4E0980DE"/>
    <w:lvl w:ilvl="0" w:tentative="0">
      <w:start w:val="2"/>
      <w:numFmt w:val="chineseCounting"/>
      <w:suff w:val="nothing"/>
      <w:lvlText w:val="(%1）"/>
      <w:lvlJc w:val="left"/>
      <w:rPr>
        <w:rFonts w:hint="eastAsia"/>
      </w:rPr>
    </w:lvl>
  </w:abstractNum>
  <w:abstractNum w:abstractNumId="3">
    <w:nsid w:val="7C0DF631"/>
    <w:multiLevelType w:val="singleLevel"/>
    <w:tmpl w:val="7C0DF631"/>
    <w:lvl w:ilvl="0" w:tentative="0">
      <w:start w:val="6"/>
      <w:numFmt w:val="chineseCounting"/>
      <w:suff w:val="nothing"/>
      <w:lvlText w:val="%1、"/>
      <w:lvlJc w:val="left"/>
      <w:pPr>
        <w:ind w:left="-10"/>
      </w:pPr>
      <w:rPr>
        <w:rFonts w:hint="eastAsia"/>
        <w:b/>
        <w:bCs/>
      </w:r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Y3ZDcxYmUyMGUyNzJhYmVmZGFhYzEwN2Q0MDcxMTIifQ=="/>
  </w:docVars>
  <w:rsids>
    <w:rsidRoot w:val="004506F9"/>
    <w:rsid w:val="0002229B"/>
    <w:rsid w:val="000273BD"/>
    <w:rsid w:val="00040CBC"/>
    <w:rsid w:val="000415B7"/>
    <w:rsid w:val="00041E3F"/>
    <w:rsid w:val="00055DAA"/>
    <w:rsid w:val="00061F7B"/>
    <w:rsid w:val="000658A3"/>
    <w:rsid w:val="00074155"/>
    <w:rsid w:val="000A3F69"/>
    <w:rsid w:val="00103957"/>
    <w:rsid w:val="00152C6D"/>
    <w:rsid w:val="00162D39"/>
    <w:rsid w:val="001678BD"/>
    <w:rsid w:val="00182373"/>
    <w:rsid w:val="001A67DB"/>
    <w:rsid w:val="001C3C29"/>
    <w:rsid w:val="001D51E5"/>
    <w:rsid w:val="001E080D"/>
    <w:rsid w:val="001E53D0"/>
    <w:rsid w:val="001F0C3B"/>
    <w:rsid w:val="00202C82"/>
    <w:rsid w:val="00214427"/>
    <w:rsid w:val="00226CB7"/>
    <w:rsid w:val="00264552"/>
    <w:rsid w:val="00264EF9"/>
    <w:rsid w:val="00265724"/>
    <w:rsid w:val="0027426B"/>
    <w:rsid w:val="002E0A30"/>
    <w:rsid w:val="003130C4"/>
    <w:rsid w:val="00316C4B"/>
    <w:rsid w:val="0032192B"/>
    <w:rsid w:val="003479BD"/>
    <w:rsid w:val="0037197D"/>
    <w:rsid w:val="003768D5"/>
    <w:rsid w:val="003926B9"/>
    <w:rsid w:val="003C47E6"/>
    <w:rsid w:val="003C4FC2"/>
    <w:rsid w:val="00416E61"/>
    <w:rsid w:val="0042790C"/>
    <w:rsid w:val="004506F9"/>
    <w:rsid w:val="004717A2"/>
    <w:rsid w:val="00473DF3"/>
    <w:rsid w:val="00487911"/>
    <w:rsid w:val="00491741"/>
    <w:rsid w:val="004B0CEE"/>
    <w:rsid w:val="00500E5F"/>
    <w:rsid w:val="005122EF"/>
    <w:rsid w:val="0051441A"/>
    <w:rsid w:val="00517C33"/>
    <w:rsid w:val="00517D5F"/>
    <w:rsid w:val="00523644"/>
    <w:rsid w:val="0054069E"/>
    <w:rsid w:val="00544866"/>
    <w:rsid w:val="005767CC"/>
    <w:rsid w:val="00590D9F"/>
    <w:rsid w:val="00595D26"/>
    <w:rsid w:val="005A74E6"/>
    <w:rsid w:val="005B404E"/>
    <w:rsid w:val="005D4D55"/>
    <w:rsid w:val="005E2CFB"/>
    <w:rsid w:val="005F2103"/>
    <w:rsid w:val="005F3D1C"/>
    <w:rsid w:val="0062378F"/>
    <w:rsid w:val="00641842"/>
    <w:rsid w:val="00651EEC"/>
    <w:rsid w:val="00686673"/>
    <w:rsid w:val="00691E8C"/>
    <w:rsid w:val="006A22C4"/>
    <w:rsid w:val="006A351B"/>
    <w:rsid w:val="006B0422"/>
    <w:rsid w:val="006C1B53"/>
    <w:rsid w:val="006D7730"/>
    <w:rsid w:val="006E5284"/>
    <w:rsid w:val="006F3EB5"/>
    <w:rsid w:val="00702E34"/>
    <w:rsid w:val="00704395"/>
    <w:rsid w:val="00710FE7"/>
    <w:rsid w:val="00717621"/>
    <w:rsid w:val="00720FF1"/>
    <w:rsid w:val="00727A53"/>
    <w:rsid w:val="00787B42"/>
    <w:rsid w:val="007C4539"/>
    <w:rsid w:val="007F3657"/>
    <w:rsid w:val="00812ED5"/>
    <w:rsid w:val="008277D9"/>
    <w:rsid w:val="0084478C"/>
    <w:rsid w:val="0086638C"/>
    <w:rsid w:val="008A3E8D"/>
    <w:rsid w:val="009237C4"/>
    <w:rsid w:val="00944C48"/>
    <w:rsid w:val="00950252"/>
    <w:rsid w:val="00967F5D"/>
    <w:rsid w:val="009A0F95"/>
    <w:rsid w:val="009B3ADF"/>
    <w:rsid w:val="009C3B52"/>
    <w:rsid w:val="009E6817"/>
    <w:rsid w:val="009E6E9A"/>
    <w:rsid w:val="00A01D2B"/>
    <w:rsid w:val="00A42218"/>
    <w:rsid w:val="00A70249"/>
    <w:rsid w:val="00A70B02"/>
    <w:rsid w:val="00A71D9F"/>
    <w:rsid w:val="00A92E9F"/>
    <w:rsid w:val="00AB18FF"/>
    <w:rsid w:val="00B33BEA"/>
    <w:rsid w:val="00B57C9F"/>
    <w:rsid w:val="00B63572"/>
    <w:rsid w:val="00B845B3"/>
    <w:rsid w:val="00B85D8B"/>
    <w:rsid w:val="00BB4A40"/>
    <w:rsid w:val="00BD6C3E"/>
    <w:rsid w:val="00BE3674"/>
    <w:rsid w:val="00C10681"/>
    <w:rsid w:val="00C3049A"/>
    <w:rsid w:val="00C31B1E"/>
    <w:rsid w:val="00C77645"/>
    <w:rsid w:val="00CE04C3"/>
    <w:rsid w:val="00CE76A0"/>
    <w:rsid w:val="00D148C6"/>
    <w:rsid w:val="00D17A8A"/>
    <w:rsid w:val="00D415BA"/>
    <w:rsid w:val="00D63780"/>
    <w:rsid w:val="00D644EE"/>
    <w:rsid w:val="00DD06FF"/>
    <w:rsid w:val="00DD5FE9"/>
    <w:rsid w:val="00E00C7A"/>
    <w:rsid w:val="00E37D6C"/>
    <w:rsid w:val="00E55B68"/>
    <w:rsid w:val="00E561AE"/>
    <w:rsid w:val="00E67BE6"/>
    <w:rsid w:val="00E8683C"/>
    <w:rsid w:val="00EA2B72"/>
    <w:rsid w:val="00F74360"/>
    <w:rsid w:val="00FB462F"/>
    <w:rsid w:val="00FE16FA"/>
    <w:rsid w:val="00FE328A"/>
    <w:rsid w:val="00FE6269"/>
    <w:rsid w:val="00FF5CD6"/>
    <w:rsid w:val="01714809"/>
    <w:rsid w:val="02B96468"/>
    <w:rsid w:val="04073203"/>
    <w:rsid w:val="045901A5"/>
    <w:rsid w:val="059958AD"/>
    <w:rsid w:val="08624EAC"/>
    <w:rsid w:val="0B7125BD"/>
    <w:rsid w:val="0B7373D0"/>
    <w:rsid w:val="0D815DD4"/>
    <w:rsid w:val="10F468BD"/>
    <w:rsid w:val="115C5CB3"/>
    <w:rsid w:val="12583BA5"/>
    <w:rsid w:val="13BA5B9C"/>
    <w:rsid w:val="14A01236"/>
    <w:rsid w:val="1619328D"/>
    <w:rsid w:val="169052DA"/>
    <w:rsid w:val="1890230F"/>
    <w:rsid w:val="194D47FA"/>
    <w:rsid w:val="1A566683"/>
    <w:rsid w:val="1D97DEFF"/>
    <w:rsid w:val="1DFF72E5"/>
    <w:rsid w:val="1EFC6F07"/>
    <w:rsid w:val="1F6410B2"/>
    <w:rsid w:val="22AC03C2"/>
    <w:rsid w:val="22B60126"/>
    <w:rsid w:val="233139A1"/>
    <w:rsid w:val="253D1741"/>
    <w:rsid w:val="27C70430"/>
    <w:rsid w:val="281D62A2"/>
    <w:rsid w:val="291E0523"/>
    <w:rsid w:val="2AB8768A"/>
    <w:rsid w:val="2ACF5F58"/>
    <w:rsid w:val="2D0A773C"/>
    <w:rsid w:val="2DB41456"/>
    <w:rsid w:val="2E2D7740"/>
    <w:rsid w:val="2FAA48BF"/>
    <w:rsid w:val="2FDF85B8"/>
    <w:rsid w:val="2FFFEE04"/>
    <w:rsid w:val="30EC6565"/>
    <w:rsid w:val="313C1E8F"/>
    <w:rsid w:val="31C95635"/>
    <w:rsid w:val="34362BC5"/>
    <w:rsid w:val="34BF0E0C"/>
    <w:rsid w:val="34DF85B0"/>
    <w:rsid w:val="35C70BB8"/>
    <w:rsid w:val="35DF6AED"/>
    <w:rsid w:val="387E2D8D"/>
    <w:rsid w:val="39A84565"/>
    <w:rsid w:val="3AC16F61"/>
    <w:rsid w:val="3B8F36BC"/>
    <w:rsid w:val="3E885C6A"/>
    <w:rsid w:val="3F9B299A"/>
    <w:rsid w:val="40B82BB4"/>
    <w:rsid w:val="4151103E"/>
    <w:rsid w:val="430D110E"/>
    <w:rsid w:val="44525E2B"/>
    <w:rsid w:val="48CC18F2"/>
    <w:rsid w:val="491FF225"/>
    <w:rsid w:val="4AAA60D5"/>
    <w:rsid w:val="4B112940"/>
    <w:rsid w:val="4F4421E2"/>
    <w:rsid w:val="4FA24369"/>
    <w:rsid w:val="4FA26F09"/>
    <w:rsid w:val="4FFD214C"/>
    <w:rsid w:val="508605D9"/>
    <w:rsid w:val="521D24D2"/>
    <w:rsid w:val="52BE405A"/>
    <w:rsid w:val="52DE5123"/>
    <w:rsid w:val="5352765A"/>
    <w:rsid w:val="540C5299"/>
    <w:rsid w:val="574A2360"/>
    <w:rsid w:val="5777D4F5"/>
    <w:rsid w:val="57B67C8D"/>
    <w:rsid w:val="57DD18F4"/>
    <w:rsid w:val="59DD8326"/>
    <w:rsid w:val="5A517EA9"/>
    <w:rsid w:val="5A61633E"/>
    <w:rsid w:val="5AA224B3"/>
    <w:rsid w:val="5B602F18"/>
    <w:rsid w:val="5DEF592A"/>
    <w:rsid w:val="5FC6BB1E"/>
    <w:rsid w:val="5FF720F1"/>
    <w:rsid w:val="609F0750"/>
    <w:rsid w:val="60F84017"/>
    <w:rsid w:val="62432C80"/>
    <w:rsid w:val="62563E98"/>
    <w:rsid w:val="627875F1"/>
    <w:rsid w:val="64837092"/>
    <w:rsid w:val="65AD68DC"/>
    <w:rsid w:val="65CE3E37"/>
    <w:rsid w:val="66A7157D"/>
    <w:rsid w:val="67FF5C0B"/>
    <w:rsid w:val="680A79D5"/>
    <w:rsid w:val="68B63F43"/>
    <w:rsid w:val="69BF6BDD"/>
    <w:rsid w:val="6B2F2301"/>
    <w:rsid w:val="6B3727A3"/>
    <w:rsid w:val="6BAA4A2F"/>
    <w:rsid w:val="6E6E7873"/>
    <w:rsid w:val="6EFC0924"/>
    <w:rsid w:val="6FB74722"/>
    <w:rsid w:val="6FEF8B7E"/>
    <w:rsid w:val="71A6591B"/>
    <w:rsid w:val="71CE727E"/>
    <w:rsid w:val="733345EA"/>
    <w:rsid w:val="737B07DA"/>
    <w:rsid w:val="737D59BA"/>
    <w:rsid w:val="737F32B1"/>
    <w:rsid w:val="75BC2223"/>
    <w:rsid w:val="76A13114"/>
    <w:rsid w:val="76BA0E58"/>
    <w:rsid w:val="76E2215D"/>
    <w:rsid w:val="77C37683"/>
    <w:rsid w:val="78340796"/>
    <w:rsid w:val="78F543CA"/>
    <w:rsid w:val="792D08B0"/>
    <w:rsid w:val="798D4EC5"/>
    <w:rsid w:val="799052E8"/>
    <w:rsid w:val="799D236B"/>
    <w:rsid w:val="79FF515B"/>
    <w:rsid w:val="7B24209E"/>
    <w:rsid w:val="7C7970C0"/>
    <w:rsid w:val="7C8006E5"/>
    <w:rsid w:val="7D11554A"/>
    <w:rsid w:val="7E521976"/>
    <w:rsid w:val="7E9E1962"/>
    <w:rsid w:val="7E9F11B4"/>
    <w:rsid w:val="7F312171"/>
    <w:rsid w:val="7F37EC1E"/>
    <w:rsid w:val="7F7DCD9D"/>
    <w:rsid w:val="7F970A6F"/>
    <w:rsid w:val="7FC1FFF3"/>
    <w:rsid w:val="7FC69637"/>
    <w:rsid w:val="7FDF8620"/>
    <w:rsid w:val="7FFB242F"/>
    <w:rsid w:val="7FFDB408"/>
    <w:rsid w:val="7FFE4EEB"/>
    <w:rsid w:val="95FB2B98"/>
    <w:rsid w:val="9A639BC2"/>
    <w:rsid w:val="9FF7D786"/>
    <w:rsid w:val="ABBFB23D"/>
    <w:rsid w:val="C3B4DA5A"/>
    <w:rsid w:val="CBFF70E0"/>
    <w:rsid w:val="CFF50B82"/>
    <w:rsid w:val="CFFFAD89"/>
    <w:rsid w:val="DFFE359E"/>
    <w:rsid w:val="DFFE4FFD"/>
    <w:rsid w:val="EEABED75"/>
    <w:rsid w:val="F56FDF51"/>
    <w:rsid w:val="F6B69F17"/>
    <w:rsid w:val="F77F1D61"/>
    <w:rsid w:val="F7FED3A9"/>
    <w:rsid w:val="F8C9DB26"/>
    <w:rsid w:val="F97E8EAE"/>
    <w:rsid w:val="FB36E1A6"/>
    <w:rsid w:val="FB3BE134"/>
    <w:rsid w:val="FCFF4275"/>
    <w:rsid w:val="FD7FEEEA"/>
    <w:rsid w:val="FDFFB577"/>
    <w:rsid w:val="FEEA50FE"/>
    <w:rsid w:val="FF7D47A9"/>
    <w:rsid w:val="FFCF21CB"/>
    <w:rsid w:val="FFFF1C8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qFormat="1" w:unhideWhenUsed="0" w:uiPriority="0" w:semiHidden="0" w:name="toc 5"/>
    <w:lsdException w:uiPriority="39" w:name="toc 6"/>
    <w:lsdException w:uiPriority="39" w:name="toc 7"/>
    <w:lsdException w:uiPriority="39" w:name="toc 8"/>
    <w:lsdException w:uiPriority="39" w:name="toc 9"/>
    <w:lsdException w:uiPriority="99" w:name="Normal Indent"/>
    <w:lsdException w:qFormat="1" w:unhideWhenUsed="0" w:uiPriority="0"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11">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3"/>
    <w:qFormat/>
    <w:uiPriority w:val="0"/>
    <w:pPr>
      <w:widowControl w:val="0"/>
      <w:jc w:val="both"/>
    </w:pPr>
    <w:rPr>
      <w:rFonts w:ascii="Calibri" w:hAnsi="Calibri" w:eastAsia="宋体" w:cs="Times New Roman"/>
      <w:kern w:val="2"/>
      <w:sz w:val="28"/>
      <w:szCs w:val="24"/>
      <w:lang w:val="en-US" w:eastAsia="zh-CN" w:bidi="ar-SA"/>
    </w:rPr>
  </w:style>
  <w:style w:type="paragraph" w:styleId="3">
    <w:name w:val="toc 5"/>
    <w:basedOn w:val="1"/>
    <w:next w:val="1"/>
    <w:qFormat/>
    <w:uiPriority w:val="0"/>
    <w:pPr>
      <w:ind w:left="1680" w:leftChars="800"/>
    </w:pPr>
  </w:style>
  <w:style w:type="paragraph" w:styleId="4">
    <w:name w:val="Body Text Indent"/>
    <w:basedOn w:val="1"/>
    <w:next w:val="5"/>
    <w:unhideWhenUsed/>
    <w:qFormat/>
    <w:uiPriority w:val="99"/>
    <w:pPr>
      <w:widowControl/>
      <w:spacing w:after="120"/>
      <w:ind w:left="420" w:leftChars="200"/>
      <w:jc w:val="left"/>
    </w:pPr>
    <w:rPr>
      <w:rFonts w:ascii="宋体" w:hAnsi="宋体" w:eastAsia="宋体" w:cs="宋体"/>
      <w:kern w:val="0"/>
      <w:sz w:val="24"/>
    </w:rPr>
  </w:style>
  <w:style w:type="paragraph" w:styleId="5">
    <w:name w:val="Body Text First Indent 2"/>
    <w:basedOn w:val="4"/>
    <w:next w:val="1"/>
    <w:unhideWhenUsed/>
    <w:qFormat/>
    <w:uiPriority w:val="99"/>
    <w:pPr>
      <w:ind w:firstLine="420" w:firstLineChars="200"/>
    </w:pPr>
  </w:style>
  <w:style w:type="paragraph" w:styleId="6">
    <w:name w:val="Balloon Text"/>
    <w:basedOn w:val="1"/>
    <w:link w:val="16"/>
    <w:semiHidden/>
    <w:unhideWhenUsed/>
    <w:qFormat/>
    <w:uiPriority w:val="99"/>
    <w:rPr>
      <w:sz w:val="18"/>
      <w:szCs w:val="18"/>
    </w:rPr>
  </w:style>
  <w:style w:type="paragraph" w:styleId="7">
    <w:name w:val="footer"/>
    <w:basedOn w:val="1"/>
    <w:link w:val="13"/>
    <w:unhideWhenUsed/>
    <w:qFormat/>
    <w:uiPriority w:val="99"/>
    <w:pPr>
      <w:tabs>
        <w:tab w:val="center" w:pos="4153"/>
        <w:tab w:val="right" w:pos="8306"/>
      </w:tabs>
      <w:snapToGrid w:val="0"/>
      <w:jc w:val="left"/>
    </w:pPr>
    <w:rPr>
      <w:sz w:val="18"/>
      <w:szCs w:val="18"/>
    </w:rPr>
  </w:style>
  <w:style w:type="paragraph" w:styleId="8">
    <w:name w:val="header"/>
    <w:basedOn w:val="1"/>
    <w:link w:val="12"/>
    <w:unhideWhenUsed/>
    <w:qFormat/>
    <w:uiPriority w:val="99"/>
    <w:pPr>
      <w:pBdr>
        <w:bottom w:val="single" w:color="auto" w:sz="6" w:space="1"/>
      </w:pBdr>
      <w:tabs>
        <w:tab w:val="center" w:pos="4153"/>
        <w:tab w:val="right" w:pos="8306"/>
      </w:tabs>
      <w:snapToGrid w:val="0"/>
      <w:jc w:val="center"/>
    </w:pPr>
    <w:rPr>
      <w:sz w:val="18"/>
      <w:szCs w:val="18"/>
    </w:rPr>
  </w:style>
  <w:style w:type="paragraph" w:styleId="9">
    <w:name w:val="footnote text"/>
    <w:basedOn w:val="1"/>
    <w:next w:val="5"/>
    <w:semiHidden/>
    <w:qFormat/>
    <w:uiPriority w:val="0"/>
    <w:pPr>
      <w:snapToGrid w:val="0"/>
      <w:jc w:val="left"/>
    </w:pPr>
    <w:rPr>
      <w:sz w:val="18"/>
      <w:szCs w:val="18"/>
    </w:rPr>
  </w:style>
  <w:style w:type="character" w:customStyle="1" w:styleId="12">
    <w:name w:val="页眉 Char"/>
    <w:basedOn w:val="11"/>
    <w:link w:val="8"/>
    <w:qFormat/>
    <w:uiPriority w:val="99"/>
    <w:rPr>
      <w:sz w:val="18"/>
      <w:szCs w:val="18"/>
    </w:rPr>
  </w:style>
  <w:style w:type="character" w:customStyle="1" w:styleId="13">
    <w:name w:val="页脚 Char"/>
    <w:basedOn w:val="11"/>
    <w:link w:val="7"/>
    <w:qFormat/>
    <w:uiPriority w:val="99"/>
    <w:rPr>
      <w:sz w:val="18"/>
      <w:szCs w:val="18"/>
    </w:rPr>
  </w:style>
  <w:style w:type="paragraph" w:customStyle="1" w:styleId="14">
    <w:name w:val="Default"/>
    <w:qFormat/>
    <w:uiPriority w:val="0"/>
    <w:pPr>
      <w:widowControl w:val="0"/>
      <w:autoSpaceDE w:val="0"/>
      <w:autoSpaceDN w:val="0"/>
      <w:adjustRightInd w:val="0"/>
    </w:pPr>
    <w:rPr>
      <w:rFonts w:ascii="黑体" w:eastAsia="黑体" w:cs="黑体" w:hAnsiTheme="minorHAnsi"/>
      <w:color w:val="000000"/>
      <w:kern w:val="0"/>
      <w:sz w:val="24"/>
      <w:szCs w:val="24"/>
      <w:lang w:val="en-US" w:eastAsia="zh-CN" w:bidi="ar-SA"/>
    </w:rPr>
  </w:style>
  <w:style w:type="paragraph" w:styleId="15">
    <w:name w:val="List Paragraph"/>
    <w:basedOn w:val="1"/>
    <w:qFormat/>
    <w:uiPriority w:val="34"/>
    <w:pPr>
      <w:ind w:firstLine="420" w:firstLineChars="200"/>
    </w:pPr>
  </w:style>
  <w:style w:type="character" w:customStyle="1" w:styleId="16">
    <w:name w:val="批注框文本 Char"/>
    <w:basedOn w:val="11"/>
    <w:link w:val="6"/>
    <w:semiHidden/>
    <w:qFormat/>
    <w:uiPriority w:val="99"/>
    <w:rPr>
      <w:sz w:val="18"/>
      <w:szCs w:val="18"/>
    </w:rPr>
  </w:style>
  <w:style w:type="character" w:customStyle="1" w:styleId="17">
    <w:name w:val="font01"/>
    <w:basedOn w:val="11"/>
    <w:qFormat/>
    <w:uiPriority w:val="0"/>
    <w:rPr>
      <w:rFonts w:hint="eastAsia" w:ascii="宋体" w:hAnsi="宋体" w:eastAsia="宋体" w:cs="宋体"/>
      <w:color w:val="000000"/>
      <w:sz w:val="22"/>
      <w:szCs w:val="22"/>
      <w:u w:val="none"/>
    </w:rPr>
  </w:style>
  <w:style w:type="character" w:customStyle="1" w:styleId="18">
    <w:name w:val="font21"/>
    <w:basedOn w:val="11"/>
    <w:qFormat/>
    <w:uiPriority w:val="0"/>
    <w:rPr>
      <w:rFonts w:hint="eastAsia" w:ascii="宋体" w:hAnsi="宋体" w:eastAsia="宋体" w:cs="宋体"/>
      <w:color w:val="000000"/>
      <w:sz w:val="24"/>
      <w:szCs w:val="24"/>
      <w:u w:val="none"/>
    </w:rPr>
  </w:style>
  <w:style w:type="character" w:customStyle="1" w:styleId="19">
    <w:name w:val="font11"/>
    <w:basedOn w:val="11"/>
    <w:qFormat/>
    <w:uiPriority w:val="0"/>
    <w:rPr>
      <w:rFonts w:hint="eastAsia" w:ascii="宋体" w:hAnsi="宋体" w:eastAsia="宋体" w:cs="宋体"/>
      <w:color w:val="000000"/>
      <w:sz w:val="24"/>
      <w:szCs w:val="24"/>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31</Pages>
  <Words>27920</Words>
  <Characters>30351</Characters>
  <Lines>63</Lines>
  <Paragraphs>18</Paragraphs>
  <TotalTime>3</TotalTime>
  <ScaleCrop>false</ScaleCrop>
  <LinksUpToDate>false</LinksUpToDate>
  <CharactersWithSpaces>31426</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2020-07-08T02:32:00Z</dcterms:created>
  <dc:creator>李航 null</dc:creator>
  <cp:lastModifiedBy>Case</cp:lastModifiedBy>
  <cp:lastPrinted>2024-08-08T10:20:00Z</cp:lastPrinted>
  <dcterms:modified xsi:type="dcterms:W3CDTF">2024-09-23T03:08:04Z</dcterms:modified>
  <cp:revision>67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98623D6660B449428EB8E073C6C952EA</vt:lpwstr>
  </property>
</Properties>
</file>