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年度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岳阳楼公安分局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部门</w:t>
      </w:r>
    </w:p>
    <w:p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整体支出绩效评价报告</w:t>
      </w:r>
    </w:p>
    <w:p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为有序推进我局全面预算绩效管理工作，强化财政支出绩效理念和责任意识，切实提高财政资金使用效益，根据《岳阳市财政局关于全面开展202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年财政支出绩效自评工作的通知》要求，我局组织专门人员对202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年度部门整体支出进行了绩效评价，现将绩效评价情况报告如下：</w:t>
      </w:r>
    </w:p>
    <w:p>
      <w:pPr>
        <w:spacing w:beforeLines="0" w:afterLines="0" w:line="360" w:lineRule="auto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一、部门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基本情况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（一）部门</w:t>
      </w:r>
      <w:r>
        <w:rPr>
          <w:rFonts w:hint="eastAsia" w:ascii="宋体" w:hAnsi="宋体" w:cs="宋体"/>
          <w:b w:val="0"/>
          <w:bCs/>
          <w:sz w:val="32"/>
          <w:szCs w:val="32"/>
          <w:shd w:val="clear" w:color="auto" w:fill="FFFFFF"/>
        </w:rPr>
        <w:t>概况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岳阳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楼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公安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分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局局机关现有在职民警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499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人，离退休人员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208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人，临时人员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540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人。内设机构有：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19个公安派出所（东茅岭所、五里牌所、站前路所、枫桥湖所、金鹗山所、南湖所、洛王所、梅溪所、三眼桥所、王家河所、望岳路所、奇家岭所、岳阳楼所、吕仙亭所、湖滨所、郭镇所、城陵矶所、洞庭所、龙山所）、16个执法办案大队（巡逻大队、便衣大队、内保大队、刑侦大队、法制大队、情报大队、人境大队、治安大队、警务大队、禁毒大队、经侦大队、城管大队、反恐大队、科信大队、网安大队、执法办案中心）、5个机关科室（指挥中心、警务保障室、政工室、辅警办、纪委）。</w:t>
      </w:r>
    </w:p>
    <w:p>
      <w:pPr>
        <w:spacing w:beforeLines="0" w:afterLines="0" w:line="360" w:lineRule="auto"/>
        <w:jc w:val="left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（二）部门主要职能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1.预防、制止和侦查违法犯罪活动；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2.维护社会治安秩序，制止危害社会治安秩序的行为；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.管理枪支弹药、管制刀具和易燃易爆、剧毒、放射等危险物品；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.对法律、法规制定的特种行业进行管理；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.警卫国家规定的特定人员，守卫重要的场所和设施；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.管理集会、游行、示威活动；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.管理户政、国籍、入境出境事务和外国人在中国境内居留、旅行的有关事务；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.维护国边.境地区的治安秩序；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.对被判处管制、拘役、剥夺政治权利的罪犯和监外执行的罪犯执行刑罚，对被宣告缓刑、假释的罪犯实行监督、考察；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.监督管理计算机信息系统的安全保护工作；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.指导和监督国家机关、社会团体、企业事业组织和重点建设工程的治安保卫工作，指导治安保卫委员会等群众性组织的治安防范工作；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.法律、法规规定的其他职责。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（三）本年度重点工作计划：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始终以习近平新时代中国特色社会主义思想为指导，牢牢把握"对党忠诚、服务人民、执法公正、纪律严明"的要求和“政治建警、改革强警、科技兴警、从严治警"的新时代公安工作方针，坚持以人民为中心的发展思想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围绕确保党的二十大平稳召开为基础，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深入实施“四个大抓”警务战略，全面落实县域警务工作，稳步开展“坚持政治建警，全面从严治警"的教育整顿，牢牢守住“五个不发生"的工作底线，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积极开展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扫黑除恶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长江大保护，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抗击疫情，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净风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”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专项行动，重大节点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安保等各项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任务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；把规范公正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执法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摆在突出位置，着力在执法质量上取得新提升；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在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优化环境夯实基层派出所建设上求得新突破；把民生至上、服务人民作为不懈追求，进一步提升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人民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群众安全感和满意度。</w:t>
      </w:r>
    </w:p>
    <w:p>
      <w:pPr>
        <w:spacing w:beforeLines="0" w:afterLines="0" w:line="360" w:lineRule="auto"/>
        <w:jc w:val="left"/>
        <w:rPr>
          <w:rFonts w:hint="default" w:ascii="宋体" w:hAnsi="宋体" w:eastAsia="宋体" w:cs="宋体"/>
          <w:b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二、</w:t>
      </w:r>
      <w:r>
        <w:rPr>
          <w:rFonts w:hint="eastAsia" w:ascii="宋体" w:hAnsi="宋体" w:cs="宋体"/>
          <w:b/>
          <w:sz w:val="32"/>
          <w:szCs w:val="32"/>
          <w:shd w:val="clear" w:color="auto" w:fill="FFFFFF"/>
          <w:lang w:val="en-US" w:eastAsia="zh-CN"/>
        </w:rPr>
        <w:t>一般公共预算支出情况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（一）基本支出情况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一般公共预算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基本支出1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1019.05其中工资福利支出9073.9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商品和服务支出1327.49万元，对个人和家庭的补助617.37万元，办公设备购置0.29万元，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主要用于维护社会稳定，打击犯罪的实战工作和公安日常行政运行经费开支。</w:t>
      </w:r>
    </w:p>
    <w:p>
      <w:pPr>
        <w:numPr>
          <w:ilvl w:val="0"/>
          <w:numId w:val="0"/>
        </w:num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" w:eastAsia="zh-CN"/>
        </w:rPr>
        <w:t>（二）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项目支出情况：2022年度一般公共预算项目支出2256.79万元，主要用于办案经费1236.61万元，派出所建设经费420万元，警务装备经费600.18万元。</w:t>
      </w:r>
    </w:p>
    <w:p>
      <w:pPr>
        <w:numPr>
          <w:ilvl w:val="0"/>
          <w:numId w:val="0"/>
        </w:numPr>
        <w:spacing w:beforeLines="0" w:afterLines="0" w:line="360" w:lineRule="auto"/>
        <w:rPr>
          <w:rFonts w:hint="eastAsia" w:ascii="宋体" w:hAnsi="宋体" w:cs="宋体"/>
          <w:b w:val="0"/>
          <w:bCs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 w:val="0"/>
          <w:bCs/>
          <w:sz w:val="32"/>
          <w:szCs w:val="32"/>
          <w:shd w:val="clear" w:color="auto" w:fill="FFFFFF"/>
          <w:lang w:eastAsia="zh-CN"/>
        </w:rPr>
        <w:t>（三）</w:t>
      </w:r>
      <w:r>
        <w:rPr>
          <w:rFonts w:hint="eastAsia" w:ascii="宋体" w:hAnsi="宋体" w:cs="宋体"/>
          <w:b w:val="0"/>
          <w:bCs/>
          <w:sz w:val="32"/>
          <w:szCs w:val="32"/>
          <w:shd w:val="clear" w:color="auto" w:fill="FFFFFF"/>
        </w:rPr>
        <w:t>财政拨款支出“三公”经费预算执行情况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年度“三公”经费支出合计</w:t>
      </w:r>
      <w:r>
        <w:rPr>
          <w:rFonts w:hint="default" w:ascii="宋体" w:hAnsi="宋体" w:cs="宋体"/>
          <w:sz w:val="32"/>
          <w:szCs w:val="32"/>
          <w:shd w:val="clear" w:color="auto" w:fill="FFFFFF"/>
          <w:lang w:val="en" w:eastAsia="zh-CN"/>
        </w:rPr>
        <w:t>388.09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万元，其中公务接待费0.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85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万元，比上年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上升0.57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  <w:t>系公安工作学习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交流活动有所增多所致，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公车运行维护费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247.3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万元，公务用车购置费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139.94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比去年增加了执法勤务用车购置费用，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因公出国境.费用0万元。</w:t>
      </w:r>
    </w:p>
    <w:p>
      <w:pPr>
        <w:spacing w:beforeLines="0" w:afterLines="0" w:line="360" w:lineRule="auto"/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、部门整体支出绩效情况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根据《部门整体支出绩效评价指标》评分，得分9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分，绩效评价等级为“优”。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年度，我局整体支出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13275.84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基本支出11019.05万元，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专项资金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2256.79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万元，除维持局机关正常运转外，资金大部分投向办案一线。</w:t>
      </w:r>
    </w:p>
    <w:p>
      <w:pPr>
        <w:numPr>
          <w:ilvl w:val="0"/>
          <w:numId w:val="1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年度目标：</w:t>
      </w:r>
    </w:p>
    <w:p>
      <w:pPr>
        <w:numPr>
          <w:ilvl w:val="0"/>
          <w:numId w:val="0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1、维稳保安，确保</w:t>
      </w:r>
      <w:r>
        <w:rPr>
          <w:rFonts w:hint="eastAsia" w:ascii="宋体" w:hAnsi="宋体" w:cs="宋体"/>
          <w:sz w:val="32"/>
          <w:szCs w:val="32"/>
          <w:lang w:eastAsia="zh-CN"/>
        </w:rPr>
        <w:t>“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党的二十大</w:t>
      </w:r>
      <w:r>
        <w:rPr>
          <w:rFonts w:hint="eastAsia" w:ascii="宋体" w:hAnsi="宋体" w:cs="宋体"/>
          <w:sz w:val="32"/>
          <w:szCs w:val="32"/>
          <w:lang w:eastAsia="zh-CN"/>
        </w:rPr>
        <w:t>”</w:t>
      </w:r>
      <w:r>
        <w:rPr>
          <w:rFonts w:hint="eastAsia" w:ascii="宋体" w:hAnsi="宋体" w:cs="宋体"/>
          <w:sz w:val="32"/>
          <w:szCs w:val="32"/>
          <w:lang w:val="en-US" w:eastAsia="zh-CN"/>
        </w:rPr>
        <w:t>、“两节两会”</w:t>
      </w:r>
      <w:r>
        <w:rPr>
          <w:rFonts w:hint="eastAsia" w:ascii="宋体" w:hAnsi="宋体" w:cs="宋体"/>
          <w:sz w:val="32"/>
          <w:szCs w:val="32"/>
        </w:rPr>
        <w:t>等重大敏感节点的大局维定；2、开展全区扫黑除恶工作，完成部督、省督目标案件任务；3、进一步规范执法能力建设，4、扎实做好城市快警工作，深入推进重点地区禁毒整治工作成效；5、加强公安民警业务装备配置；6、抗击疫情</w:t>
      </w:r>
      <w:r>
        <w:rPr>
          <w:rFonts w:hint="eastAsia" w:ascii="宋体" w:hAnsi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7、开展长江大保护专项行动8.开展“净风”系列专项打击整治行动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（二）完成情况：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圆满完成绩效目标任务，完成率100%。</w:t>
      </w:r>
    </w:p>
    <w:p>
      <w:pPr>
        <w:numPr>
          <w:ilvl w:val="0"/>
          <w:numId w:val="2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数量指标：</w:t>
      </w:r>
    </w:p>
    <w:p>
      <w:pPr>
        <w:numPr>
          <w:ilvl w:val="0"/>
          <w:numId w:val="3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刑事案件发案数同比20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21</w:t>
      </w:r>
      <w:r>
        <w:rPr>
          <w:rFonts w:hint="eastAsia" w:ascii="宋体" w:hAnsi="宋体" w:cs="宋体"/>
          <w:sz w:val="32"/>
          <w:szCs w:val="32"/>
        </w:rPr>
        <w:t>年下降3%以上，</w:t>
      </w:r>
    </w:p>
    <w:p>
      <w:pPr>
        <w:numPr>
          <w:ilvl w:val="0"/>
          <w:numId w:val="3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破案率本地百名民警数之比达到前3年全省或全市平均值。</w:t>
      </w:r>
    </w:p>
    <w:p>
      <w:pPr>
        <w:numPr>
          <w:ilvl w:val="0"/>
          <w:numId w:val="0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（3）快捷有效的办理了二代证及出入境证，"三实信息"采集率90%，群众满意度高。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2、质量指标：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（1）辖区社会治安稳定和公众安全感提升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（2）公众对公安机关提供服务的满意度提高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（3）时效指标：年度考核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3、成本指标：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落实整体支出目标值：按业务需要，202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</w:rPr>
        <w:t>年度我局严格按公安保障标准执行，切实保障业务工作需要。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4、效益指标完成情况分析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（1）社会效益。社会治安总体良好，综合治理有效，环境改善，群众满意度全面提高。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（2）生态效益。项目实施无污染目标值：无污染.，项目均按国家环保标志实施，未发现污染，未收到投诉。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（3）可持续影响。公安警调工作投诉率达标目标值：不高于3%.，我局警务满意率水平良好，民警服务意识强，给群众留下了良好的形象，202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</w:rPr>
        <w:t>年度，警调满意度提升。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</w:rPr>
        <w:t>（4）满意度指标完成情况分析。满意率达标目标值：满意率95%以上.。</w:t>
      </w:r>
    </w:p>
    <w:p>
      <w:pPr>
        <w:spacing w:beforeLines="0" w:afterLines="0" w:line="360" w:lineRule="auto"/>
        <w:jc w:val="left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、存在的主要问题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基础建设欠账较多，经费保障不足。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我局19个派出所，大部分派出所都是80、90年代建成的业务用房，有的一直无产权，甚至是租用借用房产，已无法满足新时期公安工作需要。按照公安部三年行动计划，每年需完成3个以上派出所建设任务，近两年，我局完成了龙山派出所建设、枫桥湖派出所建设、警用培训楼建设、洛王派出所选址立项报建，下一步，准备启动岳阳楼派出所建设等，每个派出所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  <w:t>建设需约经费1500万元，大部分资金需我局自筹，造成我局经费严重不足。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）公安办案经费保障不足，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难以确保正常运转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。近年来，公安办案开支急剧增加，202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我局较上年的业务办案经费增幅较大。究其原因：一是随着新法律法规的的实施，对办案证据要求更高，办案时间跨度更大，使办案成本开支增加很大；二是随着犯罪嫌疑人流动性的增加，尤其是公安部、省、市督办的大、要案，跨境、跨省的案件，需要要到外省取证或抓捕犯罪嫌疑人，由于办案费的提标、以及物价上升等各种原因，导致办案开支快速增加；三是对办案现场勘查要求的提高、物证保全要求的提高，对犯罪嫌疑人信息的采集、对犯罪嫌疑人身体检查费用等等办案开支增长较快。我局只有通过压缩日常办公经费开支，来弥补办案经费。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、改进措施和有关建议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：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（一）建议市财政局加大对我局派出所建设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广济医院监管病区嫌疑人治疗费用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等项目的预算保障，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以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适当缓解我局经费压力，使我局更好地履行职责，维护稳定，为创建“平安岳阳”服务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以切实支撑项目实现预定目标。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（三）建议市财政局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在一般案件罚没款返还政策上比例能提升到90%以上，并能及时返还，建议一个季度返还一次。另外在重大网络赌博等案件上的返还比例，能参照市公安局的政策按100%的比例返还。</w:t>
      </w:r>
    </w:p>
    <w:p>
      <w:pPr>
        <w:spacing w:beforeLines="0" w:afterLines="0" w:line="360" w:lineRule="auto"/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  <w:t>六、整体部门支出绩效自评结果公开情况</w:t>
      </w:r>
    </w:p>
    <w:p>
      <w:pPr>
        <w:spacing w:beforeLines="0" w:afterLines="0" w:line="360" w:lineRule="auto"/>
        <w:ind w:firstLine="640" w:firstLineChars="200"/>
        <w:rPr>
          <w:rFonts w:hint="default" w:ascii="宋体" w:hAnsi="宋体" w:cs="宋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shd w:val="clear" w:color="auto" w:fill="FFFFFF"/>
          <w:lang w:val="en-US" w:eastAsia="zh-CN"/>
        </w:rPr>
        <w:t>本年度部门整体支出绩效自评结果按财政要求在公安门户予以公开。</w:t>
      </w:r>
    </w:p>
    <w:p>
      <w:pPr>
        <w:spacing w:beforeLines="0" w:afterLines="0"/>
        <w:rPr>
          <w:rFonts w:hint="default"/>
          <w:sz w:val="21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47DD89"/>
    <w:multiLevelType w:val="multilevel"/>
    <w:tmpl w:val="8847DD89"/>
    <w:lvl w:ilvl="0" w:tentative="0">
      <w:start w:val="1"/>
      <w:numFmt w:val="decimal"/>
      <w:suff w:val="nothing"/>
      <w:lvlText w:val="（%1）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88CEAEAB"/>
    <w:multiLevelType w:val="multilevel"/>
    <w:tmpl w:val="88CEAEAB"/>
    <w:lvl w:ilvl="0" w:tentative="0">
      <w:start w:val="1"/>
      <w:numFmt w:val="chineseCounting"/>
      <w:suff w:val="nothing"/>
      <w:lvlText w:val="（%1）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2">
    <w:nsid w:val="F9F4D3AE"/>
    <w:multiLevelType w:val="multilevel"/>
    <w:tmpl w:val="F9F4D3AE"/>
    <w:lvl w:ilvl="0" w:tentative="0">
      <w:start w:val="1"/>
      <w:numFmt w:val="decimal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ZWM1MTJhNTVlMWIxNDBkYzlmOTEwZjgzMmRmNTIifQ=="/>
  </w:docVars>
  <w:rsids>
    <w:rsidRoot w:val="00000000"/>
    <w:rsid w:val="0D20446B"/>
    <w:rsid w:val="0D3137BF"/>
    <w:rsid w:val="1A9D330A"/>
    <w:rsid w:val="23A85D79"/>
    <w:rsid w:val="282640F2"/>
    <w:rsid w:val="2852419D"/>
    <w:rsid w:val="2EEC5119"/>
    <w:rsid w:val="42BA2D50"/>
    <w:rsid w:val="54332825"/>
    <w:rsid w:val="70E81564"/>
    <w:rsid w:val="7F993043"/>
    <w:rsid w:val="AFD3D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2987</Words>
  <Characters>3266</Characters>
  <Lines>0</Lines>
  <Paragraphs>0</Paragraphs>
  <TotalTime>0</TotalTime>
  <ScaleCrop>false</ScaleCrop>
  <LinksUpToDate>false</LinksUpToDate>
  <CharactersWithSpaces>3271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Ｏ(≧▽≦)Ｏ</cp:lastModifiedBy>
  <cp:lastPrinted>2023-06-14T16:57:00Z</cp:lastPrinted>
  <dcterms:modified xsi:type="dcterms:W3CDTF">2024-09-11T07:21:18Z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10DFC81C721D49118E195CA92048A21E_13</vt:lpwstr>
  </property>
</Properties>
</file>