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4"/>
          <w:szCs w:val="4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4"/>
          <w:szCs w:val="44"/>
          <w:lang w:val="en-US" w:eastAsia="zh-CN"/>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-105410</wp:posOffset>
                </wp:positionH>
                <wp:positionV relativeFrom="paragraph">
                  <wp:posOffset>242570</wp:posOffset>
                </wp:positionV>
                <wp:extent cx="5027295" cy="2637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027295" cy="2637155"/>
                        </a:xfrm>
                        <a:prstGeom prst="rect">
                          <a:avLst/>
                        </a:prstGeom>
                        <a:noFill/>
                        <a:ln>
                          <a:noFill/>
                        </a:ln>
                      </wps:spPr>
                      <wps:txbx>
                        <w:txbxContent>
                          <w:p>
                            <w:pPr>
                              <w:spacing w:line="1300" w:lineRule="exact"/>
                              <w:jc w:val="distribute"/>
                              <w:rPr>
                                <w:rFonts w:hint="eastAsia" w:ascii="方正小标宋简体" w:eastAsia="方正小标宋简体"/>
                                <w:color w:val="FF0000"/>
                                <w:spacing w:val="-40"/>
                                <w:w w:val="70"/>
                                <w:sz w:val="104"/>
                                <w:szCs w:val="48"/>
                              </w:rPr>
                            </w:pPr>
                            <w:r>
                              <w:rPr>
                                <w:rFonts w:hint="eastAsia" w:ascii="方正小标宋简体" w:eastAsia="方正小标宋简体"/>
                                <w:color w:val="FF0000"/>
                                <w:spacing w:val="-40"/>
                                <w:w w:val="70"/>
                                <w:sz w:val="104"/>
                                <w:szCs w:val="48"/>
                              </w:rPr>
                              <w:t>岳阳市财政局</w:t>
                            </w:r>
                          </w:p>
                          <w:p>
                            <w:pPr>
                              <w:spacing w:line="1300" w:lineRule="exact"/>
                              <w:jc w:val="distribute"/>
                              <w:rPr>
                                <w:rFonts w:hint="eastAsia" w:ascii="方正小标宋简体" w:eastAsia="方正小标宋简体"/>
                                <w:color w:val="FF0000"/>
                                <w:spacing w:val="-40"/>
                                <w:w w:val="45"/>
                                <w:sz w:val="104"/>
                                <w:szCs w:val="48"/>
                                <w:lang w:eastAsia="zh-CN"/>
                              </w:rPr>
                            </w:pPr>
                            <w:r>
                              <w:rPr>
                                <w:rFonts w:hint="eastAsia" w:ascii="方正小标宋简体" w:eastAsia="方正小标宋简体"/>
                                <w:color w:val="FF0000"/>
                                <w:spacing w:val="-40"/>
                                <w:w w:val="45"/>
                                <w:sz w:val="104"/>
                                <w:szCs w:val="48"/>
                              </w:rPr>
                              <w:t>岳阳市</w:t>
                            </w:r>
                            <w:r>
                              <w:rPr>
                                <w:rFonts w:hint="eastAsia" w:ascii="方正小标宋简体" w:eastAsia="方正小标宋简体"/>
                                <w:color w:val="FF0000"/>
                                <w:spacing w:val="-40"/>
                                <w:w w:val="45"/>
                                <w:sz w:val="104"/>
                                <w:szCs w:val="48"/>
                                <w:lang w:eastAsia="zh-CN"/>
                              </w:rPr>
                              <w:t>人民政府</w:t>
                            </w:r>
                            <w:r>
                              <w:rPr>
                                <w:rFonts w:hint="eastAsia" w:ascii="方正小标宋简体" w:eastAsia="方正小标宋简体"/>
                                <w:color w:val="FF0000"/>
                                <w:spacing w:val="-40"/>
                                <w:w w:val="45"/>
                                <w:sz w:val="104"/>
                                <w:szCs w:val="48"/>
                              </w:rPr>
                              <w:t>国</w:t>
                            </w:r>
                            <w:r>
                              <w:rPr>
                                <w:rFonts w:hint="eastAsia" w:ascii="方正小标宋简体" w:eastAsia="方正小标宋简体"/>
                                <w:color w:val="FF0000"/>
                                <w:spacing w:val="-40"/>
                                <w:w w:val="45"/>
                                <w:sz w:val="104"/>
                                <w:szCs w:val="48"/>
                                <w:lang w:eastAsia="zh-CN"/>
                              </w:rPr>
                              <w:t>有</w:t>
                            </w:r>
                            <w:r>
                              <w:rPr>
                                <w:rFonts w:hint="eastAsia" w:ascii="方正小标宋简体" w:eastAsia="方正小标宋简体"/>
                                <w:color w:val="FF0000"/>
                                <w:spacing w:val="-40"/>
                                <w:w w:val="45"/>
                                <w:sz w:val="104"/>
                                <w:szCs w:val="48"/>
                              </w:rPr>
                              <w:t>资</w:t>
                            </w:r>
                            <w:r>
                              <w:rPr>
                                <w:rFonts w:hint="eastAsia" w:ascii="方正小标宋简体" w:eastAsia="方正小标宋简体"/>
                                <w:color w:val="FF0000"/>
                                <w:spacing w:val="-40"/>
                                <w:w w:val="45"/>
                                <w:sz w:val="104"/>
                                <w:szCs w:val="48"/>
                                <w:lang w:eastAsia="zh-CN"/>
                              </w:rPr>
                              <w:t>产监督管理</w:t>
                            </w:r>
                            <w:r>
                              <w:rPr>
                                <w:rFonts w:hint="eastAsia" w:ascii="方正小标宋简体" w:eastAsia="方正小标宋简体"/>
                                <w:color w:val="FF0000"/>
                                <w:spacing w:val="-40"/>
                                <w:w w:val="45"/>
                                <w:sz w:val="104"/>
                                <w:szCs w:val="48"/>
                              </w:rPr>
                              <w:t>委</w:t>
                            </w:r>
                            <w:r>
                              <w:rPr>
                                <w:rFonts w:hint="eastAsia" w:ascii="方正小标宋简体" w:eastAsia="方正小标宋简体"/>
                                <w:color w:val="FF0000"/>
                                <w:spacing w:val="-40"/>
                                <w:w w:val="45"/>
                                <w:sz w:val="104"/>
                                <w:szCs w:val="48"/>
                                <w:lang w:eastAsia="zh-CN"/>
                              </w:rPr>
                              <w:t>员会</w:t>
                            </w:r>
                          </w:p>
                          <w:p>
                            <w:pPr>
                              <w:spacing w:line="1300" w:lineRule="exact"/>
                              <w:jc w:val="distribute"/>
                              <w:rPr>
                                <w:rFonts w:hint="eastAsia" w:ascii="方正小标宋简体" w:eastAsia="方正小标宋简体"/>
                                <w:color w:val="FF0000"/>
                                <w:spacing w:val="-40"/>
                                <w:w w:val="70"/>
                                <w:sz w:val="104"/>
                                <w:szCs w:val="48"/>
                              </w:rPr>
                            </w:pPr>
                            <w:r>
                              <w:rPr>
                                <w:rFonts w:hint="eastAsia" w:ascii="方正小标宋简体" w:eastAsia="方正小标宋简体"/>
                                <w:color w:val="FF0000"/>
                                <w:spacing w:val="-40"/>
                                <w:w w:val="70"/>
                                <w:sz w:val="104"/>
                                <w:szCs w:val="48"/>
                              </w:rPr>
                              <w:t>岳阳市交通运输局</w:t>
                            </w:r>
                          </w:p>
                        </w:txbxContent>
                      </wps:txbx>
                      <wps:bodyPr upright="1"/>
                    </wps:wsp>
                  </a:graphicData>
                </a:graphic>
              </wp:anchor>
            </w:drawing>
          </mc:Choice>
          <mc:Fallback>
            <w:pict>
              <v:shape id="_x0000_s1026" o:spid="_x0000_s1026" o:spt="202" type="#_x0000_t202" style="position:absolute;left:0pt;margin-left:-8.3pt;margin-top:19.1pt;height:207.65pt;width:395.85pt;z-index:251661312;mso-width-relative:page;mso-height-relative:page;" filled="f" stroked="f" coordsize="21600,21600" o:gfxdata="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iz9&#10;TdkAAAAKAQAADwAAAAAAAAABACAAAAAiAAAAZHJzL2Rvd25yZXYueG1sUEsBAhQAFAAAAAgAh07i&#10;QGttwzWvAQAATwMAAA4AAAAAAAAAAQAgAAAAKAEAAGRycy9lMm9Eb2MueG1sUEsFBgAAAAAGAAYA&#10;WQEAAEkFAAAAAA==&#10;">
                <v:fill on="f" focussize="0,0"/>
                <v:stroke on="f"/>
                <v:imagedata o:title=""/>
                <o:lock v:ext="edit" aspectratio="f"/>
                <v:textbox>
                  <w:txbxContent>
                    <w:p>
                      <w:pPr>
                        <w:spacing w:line="1300" w:lineRule="exact"/>
                        <w:jc w:val="distribute"/>
                        <w:rPr>
                          <w:rFonts w:hint="eastAsia" w:ascii="方正小标宋简体" w:eastAsia="方正小标宋简体"/>
                          <w:color w:val="FF0000"/>
                          <w:spacing w:val="-40"/>
                          <w:w w:val="70"/>
                          <w:sz w:val="104"/>
                          <w:szCs w:val="48"/>
                        </w:rPr>
                      </w:pPr>
                      <w:r>
                        <w:rPr>
                          <w:rFonts w:hint="eastAsia" w:ascii="方正小标宋简体" w:eastAsia="方正小标宋简体"/>
                          <w:color w:val="FF0000"/>
                          <w:spacing w:val="-40"/>
                          <w:w w:val="70"/>
                          <w:sz w:val="104"/>
                          <w:szCs w:val="48"/>
                        </w:rPr>
                        <w:t>岳阳市财政局</w:t>
                      </w:r>
                    </w:p>
                    <w:p>
                      <w:pPr>
                        <w:spacing w:line="1300" w:lineRule="exact"/>
                        <w:jc w:val="distribute"/>
                        <w:rPr>
                          <w:rFonts w:hint="eastAsia" w:ascii="方正小标宋简体" w:eastAsia="方正小标宋简体"/>
                          <w:color w:val="FF0000"/>
                          <w:spacing w:val="-40"/>
                          <w:w w:val="45"/>
                          <w:sz w:val="104"/>
                          <w:szCs w:val="48"/>
                          <w:lang w:eastAsia="zh-CN"/>
                        </w:rPr>
                      </w:pPr>
                      <w:r>
                        <w:rPr>
                          <w:rFonts w:hint="eastAsia" w:ascii="方正小标宋简体" w:eastAsia="方正小标宋简体"/>
                          <w:color w:val="FF0000"/>
                          <w:spacing w:val="-40"/>
                          <w:w w:val="45"/>
                          <w:sz w:val="104"/>
                          <w:szCs w:val="48"/>
                        </w:rPr>
                        <w:t>岳阳市</w:t>
                      </w:r>
                      <w:r>
                        <w:rPr>
                          <w:rFonts w:hint="eastAsia" w:ascii="方正小标宋简体" w:eastAsia="方正小标宋简体"/>
                          <w:color w:val="FF0000"/>
                          <w:spacing w:val="-40"/>
                          <w:w w:val="45"/>
                          <w:sz w:val="104"/>
                          <w:szCs w:val="48"/>
                          <w:lang w:eastAsia="zh-CN"/>
                        </w:rPr>
                        <w:t>人民政府</w:t>
                      </w:r>
                      <w:r>
                        <w:rPr>
                          <w:rFonts w:hint="eastAsia" w:ascii="方正小标宋简体" w:eastAsia="方正小标宋简体"/>
                          <w:color w:val="FF0000"/>
                          <w:spacing w:val="-40"/>
                          <w:w w:val="45"/>
                          <w:sz w:val="104"/>
                          <w:szCs w:val="48"/>
                        </w:rPr>
                        <w:t>国</w:t>
                      </w:r>
                      <w:r>
                        <w:rPr>
                          <w:rFonts w:hint="eastAsia" w:ascii="方正小标宋简体" w:eastAsia="方正小标宋简体"/>
                          <w:color w:val="FF0000"/>
                          <w:spacing w:val="-40"/>
                          <w:w w:val="45"/>
                          <w:sz w:val="104"/>
                          <w:szCs w:val="48"/>
                          <w:lang w:eastAsia="zh-CN"/>
                        </w:rPr>
                        <w:t>有</w:t>
                      </w:r>
                      <w:r>
                        <w:rPr>
                          <w:rFonts w:hint="eastAsia" w:ascii="方正小标宋简体" w:eastAsia="方正小标宋简体"/>
                          <w:color w:val="FF0000"/>
                          <w:spacing w:val="-40"/>
                          <w:w w:val="45"/>
                          <w:sz w:val="104"/>
                          <w:szCs w:val="48"/>
                        </w:rPr>
                        <w:t>资</w:t>
                      </w:r>
                      <w:r>
                        <w:rPr>
                          <w:rFonts w:hint="eastAsia" w:ascii="方正小标宋简体" w:eastAsia="方正小标宋简体"/>
                          <w:color w:val="FF0000"/>
                          <w:spacing w:val="-40"/>
                          <w:w w:val="45"/>
                          <w:sz w:val="104"/>
                          <w:szCs w:val="48"/>
                          <w:lang w:eastAsia="zh-CN"/>
                        </w:rPr>
                        <w:t>产监督管理</w:t>
                      </w:r>
                      <w:r>
                        <w:rPr>
                          <w:rFonts w:hint="eastAsia" w:ascii="方正小标宋简体" w:eastAsia="方正小标宋简体"/>
                          <w:color w:val="FF0000"/>
                          <w:spacing w:val="-40"/>
                          <w:w w:val="45"/>
                          <w:sz w:val="104"/>
                          <w:szCs w:val="48"/>
                        </w:rPr>
                        <w:t>委</w:t>
                      </w:r>
                      <w:r>
                        <w:rPr>
                          <w:rFonts w:hint="eastAsia" w:ascii="方正小标宋简体" w:eastAsia="方正小标宋简体"/>
                          <w:color w:val="FF0000"/>
                          <w:spacing w:val="-40"/>
                          <w:w w:val="45"/>
                          <w:sz w:val="104"/>
                          <w:szCs w:val="48"/>
                          <w:lang w:eastAsia="zh-CN"/>
                        </w:rPr>
                        <w:t>员会</w:t>
                      </w:r>
                    </w:p>
                    <w:p>
                      <w:pPr>
                        <w:spacing w:line="1300" w:lineRule="exact"/>
                        <w:jc w:val="distribute"/>
                        <w:rPr>
                          <w:rFonts w:hint="eastAsia" w:ascii="方正小标宋简体" w:eastAsia="方正小标宋简体"/>
                          <w:color w:val="FF0000"/>
                          <w:spacing w:val="-40"/>
                          <w:w w:val="70"/>
                          <w:sz w:val="104"/>
                          <w:szCs w:val="48"/>
                        </w:rPr>
                      </w:pPr>
                      <w:r>
                        <w:rPr>
                          <w:rFonts w:hint="eastAsia" w:ascii="方正小标宋简体" w:eastAsia="方正小标宋简体"/>
                          <w:color w:val="FF0000"/>
                          <w:spacing w:val="-40"/>
                          <w:w w:val="70"/>
                          <w:sz w:val="104"/>
                          <w:szCs w:val="48"/>
                        </w:rPr>
                        <w:t>岳阳市交通运输局</w:t>
                      </w:r>
                    </w:p>
                  </w:txbxContent>
                </v:textbox>
              </v:shape>
            </w:pict>
          </mc:Fallback>
        </mc:AlternateContent>
      </w:r>
    </w:p>
    <w:p>
      <w:pPr>
        <w:spacing w:line="400" w:lineRule="exact"/>
        <w:rPr>
          <w:rFonts w:eastAsia="仿宋_GB2312"/>
          <w:sz w:val="32"/>
          <w:szCs w:val="32"/>
        </w:rPr>
      </w:pPr>
    </w:p>
    <w:p>
      <w:pPr>
        <w:jc w:val="center"/>
        <w:rPr>
          <w:rFonts w:eastAsia="仿宋_GB2312"/>
          <w:sz w:val="32"/>
          <w:szCs w:val="32"/>
        </w:rPr>
      </w:pPr>
    </w:p>
    <w:p>
      <w:pPr>
        <w:jc w:val="center"/>
        <w:rPr>
          <w:rFonts w:eastAsia="仿宋_GB2312"/>
          <w:sz w:val="32"/>
          <w:szCs w:val="32"/>
        </w:rPr>
      </w:pPr>
      <w:r>
        <w:rPr>
          <w:rFonts w:eastAsia="方正小标宋简体"/>
          <w:color w:val="FF0000"/>
          <w:sz w:val="70"/>
          <w:szCs w:val="44"/>
        </w:rPr>
        <mc:AlternateContent>
          <mc:Choice Requires="wps">
            <w:drawing>
              <wp:anchor distT="0" distB="0" distL="114300" distR="114300" simplePos="0" relativeHeight="251659264" behindDoc="0" locked="0" layoutInCell="1" allowOverlap="1">
                <wp:simplePos x="0" y="0"/>
                <wp:positionH relativeFrom="column">
                  <wp:posOffset>4845685</wp:posOffset>
                </wp:positionH>
                <wp:positionV relativeFrom="paragraph">
                  <wp:posOffset>105410</wp:posOffset>
                </wp:positionV>
                <wp:extent cx="1387475" cy="11137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87475" cy="1113790"/>
                        </a:xfrm>
                        <a:prstGeom prst="rect">
                          <a:avLst/>
                        </a:prstGeom>
                        <a:noFill/>
                        <a:ln>
                          <a:noFill/>
                        </a:ln>
                      </wps:spPr>
                      <wps:txbx>
                        <w:txbxContent>
                          <w:p>
                            <w:pPr>
                              <w:rPr>
                                <w:rFonts w:hint="eastAsia" w:ascii="方正小标宋简体" w:eastAsia="方正小标宋简体"/>
                                <w:color w:val="FF0000"/>
                                <w:spacing w:val="-23"/>
                                <w:w w:val="50"/>
                                <w:sz w:val="144"/>
                                <w:szCs w:val="48"/>
                                <w:lang w:eastAsia="zh-CN"/>
                              </w:rPr>
                            </w:pPr>
                            <w:r>
                              <w:rPr>
                                <w:rFonts w:hint="eastAsia" w:ascii="方正小标宋简体" w:eastAsia="方正小标宋简体"/>
                                <w:color w:val="FF0000"/>
                                <w:spacing w:val="-23"/>
                                <w:w w:val="50"/>
                                <w:kern w:val="0"/>
                                <w:sz w:val="96"/>
                                <w:szCs w:val="40"/>
                              </w:rPr>
                              <w:t>文件</w:t>
                            </w:r>
                            <w:r>
                              <w:rPr>
                                <w:rFonts w:hint="eastAsia" w:ascii="方正小标宋简体" w:hAnsi="Times New Roman" w:eastAsia="方正小标宋简体" w:cs="Times New Roman"/>
                                <w:color w:val="FF0000"/>
                                <w:spacing w:val="-23"/>
                                <w:w w:val="50"/>
                                <w:kern w:val="0"/>
                                <w:sz w:val="96"/>
                                <w:szCs w:val="40"/>
                                <w:lang w:eastAsia="zh-CN"/>
                              </w:rPr>
                              <w:t>解读</w:t>
                            </w:r>
                          </w:p>
                        </w:txbxContent>
                      </wps:txbx>
                      <wps:bodyPr upright="1"/>
                    </wps:wsp>
                  </a:graphicData>
                </a:graphic>
              </wp:anchor>
            </w:drawing>
          </mc:Choice>
          <mc:Fallback>
            <w:pict>
              <v:shape id="_x0000_s1026" o:spid="_x0000_s1026" o:spt="202" type="#_x0000_t202" style="position:absolute;left:0pt;margin-left:381.55pt;margin-top:8.3pt;height:87.7pt;width:109.25pt;z-index:251659264;mso-width-relative:page;mso-height-relative:page;" filled="f" stroked="f" coordsize="21600,21600" o:gfxdata="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Kh31jX&#10;AAAACgEAAA8AAAAAAAAAAQAgAAAAIgAAAGRycy9kb3ducmV2LnhtbFBLAQIUABQAAAAIAIdO4kBz&#10;bGZSrwEAAE8DAAAOAAAAAAAAAAEAIAAAACYBAABkcnMvZTJvRG9jLnhtbFBLBQYAAAAABgAGAFkB&#10;AABHBQAAAAA=&#10;">
                <v:fill on="f" focussize="0,0"/>
                <v:stroke on="f"/>
                <v:imagedata o:title=""/>
                <o:lock v:ext="edit" aspectratio="f"/>
                <v:textbox>
                  <w:txbxContent>
                    <w:p>
                      <w:pPr>
                        <w:rPr>
                          <w:rFonts w:hint="eastAsia" w:ascii="方正小标宋简体" w:eastAsia="方正小标宋简体"/>
                          <w:color w:val="FF0000"/>
                          <w:spacing w:val="-23"/>
                          <w:w w:val="50"/>
                          <w:sz w:val="144"/>
                          <w:szCs w:val="48"/>
                          <w:lang w:eastAsia="zh-CN"/>
                        </w:rPr>
                      </w:pPr>
                      <w:r>
                        <w:rPr>
                          <w:rFonts w:hint="eastAsia" w:ascii="方正小标宋简体" w:eastAsia="方正小标宋简体"/>
                          <w:color w:val="FF0000"/>
                          <w:spacing w:val="-23"/>
                          <w:w w:val="50"/>
                          <w:kern w:val="0"/>
                          <w:sz w:val="96"/>
                          <w:szCs w:val="40"/>
                        </w:rPr>
                        <w:t>文件</w:t>
                      </w:r>
                      <w:r>
                        <w:rPr>
                          <w:rFonts w:hint="eastAsia" w:ascii="方正小标宋简体" w:hAnsi="Times New Roman" w:eastAsia="方正小标宋简体" w:cs="Times New Roman"/>
                          <w:color w:val="FF0000"/>
                          <w:spacing w:val="-23"/>
                          <w:w w:val="50"/>
                          <w:kern w:val="0"/>
                          <w:sz w:val="96"/>
                          <w:szCs w:val="40"/>
                          <w:lang w:eastAsia="zh-CN"/>
                        </w:rPr>
                        <w:t>解读</w:t>
                      </w:r>
                    </w:p>
                  </w:txbxContent>
                </v:textbox>
              </v:shape>
            </w:pict>
          </mc:Fallback>
        </mc:AlternateContent>
      </w:r>
    </w:p>
    <w:p>
      <w:pPr>
        <w:jc w:val="center"/>
        <w:rPr>
          <w:rFonts w:eastAsia="仿宋_GB2312"/>
          <w:sz w:val="32"/>
          <w:szCs w:val="32"/>
        </w:rPr>
      </w:pPr>
    </w:p>
    <w:p>
      <w:pPr>
        <w:spacing w:line="600" w:lineRule="exact"/>
        <w:jc w:val="center"/>
        <w:rPr>
          <w:rFonts w:eastAsia="仿宋_GB2312"/>
          <w:sz w:val="32"/>
          <w:szCs w:val="32"/>
        </w:rPr>
      </w:pPr>
    </w:p>
    <w:p>
      <w:pPr>
        <w:spacing w:line="600" w:lineRule="exact"/>
        <w:jc w:val="center"/>
        <w:rPr>
          <w:rFonts w:eastAsia="仿宋_GB2312"/>
          <w:sz w:val="32"/>
          <w:szCs w:val="32"/>
        </w:rPr>
      </w:pPr>
    </w:p>
    <w:p>
      <w:pPr>
        <w:spacing w:line="720" w:lineRule="exact"/>
        <w:jc w:val="both"/>
        <w:rPr>
          <w:rFonts w:eastAsia="仿宋_GB2312"/>
          <w:sz w:val="32"/>
          <w:szCs w:val="32"/>
        </w:rPr>
      </w:pPr>
    </w:p>
    <w:p>
      <w:pPr>
        <w:spacing w:line="560" w:lineRule="exact"/>
        <w:jc w:val="center"/>
        <w:rPr>
          <w:rFonts w:eastAsia="仿宋_GB2312"/>
          <w:sz w:val="32"/>
          <w:szCs w:val="32"/>
        </w:rPr>
      </w:pPr>
      <w:r>
        <w:rPr>
          <w:rFonts w:eastAsia="方正小标宋简体"/>
          <w:color w:val="FF0000"/>
          <w:sz w:val="70"/>
          <w:szCs w:val="44"/>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97790</wp:posOffset>
                </wp:positionV>
                <wp:extent cx="584581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4581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75pt;margin-top:7.7pt;height:0.05pt;width:460.3pt;z-index:251660288;mso-width-relative:page;mso-height-relative:page;" filled="f" stroked="t" coordsize="21600,21600" o:gfxdata="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NGXwdcAAAAJAQAADwAAAAAAAAABACAAAAAiAAAAZHJzL2Rvd25yZXYueG1s&#10;UEsBAhQAFAAAAAgAh07iQELQi6v5AQAA5wMAAA4AAAAAAAAAAQAgAAAAJgEAAGRycy9lMm9Eb2Mu&#10;eG1sUEsFBgAAAAAGAAYAWQEAAJEFAAAAAA==&#10;">
                <v:fill on="f" focussize="0,0"/>
                <v:stroke weight="2pt" color="#FF0000" joinstyle="round"/>
                <v:imagedata o:title=""/>
                <o:lock v:ext="edit" aspectratio="f"/>
              </v:line>
            </w:pict>
          </mc:Fallback>
        </mc:AlternateContent>
      </w:r>
    </w:p>
    <w:p>
      <w:pPr>
        <w:spacing w:before="0" w:beforeLines="-2147483648" w:line="560" w:lineRule="exact"/>
        <w:jc w:val="center"/>
        <w:rPr>
          <w:rFonts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w w:val="85"/>
          <w:sz w:val="44"/>
          <w:szCs w:val="44"/>
          <w:lang w:val="en-US" w:eastAsia="zh-CN"/>
        </w:rPr>
        <w:t>《岳阳市城市公交成本规制财政补贴资金管理办法》</w:t>
      </w:r>
      <w:r>
        <w:rPr>
          <w:rFonts w:hint="eastAsia" w:ascii="方正小标宋_GBK" w:hAnsi="方正小标宋_GBK" w:eastAsia="方正小标宋_GBK" w:cs="方正小标宋_GBK"/>
          <w:sz w:val="44"/>
          <w:szCs w:val="44"/>
          <w:lang w:val="en-US" w:eastAsia="zh-CN"/>
        </w:rPr>
        <w:t>文件解读</w:t>
      </w:r>
    </w:p>
    <w:p>
      <w:pPr>
        <w:pStyle w:val="2"/>
        <w:ind w:left="0" w:leftChars="0" w:firstLine="0" w:firstLineChars="0"/>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起草目的及背景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lang w:val="en-US" w:eastAsia="zh-CN"/>
        </w:rPr>
        <w:t>为进一步完善岳阳市城市公交成本规制财政补贴专项资金管理制度、规范分配审批程序、明确相关部门职责和绩效考核模式等内容，充分考虑财政改革工作的新要求和我市城市公交成本规制工作实际，我局起草了《岳阳市城市公交成本规制财政补贴资金管理办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起草依据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仿宋_GB2312" w:cs="黑体"/>
          <w:sz w:val="32"/>
          <w:szCs w:val="32"/>
          <w:highlight w:val="yellow"/>
          <w:lang w:val="en-US" w:eastAsia="zh-CN"/>
        </w:rPr>
      </w:pPr>
      <w:r>
        <w:rPr>
          <w:rFonts w:hint="eastAsia" w:ascii="仿宋_GB2312" w:hAnsi="仿宋_GB2312" w:eastAsia="仿宋_GB2312" w:cs="仿宋_GB2312"/>
          <w:sz w:val="32"/>
          <w:szCs w:val="32"/>
          <w:highlight w:val="none"/>
          <w:lang w:val="en-US" w:eastAsia="zh-CN"/>
        </w:rPr>
        <w:t>岳阳市财政局根据《岳阳市市级财政专项资金管理办法》</w:t>
      </w:r>
      <w:r>
        <w:rPr>
          <w:rFonts w:hint="eastAsia" w:ascii="仿宋_GB2312" w:hAnsi="华文仿宋" w:eastAsia="仿宋_GB2312" w:cs="华文仿宋"/>
          <w:sz w:val="32"/>
          <w:szCs w:val="32"/>
          <w:highlight w:val="none"/>
        </w:rPr>
        <w:t>（岳</w:t>
      </w:r>
      <w:r>
        <w:rPr>
          <w:rFonts w:hint="eastAsia" w:ascii="仿宋_GB2312" w:hAnsi="华文仿宋" w:eastAsia="仿宋_GB2312" w:cs="华文仿宋"/>
          <w:sz w:val="32"/>
          <w:szCs w:val="32"/>
          <w:highlight w:val="none"/>
          <w:lang w:eastAsia="zh-CN"/>
        </w:rPr>
        <w:t>政办发</w:t>
      </w:r>
      <w:r>
        <w:rPr>
          <w:rFonts w:hint="eastAsia" w:ascii="仿宋_GB2312" w:hAnsi="华文仿宋" w:eastAsia="仿宋_GB2312" w:cs="华文仿宋"/>
          <w:sz w:val="32"/>
          <w:szCs w:val="32"/>
          <w:highlight w:val="none"/>
        </w:rPr>
        <w:t>〔202</w:t>
      </w:r>
      <w:r>
        <w:rPr>
          <w:rFonts w:hint="eastAsia" w:ascii="仿宋_GB2312" w:hAnsi="华文仿宋" w:eastAsia="仿宋_GB2312" w:cs="华文仿宋"/>
          <w:sz w:val="32"/>
          <w:szCs w:val="32"/>
          <w:highlight w:val="none"/>
          <w:lang w:val="en-US" w:eastAsia="zh-CN"/>
        </w:rPr>
        <w:t>2</w:t>
      </w:r>
      <w:r>
        <w:rPr>
          <w:rFonts w:hint="eastAsia" w:ascii="仿宋_GB2312" w:hAnsi="华文仿宋" w:eastAsia="仿宋_GB2312" w:cs="华文仿宋"/>
          <w:sz w:val="32"/>
          <w:szCs w:val="32"/>
          <w:highlight w:val="none"/>
        </w:rPr>
        <w:t>〕1</w:t>
      </w:r>
      <w:r>
        <w:rPr>
          <w:rFonts w:hint="eastAsia" w:ascii="仿宋_GB2312" w:hAnsi="华文仿宋" w:eastAsia="仿宋_GB2312" w:cs="华文仿宋"/>
          <w:sz w:val="32"/>
          <w:szCs w:val="32"/>
          <w:highlight w:val="none"/>
          <w:lang w:val="en-US" w:eastAsia="zh-CN"/>
        </w:rPr>
        <w:t>6</w:t>
      </w:r>
      <w:r>
        <w:rPr>
          <w:rFonts w:hint="eastAsia" w:ascii="仿宋_GB2312" w:hAnsi="华文仿宋" w:eastAsia="仿宋_GB2312" w:cs="华文仿宋"/>
          <w:sz w:val="32"/>
          <w:szCs w:val="32"/>
          <w:highlight w:val="none"/>
        </w:rPr>
        <w:t>号）</w:t>
      </w:r>
      <w:r>
        <w:rPr>
          <w:rFonts w:hint="eastAsia" w:ascii="仿宋_GB2312" w:hAnsi="华文仿宋" w:eastAsia="仿宋_GB2312" w:cs="华文仿宋"/>
          <w:sz w:val="32"/>
          <w:szCs w:val="32"/>
          <w:highlight w:val="none"/>
          <w:lang w:eastAsia="zh-CN"/>
        </w:rPr>
        <w:t>、</w:t>
      </w:r>
      <w:r>
        <w:rPr>
          <w:rFonts w:hint="eastAsia" w:ascii="仿宋_GB2312" w:hAnsi="仿宋_GB2312" w:eastAsia="仿宋_GB2312" w:cs="仿宋_GB2312"/>
          <w:sz w:val="32"/>
          <w:szCs w:val="32"/>
          <w:highlight w:val="none"/>
          <w:lang w:val="en-US" w:eastAsia="zh-CN"/>
        </w:rPr>
        <w:t>《岳阳市城市公交成本规制与财政补贴暂行办法》</w:t>
      </w:r>
      <w:r>
        <w:rPr>
          <w:rFonts w:hint="eastAsia" w:ascii="仿宋_GB2312" w:hAnsi="华文仿宋" w:eastAsia="仿宋_GB2312" w:cs="华文仿宋"/>
          <w:sz w:val="32"/>
          <w:szCs w:val="32"/>
          <w:highlight w:val="none"/>
        </w:rPr>
        <w:t>（岳国资〔2023〕120号）</w:t>
      </w:r>
      <w:r>
        <w:rPr>
          <w:rFonts w:hint="eastAsia" w:ascii="仿宋_GB2312" w:hAnsi="华文仿宋" w:eastAsia="仿宋_GB2312" w:cs="华文仿宋"/>
          <w:sz w:val="32"/>
          <w:szCs w:val="32"/>
          <w:highlight w:val="none"/>
          <w:lang w:eastAsia="zh-CN"/>
        </w:rPr>
        <w:t>、《</w:t>
      </w:r>
      <w:r>
        <w:rPr>
          <w:rFonts w:hint="eastAsia" w:ascii="仿宋_GB2312" w:hAnsi="仿宋_GB2312" w:eastAsia="仿宋_GB2312" w:cs="仿宋_GB2312"/>
          <w:sz w:val="32"/>
          <w:szCs w:val="32"/>
          <w:highlight w:val="none"/>
          <w:lang w:val="en-US" w:eastAsia="zh-CN"/>
        </w:rPr>
        <w:t>城市公交成本规制与财政补贴方案</w:t>
      </w:r>
      <w:r>
        <w:rPr>
          <w:rFonts w:hint="eastAsia" w:ascii="仿宋_GB2312" w:hAnsi="华文仿宋" w:eastAsia="仿宋_GB2312" w:cs="华文仿宋"/>
          <w:sz w:val="32"/>
          <w:szCs w:val="32"/>
          <w:highlight w:val="none"/>
          <w:lang w:eastAsia="zh-CN"/>
        </w:rPr>
        <w:t>》</w:t>
      </w:r>
      <w:r>
        <w:rPr>
          <w:rFonts w:hint="eastAsia" w:ascii="仿宋_GB2312" w:hAnsi="华文仿宋" w:eastAsia="仿宋_GB2312" w:cs="华文仿宋"/>
          <w:sz w:val="32"/>
          <w:szCs w:val="32"/>
          <w:highlight w:val="none"/>
        </w:rPr>
        <w:t>（岳</w:t>
      </w:r>
      <w:r>
        <w:rPr>
          <w:rFonts w:hint="eastAsia" w:ascii="仿宋_GB2312" w:hAnsi="华文仿宋" w:eastAsia="仿宋_GB2312" w:cs="华文仿宋"/>
          <w:sz w:val="32"/>
          <w:szCs w:val="32"/>
          <w:highlight w:val="none"/>
          <w:lang w:eastAsia="zh-CN"/>
        </w:rPr>
        <w:t>财发</w:t>
      </w:r>
      <w:r>
        <w:rPr>
          <w:rFonts w:hint="eastAsia" w:ascii="仿宋_GB2312" w:hAnsi="华文仿宋" w:eastAsia="仿宋_GB2312" w:cs="华文仿宋"/>
          <w:sz w:val="32"/>
          <w:szCs w:val="32"/>
          <w:highlight w:val="none"/>
        </w:rPr>
        <w:t>〔2023〕1</w:t>
      </w:r>
      <w:r>
        <w:rPr>
          <w:rFonts w:hint="eastAsia" w:ascii="仿宋_GB2312" w:hAnsi="华文仿宋" w:eastAsia="仿宋_GB2312" w:cs="华文仿宋"/>
          <w:sz w:val="32"/>
          <w:szCs w:val="32"/>
          <w:highlight w:val="none"/>
          <w:lang w:val="en-US" w:eastAsia="zh-CN"/>
        </w:rPr>
        <w:t>6</w:t>
      </w:r>
      <w:r>
        <w:rPr>
          <w:rFonts w:hint="eastAsia" w:ascii="仿宋_GB2312" w:hAnsi="华文仿宋" w:eastAsia="仿宋_GB2312" w:cs="华文仿宋"/>
          <w:sz w:val="32"/>
          <w:szCs w:val="32"/>
          <w:highlight w:val="none"/>
        </w:rPr>
        <w:t>号）</w:t>
      </w:r>
      <w:r>
        <w:rPr>
          <w:rFonts w:hint="eastAsia" w:ascii="仿宋_GB2312" w:hAnsi="华文仿宋" w:eastAsia="仿宋_GB2312" w:cs="华文仿宋"/>
          <w:sz w:val="32"/>
          <w:szCs w:val="32"/>
          <w:highlight w:val="none"/>
          <w:lang w:eastAsia="zh-CN"/>
        </w:rPr>
        <w:t>和</w:t>
      </w:r>
      <w:r>
        <w:rPr>
          <w:rFonts w:hint="eastAsia" w:ascii="仿宋_GB2312" w:hAnsi="华文仿宋" w:eastAsia="仿宋_GB2312" w:cs="华文仿宋"/>
          <w:sz w:val="32"/>
          <w:szCs w:val="32"/>
          <w:highlight w:val="none"/>
          <w:lang w:val="en-US" w:eastAsia="zh-CN"/>
        </w:rPr>
        <w:t>《岳阳市公交集团运营服务质量和内部改革目标绩效考核管理办法》</w:t>
      </w:r>
      <w:r>
        <w:rPr>
          <w:rFonts w:hint="eastAsia" w:ascii="仿宋_GB2312" w:hAnsi="华文仿宋" w:eastAsia="仿宋_GB2312" w:cs="华文仿宋"/>
          <w:sz w:val="32"/>
          <w:szCs w:val="32"/>
          <w:highlight w:val="none"/>
        </w:rPr>
        <w:t>（岳国资〔2023〕1</w:t>
      </w:r>
      <w:r>
        <w:rPr>
          <w:rFonts w:hint="eastAsia" w:ascii="仿宋_GB2312" w:hAnsi="华文仿宋" w:eastAsia="仿宋_GB2312" w:cs="华文仿宋"/>
          <w:sz w:val="32"/>
          <w:szCs w:val="32"/>
          <w:highlight w:val="none"/>
          <w:lang w:val="en-US" w:eastAsia="zh-CN"/>
        </w:rPr>
        <w:t>18</w:t>
      </w:r>
      <w:r>
        <w:rPr>
          <w:rFonts w:hint="eastAsia" w:ascii="仿宋_GB2312" w:hAnsi="华文仿宋" w:eastAsia="仿宋_GB2312" w:cs="华文仿宋"/>
          <w:sz w:val="32"/>
          <w:szCs w:val="32"/>
          <w:highlight w:val="none"/>
        </w:rPr>
        <w:t>号）</w:t>
      </w:r>
      <w:r>
        <w:rPr>
          <w:rFonts w:hint="eastAsia" w:ascii="仿宋_GB2312" w:hAnsi="华文仿宋" w:eastAsia="仿宋_GB2312" w:cs="华文仿宋"/>
          <w:sz w:val="32"/>
          <w:szCs w:val="32"/>
          <w:highlight w:val="none"/>
          <w:lang w:eastAsia="zh-CN"/>
        </w:rPr>
        <w:t>等相关文件，结合实际制定</w:t>
      </w:r>
      <w:r>
        <w:rPr>
          <w:rFonts w:hint="eastAsia" w:ascii="仿宋_GB2312" w:hAnsi="华文仿宋" w:eastAsia="仿宋_GB2312" w:cs="华文仿宋"/>
          <w:sz w:val="32"/>
          <w:szCs w:val="32"/>
          <w:highlight w:val="none"/>
          <w:lang w:val="en-US" w:eastAsia="zh-CN"/>
        </w:rPr>
        <w:t>《岳阳市城市公交成本规制财政补贴资金管理办法》。制定过程严格按照法定程序，制定主体合法，程序合法，内容合法。</w:t>
      </w:r>
    </w:p>
    <w:p>
      <w:pPr>
        <w:keepNext w:val="0"/>
        <w:keepLines w:val="0"/>
        <w:pageBreakBefore w:val="0"/>
        <w:widowControl w:val="0"/>
        <w:numPr>
          <w:ilvl w:val="0"/>
          <w:numId w:val="1"/>
        </w:numPr>
        <w:tabs>
          <w:tab w:val="left" w:pos="3034"/>
        </w:tabs>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主要内容</w:t>
      </w:r>
      <w:r>
        <w:rPr>
          <w:rFonts w:hint="eastAsia" w:ascii="黑体" w:hAnsi="黑体" w:eastAsia="黑体" w:cs="黑体"/>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sz w:val="32"/>
          <w:szCs w:val="32"/>
          <w:highlight w:val="yellow"/>
          <w:lang w:eastAsia="zh-CN"/>
        </w:rPr>
      </w:pPr>
      <w:r>
        <w:rPr>
          <w:rFonts w:hint="eastAsia" w:ascii="仿宋_GB2312" w:hAnsi="华文仿宋" w:eastAsia="仿宋_GB2312" w:cs="华文仿宋"/>
          <w:sz w:val="32"/>
          <w:szCs w:val="32"/>
          <w:highlight w:val="none"/>
          <w:lang w:val="en-US" w:eastAsia="zh-CN"/>
        </w:rPr>
        <w:t>《岳阳市城市公交成本规制财政补贴资金管理办法》（以下简称“办法”）</w:t>
      </w:r>
      <w:r>
        <w:rPr>
          <w:rFonts w:hint="eastAsia" w:ascii="仿宋_GB2312" w:hAnsi="仿宋_GB2312" w:eastAsia="仿宋_GB2312" w:cs="仿宋_GB2312"/>
          <w:sz w:val="32"/>
          <w:szCs w:val="32"/>
          <w:highlight w:val="none"/>
          <w:lang w:eastAsia="zh-CN"/>
        </w:rPr>
        <w:t>共</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章十七条，包括：总则、资金使用范围、</w:t>
      </w:r>
      <w:r>
        <w:rPr>
          <w:rFonts w:hint="eastAsia" w:ascii="仿宋_GB2312" w:hAnsi="仿宋_GB2312" w:eastAsia="仿宋_GB2312" w:cs="仿宋_GB2312"/>
          <w:sz w:val="32"/>
          <w:szCs w:val="32"/>
          <w:highlight w:val="none"/>
          <w:lang w:val="en-US" w:eastAsia="zh-CN"/>
        </w:rPr>
        <w:t>资金安排、拨付及管理、财政资金预算绩效管理和监督、</w:t>
      </w:r>
      <w:r>
        <w:rPr>
          <w:rFonts w:hint="eastAsia" w:ascii="仿宋_GB2312" w:hAnsi="仿宋_GB2312" w:eastAsia="仿宋_GB2312" w:cs="仿宋_GB2312"/>
          <w:sz w:val="32"/>
          <w:szCs w:val="32"/>
          <w:highlight w:val="none"/>
          <w:lang w:eastAsia="zh-CN"/>
        </w:rPr>
        <w:t>附则五个方面。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第一章总则，共四条。主要包括专项资金设立的政策依据、资金设立范围及用途、管理与使用原则和部门职能职责。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第二章资金使用范围，共两条。主要包括</w:t>
      </w:r>
      <w:r>
        <w:rPr>
          <w:rFonts w:hint="default" w:ascii="仿宋_GB2312" w:eastAsia="仿宋_GB2312" w:cs="仿宋_GB2312"/>
          <w:kern w:val="2"/>
          <w:sz w:val="32"/>
          <w:szCs w:val="32"/>
          <w:lang w:eastAsia="zh-CN"/>
        </w:rPr>
        <w:t>公交成本规制</w:t>
      </w:r>
      <w:r>
        <w:rPr>
          <w:rFonts w:hint="default" w:ascii="仿宋_GB2312" w:eastAsia="仿宋_GB2312" w:cs="仿宋_GB2312"/>
          <w:kern w:val="2"/>
          <w:sz w:val="32"/>
          <w:szCs w:val="32"/>
          <w:lang w:val="en-US" w:eastAsia="zh-CN"/>
        </w:rPr>
        <w:t>财政补贴</w:t>
      </w:r>
      <w:r>
        <w:rPr>
          <w:rFonts w:hint="default" w:ascii="仿宋_GB2312" w:eastAsia="仿宋_GB2312" w:cs="仿宋_GB2312"/>
          <w:kern w:val="2"/>
          <w:sz w:val="32"/>
          <w:szCs w:val="32"/>
        </w:rPr>
        <w:t>资金</w:t>
      </w:r>
      <w:r>
        <w:rPr>
          <w:rFonts w:hint="eastAsia" w:ascii="仿宋_GB2312" w:hAnsi="宋体" w:eastAsia="仿宋_GB2312" w:cs="宋体"/>
          <w:kern w:val="0"/>
          <w:sz w:val="32"/>
          <w:szCs w:val="32"/>
        </w:rPr>
        <w:t>支出</w:t>
      </w:r>
      <w:r>
        <w:rPr>
          <w:rFonts w:hint="eastAsia" w:ascii="仿宋_GB2312" w:hAnsi="宋体" w:eastAsia="仿宋_GB2312" w:cs="宋体"/>
          <w:kern w:val="0"/>
          <w:sz w:val="32"/>
          <w:szCs w:val="32"/>
          <w:lang w:eastAsia="zh-CN"/>
        </w:rPr>
        <w:t>的具体</w:t>
      </w:r>
      <w:r>
        <w:rPr>
          <w:rFonts w:hint="eastAsia" w:ascii="仿宋_GB2312" w:hAnsi="宋体" w:eastAsia="仿宋_GB2312" w:cs="宋体"/>
          <w:kern w:val="0"/>
          <w:sz w:val="32"/>
          <w:szCs w:val="32"/>
        </w:rPr>
        <w:t>范围</w:t>
      </w:r>
      <w:r>
        <w:rPr>
          <w:rFonts w:hint="eastAsia" w:ascii="仿宋_GB2312" w:hAnsi="仿宋_GB2312" w:eastAsia="仿宋_GB2312" w:cs="仿宋_GB2312"/>
          <w:sz w:val="32"/>
          <w:szCs w:val="32"/>
          <w:highlight w:val="none"/>
          <w:u w:val="none"/>
          <w:lang w:val="en-US" w:eastAsia="zh-CN"/>
        </w:rPr>
        <w:t>和</w:t>
      </w:r>
      <w:r>
        <w:rPr>
          <w:rFonts w:hint="default" w:ascii="仿宋_GB2312" w:eastAsia="仿宋_GB2312" w:cs="仿宋_GB2312"/>
          <w:kern w:val="2"/>
          <w:sz w:val="32"/>
          <w:szCs w:val="32"/>
        </w:rPr>
        <w:t>资金</w:t>
      </w:r>
      <w:r>
        <w:rPr>
          <w:rFonts w:hint="eastAsia" w:ascii="仿宋_GB2312" w:hAnsi="宋体" w:eastAsia="仿宋_GB2312" w:cs="宋体"/>
          <w:kern w:val="0"/>
          <w:sz w:val="32"/>
          <w:szCs w:val="32"/>
        </w:rPr>
        <w:t>的支持对象</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N/>
        <w:bidi w:val="0"/>
        <w:spacing w:line="576" w:lineRule="exact"/>
        <w:ind w:firstLine="640" w:firstLineChars="200"/>
        <w:textAlignment w:val="auto"/>
        <w:rPr>
          <w:rFonts w:hint="eastAsia" w:ascii="仿宋_GB2312" w:hAnsi="华文仿宋" w:eastAsia="仿宋_GB2312" w:cs="华文仿宋"/>
          <w:sz w:val="32"/>
          <w:szCs w:val="32"/>
          <w:lang w:val="en-US" w:eastAsia="zh-CN"/>
        </w:rPr>
      </w:pPr>
      <w:r>
        <w:rPr>
          <w:rFonts w:hint="eastAsia" w:ascii="仿宋_GB2312" w:hAnsi="仿宋_GB2312" w:eastAsia="仿宋_GB2312" w:cs="仿宋_GB2312"/>
          <w:sz w:val="32"/>
          <w:szCs w:val="32"/>
          <w:highlight w:val="none"/>
          <w:lang w:val="en-US" w:eastAsia="zh-CN"/>
        </w:rPr>
        <w:t>第三章资金安排、拨付及管理，共四条。主要包括公交成本规制财政补贴资金资金市与区分担比例、测算方式、拨付方式、</w:t>
      </w:r>
      <w:r>
        <w:rPr>
          <w:rFonts w:hint="eastAsia" w:ascii="仿宋_GB2312" w:hAnsi="仿宋_GB2312" w:eastAsia="仿宋_GB2312" w:cs="仿宋_GB2312"/>
          <w:kern w:val="0"/>
          <w:sz w:val="32"/>
          <w:szCs w:val="32"/>
          <w:lang w:eastAsia="zh-CN"/>
        </w:rPr>
        <w:t>补贴资金申请流程。一是按</w:t>
      </w:r>
      <w:r>
        <w:rPr>
          <w:rFonts w:hint="eastAsia" w:ascii="仿宋_GB2312" w:eastAsia="仿宋_GB2312" w:cs="仿宋_GB2312"/>
          <w:kern w:val="2"/>
          <w:sz w:val="32"/>
          <w:szCs w:val="32"/>
          <w:highlight w:val="none"/>
          <w:lang w:eastAsia="zh-CN"/>
        </w:rPr>
        <w:t>照“财政事权与支出责任相匹配”的原则，</w:t>
      </w:r>
      <w:r>
        <w:rPr>
          <w:rFonts w:hint="eastAsia" w:ascii="仿宋_GB2312" w:hAnsi="华文仿宋" w:eastAsia="仿宋_GB2312" w:cs="华文仿宋"/>
          <w:sz w:val="32"/>
          <w:szCs w:val="32"/>
        </w:rPr>
        <w:t>市级与区级分担比例为</w:t>
      </w:r>
      <w:r>
        <w:rPr>
          <w:rFonts w:hint="eastAsia" w:ascii="仿宋_GB2312" w:hAnsi="华文仿宋" w:eastAsia="仿宋_GB2312" w:cs="华文仿宋"/>
          <w:b/>
          <w:bCs/>
          <w:sz w:val="32"/>
          <w:szCs w:val="32"/>
        </w:rPr>
        <w:t>7 ：3</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rPr>
        <w:t>区级应负担的补贴资金由市财政局通过市与区</w:t>
      </w:r>
      <w:r>
        <w:rPr>
          <w:rFonts w:hint="eastAsia" w:ascii="仿宋_GB2312" w:hAnsi="华文仿宋" w:eastAsia="仿宋_GB2312" w:cs="华文仿宋"/>
          <w:b w:val="0"/>
          <w:bCs w:val="0"/>
          <w:sz w:val="32"/>
          <w:szCs w:val="32"/>
        </w:rPr>
        <w:t>财政体制</w:t>
      </w:r>
      <w:r>
        <w:rPr>
          <w:rFonts w:hint="eastAsia" w:ascii="仿宋_GB2312" w:hAnsi="华文仿宋" w:eastAsia="仿宋_GB2312" w:cs="华文仿宋"/>
          <w:b w:val="0"/>
          <w:bCs w:val="0"/>
          <w:sz w:val="32"/>
          <w:szCs w:val="32"/>
          <w:lang w:val="en-US" w:eastAsia="zh-CN"/>
        </w:rPr>
        <w:t>结</w:t>
      </w:r>
      <w:r>
        <w:rPr>
          <w:rFonts w:hint="eastAsia" w:ascii="仿宋_GB2312" w:hAnsi="华文仿宋" w:eastAsia="仿宋_GB2312" w:cs="华文仿宋"/>
          <w:b w:val="0"/>
          <w:bCs w:val="0"/>
          <w:sz w:val="32"/>
          <w:szCs w:val="32"/>
        </w:rPr>
        <w:t>算</w:t>
      </w:r>
      <w:r>
        <w:rPr>
          <w:rFonts w:hint="eastAsia" w:ascii="仿宋_GB2312" w:hAnsi="华文仿宋" w:eastAsia="仿宋_GB2312" w:cs="华文仿宋"/>
          <w:sz w:val="32"/>
          <w:szCs w:val="32"/>
        </w:rPr>
        <w:t>办理</w:t>
      </w:r>
      <w:r>
        <w:rPr>
          <w:rFonts w:hint="eastAsia" w:ascii="仿宋_GB2312" w:hAnsi="华文仿宋" w:eastAsia="仿宋_GB2312" w:cs="华文仿宋"/>
          <w:sz w:val="32"/>
          <w:szCs w:val="32"/>
          <w:lang w:eastAsia="zh-CN"/>
        </w:rPr>
        <w:t>；二是采取“</w:t>
      </w:r>
      <w:r>
        <w:rPr>
          <w:rFonts w:hint="eastAsia" w:ascii="仿宋_GB2312" w:hAnsi="华文仿宋" w:eastAsia="仿宋_GB2312" w:cs="华文仿宋"/>
          <w:b/>
          <w:bCs/>
          <w:sz w:val="32"/>
          <w:szCs w:val="32"/>
          <w:lang w:eastAsia="zh-CN"/>
        </w:rPr>
        <w:t>绩效挂钩、按季度预拨、年底清算（80%内）、次年结算</w:t>
      </w:r>
      <w:r>
        <w:rPr>
          <w:rFonts w:hint="eastAsia" w:ascii="仿宋_GB2312" w:hAnsi="华文仿宋" w:eastAsia="仿宋_GB2312" w:cs="华文仿宋"/>
          <w:sz w:val="32"/>
          <w:szCs w:val="32"/>
          <w:lang w:eastAsia="zh-CN"/>
        </w:rPr>
        <w:t>”的拨付方式；三是</w:t>
      </w:r>
      <w:r>
        <w:rPr>
          <w:rFonts w:hint="eastAsia" w:ascii="仿宋_GB2312" w:hAnsi="华文仿宋" w:eastAsia="仿宋_GB2312" w:cs="华文仿宋"/>
          <w:sz w:val="32"/>
          <w:szCs w:val="32"/>
          <w:lang w:val="en-US" w:eastAsia="zh-CN"/>
        </w:rPr>
        <w:t>明确了部门在补贴资金申报审批环节职能职责及时限要求。《办法》的实施将进一步规范资金分配和使用，压缩自由裁量权，提高公平性、科学性和规范性。</w:t>
      </w:r>
    </w:p>
    <w:p>
      <w:pPr>
        <w:keepNext w:val="0"/>
        <w:keepLines w:val="0"/>
        <w:pageBreakBefore w:val="0"/>
        <w:widowControl w:val="0"/>
        <w:kinsoku/>
        <w:wordWrap/>
        <w:overflowPunct/>
        <w:topLinePunct w:val="0"/>
        <w:autoSpaceDN/>
        <w:bidi w:val="0"/>
        <w:spacing w:line="576" w:lineRule="exact"/>
        <w:ind w:firstLine="640" w:firstLineChars="200"/>
        <w:textAlignment w:val="auto"/>
        <w:rPr>
          <w:rFonts w:hint="eastAsia" w:ascii="仿宋_GB2312" w:hAnsi="华文仿宋" w:eastAsia="仿宋_GB2312" w:cs="华文仿宋"/>
          <w:sz w:val="32"/>
          <w:szCs w:val="32"/>
          <w:highlight w:val="none"/>
          <w:lang w:val="en-US" w:eastAsia="zh-CN"/>
        </w:rPr>
      </w:pPr>
      <w:r>
        <w:rPr>
          <w:rFonts w:hint="eastAsia" w:ascii="仿宋_GB2312" w:hAnsi="华文仿宋" w:eastAsia="仿宋_GB2312" w:cs="华文仿宋"/>
          <w:sz w:val="32"/>
          <w:szCs w:val="32"/>
          <w:highlight w:val="none"/>
          <w:lang w:val="en-US" w:eastAsia="zh-CN"/>
        </w:rPr>
        <w:t>第四章财政资金预算绩效管理和监督，共五条。包括绩效管理、绩效评价结果运用和违规违法行为承担的法律责任。</w:t>
      </w:r>
      <w:r>
        <w:rPr>
          <w:rFonts w:hint="eastAsia" w:ascii="仿宋_GB2312" w:hAnsi="Calibri" w:eastAsia="仿宋_GB2312" w:cs="仿宋_GB2312"/>
          <w:b w:val="0"/>
          <w:bCs w:val="0"/>
          <w:kern w:val="2"/>
          <w:sz w:val="32"/>
          <w:szCs w:val="32"/>
          <w:highlight w:val="none"/>
          <w:lang w:val="en-US" w:eastAsia="zh-CN" w:bidi="ar"/>
        </w:rPr>
        <w:t>在事后绩效评价基础上强化事前、事中绩效评价，</w:t>
      </w:r>
      <w:r>
        <w:rPr>
          <w:rFonts w:hint="eastAsia" w:ascii="仿宋_GB2312" w:hAnsi="华文仿宋" w:eastAsia="仿宋_GB2312" w:cs="华文仿宋"/>
          <w:sz w:val="32"/>
          <w:szCs w:val="32"/>
          <w:highlight w:val="none"/>
          <w:lang w:val="en-US" w:eastAsia="zh-CN"/>
        </w:rPr>
        <w:t>实行了在预算编制、执行、监督的全过程绩效目标管理，</w:t>
      </w:r>
      <w:r>
        <w:rPr>
          <w:rFonts w:hint="eastAsia" w:ascii="仿宋_GB2312" w:hAnsi="Calibri" w:eastAsia="仿宋_GB2312" w:cs="仿宋_GB2312"/>
          <w:b w:val="0"/>
          <w:bCs w:val="0"/>
          <w:kern w:val="2"/>
          <w:sz w:val="32"/>
          <w:szCs w:val="32"/>
          <w:highlight w:val="none"/>
          <w:lang w:val="en-US" w:eastAsia="zh-CN" w:bidi="ar"/>
        </w:rPr>
        <w:t>将</w:t>
      </w:r>
      <w:r>
        <w:rPr>
          <w:rFonts w:hint="default" w:ascii="仿宋_GB2312" w:hAnsi="Calibri" w:eastAsia="仿宋_GB2312" w:cs="仿宋_GB2312"/>
          <w:b w:val="0"/>
          <w:bCs w:val="0"/>
          <w:kern w:val="2"/>
          <w:sz w:val="32"/>
          <w:szCs w:val="32"/>
          <w:highlight w:val="none"/>
          <w:lang w:val="en-US" w:eastAsia="zh-CN" w:bidi="ar"/>
        </w:rPr>
        <w:t>绩效评价结果作为</w:t>
      </w:r>
      <w:r>
        <w:rPr>
          <w:rFonts w:hint="eastAsia" w:ascii="仿宋_GB2312" w:hAnsi="仿宋_GB2312" w:eastAsia="仿宋_GB2312" w:cs="仿宋_GB2312"/>
          <w:kern w:val="0"/>
          <w:sz w:val="32"/>
          <w:szCs w:val="32"/>
          <w:highlight w:val="none"/>
          <w:lang w:eastAsia="zh-CN"/>
        </w:rPr>
        <w:t>公交成本规制财政补贴资金</w:t>
      </w:r>
      <w:r>
        <w:rPr>
          <w:rFonts w:hint="eastAsia" w:ascii="仿宋_GB2312" w:hAnsi="Calibri" w:eastAsia="仿宋_GB2312" w:cs="仿宋_GB2312"/>
          <w:b w:val="0"/>
          <w:bCs w:val="0"/>
          <w:kern w:val="2"/>
          <w:sz w:val="32"/>
          <w:szCs w:val="32"/>
          <w:highlight w:val="none"/>
          <w:lang w:val="en-US" w:eastAsia="zh-CN" w:bidi="ar"/>
        </w:rPr>
        <w:t>安排</w:t>
      </w:r>
      <w:r>
        <w:rPr>
          <w:rFonts w:hint="default" w:ascii="仿宋_GB2312" w:hAnsi="Calibri" w:eastAsia="仿宋_GB2312" w:cs="仿宋_GB2312"/>
          <w:b w:val="0"/>
          <w:bCs w:val="0"/>
          <w:kern w:val="2"/>
          <w:sz w:val="32"/>
          <w:szCs w:val="32"/>
          <w:highlight w:val="none"/>
          <w:lang w:val="en-US" w:eastAsia="zh-CN" w:bidi="ar"/>
        </w:rPr>
        <w:t>的重要依据</w:t>
      </w:r>
      <w:r>
        <w:rPr>
          <w:rFonts w:hint="eastAsia" w:ascii="仿宋_GB2312" w:eastAsia="仿宋_GB2312" w:cs="仿宋_GB2312"/>
          <w:b w:val="0"/>
          <w:bCs w:val="0"/>
          <w:kern w:val="2"/>
          <w:sz w:val="32"/>
          <w:szCs w:val="32"/>
          <w:highlight w:val="none"/>
          <w:lang w:val="en-US" w:eastAsia="zh-CN" w:bidi="ar"/>
        </w:rPr>
        <w:t>，</w:t>
      </w:r>
      <w:r>
        <w:rPr>
          <w:rFonts w:hint="eastAsia" w:ascii="仿宋_GB2312" w:hAnsi="华文仿宋" w:eastAsia="仿宋_GB2312" w:cs="华文仿宋"/>
          <w:sz w:val="32"/>
          <w:szCs w:val="32"/>
          <w:highlight w:val="none"/>
          <w:lang w:val="en-US" w:eastAsia="zh-CN"/>
        </w:rPr>
        <w:t>更加注重资金的成本效益和绩效目标结果导向，强化了支出责任，提高了预算安排的科学性、合理性、针对性和有效性，促使绩效和监督管理成效更加明显突出。</w:t>
      </w:r>
    </w:p>
    <w:p>
      <w:pPr>
        <w:numPr>
          <w:ilvl w:val="0"/>
          <w:numId w:val="0"/>
        </w:numPr>
        <w:spacing w:line="240" w:lineRule="auto"/>
        <w:ind w:firstLine="640" w:firstLineChars="200"/>
        <w:jc w:val="both"/>
        <w:rPr>
          <w:rFonts w:hint="eastAsia" w:eastAsia="仿宋_GB2312"/>
          <w:sz w:val="32"/>
        </w:rPr>
      </w:pPr>
      <w:r>
        <w:rPr>
          <w:rFonts w:hint="eastAsia" w:ascii="仿宋_GB2312" w:hAnsi="仿宋_GB2312" w:eastAsia="仿宋_GB2312" w:cs="仿宋_GB2312"/>
          <w:sz w:val="32"/>
          <w:szCs w:val="32"/>
          <w:highlight w:val="none"/>
          <w:lang w:val="en-US" w:eastAsia="zh-CN"/>
        </w:rPr>
        <w:t>第五章附则，共两条。主要包括实施期限和其他县市区制定城市公交成本规制财政补贴资金管理办法的要求。</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DBB7F"/>
    <w:multiLevelType w:val="singleLevel"/>
    <w:tmpl w:val="70FDBB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OTU3NGUxOTE5MGExZWUwM2JiMGM0ZjdlNTZkZjkifQ=="/>
  </w:docVars>
  <w:rsids>
    <w:rsidRoot w:val="7BEE3355"/>
    <w:rsid w:val="129F1483"/>
    <w:rsid w:val="181500B6"/>
    <w:rsid w:val="19E640FD"/>
    <w:rsid w:val="29F6652B"/>
    <w:rsid w:val="2A506B41"/>
    <w:rsid w:val="2AAB112F"/>
    <w:rsid w:val="32C8609B"/>
    <w:rsid w:val="357A516B"/>
    <w:rsid w:val="39755450"/>
    <w:rsid w:val="3F75470D"/>
    <w:rsid w:val="46DE4CF8"/>
    <w:rsid w:val="47BD3481"/>
    <w:rsid w:val="4F5A07C7"/>
    <w:rsid w:val="536A23A7"/>
    <w:rsid w:val="55607D4B"/>
    <w:rsid w:val="583F0CB9"/>
    <w:rsid w:val="5AC85679"/>
    <w:rsid w:val="5B2807D7"/>
    <w:rsid w:val="5CA55721"/>
    <w:rsid w:val="61E33F5B"/>
    <w:rsid w:val="67FC4688"/>
    <w:rsid w:val="74CC09CB"/>
    <w:rsid w:val="7BEE3355"/>
    <w:rsid w:val="7E1E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1026</Words>
  <Characters>1046</Characters>
  <Lines>0</Lines>
  <Paragraphs>0</Paragraphs>
  <TotalTime>0</TotalTime>
  <ScaleCrop>false</ScaleCrop>
  <LinksUpToDate>false</LinksUpToDate>
  <CharactersWithSpaces>1048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2023-09-18T02:47:00Z</dcterms:created>
  <dc:creator>王欢 null</dc:creator>
  <cp:lastModifiedBy>谭振华 10.105.113.155</cp:lastModifiedBy>
  <dcterms:modified xsi:type="dcterms:W3CDTF">2023-12-25T03:11:20Z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B9C7B5BDA6784F2DB96E76263886E657_13</vt:lpwstr>
  </property>
</Properties>
</file>