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附件2-1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3" w:line="380" w:lineRule="auto"/>
        <w:ind w:left="13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湖南城陵矶新港区</w:t>
      </w:r>
      <w:r>
        <w:rPr>
          <w:rFonts w:ascii="宋体" w:hAnsi="宋体" w:eastAsia="宋体" w:cs="宋体"/>
          <w:spacing w:val="-173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197"/>
          <w:sz w:val="44"/>
          <w:szCs w:val="44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  <w:u w:val="single" w:color="auto"/>
        </w:rPr>
        <w:t>2022</w:t>
      </w:r>
      <w:r>
        <w:rPr>
          <w:rFonts w:ascii="宋体" w:hAnsi="宋体" w:eastAsia="宋体" w:cs="宋体"/>
          <w:spacing w:val="-88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年度部门</w:t>
      </w:r>
    </w:p>
    <w:p>
      <w:pPr>
        <w:spacing w:before="2" w:line="217" w:lineRule="auto"/>
        <w:ind w:left="18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整体支出绩效评价自评报告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1" w:lineRule="auto"/>
        <w:ind w:left="1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部门(单位)名称：</w:t>
      </w:r>
      <w:r>
        <w:rPr>
          <w:rFonts w:ascii="仿宋" w:hAnsi="仿宋" w:eastAsia="仿宋" w:cs="仿宋"/>
          <w:spacing w:val="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7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湖南城陵矶新港区管委会综合管理部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100" w:line="222" w:lineRule="auto"/>
        <w:ind w:left="1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预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算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编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：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31"/>
          <w:szCs w:val="31"/>
          <w:u w:val="single" w:color="auto"/>
        </w:rPr>
        <w:t>430634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1" w:lineRule="auto"/>
        <w:ind w:left="1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0"/>
          <w:sz w:val="31"/>
          <w:szCs w:val="31"/>
        </w:rPr>
        <w:t>评价方式：部门(单位)绩效自评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221" w:lineRule="auto"/>
        <w:ind w:left="1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2"/>
          <w:sz w:val="31"/>
          <w:szCs w:val="31"/>
        </w:rPr>
        <w:t>评价机构：部门(单位)评价组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2" w:line="222" w:lineRule="auto"/>
        <w:ind w:left="20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31"/>
          <w:szCs w:val="31"/>
        </w:rPr>
        <w:t>报告日期：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5"/>
          <w:sz w:val="31"/>
          <w:szCs w:val="31"/>
          <w:lang w:val="en-US" w:eastAsia="zh-CN"/>
        </w:rPr>
        <w:t>2022</w:t>
      </w:r>
      <w:r>
        <w:rPr>
          <w:rFonts w:ascii="仿宋" w:hAnsi="仿宋" w:eastAsia="仿宋" w:cs="仿宋"/>
          <w:spacing w:val="-33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 xml:space="preserve">8 </w:t>
      </w:r>
      <w:r>
        <w:rPr>
          <w:rFonts w:ascii="仿宋" w:hAnsi="仿宋" w:eastAsia="仿宋" w:cs="仿宋"/>
          <w:spacing w:val="-33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33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 xml:space="preserve">2 </w:t>
      </w:r>
      <w:r>
        <w:rPr>
          <w:rFonts w:ascii="仿宋" w:hAnsi="仿宋" w:eastAsia="仿宋" w:cs="仿宋"/>
          <w:spacing w:val="-33"/>
          <w:sz w:val="31"/>
          <w:szCs w:val="31"/>
        </w:rPr>
        <w:t>日</w:t>
      </w:r>
    </w:p>
    <w:p>
      <w:pPr>
        <w:sectPr>
          <w:footerReference r:id="rId5" w:type="default"/>
          <w:pgSz w:w="12210" w:h="17030"/>
          <w:pgMar w:top="1447" w:right="1715" w:bottom="1268" w:left="1674" w:header="0" w:footer="960" w:gutter="0"/>
          <w:cols w:space="720" w:num="1"/>
        </w:sectPr>
      </w:pPr>
    </w:p>
    <w:p>
      <w:pPr>
        <w:spacing w:line="205" w:lineRule="exact"/>
      </w:pPr>
    </w:p>
    <w:tbl>
      <w:tblPr>
        <w:tblStyle w:val="4"/>
        <w:tblW w:w="9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606"/>
        <w:gridCol w:w="1788"/>
        <w:gridCol w:w="2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29" w:type="dxa"/>
            <w:gridSpan w:val="4"/>
            <w:vAlign w:val="top"/>
          </w:tcPr>
          <w:p>
            <w:pPr>
              <w:spacing w:before="139" w:line="219" w:lineRule="auto"/>
              <w:ind w:left="38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部门(单位)基本概况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3" w:type="dxa"/>
            <w:vAlign w:val="top"/>
          </w:tcPr>
          <w:p>
            <w:pPr>
              <w:spacing w:before="172" w:line="221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3606" w:type="dxa"/>
            <w:vAlign w:val="top"/>
          </w:tcPr>
          <w:p>
            <w:pPr>
              <w:spacing w:before="169" w:line="219" w:lineRule="auto"/>
              <w:ind w:left="14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杨治</w:t>
            </w:r>
            <w:r>
              <w:rPr>
                <w:rFonts w:ascii="宋体" w:hAnsi="宋体" w:eastAsia="宋体" w:cs="宋体"/>
                <w:color w:val="931900"/>
                <w:spacing w:val="6"/>
                <w:sz w:val="23"/>
                <w:szCs w:val="23"/>
              </w:rPr>
              <w:t>亚</w:t>
            </w:r>
          </w:p>
        </w:tc>
        <w:tc>
          <w:tcPr>
            <w:tcW w:w="1788" w:type="dxa"/>
            <w:vAlign w:val="top"/>
          </w:tcPr>
          <w:p>
            <w:pPr>
              <w:spacing w:before="172" w:line="221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联络电话</w:t>
            </w:r>
          </w:p>
        </w:tc>
        <w:tc>
          <w:tcPr>
            <w:tcW w:w="2802" w:type="dxa"/>
            <w:vAlign w:val="top"/>
          </w:tcPr>
          <w:p>
            <w:pPr>
              <w:spacing w:before="228" w:line="183" w:lineRule="auto"/>
              <w:ind w:left="7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0730-8422226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33" w:type="dxa"/>
            <w:vAlign w:val="top"/>
          </w:tcPr>
          <w:p>
            <w:pPr>
              <w:spacing w:before="170" w:line="219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人员编制</w:t>
            </w:r>
          </w:p>
        </w:tc>
        <w:tc>
          <w:tcPr>
            <w:tcW w:w="3606" w:type="dxa"/>
            <w:vAlign w:val="top"/>
          </w:tcPr>
          <w:p>
            <w:pPr>
              <w:spacing w:before="228" w:line="184" w:lineRule="auto"/>
              <w:ind w:left="16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14</w:t>
            </w:r>
          </w:p>
        </w:tc>
        <w:tc>
          <w:tcPr>
            <w:tcW w:w="1788" w:type="dxa"/>
            <w:vAlign w:val="top"/>
          </w:tcPr>
          <w:p>
            <w:pPr>
              <w:spacing w:before="170" w:line="219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实有人数</w:t>
            </w:r>
          </w:p>
        </w:tc>
        <w:tc>
          <w:tcPr>
            <w:tcW w:w="2802" w:type="dxa"/>
            <w:vAlign w:val="top"/>
          </w:tcPr>
          <w:p>
            <w:pPr>
              <w:spacing w:before="229" w:line="183" w:lineRule="auto"/>
              <w:ind w:left="1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63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职能职责</w:t>
            </w:r>
          </w:p>
          <w:p>
            <w:pPr>
              <w:spacing w:line="219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述</w:t>
            </w:r>
          </w:p>
        </w:tc>
        <w:tc>
          <w:tcPr>
            <w:tcW w:w="8196" w:type="dxa"/>
            <w:gridSpan w:val="3"/>
            <w:vAlign w:val="top"/>
          </w:tcPr>
          <w:p>
            <w:pPr>
              <w:spacing w:before="50" w:line="219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1、负责新闻宣传</w:t>
            </w:r>
            <w:r>
              <w:rPr>
                <w:rFonts w:ascii="宋体" w:hAnsi="宋体" w:eastAsia="宋体" w:cs="宋体"/>
                <w:color w:val="CE000E"/>
                <w:spacing w:val="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意识形态、理论教育、精神文明建设、网信等工作；</w:t>
            </w:r>
          </w:p>
          <w:p>
            <w:pPr>
              <w:spacing w:before="27" w:line="219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2、负责督促检查、年度考核、绩效管理</w:t>
            </w:r>
          </w:p>
          <w:p>
            <w:pPr>
              <w:spacing w:before="37" w:line="219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3、负责机关政务、文电、会务、机要、档案、后勤等工作；</w:t>
            </w:r>
          </w:p>
          <w:p>
            <w:pPr>
              <w:spacing w:before="37" w:line="219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4、负责信息、调研、政策研究等工作；</w:t>
            </w:r>
          </w:p>
          <w:p>
            <w:pPr>
              <w:spacing w:before="48" w:line="207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5、负责组织实施政务接待、工业旅游等工作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63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75" w:line="330" w:lineRule="exact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3"/>
                <w:szCs w:val="23"/>
              </w:rPr>
              <w:t>年度主要</w:t>
            </w:r>
          </w:p>
          <w:p>
            <w:pPr>
              <w:spacing w:line="219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工作内容</w:t>
            </w:r>
          </w:p>
        </w:tc>
        <w:tc>
          <w:tcPr>
            <w:tcW w:w="8196" w:type="dxa"/>
            <w:gridSpan w:val="3"/>
            <w:vAlign w:val="top"/>
          </w:tcPr>
          <w:p>
            <w:pPr>
              <w:spacing w:before="52" w:line="248" w:lineRule="auto"/>
              <w:ind w:left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任务1:按要求落实意识形态工作责任制、抓好理论学习、做好网络舆情工作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任务2:完成督查、年度考核、绩效管理等工作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，</w:t>
            </w:r>
          </w:p>
          <w:p>
            <w:pPr>
              <w:spacing w:before="27" w:line="238" w:lineRule="auto"/>
              <w:ind w:left="2" w:righ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任务3:做好政务、文电、会务、机要、档案、后勤后勤管理服务工作。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任务4:多渠道宣传新港区建设发展情况，与主流媒体开展战略合作。</w:t>
            </w:r>
          </w:p>
          <w:p>
            <w:pPr>
              <w:spacing w:before="37" w:line="207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任务5:完成中央、省领导以及市委市政府主要领导出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席的重大接待活动，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9" w:hRule="atLeast"/>
        </w:trPr>
        <w:tc>
          <w:tcPr>
            <w:tcW w:w="163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49" w:lineRule="auto"/>
              <w:ind w:left="235" w:right="225" w:firstLine="10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年度部门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(单位)总体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运行情况及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取得的成绩</w:t>
            </w:r>
          </w:p>
        </w:tc>
        <w:tc>
          <w:tcPr>
            <w:tcW w:w="8196" w:type="dxa"/>
            <w:gridSpan w:val="3"/>
            <w:vAlign w:val="top"/>
          </w:tcPr>
          <w:p>
            <w:pPr>
              <w:spacing w:before="52" w:line="242" w:lineRule="auto"/>
              <w:ind w:left="2" w:right="69" w:firstLine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今年来，城陵矶新港区综合管理部在市委市政府办的关心支持和党工委，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管委会的坚强领导下，紧紧围绕工作大局，忠诚履职，参谋辅政，优质服务，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狠抓落实，出色完成工作任务。</w:t>
            </w:r>
          </w:p>
          <w:p>
            <w:pPr>
              <w:spacing w:before="38" w:line="255" w:lineRule="auto"/>
              <w:ind w:left="2" w:firstLine="4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一、主动谋事，参谋辅政有新作为。突出以文辅政，重点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围绕二十大精神、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“三高四新”战略、省域副中心城市建设、港口外向型经济、“十大百亿产业”、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自贸片区创新改革、百万标箱、金融创新等内容，高质量完成文稿150篇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，多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次得到了党工委主要领导甚至市委、市政府主要领导点赞认可，《以自贸创新赋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能综保区高质量发展》入刊《新湘评论》。</w:t>
            </w:r>
          </w:p>
          <w:p>
            <w:pPr>
              <w:spacing w:before="17" w:line="248" w:lineRule="auto"/>
              <w:ind w:left="2" w:right="39" w:firstLine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二、主动担当，协调服务有新突破。打造精细接待品牌，以“菜单式”管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理，优化细节服务。今年共组织承办口博会、全省产业项目开工仪式、全市产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业项目流动现场会等重大会议活动80多场次，协调安排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部省市领导考察等重大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活动150余次，各类接待280余次，做到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了零失误、无差错，得到了上级领导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的高度肯定和一致好评。推动中层以上干部“一对一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”跟踪服务企业项目，易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亲等项目当年签约、当年投产。当好干部职工“服务员”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,工会成功举办职工羽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毛球赛，干部职工凝聚力、向心力和战斗力进一步增强。</w:t>
            </w:r>
          </w:p>
          <w:p>
            <w:pPr>
              <w:spacing w:before="18" w:line="257" w:lineRule="auto"/>
              <w:ind w:left="2" w:firstLine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三、主动发声，舆论宣传有新亮点。注重发展自有平台、网络平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台、户外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广告等宣传阵地，今年来共在市级以上媒体发稿2800余条，其中央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视、新华社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报道3条，做到省级媒体刊物月月都有报道、周周都有声音。报送党委、政府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信息100余条，百万标箱登上央视《焦点访谈》专题报道。守牢网络意识形态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主阵地，充分发挥网评员队伍作用，各网评员每人每月报送至少3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条舆情消息。</w:t>
            </w:r>
          </w:p>
          <w:p>
            <w:pPr>
              <w:spacing w:before="26" w:line="255" w:lineRule="auto"/>
              <w:ind w:left="2" w:firstLine="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四、主动加压，督查督办有新成效。始终把狠抓落实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作为最大的本领，建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立督查督办“数字化”管理机制，对重大决策部署、领导批示、中心工作的落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实强化跟踪督查，抓住重点部位、盯住关键环节、跟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踪重大项目抓好督查问效，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周周反馈、月月通报，抓落实的执行力和穿透力有效提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升。全年开展会议纪要、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领导批示件落实，重大项目建设等各类督查30余次，有力推动年度目标任务圆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2"/>
                <w:szCs w:val="22"/>
              </w:rPr>
              <w:t>满完成。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429" w:right="1085" w:bottom="1112" w:left="974" w:header="0" w:footer="854" w:gutter="0"/>
          <w:cols w:space="720" w:num="1"/>
        </w:sectPr>
      </w:pPr>
    </w:p>
    <w:p>
      <w:pPr>
        <w:spacing w:line="121" w:lineRule="exact"/>
      </w:pPr>
    </w:p>
    <w:tbl>
      <w:tblPr>
        <w:tblStyle w:val="4"/>
        <w:tblW w:w="9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089"/>
        <w:gridCol w:w="1359"/>
        <w:gridCol w:w="1119"/>
        <w:gridCol w:w="1658"/>
        <w:gridCol w:w="150"/>
        <w:gridCol w:w="839"/>
        <w:gridCol w:w="969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50" w:type="dxa"/>
            <w:gridSpan w:val="9"/>
            <w:vAlign w:val="top"/>
          </w:tcPr>
          <w:p>
            <w:pPr>
              <w:spacing w:before="201" w:line="219" w:lineRule="auto"/>
              <w:ind w:left="3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二、部门(单位)收支情况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50" w:type="dxa"/>
            <w:gridSpan w:val="9"/>
            <w:vAlign w:val="top"/>
          </w:tcPr>
          <w:p>
            <w:pPr>
              <w:spacing w:before="187" w:line="219" w:lineRule="auto"/>
              <w:ind w:left="38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年度收入情况(万元)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收入合计</w:t>
            </w:r>
          </w:p>
        </w:tc>
        <w:tc>
          <w:tcPr>
            <w:tcW w:w="7078" w:type="dxa"/>
            <w:gridSpan w:val="7"/>
            <w:vAlign w:val="top"/>
          </w:tcPr>
          <w:p>
            <w:pPr>
              <w:spacing w:before="201" w:line="220" w:lineRule="auto"/>
              <w:ind w:left="3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spacing w:before="192" w:line="219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上年结转</w:t>
            </w:r>
          </w:p>
        </w:tc>
        <w:tc>
          <w:tcPr>
            <w:tcW w:w="1119" w:type="dxa"/>
            <w:vAlign w:val="top"/>
          </w:tcPr>
          <w:p>
            <w:pPr>
              <w:spacing w:before="11" w:line="229" w:lineRule="auto"/>
              <w:ind w:left="194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公共财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政拨款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before="190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政府基金拨款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before="12" w:line="221" w:lineRule="auto"/>
              <w:ind w:left="187" w:right="52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纳入专户管理的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非税收入拨款</w:t>
            </w:r>
          </w:p>
        </w:tc>
        <w:tc>
          <w:tcPr>
            <w:tcW w:w="984" w:type="dxa"/>
            <w:vAlign w:val="top"/>
          </w:tcPr>
          <w:p>
            <w:pPr>
              <w:spacing w:before="32" w:line="238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  <w:p>
            <w:pPr>
              <w:spacing w:line="206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3" w:type="dxa"/>
            <w:vAlign w:val="top"/>
          </w:tcPr>
          <w:p>
            <w:pPr>
              <w:spacing w:before="10" w:line="221" w:lineRule="auto"/>
              <w:ind w:left="5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局机关及二级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机构汇总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83" w:type="dxa"/>
            <w:vAlign w:val="top"/>
          </w:tcPr>
          <w:p>
            <w:pPr>
              <w:spacing w:before="201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、局机关</w:t>
            </w:r>
          </w:p>
        </w:tc>
        <w:tc>
          <w:tcPr>
            <w:tcW w:w="1089" w:type="dxa"/>
            <w:vAlign w:val="top"/>
          </w:tcPr>
          <w:p>
            <w:pPr>
              <w:spacing w:before="264" w:line="183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2547.84</w:t>
            </w:r>
          </w:p>
        </w:tc>
        <w:tc>
          <w:tcPr>
            <w:tcW w:w="1359" w:type="dxa"/>
            <w:vAlign w:val="top"/>
          </w:tcPr>
          <w:p>
            <w:pPr>
              <w:spacing w:before="264" w:line="183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2547.84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3" w:type="dxa"/>
            <w:vAlign w:val="top"/>
          </w:tcPr>
          <w:p>
            <w:pPr>
              <w:spacing w:before="191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2、二级机构1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83" w:type="dxa"/>
            <w:vAlign w:val="top"/>
          </w:tcPr>
          <w:p>
            <w:pPr>
              <w:spacing w:before="202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3、二级机构2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50" w:type="dxa"/>
            <w:gridSpan w:val="9"/>
            <w:vAlign w:val="top"/>
          </w:tcPr>
          <w:p>
            <w:pPr>
              <w:spacing w:before="190" w:line="219" w:lineRule="auto"/>
              <w:ind w:left="2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部门(单位)年度支出和结余情况(万元)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支出合计</w:t>
            </w:r>
          </w:p>
        </w:tc>
        <w:tc>
          <w:tcPr>
            <w:tcW w:w="5125" w:type="dxa"/>
            <w:gridSpan w:val="5"/>
            <w:vAlign w:val="top"/>
          </w:tcPr>
          <w:p>
            <w:pPr>
              <w:spacing w:before="205" w:line="220" w:lineRule="auto"/>
              <w:ind w:left="2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</w:p>
        </w:tc>
        <w:tc>
          <w:tcPr>
            <w:tcW w:w="1953" w:type="dxa"/>
            <w:gridSpan w:val="2"/>
            <w:vAlign w:val="top"/>
          </w:tcPr>
          <w:p>
            <w:pPr>
              <w:spacing w:before="205" w:line="220" w:lineRule="auto"/>
              <w:ind w:left="7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基本支出</w:t>
            </w:r>
          </w:p>
        </w:tc>
        <w:tc>
          <w:tcPr>
            <w:tcW w:w="2777" w:type="dxa"/>
            <w:gridSpan w:val="2"/>
            <w:vAlign w:val="top"/>
          </w:tcPr>
          <w:p>
            <w:pPr>
              <w:spacing w:before="195" w:line="220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</w:p>
        </w:tc>
        <w:tc>
          <w:tcPr>
            <w:tcW w:w="98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项目支出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当年结余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339" w:lineRule="exact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4"/>
                <w:szCs w:val="24"/>
              </w:rPr>
              <w:t>累计</w:t>
            </w:r>
          </w:p>
          <w:p>
            <w:pPr>
              <w:spacing w:line="220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195" w:line="220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人员支出</w:t>
            </w:r>
          </w:p>
        </w:tc>
        <w:tc>
          <w:tcPr>
            <w:tcW w:w="1658" w:type="dxa"/>
            <w:vAlign w:val="top"/>
          </w:tcPr>
          <w:p>
            <w:pPr>
              <w:spacing w:before="195" w:line="220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公用支出</w:t>
            </w:r>
          </w:p>
        </w:tc>
        <w:tc>
          <w:tcPr>
            <w:tcW w:w="98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83" w:type="dxa"/>
            <w:vAlign w:val="top"/>
          </w:tcPr>
          <w:p>
            <w:pPr>
              <w:spacing w:before="24" w:line="225" w:lineRule="auto"/>
              <w:ind w:left="5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局机关及二级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机构汇总</w:t>
            </w:r>
          </w:p>
        </w:tc>
        <w:tc>
          <w:tcPr>
            <w:tcW w:w="1089" w:type="dxa"/>
            <w:vAlign w:val="top"/>
          </w:tcPr>
          <w:p>
            <w:pPr>
              <w:spacing w:before="267" w:line="183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2547.84</w:t>
            </w:r>
          </w:p>
        </w:tc>
        <w:tc>
          <w:tcPr>
            <w:tcW w:w="1359" w:type="dxa"/>
            <w:vAlign w:val="top"/>
          </w:tcPr>
          <w:p>
            <w:pPr>
              <w:spacing w:before="266" w:line="184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1188.23</w:t>
            </w:r>
          </w:p>
        </w:tc>
        <w:tc>
          <w:tcPr>
            <w:tcW w:w="1119" w:type="dxa"/>
            <w:vAlign w:val="top"/>
          </w:tcPr>
          <w:p>
            <w:pPr>
              <w:spacing w:before="267" w:line="183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923.56</w:t>
            </w:r>
          </w:p>
        </w:tc>
        <w:tc>
          <w:tcPr>
            <w:tcW w:w="1658" w:type="dxa"/>
            <w:vAlign w:val="top"/>
          </w:tcPr>
          <w:p>
            <w:pPr>
              <w:spacing w:before="267" w:line="183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264.67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spacing w:before="266" w:line="184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1359.61</w:t>
            </w:r>
          </w:p>
        </w:tc>
        <w:tc>
          <w:tcPr>
            <w:tcW w:w="969" w:type="dxa"/>
            <w:vAlign w:val="top"/>
          </w:tcPr>
          <w:p>
            <w:pPr>
              <w:spacing w:before="267" w:line="183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84" w:type="dxa"/>
            <w:vAlign w:val="top"/>
          </w:tcPr>
          <w:p>
            <w:pPr>
              <w:spacing w:before="267" w:line="183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83" w:type="dxa"/>
            <w:vAlign w:val="top"/>
          </w:tcPr>
          <w:p>
            <w:pPr>
              <w:spacing w:before="204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1.局机关</w:t>
            </w:r>
          </w:p>
        </w:tc>
        <w:tc>
          <w:tcPr>
            <w:tcW w:w="1089" w:type="dxa"/>
            <w:vAlign w:val="top"/>
          </w:tcPr>
          <w:p>
            <w:pPr>
              <w:spacing w:before="267" w:line="183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2547.84</w:t>
            </w:r>
          </w:p>
        </w:tc>
        <w:tc>
          <w:tcPr>
            <w:tcW w:w="1359" w:type="dxa"/>
            <w:vAlign w:val="top"/>
          </w:tcPr>
          <w:p>
            <w:pPr>
              <w:spacing w:before="266" w:line="184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1188.23</w:t>
            </w:r>
          </w:p>
        </w:tc>
        <w:tc>
          <w:tcPr>
            <w:tcW w:w="1119" w:type="dxa"/>
            <w:vAlign w:val="top"/>
          </w:tcPr>
          <w:p>
            <w:pPr>
              <w:spacing w:before="267" w:line="183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923.56</w:t>
            </w:r>
          </w:p>
        </w:tc>
        <w:tc>
          <w:tcPr>
            <w:tcW w:w="1658" w:type="dxa"/>
            <w:vAlign w:val="top"/>
          </w:tcPr>
          <w:p>
            <w:pPr>
              <w:spacing w:before="267" w:line="183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264.67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spacing w:before="266" w:line="184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1359.61</w:t>
            </w:r>
          </w:p>
        </w:tc>
        <w:tc>
          <w:tcPr>
            <w:tcW w:w="969" w:type="dxa"/>
            <w:vAlign w:val="top"/>
          </w:tcPr>
          <w:p>
            <w:pPr>
              <w:spacing w:before="267" w:line="183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84" w:type="dxa"/>
            <w:vAlign w:val="top"/>
          </w:tcPr>
          <w:p>
            <w:pPr>
              <w:spacing w:before="267" w:line="183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3" w:type="dxa"/>
            <w:vAlign w:val="top"/>
          </w:tcPr>
          <w:p>
            <w:pPr>
              <w:spacing w:before="195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2、二级机构1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83" w:type="dxa"/>
            <w:vAlign w:val="top"/>
          </w:tcPr>
          <w:p>
            <w:pPr>
              <w:spacing w:before="196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3、二级机构2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291" w:right="5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三公经费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7078" w:type="dxa"/>
            <w:gridSpan w:val="7"/>
            <w:vAlign w:val="top"/>
          </w:tcPr>
          <w:p>
            <w:pPr>
              <w:spacing w:before="168" w:line="220" w:lineRule="auto"/>
              <w:ind w:left="30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spacing w:before="198" w:line="219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公务接待费</w:t>
            </w:r>
          </w:p>
        </w:tc>
        <w:tc>
          <w:tcPr>
            <w:tcW w:w="1119" w:type="dxa"/>
            <w:vAlign w:val="top"/>
          </w:tcPr>
          <w:p>
            <w:pPr>
              <w:spacing w:before="38" w:line="218" w:lineRule="auto"/>
              <w:ind w:left="194" w:right="6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公务用车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运维费</w:t>
            </w:r>
          </w:p>
        </w:tc>
        <w:tc>
          <w:tcPr>
            <w:tcW w:w="1658" w:type="dxa"/>
            <w:vAlign w:val="top"/>
          </w:tcPr>
          <w:p>
            <w:pPr>
              <w:spacing w:before="198" w:line="227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公务用车购置费</w:t>
            </w:r>
          </w:p>
        </w:tc>
        <w:tc>
          <w:tcPr>
            <w:tcW w:w="2942" w:type="dxa"/>
            <w:gridSpan w:val="4"/>
            <w:vAlign w:val="top"/>
          </w:tcPr>
          <w:p>
            <w:pPr>
              <w:spacing w:before="199" w:line="220" w:lineRule="auto"/>
              <w:ind w:left="8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83" w:type="dxa"/>
            <w:vAlign w:val="top"/>
          </w:tcPr>
          <w:p>
            <w:pPr>
              <w:spacing w:before="16" w:line="220" w:lineRule="auto"/>
              <w:ind w:left="5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局机关及二级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机构汇总</w:t>
            </w:r>
          </w:p>
        </w:tc>
        <w:tc>
          <w:tcPr>
            <w:tcW w:w="1089" w:type="dxa"/>
            <w:vAlign w:val="top"/>
          </w:tcPr>
          <w:p>
            <w:pPr>
              <w:spacing w:before="250" w:line="18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33.82</w:t>
            </w:r>
          </w:p>
        </w:tc>
        <w:tc>
          <w:tcPr>
            <w:tcW w:w="1359" w:type="dxa"/>
            <w:vAlign w:val="top"/>
          </w:tcPr>
          <w:p>
            <w:pPr>
              <w:spacing w:before="249" w:line="184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18.35</w:t>
            </w:r>
          </w:p>
        </w:tc>
        <w:tc>
          <w:tcPr>
            <w:tcW w:w="1119" w:type="dxa"/>
            <w:vAlign w:val="top"/>
          </w:tcPr>
          <w:p>
            <w:pPr>
              <w:spacing w:before="249" w:line="184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15.47</w:t>
            </w:r>
          </w:p>
        </w:tc>
        <w:tc>
          <w:tcPr>
            <w:tcW w:w="1658" w:type="dxa"/>
            <w:vAlign w:val="top"/>
          </w:tcPr>
          <w:p>
            <w:pPr>
              <w:spacing w:before="250" w:line="183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942" w:type="dxa"/>
            <w:gridSpan w:val="4"/>
            <w:vAlign w:val="top"/>
          </w:tcPr>
          <w:p>
            <w:pPr>
              <w:spacing w:before="250" w:line="183" w:lineRule="auto"/>
              <w:ind w:left="1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83" w:type="dxa"/>
            <w:vAlign w:val="top"/>
          </w:tcPr>
          <w:p>
            <w:pPr>
              <w:spacing w:before="158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1、局机关</w:t>
            </w:r>
          </w:p>
        </w:tc>
        <w:tc>
          <w:tcPr>
            <w:tcW w:w="1089" w:type="dxa"/>
            <w:vAlign w:val="top"/>
          </w:tcPr>
          <w:p>
            <w:pPr>
              <w:spacing w:before="221" w:line="183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33.82</w:t>
            </w:r>
          </w:p>
        </w:tc>
        <w:tc>
          <w:tcPr>
            <w:tcW w:w="1359" w:type="dxa"/>
            <w:vAlign w:val="top"/>
          </w:tcPr>
          <w:p>
            <w:pPr>
              <w:spacing w:before="220" w:line="184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18.35</w:t>
            </w:r>
          </w:p>
        </w:tc>
        <w:tc>
          <w:tcPr>
            <w:tcW w:w="1119" w:type="dxa"/>
            <w:vAlign w:val="top"/>
          </w:tcPr>
          <w:p>
            <w:pPr>
              <w:spacing w:before="220" w:line="184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15.47</w:t>
            </w:r>
          </w:p>
        </w:tc>
        <w:tc>
          <w:tcPr>
            <w:tcW w:w="1658" w:type="dxa"/>
            <w:vAlign w:val="top"/>
          </w:tcPr>
          <w:p>
            <w:pPr>
              <w:spacing w:before="221" w:line="183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942" w:type="dxa"/>
            <w:gridSpan w:val="4"/>
            <w:vAlign w:val="top"/>
          </w:tcPr>
          <w:p>
            <w:pPr>
              <w:spacing w:before="221" w:line="183" w:lineRule="auto"/>
              <w:ind w:left="1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3" w:type="dxa"/>
            <w:vAlign w:val="top"/>
          </w:tcPr>
          <w:p>
            <w:pPr>
              <w:spacing w:before="188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2、二级机构1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83" w:type="dxa"/>
            <w:vAlign w:val="top"/>
          </w:tcPr>
          <w:p>
            <w:pPr>
              <w:spacing w:before="208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3、二级机构2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2300" w:h="17100"/>
          <w:pgMar w:top="1453" w:right="1264" w:bottom="1269" w:left="1174" w:header="0" w:footer="1001" w:gutter="0"/>
          <w:cols w:space="720" w:num="1"/>
        </w:sectPr>
      </w:pPr>
    </w:p>
    <w:p>
      <w:pPr>
        <w:spacing w:line="195" w:lineRule="exact"/>
      </w:pPr>
    </w:p>
    <w:tbl>
      <w:tblPr>
        <w:tblStyle w:val="4"/>
        <w:tblW w:w="9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260"/>
        <w:gridCol w:w="1179"/>
        <w:gridCol w:w="1398"/>
        <w:gridCol w:w="979"/>
        <w:gridCol w:w="2477"/>
        <w:gridCol w:w="1089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19" w:lineRule="auto"/>
              <w:ind w:left="341" w:right="92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5943" w:type="dxa"/>
            <w:gridSpan w:val="4"/>
            <w:vAlign w:val="top"/>
          </w:tcPr>
          <w:p>
            <w:pPr>
              <w:spacing w:before="135" w:line="220" w:lineRule="auto"/>
              <w:ind w:left="2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gridSpan w:val="2"/>
            <w:vAlign w:val="top"/>
          </w:tcPr>
          <w:p>
            <w:pPr>
              <w:spacing w:before="161" w:line="219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在用固定资产</w:t>
            </w:r>
          </w:p>
        </w:tc>
        <w:tc>
          <w:tcPr>
            <w:tcW w:w="3566" w:type="dxa"/>
            <w:gridSpan w:val="2"/>
            <w:vAlign w:val="top"/>
          </w:tcPr>
          <w:p>
            <w:pPr>
              <w:spacing w:before="161" w:line="219" w:lineRule="auto"/>
              <w:ind w:left="10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出租固定资产</w:t>
            </w:r>
          </w:p>
        </w:tc>
        <w:tc>
          <w:tcPr>
            <w:tcW w:w="10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61" w:line="215" w:lineRule="auto"/>
              <w:ind w:left="4" w:righ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局机关及二级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机构汇总</w:t>
            </w:r>
          </w:p>
        </w:tc>
        <w:tc>
          <w:tcPr>
            <w:tcW w:w="1179" w:type="dxa"/>
            <w:vAlign w:val="top"/>
          </w:tcPr>
          <w:p>
            <w:pPr>
              <w:spacing w:before="251" w:line="184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101.29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spacing w:before="251" w:line="184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101.29</w:t>
            </w:r>
          </w:p>
        </w:tc>
        <w:tc>
          <w:tcPr>
            <w:tcW w:w="35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169" w:line="219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1、局机关</w:t>
            </w:r>
          </w:p>
        </w:tc>
        <w:tc>
          <w:tcPr>
            <w:tcW w:w="1179" w:type="dxa"/>
            <w:vAlign w:val="top"/>
          </w:tcPr>
          <w:p>
            <w:pPr>
              <w:spacing w:before="231" w:line="184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101.29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spacing w:before="231" w:line="184" w:lineRule="auto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101.29</w:t>
            </w:r>
          </w:p>
        </w:tc>
        <w:tc>
          <w:tcPr>
            <w:tcW w:w="35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120" w:line="219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2、二级机构1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3" w:type="dxa"/>
            <w:gridSpan w:val="2"/>
            <w:vAlign w:val="top"/>
          </w:tcPr>
          <w:p>
            <w:pPr>
              <w:spacing w:before="120" w:line="219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3、二级机构2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20" w:type="dxa"/>
            <w:gridSpan w:val="8"/>
            <w:vAlign w:val="top"/>
          </w:tcPr>
          <w:p>
            <w:pPr>
              <w:spacing w:before="198" w:line="219" w:lineRule="auto"/>
              <w:ind w:left="2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三、部门(单位)整体支出绩效自评情况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整体支出绩</w:t>
            </w:r>
          </w:p>
          <w:p>
            <w:pPr>
              <w:spacing w:before="34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效定性目标</w:t>
            </w:r>
          </w:p>
          <w:p>
            <w:pPr>
              <w:spacing w:before="33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及实施计划</w:t>
            </w:r>
          </w:p>
          <w:p>
            <w:pPr>
              <w:spacing w:before="43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完成情况</w:t>
            </w:r>
          </w:p>
        </w:tc>
        <w:tc>
          <w:tcPr>
            <w:tcW w:w="3816" w:type="dxa"/>
            <w:gridSpan w:val="4"/>
            <w:vAlign w:val="top"/>
          </w:tcPr>
          <w:p>
            <w:pPr>
              <w:spacing w:before="172" w:line="220" w:lineRule="auto"/>
              <w:ind w:left="1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预期目标</w:t>
            </w:r>
          </w:p>
        </w:tc>
        <w:tc>
          <w:tcPr>
            <w:tcW w:w="4581" w:type="dxa"/>
            <w:gridSpan w:val="3"/>
            <w:vAlign w:val="top"/>
          </w:tcPr>
          <w:p>
            <w:pPr>
              <w:spacing w:before="171" w:line="219" w:lineRule="auto"/>
              <w:ind w:left="18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目标1、合理安排新港区日常办公及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有关活动接待，保证接待工作零差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错、零失误，向各部门提供后勤保障；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目标2、升级门户网站，与主流媒体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开展战略合作，通过不同媒体途径加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强宣传推介，扩大招商引资影响力，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进一步强化新港区建设：</w:t>
            </w:r>
          </w:p>
          <w:p>
            <w:pPr>
              <w:spacing w:line="218" w:lineRule="auto"/>
              <w:ind w:left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目标3、督促检查有关决策、工作部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署及重要事项的办理落实情况，及时</w:t>
            </w:r>
          </w:p>
          <w:p>
            <w:pPr>
              <w:spacing w:before="16" w:line="192" w:lineRule="auto"/>
              <w:ind w:lef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反馈工作进展和办理结果；</w:t>
            </w:r>
          </w:p>
          <w:p>
            <w:pPr>
              <w:spacing w:line="213" w:lineRule="auto"/>
              <w:ind w:left="2" w:righ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目标4、贯彻落实党工委、管委会决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策部署，确保政令畅通。</w:t>
            </w:r>
          </w:p>
        </w:tc>
        <w:tc>
          <w:tcPr>
            <w:tcW w:w="4581" w:type="dxa"/>
            <w:gridSpan w:val="3"/>
            <w:vAlign w:val="top"/>
          </w:tcPr>
          <w:p>
            <w:pPr>
              <w:spacing w:before="9" w:line="217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1、2022年共组织承办口博会、全省产业项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目开工仪式、全市产业项目流动现场会等重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大会议活动80多场次，协调安排部省市领导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考察等重大活动150余次，各类接待280余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次，做到了零失误、无差错，得到了上级领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导的高度肯定和一致好评，</w:t>
            </w:r>
          </w:p>
          <w:p>
            <w:pPr>
              <w:spacing w:before="9" w:line="215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2、主动发声，舆论宣传有新亮点。注重发展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自有平台、网络平台、户外广告等宣传阵地；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今年来共在市级以上媒体发稿2800余条，其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中央视、新华社报道3条，做到省级媒体刊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物月月都有报道、周周都有声音。报送党委、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政府信息100余条，百万标箱登上央视《焦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点访谈》专题报道。守牢网络意识形态主阵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地，充分发挥网评员队伍作用，各网评员每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人每月报送至少3条舆情消息</w:t>
            </w:r>
          </w:p>
          <w:p>
            <w:pPr>
              <w:spacing w:before="3" w:line="212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3、全年共组织承办三区工作会、工作讲评会、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工委扩大会、管委办公会等重大会议266场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次，协调安排省市主要领导来新港区视察工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作、中央省属企业来港区调研等重大活动80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余次，做到了无差错。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105" w:right="62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整体支出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绩效定量目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标及实施计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划完成情况</w:t>
            </w:r>
          </w:p>
        </w:tc>
        <w:tc>
          <w:tcPr>
            <w:tcW w:w="2837" w:type="dxa"/>
            <w:gridSpan w:val="3"/>
            <w:vAlign w:val="top"/>
          </w:tcPr>
          <w:p>
            <w:pPr>
              <w:spacing w:before="174" w:line="218" w:lineRule="auto"/>
              <w:ind w:left="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评价内容</w:t>
            </w:r>
          </w:p>
        </w:tc>
        <w:tc>
          <w:tcPr>
            <w:tcW w:w="3456" w:type="dxa"/>
            <w:gridSpan w:val="2"/>
            <w:vAlign w:val="top"/>
          </w:tcPr>
          <w:p>
            <w:pPr>
              <w:spacing w:before="177" w:line="220" w:lineRule="auto"/>
              <w:ind w:left="1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绩效目标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before="177" w:line="219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7" w:line="219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产出目标</w:t>
            </w:r>
          </w:p>
          <w:p>
            <w:pPr>
              <w:spacing w:before="20" w:line="249" w:lineRule="auto"/>
              <w:ind w:left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(部门工作实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绩，包含上级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部门和市委市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政府布置的重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点工作、实事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任务等，根据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部门实际进行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调整细化)</w:t>
            </w: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456" w:type="dxa"/>
            <w:gridSpan w:val="2"/>
            <w:vAlign w:val="top"/>
          </w:tcPr>
          <w:p>
            <w:pPr>
              <w:spacing w:before="48" w:line="225" w:lineRule="auto"/>
              <w:ind w:left="5" w:righ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指标1:文稿质量高，编印零差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错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before="198" w:line="219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零差错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gridSpan w:val="2"/>
            <w:vAlign w:val="top"/>
          </w:tcPr>
          <w:p>
            <w:pPr>
              <w:spacing w:before="37" w:line="224" w:lineRule="auto"/>
              <w:ind w:left="5" w:right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指标2:承办重大接待活动零差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错、零失误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before="199" w:line="219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零差错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6" w:type="dxa"/>
            <w:gridSpan w:val="2"/>
            <w:vAlign w:val="top"/>
          </w:tcPr>
          <w:p>
            <w:pPr>
              <w:spacing w:before="177" w:line="219" w:lineRule="auto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指标3:领导满意，社会认可。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before="179" w:line="219" w:lineRule="auto"/>
              <w:ind w:left="7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456" w:type="dxa"/>
            <w:gridSpan w:val="2"/>
            <w:vAlign w:val="top"/>
          </w:tcPr>
          <w:p>
            <w:pPr>
              <w:spacing w:before="58" w:line="230" w:lineRule="auto"/>
              <w:ind w:left="5" w:right="1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指标1:全年在省级各类媒体宣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传新港区建设发展情况发稿50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篇以上，在市级各类媒体发稿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150篇以上。</w:t>
            </w:r>
          </w:p>
        </w:tc>
        <w:tc>
          <w:tcPr>
            <w:tcW w:w="2104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7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100%</w:t>
            </w:r>
          </w:p>
        </w:tc>
      </w:tr>
    </w:tbl>
    <w:p>
      <w:pPr>
        <w:sectPr>
          <w:footerReference r:id="rId8" w:type="default"/>
          <w:pgSz w:w="11900" w:h="16820"/>
          <w:pgMar w:top="1429" w:right="1114" w:bottom="1102" w:left="954" w:header="0" w:footer="844" w:gutter="0"/>
          <w:cols w:space="720" w:num="1"/>
        </w:sectPr>
      </w:pP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footerReference r:id="rId9" w:type="default"/>
      <w:pgSz w:w="12060" w:h="16930"/>
      <w:pgMar w:top="1439" w:right="1809" w:bottom="1371" w:left="1679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8"/>
        <w:w w:val="58"/>
        <w:sz w:val="31"/>
        <w:szCs w:val="31"/>
      </w:rPr>
      <w:t>—</w:t>
    </w:r>
    <w:r>
      <w:rPr>
        <w:rFonts w:ascii="宋体" w:hAnsi="宋体" w:eastAsia="宋体" w:cs="宋体"/>
        <w:spacing w:val="-137"/>
        <w:sz w:val="31"/>
        <w:szCs w:val="31"/>
      </w:rPr>
      <w:t xml:space="preserve"> </w:t>
    </w:r>
    <w:r>
      <w:rPr>
        <w:rFonts w:ascii="宋体" w:hAnsi="宋体" w:eastAsia="宋体" w:cs="宋体"/>
        <w:spacing w:val="-18"/>
        <w:w w:val="58"/>
        <w:sz w:val="31"/>
        <w:szCs w:val="31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6"/>
        <w:sz w:val="26"/>
        <w:szCs w:val="26"/>
      </w:rPr>
      <w:t>—</w:t>
    </w:r>
    <w:r>
      <w:rPr>
        <w:rFonts w:ascii="宋体" w:hAnsi="宋体" w:eastAsia="宋体" w:cs="宋体"/>
        <w:spacing w:val="-19"/>
        <w:w w:val="97"/>
        <w:sz w:val="26"/>
        <w:szCs w:val="26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12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w w:val="65"/>
        <w:sz w:val="27"/>
        <w:szCs w:val="27"/>
      </w:rPr>
      <w:t>—</w:t>
    </w:r>
    <w:r>
      <w:rPr>
        <w:rFonts w:ascii="宋体" w:hAnsi="宋体" w:eastAsia="宋体" w:cs="宋体"/>
        <w:spacing w:val="-22"/>
        <w:w w:val="98"/>
        <w:sz w:val="27"/>
        <w:szCs w:val="27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2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w w:val="64"/>
        <w:sz w:val="26"/>
        <w:szCs w:val="26"/>
      </w:rPr>
      <w:t>—</w:t>
    </w:r>
    <w:r>
      <w:rPr>
        <w:rFonts w:ascii="宋体" w:hAnsi="宋体" w:eastAsia="宋体" w:cs="宋体"/>
        <w:spacing w:val="-15"/>
        <w:w w:val="95"/>
        <w:sz w:val="26"/>
        <w:szCs w:val="26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6"/>
        <w:w w:val="86"/>
        <w:sz w:val="30"/>
        <w:szCs w:val="30"/>
      </w:rPr>
      <w:t>—</w:t>
    </w:r>
    <w:r>
      <w:rPr>
        <w:rFonts w:ascii="宋体" w:hAnsi="宋体" w:eastAsia="宋体" w:cs="宋体"/>
        <w:spacing w:val="-120"/>
        <w:sz w:val="30"/>
        <w:szCs w:val="30"/>
      </w:rPr>
      <w:t xml:space="preserve"> </w:t>
    </w:r>
    <w:r>
      <w:rPr>
        <w:rFonts w:ascii="宋体" w:hAnsi="宋体" w:eastAsia="宋体" w:cs="宋体"/>
        <w:spacing w:val="-26"/>
        <w:w w:val="86"/>
        <w:sz w:val="30"/>
        <w:szCs w:val="30"/>
      </w:rPr>
      <w:t>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iNjBlY2NjMGI5YmFkNTQ4ZWZhY2M2ZTQ0ZWRjZmMifQ=="/>
  </w:docVars>
  <w:rsids>
    <w:rsidRoot w:val="00000000"/>
    <w:rsid w:val="3DF15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2023-10-08T10:28:00Z</dcterms:created>
  <dc:creator>Kingsoft-PDF</dc:creator>
  <cp:lastModifiedBy>L.</cp:lastModifiedBy>
  <dcterms:modified xsi:type="dcterms:W3CDTF">2023-10-08T02:31:45Z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2023-10-08T10:28:56Z</vt:filetime>
  </property>
  <property fmtid="{D5CDD505-2E9C-101B-9397-08002B2CF9AE}" pid="4" name="UsrData">
    <vt:lpwstr>652213e15642dc00205c3a9cwl</vt:lpwstr>
  </property>
  <property fmtid="{D5CDD505-2E9C-101B-9397-08002B2CF9AE}" pid="5" name="KSOProductBuildVer">
    <vt:lpwstr>2052-12.1.0.15374</vt:lpwstr>
  </property>
  <property fmtid="{D5CDD505-2E9C-101B-9397-08002B2CF9AE}" pid="6" name="ICV">
    <vt:lpwstr>4F09CF75E1B5426CB538728DE654D555_12</vt:lpwstr>
  </property>
</Properties>
</file>