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p>
    <w:p>
      <w:pPr>
        <w:spacing w:line="800" w:lineRule="exact"/>
        <w:jc w:val="center"/>
        <w:rPr>
          <w:rFonts w:eastAsia="方正小标宋简体"/>
          <w:bCs/>
          <w:sz w:val="46"/>
          <w:szCs w:val="46"/>
        </w:rPr>
      </w:pPr>
      <w:r>
        <w:rPr>
          <w:rFonts w:hint="eastAsia" w:eastAsia="方正小标宋简体"/>
          <w:bCs/>
          <w:sz w:val="46"/>
          <w:szCs w:val="46"/>
        </w:rPr>
        <w:t>湖南城陵矶新港区</w:t>
      </w:r>
      <w:r>
        <w:rPr>
          <w:rFonts w:hint="eastAsia" w:eastAsia="方正小标宋简体"/>
          <w:bCs/>
          <w:sz w:val="46"/>
          <w:szCs w:val="46"/>
          <w:u w:val="single"/>
        </w:rPr>
        <w:t>20</w:t>
      </w:r>
      <w:r>
        <w:rPr>
          <w:rFonts w:hint="eastAsia" w:eastAsia="方正小标宋简体"/>
          <w:bCs/>
          <w:sz w:val="46"/>
          <w:szCs w:val="46"/>
          <w:u w:val="single"/>
          <w:lang w:val="en-US" w:eastAsia="zh-CN"/>
        </w:rPr>
        <w:t>22</w:t>
      </w:r>
      <w:r>
        <w:rPr>
          <w:rFonts w:hint="eastAsia" w:eastAsia="方正小标宋简体"/>
          <w:bCs/>
          <w:sz w:val="46"/>
          <w:szCs w:val="46"/>
        </w:rPr>
        <w:t>年度部门</w:t>
      </w:r>
    </w:p>
    <w:p>
      <w:pPr>
        <w:spacing w:line="800" w:lineRule="exact"/>
        <w:jc w:val="center"/>
        <w:rPr>
          <w:rFonts w:eastAsia="方正小标宋简体"/>
          <w:bCs/>
          <w:sz w:val="46"/>
          <w:szCs w:val="46"/>
        </w:rPr>
      </w:pPr>
      <w:r>
        <w:rPr>
          <w:rFonts w:hint="eastAsia" w:eastAsia="方正小标宋简体"/>
          <w:bCs/>
          <w:sz w:val="46"/>
          <w:szCs w:val="46"/>
        </w:rPr>
        <w:t>整体支出绩效评价自评报告</w:t>
      </w:r>
    </w:p>
    <w:p>
      <w:pPr>
        <w:rPr>
          <w:rFonts w:eastAsia="仿宋_GB2312"/>
          <w:b/>
          <w:sz w:val="32"/>
        </w:rPr>
      </w:pP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80"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招商管理部</w:t>
      </w:r>
      <w:r>
        <w:rPr>
          <w:rFonts w:hint="eastAsia" w:eastAsia="仿宋_GB2312"/>
          <w:sz w:val="32"/>
          <w:szCs w:val="32"/>
          <w:u w:val="single"/>
        </w:rPr>
        <w:t xml:space="preserve">                               </w:t>
      </w:r>
    </w:p>
    <w:p>
      <w:pPr>
        <w:spacing w:beforeLines="50" w:line="348" w:lineRule="auto"/>
        <w:ind w:firstLine="480"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005001                        </w:t>
      </w:r>
    </w:p>
    <w:p>
      <w:pPr>
        <w:spacing w:beforeLines="50" w:line="348" w:lineRule="auto"/>
        <w:ind w:firstLine="480"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80" w:firstLineChars="150"/>
        <w:rPr>
          <w:rFonts w:eastAsia="仿宋_GB2312"/>
          <w:sz w:val="32"/>
          <w:szCs w:val="32"/>
        </w:rPr>
      </w:pPr>
      <w:r>
        <w:rPr>
          <w:rFonts w:hint="eastAsia" w:eastAsia="仿宋_GB2312"/>
          <w:sz w:val="32"/>
          <w:szCs w:val="32"/>
        </w:rPr>
        <w:t xml:space="preserve">评价机构：部门（单位）评价组   </w:t>
      </w:r>
    </w:p>
    <w:p>
      <w:pPr>
        <w:spacing w:line="720" w:lineRule="exact"/>
        <w:rPr>
          <w:rFonts w:eastAsia="仿宋_GB2312"/>
          <w:sz w:val="32"/>
        </w:rPr>
      </w:pPr>
    </w:p>
    <w:p>
      <w:pPr>
        <w:spacing w:line="720" w:lineRule="exact"/>
        <w:rPr>
          <w:rFonts w:eastAsia="仿宋_GB2312"/>
          <w:sz w:val="32"/>
        </w:rPr>
      </w:pPr>
    </w:p>
    <w:p>
      <w:pPr>
        <w:spacing w:line="348" w:lineRule="auto"/>
        <w:jc w:val="center"/>
        <w:rPr>
          <w:rFonts w:hint="eastAsia" w:eastAsia="仿宋_GB2312"/>
          <w:sz w:val="32"/>
        </w:rPr>
      </w:pPr>
    </w:p>
    <w:p>
      <w:pPr>
        <w:spacing w:line="348" w:lineRule="auto"/>
        <w:jc w:val="center"/>
        <w:rPr>
          <w:rFonts w:hint="eastAsia" w:eastAsia="仿宋_GB2312"/>
          <w:sz w:val="32"/>
        </w:rPr>
      </w:pPr>
    </w:p>
    <w:p>
      <w:pPr>
        <w:spacing w:line="348" w:lineRule="auto"/>
        <w:jc w:val="center"/>
        <w:rPr>
          <w:rFonts w:hint="eastAsia" w:eastAsia="仿宋_GB2312"/>
          <w:sz w:val="32"/>
        </w:rPr>
      </w:pPr>
    </w:p>
    <w:p>
      <w:pPr>
        <w:spacing w:line="348" w:lineRule="auto"/>
        <w:jc w:val="center"/>
        <w:rPr>
          <w:rFonts w:hint="eastAsia"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2023</w:t>
      </w:r>
      <w:r>
        <w:rPr>
          <w:rFonts w:hint="eastAsia" w:eastAsia="仿宋_GB2312"/>
          <w:sz w:val="32"/>
        </w:rPr>
        <w:t xml:space="preserve">年 </w:t>
      </w:r>
      <w:r>
        <w:rPr>
          <w:rFonts w:hint="eastAsia" w:eastAsia="仿宋_GB2312"/>
          <w:sz w:val="32"/>
          <w:lang w:val="en-US" w:eastAsia="zh-CN"/>
        </w:rPr>
        <w:t>2</w:t>
      </w:r>
      <w:r>
        <w:rPr>
          <w:rFonts w:hint="eastAsia" w:eastAsia="仿宋_GB2312"/>
          <w:sz w:val="32"/>
        </w:rPr>
        <w:t xml:space="preserve"> 月 </w:t>
      </w:r>
      <w:r>
        <w:rPr>
          <w:rFonts w:hint="eastAsia" w:eastAsia="仿宋_GB2312"/>
          <w:sz w:val="32"/>
          <w:lang w:val="en-US" w:eastAsia="zh-CN"/>
        </w:rPr>
        <w:t>27</w:t>
      </w:r>
      <w:r>
        <w:rPr>
          <w:rFonts w:hint="eastAsia" w:eastAsia="仿宋_GB2312"/>
          <w:sz w:val="32"/>
        </w:rPr>
        <w:t xml:space="preserve"> 日</w:t>
      </w:r>
    </w:p>
    <w:tbl>
      <w:tblPr>
        <w:tblStyle w:val="3"/>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48"/>
        <w:gridCol w:w="32"/>
        <w:gridCol w:w="1355"/>
        <w:gridCol w:w="83"/>
        <w:gridCol w:w="997"/>
        <w:gridCol w:w="1479"/>
        <w:gridCol w:w="226"/>
        <w:gridCol w:w="373"/>
        <w:gridCol w:w="82"/>
        <w:gridCol w:w="956"/>
        <w:gridCol w:w="389"/>
        <w:gridCol w:w="139"/>
        <w:gridCol w:w="192"/>
        <w:gridCol w:w="7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王虹</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18073053007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拟订新港区招商引资政策并组织实施；负责牵头组织新港区招商推介、项目考察和签约、招商节会等活动，并承担产业项目的策划、包装、推介和评审、引进、洽谈、签约等工作；负责招商引资信息储备和统计工作；负责对区域内商贸流通行业进行宏观管理，牵头协调整顿和规范市场经济秩序；承担区域内对外经济合作工作，指导外商投资，开展外贸促进活动和外贸促进体系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任务1：促推重大项目，集中力量攻关，进一步提升岳阳在500强企业中的知名度和影响力。</w:t>
            </w:r>
          </w:p>
          <w:p>
            <w:pP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任务2：开展定向招商，壮大特色产业集群。</w:t>
            </w:r>
          </w:p>
          <w:p>
            <w:pP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任务3：创新招商方式，在区域开放合作上力求突破；继续完善分行业分地域的招商引资项目库、客商资源库，在全市投促进系统实现资源共享，实现招商部门与外来投资企业的项目无缝对接。</w:t>
            </w:r>
          </w:p>
          <w:p>
            <w:pP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任务4：加强目标考核，加快签约项目建设进度，推动项目早日落地。</w:t>
            </w:r>
          </w:p>
          <w:p>
            <w:pP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任务5：加大业务培训，打造一支高素质、专业型招商干部队伍。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2022年</w:t>
            </w:r>
            <w:r>
              <w:rPr>
                <w:rFonts w:hint="eastAsia" w:ascii="仿宋_GB2312" w:hAnsi="仿宋_GB2312" w:eastAsia="仿宋_GB2312" w:cs="仿宋_GB2312"/>
                <w:color w:val="000000"/>
                <w:sz w:val="24"/>
              </w:rPr>
              <w:t>共签约项目33个，合同引资额203.76亿元。其中过50亿元项目2个，10亿元项目3个，三类五百强企业1家（泰格林纸总部搬迁项目）</w:t>
            </w:r>
            <w:r>
              <w:rPr>
                <w:rFonts w:hint="eastAsia" w:ascii="仿宋_GB2312" w:hAnsi="仿宋_GB2312" w:eastAsia="仿宋_GB2312" w:cs="仿宋_GB2312"/>
                <w:color w:val="000000"/>
                <w:sz w:val="24"/>
                <w:lang w:eastAsia="zh-CN"/>
              </w:rPr>
              <w:t>。湘商回归项目</w:t>
            </w:r>
            <w:r>
              <w:rPr>
                <w:rFonts w:hint="eastAsia" w:ascii="仿宋_GB2312" w:hAnsi="仿宋_GB2312" w:eastAsia="仿宋_GB2312" w:cs="仿宋_GB2312"/>
                <w:color w:val="000000"/>
                <w:sz w:val="24"/>
                <w:lang w:val="en-US" w:eastAsia="zh-CN"/>
              </w:rPr>
              <w:t>新注册企业数6家，到位资金74.11亿元；全年外商直接投资完成74.49万美元。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gridSpan w:val="2"/>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gridSpan w:val="2"/>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112020</w:t>
            </w:r>
          </w:p>
        </w:tc>
        <w:tc>
          <w:tcPr>
            <w:tcW w:w="1355" w:type="dxa"/>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gridSpan w:val="2"/>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gridSpan w:val="2"/>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gridSpan w:val="2"/>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gridSpan w:val="2"/>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551" w:type="dxa"/>
            <w:gridSpan w:val="8"/>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469"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gridSpan w:val="2"/>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56"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749"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gridSpan w:val="2"/>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956"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49"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gridSpan w:val="2"/>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2754.45</w:t>
            </w:r>
          </w:p>
        </w:tc>
        <w:tc>
          <w:tcPr>
            <w:tcW w:w="1355"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260.17</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244.46</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15.71</w:t>
            </w:r>
          </w:p>
        </w:tc>
        <w:tc>
          <w:tcPr>
            <w:tcW w:w="956"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2494.28</w:t>
            </w:r>
          </w:p>
        </w:tc>
        <w:tc>
          <w:tcPr>
            <w:tcW w:w="720"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109269.26</w:t>
            </w:r>
          </w:p>
        </w:tc>
        <w:tc>
          <w:tcPr>
            <w:tcW w:w="749"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109269.26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gridSpan w:val="2"/>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56"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49"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gridSpan w:val="2"/>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56"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49"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gridSpan w:val="2"/>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56"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49"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gridSpan w:val="2"/>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gridSpan w:val="2"/>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gridSpan w:val="2"/>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47.83</w:t>
            </w:r>
          </w:p>
        </w:tc>
        <w:tc>
          <w:tcPr>
            <w:tcW w:w="1355"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47.83</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gridSpan w:val="2"/>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gridSpan w:val="2"/>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gridSpan w:val="2"/>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gridSpan w:val="2"/>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0"/>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gridSpan w:val="2"/>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gridSpan w:val="2"/>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35" w:type="dxa"/>
            <w:gridSpan w:val="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gridSpan w:val="2"/>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gridSpan w:val="2"/>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gridSpan w:val="2"/>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1、促推重大项目，集中力量攻关，进一步提升岳阳在500强企业中的知名度和影响力；</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2、开展定向招商，壮大特色产业集群；</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3、创新招商方式，在区域开放合作上力求突破；继续完善分行业分地域的招商引资项目库、客商资源库，在全市投促进系统实现资源共享，实现招商部门与外来投资企业的项目无缝对接；</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4、加强目标考核，加快签约项目建设进度，推动项目早日落地；</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5、加大业务培训，打造一支高素质、专业型招商干部队伍</w:t>
            </w:r>
          </w:p>
        </w:tc>
        <w:tc>
          <w:tcPr>
            <w:tcW w:w="4585" w:type="dxa"/>
            <w:gridSpan w:val="9"/>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2022年共签约项目33个，合同引资额203.76亿元。其中过50亿元项目2个，10亿元项目3个，三类五百强企业1家（泰格林纸总部搬迁项目）。湘商回归项目新注册企业数6家，到位资金74.11亿元；全年外商直接投资完成74.49万美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777"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3075"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507"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307" w:type="dxa"/>
            <w:gridSpan w:val="3"/>
            <w:vMerge w:val="restart"/>
            <w:vAlign w:val="center"/>
          </w:tcPr>
          <w:p>
            <w:pPr>
              <w:autoSpaceDN w:val="0"/>
              <w:spacing w:line="320" w:lineRule="exact"/>
              <w:rPr>
                <w:rFonts w:ascii="仿宋_GB2312" w:hAnsi="仿宋_GB2312" w:eastAsia="仿宋_GB2312" w:cs="仿宋_GB2312"/>
                <w:sz w:val="24"/>
              </w:rPr>
            </w:pPr>
          </w:p>
        </w:tc>
        <w:tc>
          <w:tcPr>
            <w:tcW w:w="1470" w:type="dxa"/>
            <w:gridSpan w:val="3"/>
            <w:vAlign w:val="center"/>
          </w:tcPr>
          <w:p>
            <w:pPr>
              <w:spacing w:line="32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质量指标</w:t>
            </w:r>
          </w:p>
        </w:tc>
        <w:tc>
          <w:tcPr>
            <w:tcW w:w="3075" w:type="dxa"/>
            <w:gridSpan w:val="4"/>
            <w:vAlign w:val="center"/>
          </w:tcPr>
          <w:p>
            <w:pP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：引进世界500强、中国500强或中国民营500强项目</w:t>
            </w:r>
            <w:r>
              <w:rPr>
                <w:rFonts w:hint="eastAsia" w:ascii="仿宋_GB2312" w:hAnsi="仿宋_GB2312" w:eastAsia="仿宋_GB2312" w:cs="仿宋_GB2312"/>
                <w:color w:val="000000"/>
                <w:sz w:val="24"/>
                <w:lang w:val="en-US" w:eastAsia="zh-CN"/>
              </w:rPr>
              <w:t>1个</w:t>
            </w:r>
            <w:r>
              <w:rPr>
                <w:rFonts w:hint="eastAsia" w:ascii="仿宋_GB2312" w:hAnsi="仿宋_GB2312" w:eastAsia="仿宋_GB2312" w:cs="仿宋_GB2312"/>
                <w:color w:val="000000"/>
                <w:sz w:val="24"/>
              </w:rPr>
              <w:t>。</w:t>
            </w:r>
          </w:p>
        </w:tc>
        <w:tc>
          <w:tcPr>
            <w:tcW w:w="2507"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307" w:type="dxa"/>
            <w:gridSpan w:val="3"/>
            <w:vMerge w:val="continue"/>
            <w:vAlign w:val="center"/>
          </w:tcPr>
          <w:p>
            <w:pPr>
              <w:autoSpaceDN w:val="0"/>
              <w:spacing w:line="320" w:lineRule="exact"/>
              <w:rPr>
                <w:rFonts w:ascii="仿宋_GB2312" w:hAnsi="仿宋_GB2312" w:eastAsia="仿宋_GB2312" w:cs="仿宋_GB2312"/>
                <w:sz w:val="24"/>
              </w:rPr>
            </w:pPr>
          </w:p>
        </w:tc>
        <w:tc>
          <w:tcPr>
            <w:tcW w:w="147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3075"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指标1：自办大型的招商活动1个；</w:t>
            </w:r>
          </w:p>
        </w:tc>
        <w:tc>
          <w:tcPr>
            <w:tcW w:w="2507"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307" w:type="dxa"/>
            <w:gridSpan w:val="3"/>
            <w:vMerge w:val="continue"/>
            <w:vAlign w:val="center"/>
          </w:tcPr>
          <w:p>
            <w:pPr>
              <w:autoSpaceDN w:val="0"/>
              <w:spacing w:line="320" w:lineRule="exact"/>
              <w:rPr>
                <w:rFonts w:ascii="仿宋_GB2312" w:hAnsi="仿宋_GB2312" w:eastAsia="仿宋_GB2312" w:cs="仿宋_GB2312"/>
                <w:sz w:val="24"/>
              </w:rPr>
            </w:pPr>
          </w:p>
        </w:tc>
        <w:tc>
          <w:tcPr>
            <w:tcW w:w="1470" w:type="dxa"/>
            <w:gridSpan w:val="3"/>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3075"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指标2：招商引资2</w:t>
            </w:r>
            <w:r>
              <w:rPr>
                <w:rFonts w:hint="eastAsia" w:ascii="仿宋_GB2312" w:hAnsi="仿宋_GB2312" w:eastAsia="仿宋_GB2312" w:cs="仿宋_GB2312"/>
                <w:color w:val="000000"/>
                <w:sz w:val="24"/>
                <w:lang w:val="en-US" w:eastAsia="zh-CN"/>
              </w:rPr>
              <w:t>0</w:t>
            </w:r>
            <w:r>
              <w:rPr>
                <w:rFonts w:hint="eastAsia" w:ascii="仿宋_GB2312" w:hAnsi="仿宋_GB2312" w:eastAsia="仿宋_GB2312" w:cs="仿宋_GB2312"/>
                <w:color w:val="000000"/>
                <w:sz w:val="24"/>
              </w:rPr>
              <w:t>0亿元</w:t>
            </w:r>
          </w:p>
        </w:tc>
        <w:tc>
          <w:tcPr>
            <w:tcW w:w="2507"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307" w:type="dxa"/>
            <w:gridSpan w:val="3"/>
            <w:vMerge w:val="continue"/>
            <w:vAlign w:val="center"/>
          </w:tcPr>
          <w:p>
            <w:pPr>
              <w:autoSpaceDN w:val="0"/>
              <w:spacing w:line="320" w:lineRule="exact"/>
              <w:rPr>
                <w:rFonts w:ascii="仿宋_GB2312" w:hAnsi="仿宋_GB2312" w:eastAsia="仿宋_GB2312" w:cs="仿宋_GB2312"/>
                <w:sz w:val="24"/>
              </w:rPr>
            </w:pPr>
          </w:p>
        </w:tc>
        <w:tc>
          <w:tcPr>
            <w:tcW w:w="1470" w:type="dxa"/>
            <w:gridSpan w:val="3"/>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3075"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指标3：</w:t>
            </w:r>
            <w:r>
              <w:rPr>
                <w:rFonts w:hint="eastAsia" w:ascii="仿宋_GB2312" w:hAnsi="仿宋_GB2312" w:eastAsia="仿宋_GB2312" w:cs="仿宋_GB2312"/>
                <w:color w:val="000000"/>
                <w:sz w:val="24"/>
                <w:lang w:eastAsia="zh-CN"/>
              </w:rPr>
              <w:t>签约项目</w:t>
            </w:r>
            <w:r>
              <w:rPr>
                <w:rFonts w:hint="eastAsia" w:ascii="仿宋_GB2312" w:hAnsi="仿宋_GB2312" w:eastAsia="仿宋_GB2312" w:cs="仿宋_GB2312"/>
                <w:color w:val="000000"/>
                <w:sz w:val="24"/>
                <w:lang w:val="en-US" w:eastAsia="zh-CN"/>
              </w:rPr>
              <w:t>40个</w:t>
            </w:r>
          </w:p>
        </w:tc>
        <w:tc>
          <w:tcPr>
            <w:tcW w:w="2507"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307" w:type="dxa"/>
            <w:gridSpan w:val="3"/>
            <w:vMerge w:val="continue"/>
            <w:vAlign w:val="center"/>
          </w:tcPr>
          <w:p>
            <w:pPr>
              <w:autoSpaceDN w:val="0"/>
              <w:spacing w:line="320" w:lineRule="exact"/>
              <w:rPr>
                <w:rFonts w:ascii="仿宋_GB2312" w:hAnsi="仿宋_GB2312" w:eastAsia="仿宋_GB2312" w:cs="仿宋_GB2312"/>
                <w:sz w:val="24"/>
              </w:rPr>
            </w:pPr>
          </w:p>
        </w:tc>
        <w:tc>
          <w:tcPr>
            <w:tcW w:w="147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3075"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指标1：自办专题招商活动按计划时间完成率100%</w:t>
            </w:r>
          </w:p>
        </w:tc>
        <w:tc>
          <w:tcPr>
            <w:tcW w:w="2507"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307" w:type="dxa"/>
            <w:gridSpan w:val="3"/>
            <w:vMerge w:val="continue"/>
            <w:vAlign w:val="center"/>
          </w:tcPr>
          <w:p>
            <w:pPr>
              <w:autoSpaceDN w:val="0"/>
              <w:spacing w:line="320" w:lineRule="exact"/>
              <w:rPr>
                <w:rFonts w:ascii="仿宋_GB2312" w:hAnsi="仿宋_GB2312" w:eastAsia="仿宋_GB2312" w:cs="仿宋_GB2312"/>
                <w:sz w:val="24"/>
              </w:rPr>
            </w:pPr>
          </w:p>
        </w:tc>
        <w:tc>
          <w:tcPr>
            <w:tcW w:w="147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3075"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指标1：严格按财政预算实施</w:t>
            </w:r>
          </w:p>
        </w:tc>
        <w:tc>
          <w:tcPr>
            <w:tcW w:w="2507"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未超预算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307" w:type="dxa"/>
            <w:gridSpan w:val="3"/>
            <w:vMerge w:val="continue"/>
            <w:vAlign w:val="center"/>
          </w:tcPr>
          <w:p>
            <w:pPr>
              <w:autoSpaceDN w:val="0"/>
              <w:spacing w:line="320" w:lineRule="exact"/>
              <w:rPr>
                <w:rFonts w:ascii="仿宋_GB2312" w:hAnsi="仿宋_GB2312" w:eastAsia="仿宋_GB2312" w:cs="仿宋_GB2312"/>
                <w:sz w:val="24"/>
              </w:rPr>
            </w:pPr>
          </w:p>
        </w:tc>
        <w:tc>
          <w:tcPr>
            <w:tcW w:w="147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075"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指标2：严格遵守政府采购程序</w:t>
            </w:r>
          </w:p>
        </w:tc>
        <w:tc>
          <w:tcPr>
            <w:tcW w:w="2507"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307"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7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3075"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湘商回归项目</w:t>
            </w:r>
            <w:r>
              <w:rPr>
                <w:rFonts w:hint="eastAsia" w:ascii="仿宋_GB2312" w:hAnsi="仿宋_GB2312" w:eastAsia="仿宋_GB2312" w:cs="仿宋_GB2312"/>
                <w:color w:val="000000"/>
                <w:sz w:val="24"/>
                <w:lang w:val="en-US" w:eastAsia="zh-CN"/>
              </w:rPr>
              <w:t>新注册企业数6家</w:t>
            </w:r>
          </w:p>
        </w:tc>
        <w:tc>
          <w:tcPr>
            <w:tcW w:w="2507"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307" w:type="dxa"/>
            <w:gridSpan w:val="3"/>
            <w:vMerge w:val="continue"/>
            <w:vAlign w:val="center"/>
          </w:tcPr>
          <w:p>
            <w:pPr>
              <w:autoSpaceDN w:val="0"/>
              <w:spacing w:line="320" w:lineRule="exact"/>
              <w:rPr>
                <w:rFonts w:ascii="仿宋_GB2312" w:hAnsi="仿宋_GB2312" w:eastAsia="仿宋_GB2312" w:cs="仿宋_GB2312"/>
                <w:sz w:val="24"/>
              </w:rPr>
            </w:pPr>
          </w:p>
        </w:tc>
        <w:tc>
          <w:tcPr>
            <w:tcW w:w="147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3075"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成立电子信息产业链</w:t>
            </w:r>
          </w:p>
        </w:tc>
        <w:tc>
          <w:tcPr>
            <w:tcW w:w="2507"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307" w:type="dxa"/>
            <w:gridSpan w:val="3"/>
            <w:vMerge w:val="continue"/>
            <w:vAlign w:val="center"/>
          </w:tcPr>
          <w:p>
            <w:pPr>
              <w:autoSpaceDN w:val="0"/>
              <w:spacing w:line="320" w:lineRule="exact"/>
              <w:rPr>
                <w:rFonts w:ascii="仿宋_GB2312" w:hAnsi="仿宋_GB2312" w:eastAsia="仿宋_GB2312" w:cs="仿宋_GB2312"/>
                <w:sz w:val="24"/>
              </w:rPr>
            </w:pPr>
          </w:p>
        </w:tc>
        <w:tc>
          <w:tcPr>
            <w:tcW w:w="147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3075"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：打造文明部室</w:t>
            </w:r>
          </w:p>
        </w:tc>
        <w:tc>
          <w:tcPr>
            <w:tcW w:w="2507"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307" w:type="dxa"/>
            <w:gridSpan w:val="3"/>
            <w:vMerge w:val="continue"/>
            <w:vAlign w:val="center"/>
          </w:tcPr>
          <w:p>
            <w:pPr>
              <w:autoSpaceDN w:val="0"/>
              <w:spacing w:line="320" w:lineRule="exact"/>
              <w:rPr>
                <w:rFonts w:ascii="仿宋_GB2312" w:hAnsi="仿宋_GB2312" w:eastAsia="仿宋_GB2312" w:cs="仿宋_GB2312"/>
                <w:sz w:val="24"/>
              </w:rPr>
            </w:pPr>
          </w:p>
        </w:tc>
        <w:tc>
          <w:tcPr>
            <w:tcW w:w="147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3075" w:type="dxa"/>
            <w:gridSpan w:val="4"/>
            <w:vAlign w:val="center"/>
          </w:tcPr>
          <w:p>
            <w:pP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：服务对象满意度高于</w:t>
            </w:r>
            <w:r>
              <w:rPr>
                <w:rFonts w:ascii="仿宋_GB2312" w:hAnsi="仿宋_GB2312" w:eastAsia="仿宋_GB2312" w:cs="仿宋_GB2312"/>
                <w:color w:val="000000"/>
                <w:sz w:val="24"/>
              </w:rPr>
              <w:t>95%</w:t>
            </w:r>
          </w:p>
        </w:tc>
        <w:tc>
          <w:tcPr>
            <w:tcW w:w="2507"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ascii="仿宋_GB2312" w:hAnsi="仿宋_GB2312" w:eastAsia="仿宋_GB2312" w:cs="仿宋_GB2312"/>
                <w:color w:val="000000"/>
                <w:sz w:val="24"/>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748"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7052" w:type="dxa"/>
            <w:gridSpan w:val="13"/>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748"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7052" w:type="dxa"/>
            <w:gridSpan w:val="13"/>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eastAsia="zh-CN"/>
              </w:rPr>
              <w:t>樊顺</w:t>
            </w:r>
          </w:p>
        </w:tc>
        <w:tc>
          <w:tcPr>
            <w:tcW w:w="3561" w:type="dxa"/>
            <w:gridSpan w:val="6"/>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eastAsia="zh-CN"/>
              </w:rPr>
              <w:t>办公室主任</w:t>
            </w:r>
          </w:p>
        </w:tc>
        <w:tc>
          <w:tcPr>
            <w:tcW w:w="1479" w:type="dxa"/>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eastAsia="zh-CN"/>
              </w:rPr>
              <w:t>招商联络部</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eastAsia="zh-CN"/>
              </w:rPr>
              <w:t>王虹</w:t>
            </w:r>
          </w:p>
        </w:tc>
        <w:tc>
          <w:tcPr>
            <w:tcW w:w="3561" w:type="dxa"/>
            <w:gridSpan w:val="6"/>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eastAsia="zh-CN"/>
              </w:rPr>
              <w:t>科员</w:t>
            </w:r>
          </w:p>
        </w:tc>
        <w:tc>
          <w:tcPr>
            <w:tcW w:w="1479" w:type="dxa"/>
            <w:vAlign w:val="center"/>
          </w:tcPr>
          <w:p>
            <w:pPr>
              <w:jc w:val="center"/>
              <w:rPr>
                <w:rFonts w:eastAsia="仿宋_GB2312" w:asciiTheme="minorHAnsi" w:hAnsiTheme="minorHAnsi" w:cstheme="minorBidi"/>
                <w:kern w:val="2"/>
                <w:sz w:val="24"/>
                <w:szCs w:val="22"/>
                <w:lang w:val="en-US" w:eastAsia="zh-CN" w:bidi="ar-SA"/>
              </w:rPr>
            </w:pPr>
            <w:r>
              <w:rPr>
                <w:rFonts w:hint="eastAsia" w:eastAsia="仿宋_GB2312"/>
                <w:sz w:val="24"/>
                <w:lang w:eastAsia="zh-CN"/>
              </w:rPr>
              <w:t>招商联络部</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spacing w:line="560" w:lineRule="exact"/>
              <w:jc w:val="center"/>
              <w:rPr>
                <w:rFonts w:hint="eastAsia" w:ascii="黑体" w:hAnsi="黑体" w:eastAsia="黑体" w:cs="黑体"/>
                <w:bCs/>
                <w:sz w:val="36"/>
                <w:szCs w:val="36"/>
              </w:rPr>
            </w:pPr>
            <w:r>
              <w:rPr>
                <w:rFonts w:hint="eastAsia" w:ascii="黑体" w:hAnsi="黑体" w:eastAsia="黑体" w:cs="黑体"/>
                <w:bCs/>
                <w:sz w:val="36"/>
                <w:szCs w:val="36"/>
              </w:rPr>
              <w:t>湖南城陵矶新港区管理委员会</w:t>
            </w:r>
            <w:r>
              <w:rPr>
                <w:rFonts w:hint="eastAsia" w:ascii="黑体" w:hAnsi="黑体" w:eastAsia="黑体" w:cs="黑体"/>
                <w:bCs/>
                <w:sz w:val="36"/>
                <w:szCs w:val="36"/>
                <w:lang w:eastAsia="zh-CN"/>
              </w:rPr>
              <w:t>招商联络</w:t>
            </w:r>
            <w:r>
              <w:rPr>
                <w:rFonts w:hint="eastAsia" w:ascii="黑体" w:hAnsi="黑体" w:eastAsia="黑体" w:cs="黑体"/>
                <w:bCs/>
                <w:sz w:val="36"/>
                <w:szCs w:val="36"/>
              </w:rPr>
              <w:t>部</w:t>
            </w:r>
          </w:p>
          <w:p>
            <w:pPr>
              <w:spacing w:line="560" w:lineRule="exact"/>
              <w:jc w:val="center"/>
              <w:rPr>
                <w:rFonts w:hint="eastAsia" w:ascii="黑体" w:hAnsi="黑体" w:eastAsia="黑体" w:cs="黑体"/>
                <w:bCs/>
                <w:sz w:val="36"/>
                <w:szCs w:val="36"/>
              </w:rPr>
            </w:pPr>
            <w:r>
              <w:rPr>
                <w:rFonts w:hint="eastAsia" w:ascii="黑体" w:hAnsi="黑体" w:eastAsia="黑体" w:cs="黑体"/>
                <w:bCs/>
                <w:sz w:val="36"/>
                <w:szCs w:val="36"/>
              </w:rPr>
              <w:t>整体支出绩效评价报告综述</w:t>
            </w:r>
          </w:p>
          <w:p>
            <w:pPr>
              <w:spacing w:line="560" w:lineRule="exact"/>
              <w:ind w:firstLine="560" w:firstLineChars="200"/>
              <w:rPr>
                <w:rFonts w:ascii="仿宋_GB2312" w:eastAsia="仿宋_GB2312"/>
                <w:bCs/>
                <w:sz w:val="28"/>
                <w:szCs w:val="28"/>
              </w:rPr>
            </w:pPr>
            <w:r>
              <w:rPr>
                <w:rFonts w:hint="eastAsia" w:ascii="仿宋_GB2312" w:eastAsia="仿宋_GB2312"/>
                <w:bCs/>
                <w:sz w:val="28"/>
                <w:szCs w:val="28"/>
              </w:rPr>
              <w:t>根据《岳阳市财政局关于落实</w:t>
            </w:r>
            <w:r>
              <w:rPr>
                <w:rFonts w:ascii="仿宋_GB2312" w:eastAsia="仿宋_GB2312"/>
                <w:bCs/>
                <w:sz w:val="28"/>
                <w:szCs w:val="28"/>
              </w:rPr>
              <w:t>2020</w:t>
            </w:r>
            <w:r>
              <w:rPr>
                <w:rFonts w:hint="eastAsia" w:ascii="仿宋_GB2312" w:eastAsia="仿宋_GB2312"/>
                <w:bCs/>
                <w:sz w:val="28"/>
                <w:szCs w:val="28"/>
              </w:rPr>
              <w:t>年财政支出绩效自评及绩效监控工作的通知》（岳财预</w:t>
            </w:r>
            <w:r>
              <w:rPr>
                <w:rFonts w:ascii="仿宋_GB2312" w:eastAsia="仿宋_GB2312"/>
                <w:bCs/>
                <w:sz w:val="28"/>
                <w:szCs w:val="28"/>
              </w:rPr>
              <w:t>[2020]86</w:t>
            </w:r>
            <w:r>
              <w:rPr>
                <w:rFonts w:hint="eastAsia" w:ascii="仿宋_GB2312" w:eastAsia="仿宋_GB2312"/>
                <w:bCs/>
                <w:sz w:val="28"/>
                <w:szCs w:val="28"/>
              </w:rPr>
              <w:t>号）要求，现对湖南城陵矶新港区管理委员会</w:t>
            </w:r>
            <w:r>
              <w:rPr>
                <w:rFonts w:hint="eastAsia" w:ascii="仿宋_GB2312" w:eastAsia="仿宋_GB2312"/>
                <w:bCs/>
                <w:sz w:val="28"/>
                <w:szCs w:val="28"/>
                <w:lang w:eastAsia="zh-CN"/>
              </w:rPr>
              <w:t>招商联络部</w:t>
            </w:r>
            <w:r>
              <w:rPr>
                <w:rFonts w:hint="eastAsia" w:ascii="仿宋_GB2312" w:eastAsia="仿宋_GB2312"/>
                <w:bCs/>
                <w:sz w:val="28"/>
                <w:szCs w:val="28"/>
                <w:lang w:val="en-US" w:eastAsia="zh-CN"/>
              </w:rPr>
              <w:t>2020</w:t>
            </w:r>
            <w:r>
              <w:rPr>
                <w:rFonts w:hint="eastAsia" w:ascii="仿宋_GB2312" w:eastAsia="仿宋_GB2312"/>
                <w:bCs/>
                <w:sz w:val="28"/>
                <w:szCs w:val="28"/>
              </w:rPr>
              <w:t>年度部门整体支出开展绩效自评，现将情况汇报如下：</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eastAsia="仿宋_GB2312"/>
                <w:bCs/>
                <w:sz w:val="28"/>
                <w:szCs w:val="28"/>
              </w:rPr>
              <w:t>湖南城陵矶新港区管理委员会</w:t>
            </w:r>
            <w:r>
              <w:rPr>
                <w:rFonts w:hint="eastAsia" w:ascii="仿宋_GB2312" w:eastAsia="仿宋_GB2312"/>
                <w:bCs/>
                <w:sz w:val="28"/>
                <w:szCs w:val="28"/>
                <w:lang w:eastAsia="zh-CN"/>
              </w:rPr>
              <w:t>招商联络部</w:t>
            </w:r>
            <w:r>
              <w:rPr>
                <w:rFonts w:hint="eastAsia" w:ascii="仿宋_GB2312" w:hAnsi="仿宋_GB2312" w:eastAsia="仿宋_GB2312" w:cs="仿宋_GB2312"/>
                <w:bCs/>
                <w:sz w:val="28"/>
                <w:szCs w:val="28"/>
              </w:rPr>
              <w:t>负责拟订新港区招商引资政策并组织实施；负责牵头组织新港区招商推介、项目考察和签约、招商节会等活动，并承担产业项目的策划、包装、推介和评审、引进、洽谈、签约等工作；负责招商引资信息储备和统计工作；负责对区域内商贸流通行业进行宏观管理，牵头协调整顿和规范市场经济秩序；承担区域内对外经济合作工作，指导外商投资，开展外贸促进活动和外贸促进体系建设。</w:t>
            </w:r>
          </w:p>
          <w:p>
            <w:pPr>
              <w:numPr>
                <w:ilvl w:val="0"/>
                <w:numId w:val="1"/>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部门（单位）整体支出规模、使用方向和主要内容、涉及范围等</w:t>
            </w:r>
          </w:p>
          <w:p>
            <w:pPr>
              <w:numPr>
                <w:ilvl w:val="0"/>
                <w:numId w:val="0"/>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根据《会计法》、《预算法》、《行政单位财务规则》等法律和财政部、省财政厅及市财政局有关财务规章的规定，先后制订了《关于进一步明确机关财务核算有关事项的通知》、《湖南城陵矶新港区银行结算账户管理暂行办法》等，明确了经费审批权限及程序，经费预算管理、财务经费管理、资产购置与处置、财务监督等。上述制度规定执行到位。</w:t>
            </w:r>
          </w:p>
          <w:p>
            <w:pPr>
              <w:numPr>
                <w:ilvl w:val="0"/>
                <w:numId w:val="0"/>
              </w:numPr>
              <w:spacing w:line="560" w:lineRule="exact"/>
              <w:ind w:firstLine="560" w:firstLineChars="200"/>
              <w:rPr>
                <w:rFonts w:hint="eastAsia" w:ascii="仿宋_GB2312" w:hAnsi="仿宋_GB2312" w:eastAsia="仿宋_GB2312" w:cs="仿宋_GB2312"/>
                <w:bCs/>
                <w:sz w:val="28"/>
                <w:szCs w:val="28"/>
                <w:lang w:eastAsia="zh-CN"/>
              </w:rPr>
            </w:pPr>
            <w:r>
              <w:rPr>
                <w:rFonts w:ascii="仿宋_GB2312" w:eastAsia="仿宋_GB2312"/>
                <w:bCs/>
                <w:sz w:val="28"/>
                <w:szCs w:val="28"/>
              </w:rPr>
              <w:t>2</w:t>
            </w:r>
            <w:r>
              <w:rPr>
                <w:rFonts w:hint="eastAsia" w:ascii="仿宋_GB2312" w:eastAsia="仿宋_GB2312"/>
                <w:bCs/>
                <w:sz w:val="28"/>
                <w:szCs w:val="28"/>
                <w:lang w:val="en-US" w:eastAsia="zh-CN"/>
              </w:rPr>
              <w:t>022</w:t>
            </w:r>
            <w:r>
              <w:rPr>
                <w:rFonts w:hint="eastAsia" w:ascii="仿宋_GB2312" w:eastAsia="仿宋_GB2312"/>
                <w:bCs/>
                <w:sz w:val="28"/>
                <w:szCs w:val="28"/>
              </w:rPr>
              <w:t>年</w:t>
            </w:r>
            <w:r>
              <w:rPr>
                <w:rFonts w:hint="eastAsia" w:ascii="仿宋_GB2312" w:eastAsia="仿宋_GB2312"/>
                <w:bCs/>
                <w:sz w:val="28"/>
                <w:szCs w:val="28"/>
                <w:lang w:eastAsia="zh-CN"/>
              </w:rPr>
              <w:t>招商联络部</w:t>
            </w:r>
            <w:r>
              <w:rPr>
                <w:rFonts w:hint="eastAsia" w:ascii="仿宋_GB2312" w:eastAsia="仿宋_GB2312"/>
                <w:bCs/>
                <w:sz w:val="28"/>
                <w:szCs w:val="28"/>
              </w:rPr>
              <w:t>整体支出</w:t>
            </w:r>
            <w:r>
              <w:rPr>
                <w:rFonts w:hint="eastAsia" w:ascii="仿宋_GB2312" w:eastAsia="仿宋_GB2312"/>
                <w:bCs/>
                <w:sz w:val="28"/>
                <w:szCs w:val="28"/>
                <w:lang w:val="en-US" w:eastAsia="zh-CN"/>
              </w:rPr>
              <w:t>2750.74</w:t>
            </w:r>
            <w:r>
              <w:rPr>
                <w:rFonts w:hint="eastAsia" w:ascii="仿宋_GB2312" w:eastAsia="仿宋_GB2312"/>
                <w:bCs/>
                <w:sz w:val="28"/>
                <w:szCs w:val="28"/>
              </w:rPr>
              <w:t>万元，其中基本支出</w:t>
            </w:r>
            <w:r>
              <w:rPr>
                <w:rFonts w:hint="eastAsia" w:ascii="仿宋_GB2312" w:eastAsia="仿宋_GB2312"/>
                <w:bCs/>
                <w:sz w:val="28"/>
                <w:szCs w:val="28"/>
                <w:lang w:val="en-US" w:eastAsia="zh-CN"/>
              </w:rPr>
              <w:t>260.17</w:t>
            </w:r>
            <w:r>
              <w:rPr>
                <w:rFonts w:hint="eastAsia" w:ascii="仿宋_GB2312" w:eastAsia="仿宋_GB2312"/>
                <w:bCs/>
                <w:sz w:val="28"/>
                <w:szCs w:val="28"/>
              </w:rPr>
              <w:t>万元，占总支出</w:t>
            </w:r>
            <w:r>
              <w:rPr>
                <w:rFonts w:hint="eastAsia" w:ascii="仿宋_GB2312" w:eastAsia="仿宋_GB2312"/>
                <w:bCs/>
                <w:sz w:val="28"/>
                <w:szCs w:val="28"/>
                <w:lang w:val="en-US" w:eastAsia="zh-CN"/>
              </w:rPr>
              <w:t>9.46</w:t>
            </w:r>
            <w:r>
              <w:rPr>
                <w:rFonts w:ascii="仿宋_GB2312" w:eastAsia="仿宋_GB2312"/>
                <w:bCs/>
                <w:sz w:val="28"/>
                <w:szCs w:val="28"/>
              </w:rPr>
              <w:t>%</w:t>
            </w:r>
            <w:r>
              <w:rPr>
                <w:rFonts w:hint="eastAsia" w:ascii="仿宋_GB2312" w:eastAsia="仿宋_GB2312"/>
                <w:bCs/>
                <w:sz w:val="28"/>
                <w:szCs w:val="28"/>
              </w:rPr>
              <w:t>，人员支出</w:t>
            </w:r>
            <w:r>
              <w:rPr>
                <w:rFonts w:hint="eastAsia" w:ascii="仿宋_GB2312" w:eastAsia="仿宋_GB2312"/>
                <w:bCs/>
                <w:sz w:val="28"/>
                <w:szCs w:val="28"/>
                <w:lang w:val="en-US" w:eastAsia="zh-CN"/>
              </w:rPr>
              <w:t>244.46</w:t>
            </w:r>
            <w:r>
              <w:rPr>
                <w:rFonts w:hint="eastAsia" w:ascii="仿宋_GB2312" w:eastAsia="仿宋_GB2312"/>
                <w:bCs/>
                <w:sz w:val="28"/>
                <w:szCs w:val="28"/>
              </w:rPr>
              <w:t>万元，占基本支出</w:t>
            </w:r>
            <w:r>
              <w:rPr>
                <w:rFonts w:hint="eastAsia" w:ascii="仿宋_GB2312" w:eastAsia="仿宋_GB2312"/>
                <w:bCs/>
                <w:sz w:val="28"/>
                <w:szCs w:val="28"/>
                <w:lang w:val="en-US" w:eastAsia="zh-CN"/>
              </w:rPr>
              <w:t>93</w:t>
            </w:r>
            <w:r>
              <w:rPr>
                <w:rFonts w:hint="eastAsia" w:ascii="仿宋_GB2312" w:eastAsia="仿宋_GB2312"/>
                <w:bCs/>
                <w:sz w:val="28"/>
                <w:szCs w:val="28"/>
              </w:rPr>
              <w:t>.</w:t>
            </w:r>
            <w:r>
              <w:rPr>
                <w:rFonts w:hint="eastAsia" w:ascii="仿宋_GB2312" w:eastAsia="仿宋_GB2312"/>
                <w:bCs/>
                <w:sz w:val="28"/>
                <w:szCs w:val="28"/>
                <w:lang w:val="en-US" w:eastAsia="zh-CN"/>
              </w:rPr>
              <w:t>96</w:t>
            </w:r>
            <w:r>
              <w:rPr>
                <w:rFonts w:ascii="仿宋_GB2312" w:eastAsia="仿宋_GB2312"/>
                <w:bCs/>
                <w:sz w:val="28"/>
                <w:szCs w:val="28"/>
              </w:rPr>
              <w:t>%</w:t>
            </w:r>
            <w:r>
              <w:rPr>
                <w:rFonts w:hint="eastAsia" w:ascii="仿宋_GB2312" w:eastAsia="仿宋_GB2312"/>
                <w:bCs/>
                <w:sz w:val="28"/>
                <w:szCs w:val="28"/>
              </w:rPr>
              <w:t>，公用支出</w:t>
            </w:r>
            <w:r>
              <w:rPr>
                <w:rFonts w:hint="eastAsia" w:ascii="仿宋_GB2312" w:eastAsia="仿宋_GB2312"/>
                <w:bCs/>
                <w:sz w:val="28"/>
                <w:szCs w:val="28"/>
                <w:lang w:val="en-US" w:eastAsia="zh-CN"/>
              </w:rPr>
              <w:t>15.71</w:t>
            </w:r>
            <w:r>
              <w:rPr>
                <w:rFonts w:hint="eastAsia" w:ascii="仿宋_GB2312" w:eastAsia="仿宋_GB2312"/>
                <w:bCs/>
                <w:sz w:val="28"/>
                <w:szCs w:val="28"/>
              </w:rPr>
              <w:t>万元，占基本支出</w:t>
            </w:r>
            <w:r>
              <w:rPr>
                <w:rFonts w:hint="eastAsia" w:ascii="仿宋_GB2312" w:eastAsia="仿宋_GB2312"/>
                <w:bCs/>
                <w:sz w:val="28"/>
                <w:szCs w:val="28"/>
                <w:lang w:val="en-US" w:eastAsia="zh-CN"/>
              </w:rPr>
              <w:t>6</w:t>
            </w:r>
            <w:r>
              <w:rPr>
                <w:rFonts w:hint="eastAsia" w:ascii="仿宋_GB2312" w:eastAsia="仿宋_GB2312"/>
                <w:bCs/>
                <w:sz w:val="28"/>
                <w:szCs w:val="28"/>
              </w:rPr>
              <w:t>.</w:t>
            </w:r>
            <w:r>
              <w:rPr>
                <w:rFonts w:hint="eastAsia" w:ascii="仿宋_GB2312" w:eastAsia="仿宋_GB2312"/>
                <w:bCs/>
                <w:sz w:val="28"/>
                <w:szCs w:val="28"/>
                <w:lang w:val="en-US" w:eastAsia="zh-CN"/>
              </w:rPr>
              <w:t>04</w:t>
            </w:r>
            <w:r>
              <w:rPr>
                <w:rFonts w:ascii="仿宋_GB2312" w:eastAsia="仿宋_GB2312"/>
                <w:bCs/>
                <w:sz w:val="28"/>
                <w:szCs w:val="28"/>
              </w:rPr>
              <w:t>%</w:t>
            </w:r>
            <w:r>
              <w:rPr>
                <w:rFonts w:hint="eastAsia" w:ascii="仿宋_GB2312" w:eastAsia="仿宋_GB2312"/>
                <w:bCs/>
                <w:sz w:val="28"/>
                <w:szCs w:val="28"/>
              </w:rPr>
              <w:t>，项目支出</w:t>
            </w:r>
            <w:r>
              <w:rPr>
                <w:rFonts w:hint="eastAsia" w:ascii="仿宋_GB2312" w:eastAsia="仿宋_GB2312"/>
                <w:bCs/>
                <w:sz w:val="28"/>
                <w:szCs w:val="28"/>
                <w:lang w:val="en-US" w:eastAsia="zh-CN"/>
              </w:rPr>
              <w:t>2490.57</w:t>
            </w:r>
            <w:r>
              <w:rPr>
                <w:rFonts w:hint="eastAsia" w:ascii="仿宋_GB2312" w:eastAsia="仿宋_GB2312"/>
                <w:bCs/>
                <w:sz w:val="28"/>
                <w:szCs w:val="28"/>
              </w:rPr>
              <w:t>万元，占总支出</w:t>
            </w:r>
            <w:r>
              <w:rPr>
                <w:rFonts w:hint="eastAsia" w:ascii="仿宋_GB2312" w:eastAsia="仿宋_GB2312"/>
                <w:bCs/>
                <w:sz w:val="28"/>
                <w:szCs w:val="28"/>
                <w:lang w:val="en-US" w:eastAsia="zh-CN"/>
              </w:rPr>
              <w:t>90.54</w:t>
            </w:r>
            <w:r>
              <w:rPr>
                <w:rFonts w:ascii="仿宋_GB2312" w:eastAsia="仿宋_GB2312"/>
                <w:bCs/>
                <w:sz w:val="28"/>
                <w:szCs w:val="28"/>
              </w:rPr>
              <w:t>%</w:t>
            </w:r>
            <w:r>
              <w:rPr>
                <w:rFonts w:hint="eastAsia" w:ascii="仿宋_GB2312" w:hAnsi="仿宋_GB2312" w:eastAsia="仿宋_GB2312" w:cs="仿宋_GB2312"/>
                <w:bCs/>
                <w:sz w:val="28"/>
                <w:szCs w:val="28"/>
              </w:rPr>
              <w:t>。</w:t>
            </w:r>
          </w:p>
          <w:p>
            <w:pPr>
              <w:spacing w:line="560" w:lineRule="exact"/>
              <w:ind w:firstLine="560" w:firstLineChars="200"/>
              <w:rPr>
                <w:rFonts w:hint="eastAsia" w:ascii="黑体" w:hAnsi="黑体" w:eastAsia="黑体" w:cs="黑体"/>
                <w:bCs/>
                <w:sz w:val="28"/>
                <w:szCs w:val="28"/>
              </w:rPr>
            </w:pPr>
          </w:p>
          <w:p>
            <w:pPr>
              <w:spacing w:line="560" w:lineRule="exact"/>
              <w:ind w:firstLine="560" w:firstLineChars="200"/>
              <w:rPr>
                <w:rFonts w:hint="eastAsia" w:ascii="黑体" w:hAnsi="黑体" w:eastAsia="黑体" w:cs="黑体"/>
                <w:bCs/>
                <w:sz w:val="28"/>
                <w:szCs w:val="28"/>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基本支出用于保障单位各科室正常运转、完成日常工作任务而发生支出，包括人员经费和日常公用经费</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部门基本支出260.17万元。其中人员支出</w:t>
            </w:r>
            <w:r>
              <w:rPr>
                <w:rFonts w:hint="eastAsia" w:ascii="仿宋_GB2312" w:hAnsi="仿宋_GB2312" w:eastAsia="仿宋_GB2312" w:cs="仿宋_GB2312"/>
                <w:bCs/>
                <w:sz w:val="28"/>
                <w:szCs w:val="28"/>
                <w:lang w:val="en-US" w:eastAsia="zh-CN"/>
              </w:rPr>
              <w:t>244.46</w:t>
            </w:r>
            <w:r>
              <w:rPr>
                <w:rFonts w:hint="eastAsia" w:ascii="仿宋_GB2312" w:hAnsi="仿宋_GB2312" w:eastAsia="仿宋_GB2312" w:cs="仿宋_GB2312"/>
                <w:bCs/>
                <w:sz w:val="28"/>
                <w:szCs w:val="28"/>
              </w:rPr>
              <w:t>，公用支出</w:t>
            </w:r>
            <w:r>
              <w:rPr>
                <w:rFonts w:hint="eastAsia" w:ascii="仿宋_GB2312" w:hAnsi="仿宋_GB2312" w:eastAsia="仿宋_GB2312" w:cs="仿宋_GB2312"/>
                <w:bCs/>
                <w:sz w:val="28"/>
                <w:szCs w:val="28"/>
                <w:lang w:val="en-US" w:eastAsia="zh-CN"/>
              </w:rPr>
              <w:t>15.71</w:t>
            </w:r>
            <w:r>
              <w:rPr>
                <w:rFonts w:hint="eastAsia" w:ascii="仿宋_GB2312" w:hAnsi="仿宋_GB2312" w:eastAsia="仿宋_GB2312" w:cs="仿宋_GB2312"/>
                <w:bCs/>
                <w:sz w:val="28"/>
                <w:szCs w:val="28"/>
              </w:rPr>
              <w:t>万元。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项目支出是在基本支出之外为完成各项工作任务而发生的支出，主要用于宣传、资产管理等。</w:t>
            </w:r>
          </w:p>
          <w:p>
            <w:pPr>
              <w:pStyle w:val="5"/>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2022</w:t>
            </w:r>
            <w:r>
              <w:rPr>
                <w:rFonts w:hint="eastAsia" w:ascii="仿宋_GB2312" w:hAnsi="仿宋_GB2312" w:eastAsia="仿宋_GB2312" w:cs="仿宋_GB2312"/>
                <w:bCs/>
                <w:sz w:val="28"/>
                <w:szCs w:val="28"/>
              </w:rPr>
              <w:t>年年初预算批复的项目支出为</w:t>
            </w:r>
            <w:r>
              <w:rPr>
                <w:rFonts w:hint="eastAsia" w:ascii="仿宋_GB2312" w:hAnsi="仿宋_GB2312" w:eastAsia="仿宋_GB2312" w:cs="仿宋_GB2312"/>
                <w:bCs/>
                <w:sz w:val="28"/>
                <w:szCs w:val="28"/>
                <w:lang w:val="en-US" w:eastAsia="zh-CN"/>
              </w:rPr>
              <w:t>112020</w:t>
            </w:r>
            <w:r>
              <w:rPr>
                <w:rFonts w:hint="eastAsia" w:ascii="仿宋_GB2312" w:hAnsi="仿宋_GB2312" w:eastAsia="仿宋_GB2312" w:cs="仿宋_GB2312"/>
                <w:bCs/>
                <w:sz w:val="28"/>
                <w:szCs w:val="28"/>
              </w:rPr>
              <w:t>万元，实际决算支出</w:t>
            </w:r>
            <w:r>
              <w:rPr>
                <w:rFonts w:hint="eastAsia" w:ascii="仿宋_GB2312" w:hAnsi="仿宋_GB2312" w:eastAsia="仿宋_GB2312" w:cs="仿宋_GB2312"/>
                <w:bCs/>
                <w:sz w:val="28"/>
                <w:szCs w:val="28"/>
                <w:lang w:val="en-US" w:eastAsia="zh-CN"/>
              </w:rPr>
              <w:t>2494.28</w:t>
            </w:r>
            <w:bookmarkStart w:id="0" w:name="_GoBack"/>
            <w:bookmarkEnd w:id="0"/>
            <w:r>
              <w:rPr>
                <w:rFonts w:hint="eastAsia" w:ascii="仿宋_GB2312" w:hAnsi="仿宋_GB2312" w:eastAsia="仿宋_GB2312" w:cs="仿宋_GB2312"/>
                <w:bCs/>
                <w:sz w:val="28"/>
                <w:szCs w:val="28"/>
              </w:rPr>
              <w:t>万元。</w:t>
            </w:r>
          </w:p>
          <w:p>
            <w:pPr>
              <w:numPr>
                <w:ilvl w:val="0"/>
                <w:numId w:val="2"/>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支出符合国家财经法规和财务管理制度规定以及有关专项资金管理办法的规定；资金拨付有完整的审批程序和手续；项目支出按规定经过评估论证；支出符合部门预算批复的用途；资金使用无截留、挤占、挪用、虚列支出等情况。  </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numPr>
                <w:ilvl w:val="0"/>
                <w:numId w:val="0"/>
              </w:numPr>
              <w:spacing w:line="560" w:lineRule="exact"/>
              <w:ind w:firstLine="560" w:firstLineChars="200"/>
              <w:rPr>
                <w:rFonts w:hint="eastAsia" w:ascii="黑体" w:hAnsi="黑体" w:eastAsia="黑体" w:cs="黑体"/>
                <w:bCs/>
                <w:sz w:val="28"/>
                <w:szCs w:val="28"/>
              </w:rPr>
            </w:pPr>
            <w:r>
              <w:rPr>
                <w:rFonts w:hint="eastAsia" w:ascii="仿宋_GB2312" w:hAnsi="仿宋_GB2312" w:eastAsia="仿宋_GB2312" w:cs="仿宋_GB2312"/>
                <w:bCs/>
                <w:sz w:val="28"/>
                <w:szCs w:val="28"/>
              </w:rPr>
              <w:t>按规定发布奖补申报通知，公开预决算信息；按规定时限公开预决算信息；已制定或具有预算资金管理办法，内部财务管理制度、会计核算制度等管理制度；相关管理制度合法、合规、完整；相关管理制度得到有效执行。</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2022</w:t>
            </w:r>
            <w:r>
              <w:rPr>
                <w:rFonts w:hint="eastAsia" w:ascii="仿宋_GB2312" w:hAnsi="仿宋_GB2312" w:eastAsia="仿宋_GB2312" w:cs="仿宋_GB2312"/>
                <w:bCs/>
                <w:sz w:val="28"/>
                <w:szCs w:val="28"/>
              </w:rPr>
              <w:t>年，根据委会年初工作计划和重点工作，围绕市委、市政府的工作部署，积极履行职责，强化管理，圆满完成了年度工作目标，同时加强预算收支的管理，建立健全内部管理制度，严格内部管理流程，部门整体支出管理得到了根据《部门整体支出绩效评价指标》评分，得分</w:t>
            </w:r>
            <w:r>
              <w:rPr>
                <w:rFonts w:ascii="仿宋_GB2312" w:hAnsi="仿宋_GB2312" w:eastAsia="仿宋_GB2312" w:cs="仿宋_GB2312"/>
                <w:bCs/>
                <w:sz w:val="28"/>
                <w:szCs w:val="28"/>
              </w:rPr>
              <w:t>96</w:t>
            </w:r>
            <w:r>
              <w:rPr>
                <w:rFonts w:hint="eastAsia" w:ascii="仿宋_GB2312" w:hAnsi="仿宋_GB2312" w:eastAsia="仿宋_GB2312" w:cs="仿宋_GB2312"/>
                <w:bCs/>
                <w:sz w:val="28"/>
                <w:szCs w:val="28"/>
              </w:rPr>
              <w:t>分</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详见附表</w:t>
            </w: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，财政支出绩效为“优”</w:t>
            </w:r>
          </w:p>
          <w:p>
            <w:pPr>
              <w:numPr>
                <w:ilvl w:val="0"/>
                <w:numId w:val="3"/>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numPr>
                <w:ilvl w:val="0"/>
                <w:numId w:val="0"/>
              </w:numPr>
              <w:spacing w:line="560" w:lineRule="exact"/>
              <w:ind w:firstLine="1120" w:firstLineChars="400"/>
              <w:rPr>
                <w:rFonts w:hint="eastAsia" w:ascii="黑体" w:hAnsi="黑体" w:eastAsia="黑体" w:cs="黑体"/>
                <w:bCs/>
                <w:sz w:val="28"/>
                <w:szCs w:val="28"/>
              </w:rPr>
            </w:pPr>
            <w:r>
              <w:rPr>
                <w:rFonts w:hint="eastAsia" w:ascii="仿宋_GB2312" w:hAnsi="仿宋_GB2312" w:eastAsia="仿宋_GB2312" w:cs="仿宋_GB2312"/>
                <w:bCs/>
                <w:sz w:val="28"/>
                <w:szCs w:val="28"/>
              </w:rPr>
              <w:t>日常财务工作中规范性有待加强</w:t>
            </w:r>
          </w:p>
          <w:p>
            <w:pPr>
              <w:numPr>
                <w:ilvl w:val="0"/>
                <w:numId w:val="3"/>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改进措施和有关建议</w:t>
            </w:r>
          </w:p>
          <w:p>
            <w:pPr>
              <w:spacing w:line="560" w:lineRule="exact"/>
              <w:ind w:firstLine="1120" w:firstLineChars="400"/>
              <w:rPr>
                <w:rFonts w:eastAsia="楷体_GB2312"/>
                <w:bCs/>
                <w:sz w:val="28"/>
                <w:szCs w:val="28"/>
              </w:rPr>
            </w:pPr>
            <w:r>
              <w:rPr>
                <w:rFonts w:hint="eastAsia" w:ascii="仿宋_GB2312" w:hAnsi="仿宋_GB2312" w:eastAsia="仿宋_GB2312" w:cs="仿宋_GB2312"/>
                <w:bCs/>
                <w:sz w:val="28"/>
                <w:szCs w:val="28"/>
              </w:rPr>
              <w:t>加强规范资金管理，做好日常核算，按照财务制度，强化资金使用的计划性、预算性、效率性和安全性。</w:t>
            </w:r>
          </w:p>
        </w:tc>
      </w:tr>
    </w:tbl>
    <w:p/>
    <w:p/>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部门整体支出绩效评价评分表</w:t>
      </w:r>
    </w:p>
    <w:p/>
    <w:p/>
    <w:tbl>
      <w:tblPr>
        <w:tblStyle w:val="3"/>
        <w:tblW w:w="10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939"/>
        <w:gridCol w:w="1389"/>
        <w:gridCol w:w="4171"/>
        <w:gridCol w:w="619"/>
        <w:gridCol w:w="720"/>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6" w:type="dxa"/>
            <w:tcMar>
              <w:left w:w="28" w:type="dxa"/>
              <w:right w:w="28" w:type="dxa"/>
            </w:tcMar>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一级</w:t>
            </w:r>
          </w:p>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指标</w:t>
            </w:r>
          </w:p>
        </w:tc>
        <w:tc>
          <w:tcPr>
            <w:tcW w:w="939" w:type="dxa"/>
            <w:tcMar>
              <w:left w:w="28" w:type="dxa"/>
              <w:right w:w="28" w:type="dxa"/>
            </w:tcMar>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二级指标</w:t>
            </w:r>
          </w:p>
        </w:tc>
        <w:tc>
          <w:tcPr>
            <w:tcW w:w="1389" w:type="dxa"/>
            <w:tcMar>
              <w:left w:w="28" w:type="dxa"/>
              <w:right w:w="28" w:type="dxa"/>
            </w:tcMar>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三级指标</w:t>
            </w:r>
          </w:p>
        </w:tc>
        <w:tc>
          <w:tcPr>
            <w:tcW w:w="4171" w:type="dxa"/>
            <w:tcMar>
              <w:left w:w="28" w:type="dxa"/>
              <w:right w:w="28" w:type="dxa"/>
            </w:tcMar>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评分标准</w:t>
            </w:r>
          </w:p>
        </w:tc>
        <w:tc>
          <w:tcPr>
            <w:tcW w:w="619" w:type="dxa"/>
            <w:tcMar>
              <w:left w:w="28" w:type="dxa"/>
              <w:right w:w="28" w:type="dxa"/>
            </w:tcMar>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分值</w:t>
            </w:r>
          </w:p>
        </w:tc>
        <w:tc>
          <w:tcPr>
            <w:tcW w:w="720" w:type="dxa"/>
            <w:shd w:val="clear" w:color="auto" w:fill="FFFFFF"/>
            <w:tcMar>
              <w:left w:w="28" w:type="dxa"/>
              <w:right w:w="28" w:type="dxa"/>
            </w:tcMar>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自评</w:t>
            </w:r>
          </w:p>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得分</w:t>
            </w:r>
          </w:p>
        </w:tc>
        <w:tc>
          <w:tcPr>
            <w:tcW w:w="1279" w:type="dxa"/>
            <w:shd w:val="clear" w:color="auto" w:fill="FFFFFF"/>
            <w:tcMar>
              <w:left w:w="28" w:type="dxa"/>
              <w:right w:w="28" w:type="dxa"/>
            </w:tcMar>
            <w:vAlign w:val="center"/>
          </w:tcPr>
          <w:p>
            <w:pPr>
              <w:widowControl/>
              <w:jc w:val="center"/>
              <w:rPr>
                <w:rFonts w:ascii="仿宋_GB2312" w:hAnsi="宋体" w:eastAsia="仿宋_GB2312" w:cs="宋体"/>
                <w:b/>
                <w:bCs/>
                <w:spacing w:val="-10"/>
                <w:kern w:val="0"/>
                <w:szCs w:val="21"/>
              </w:rPr>
            </w:pPr>
            <w:r>
              <w:rPr>
                <w:rFonts w:hint="eastAsia" w:ascii="仿宋_GB2312" w:hAnsi="宋体" w:eastAsia="仿宋_GB2312" w:cs="宋体"/>
                <w:b/>
                <w:bCs/>
                <w:spacing w:val="-10"/>
                <w:kern w:val="0"/>
                <w:szCs w:val="21"/>
              </w:rPr>
              <w:t>扣分原因</w:t>
            </w:r>
          </w:p>
          <w:p>
            <w:pPr>
              <w:widowControl/>
              <w:jc w:val="center"/>
              <w:rPr>
                <w:rFonts w:ascii="仿宋_GB2312" w:hAnsi="宋体" w:eastAsia="仿宋_GB2312" w:cs="宋体"/>
                <w:b/>
                <w:bCs/>
                <w:spacing w:val="-10"/>
                <w:kern w:val="0"/>
                <w:szCs w:val="21"/>
              </w:rPr>
            </w:pPr>
            <w:r>
              <w:rPr>
                <w:rFonts w:hint="eastAsia" w:ascii="仿宋_GB2312" w:hAnsi="宋体" w:eastAsia="仿宋_GB2312" w:cs="宋体"/>
                <w:b/>
                <w:bCs/>
                <w:spacing w:val="-10"/>
                <w:kern w:val="0"/>
                <w:szCs w:val="21"/>
              </w:rPr>
              <w:t>和其他说明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6" w:type="dxa"/>
            <w:vMerge w:val="restart"/>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投</w:t>
            </w:r>
            <w:r>
              <w:rPr>
                <w:rFonts w:ascii="仿宋_GB2312" w:hAnsi="宋体" w:eastAsia="仿宋_GB2312" w:cs="宋体"/>
                <w:kern w:val="0"/>
                <w:szCs w:val="21"/>
              </w:rPr>
              <w:t xml:space="preserve">  </w:t>
            </w:r>
            <w:r>
              <w:rPr>
                <w:rFonts w:hint="eastAsia" w:ascii="仿宋_GB2312" w:hAnsi="宋体" w:eastAsia="仿宋_GB2312" w:cs="宋体"/>
                <w:kern w:val="0"/>
                <w:szCs w:val="21"/>
              </w:rPr>
              <w:t>入</w:t>
            </w:r>
          </w:p>
          <w:p>
            <w:pPr>
              <w:widowControl/>
              <w:jc w:val="center"/>
              <w:rPr>
                <w:rFonts w:ascii="仿宋_GB2312" w:hAnsi="宋体" w:eastAsia="仿宋_GB2312" w:cs="宋体"/>
                <w:kern w:val="0"/>
                <w:szCs w:val="21"/>
              </w:rPr>
            </w:pPr>
            <w:r>
              <w:rPr>
                <w:rFonts w:ascii="仿宋_GB2312" w:hAnsi="宋体" w:eastAsia="仿宋_GB2312" w:cs="宋体"/>
                <w:kern w:val="0"/>
                <w:szCs w:val="21"/>
              </w:rPr>
              <w:t>(15</w:t>
            </w:r>
            <w:r>
              <w:rPr>
                <w:rFonts w:hint="eastAsia" w:ascii="仿宋_GB2312" w:hAnsi="宋体" w:eastAsia="仿宋_GB2312" w:cs="宋体"/>
                <w:kern w:val="0"/>
                <w:szCs w:val="21"/>
              </w:rPr>
              <w:t>分</w:t>
            </w:r>
            <w:r>
              <w:rPr>
                <w:rFonts w:ascii="仿宋_GB2312" w:hAnsi="宋体" w:eastAsia="仿宋_GB2312" w:cs="宋体"/>
                <w:kern w:val="0"/>
                <w:szCs w:val="21"/>
              </w:rPr>
              <w:t>)</w:t>
            </w:r>
          </w:p>
        </w:tc>
        <w:tc>
          <w:tcPr>
            <w:tcW w:w="939" w:type="dxa"/>
            <w:vMerge w:val="restart"/>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预算配置</w:t>
            </w:r>
          </w:p>
          <w:p>
            <w:pPr>
              <w:widowControl/>
              <w:jc w:val="center"/>
              <w:rPr>
                <w:rFonts w:ascii="仿宋_GB2312" w:hAnsi="宋体" w:eastAsia="仿宋_GB2312" w:cs="宋体"/>
                <w:kern w:val="0"/>
                <w:szCs w:val="21"/>
              </w:rPr>
            </w:pPr>
            <w:r>
              <w:rPr>
                <w:rFonts w:ascii="仿宋_GB2312" w:hAnsi="宋体" w:eastAsia="仿宋_GB2312" w:cs="宋体"/>
                <w:kern w:val="0"/>
                <w:szCs w:val="21"/>
              </w:rPr>
              <w:t>(15</w:t>
            </w:r>
            <w:r>
              <w:rPr>
                <w:rFonts w:hint="eastAsia" w:ascii="仿宋_GB2312" w:hAnsi="宋体" w:eastAsia="仿宋_GB2312" w:cs="宋体"/>
                <w:kern w:val="0"/>
                <w:szCs w:val="21"/>
              </w:rPr>
              <w:t>分</w:t>
            </w:r>
            <w:r>
              <w:rPr>
                <w:rFonts w:ascii="仿宋_GB2312" w:hAnsi="宋体" w:eastAsia="仿宋_GB2312" w:cs="宋体"/>
                <w:kern w:val="0"/>
                <w:szCs w:val="21"/>
              </w:rPr>
              <w:t>)</w:t>
            </w:r>
          </w:p>
        </w:tc>
        <w:tc>
          <w:tcPr>
            <w:tcW w:w="1389" w:type="dxa"/>
            <w:tcMar>
              <w:left w:w="28" w:type="dxa"/>
              <w:right w:w="28" w:type="dxa"/>
            </w:tcMar>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财政供养人员</w:t>
            </w:r>
          </w:p>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控制率</w:t>
            </w:r>
          </w:p>
        </w:tc>
        <w:tc>
          <w:tcPr>
            <w:tcW w:w="4171" w:type="dxa"/>
            <w:tcMar>
              <w:left w:w="28" w:type="dxa"/>
              <w:right w:w="28" w:type="dxa"/>
            </w:tcMar>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以</w:t>
            </w:r>
            <w:r>
              <w:rPr>
                <w:rFonts w:ascii="仿宋_GB2312" w:hAnsi="宋体" w:eastAsia="仿宋_GB2312" w:cs="宋体"/>
                <w:kern w:val="0"/>
                <w:szCs w:val="21"/>
              </w:rPr>
              <w:t>100%</w:t>
            </w:r>
            <w:r>
              <w:rPr>
                <w:rFonts w:hint="eastAsia" w:ascii="仿宋_GB2312" w:hAnsi="宋体" w:eastAsia="仿宋_GB2312" w:cs="宋体"/>
                <w:kern w:val="0"/>
                <w:szCs w:val="21"/>
              </w:rPr>
              <w:t>为标准。在职人员控制率</w:t>
            </w:r>
            <w:r>
              <w:rPr>
                <w:rFonts w:hint="eastAsia" w:ascii="仿宋_GB2312" w:hAnsi="宋体" w:cs="宋体"/>
                <w:kern w:val="0"/>
                <w:szCs w:val="21"/>
              </w:rPr>
              <w:t>≦</w:t>
            </w:r>
            <w:r>
              <w:rPr>
                <w:rFonts w:ascii="仿宋_GB2312" w:hAnsi="宋体" w:eastAsia="仿宋_GB2312" w:cs="宋体"/>
                <w:kern w:val="0"/>
                <w:szCs w:val="21"/>
              </w:rPr>
              <w:t>100%</w:t>
            </w:r>
            <w:r>
              <w:rPr>
                <w:rFonts w:hint="eastAsia" w:ascii="仿宋_GB2312" w:hAnsi="宋体" w:eastAsia="仿宋_GB2312" w:cs="宋体"/>
                <w:kern w:val="0"/>
                <w:szCs w:val="21"/>
              </w:rPr>
              <w:t>，计</w:t>
            </w:r>
            <w:r>
              <w:rPr>
                <w:rFonts w:ascii="仿宋_GB2312" w:hAnsi="宋体" w:eastAsia="仿宋_GB2312" w:cs="宋体"/>
                <w:kern w:val="0"/>
                <w:szCs w:val="21"/>
              </w:rPr>
              <w:t>5</w:t>
            </w:r>
            <w:r>
              <w:rPr>
                <w:rFonts w:hint="eastAsia" w:ascii="仿宋_GB2312" w:hAnsi="宋体" w:eastAsia="仿宋_GB2312" w:cs="宋体"/>
                <w:kern w:val="0"/>
                <w:szCs w:val="21"/>
              </w:rPr>
              <w:t>分；每超过一个百分点扣</w:t>
            </w:r>
            <w:r>
              <w:rPr>
                <w:rFonts w:ascii="仿宋_GB2312" w:hAnsi="宋体" w:eastAsia="仿宋_GB2312" w:cs="宋体"/>
                <w:kern w:val="0"/>
                <w:szCs w:val="21"/>
              </w:rPr>
              <w:t>0.5</w:t>
            </w:r>
            <w:r>
              <w:rPr>
                <w:rFonts w:hint="eastAsia" w:ascii="仿宋_GB2312" w:hAnsi="宋体" w:eastAsia="仿宋_GB2312" w:cs="宋体"/>
                <w:kern w:val="0"/>
                <w:szCs w:val="21"/>
              </w:rPr>
              <w:t>分，扣完为止。</w:t>
            </w:r>
          </w:p>
        </w:tc>
        <w:tc>
          <w:tcPr>
            <w:tcW w:w="619"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5</w:t>
            </w:r>
          </w:p>
        </w:tc>
        <w:tc>
          <w:tcPr>
            <w:tcW w:w="720"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5</w:t>
            </w:r>
          </w:p>
        </w:tc>
        <w:tc>
          <w:tcPr>
            <w:tcW w:w="1279" w:type="dxa"/>
            <w:tcMar>
              <w:left w:w="28" w:type="dxa"/>
              <w:right w:w="28" w:type="dxa"/>
            </w:tcMar>
            <w:vAlign w:val="center"/>
          </w:tcPr>
          <w:p>
            <w:pPr>
              <w:widowControl/>
              <w:jc w:val="left"/>
              <w:rPr>
                <w:rFonts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6"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939"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1389" w:type="dxa"/>
            <w:tcMar>
              <w:left w:w="28" w:type="dxa"/>
              <w:right w:w="28" w:type="dxa"/>
            </w:tcMar>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“三公经费”</w:t>
            </w:r>
          </w:p>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变动率</w:t>
            </w:r>
          </w:p>
        </w:tc>
        <w:tc>
          <w:tcPr>
            <w:tcW w:w="4171" w:type="dxa"/>
            <w:tcMar>
              <w:left w:w="28" w:type="dxa"/>
              <w:right w:w="28" w:type="dxa"/>
            </w:tcMar>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“三公经费”变动率</w:t>
            </w:r>
            <w:r>
              <w:rPr>
                <w:rFonts w:hint="eastAsia" w:ascii="仿宋_GB2312" w:hAnsi="宋体" w:cs="宋体"/>
                <w:kern w:val="0"/>
                <w:szCs w:val="21"/>
              </w:rPr>
              <w:t>≦</w:t>
            </w:r>
            <w:r>
              <w:rPr>
                <w:rFonts w:ascii="仿宋_GB2312" w:hAnsi="宋体" w:eastAsia="仿宋_GB2312" w:cs="宋体"/>
                <w:kern w:val="0"/>
                <w:szCs w:val="21"/>
              </w:rPr>
              <w:t>0,</w:t>
            </w:r>
            <w:r>
              <w:rPr>
                <w:rFonts w:hint="eastAsia" w:ascii="仿宋_GB2312" w:hAnsi="宋体" w:eastAsia="仿宋_GB2312" w:cs="宋体"/>
                <w:kern w:val="0"/>
                <w:szCs w:val="21"/>
              </w:rPr>
              <w:t>计</w:t>
            </w:r>
            <w:r>
              <w:rPr>
                <w:rFonts w:ascii="仿宋_GB2312" w:hAnsi="宋体" w:eastAsia="仿宋_GB2312" w:cs="宋体"/>
                <w:kern w:val="0"/>
                <w:szCs w:val="21"/>
              </w:rPr>
              <w:t>5</w:t>
            </w:r>
            <w:r>
              <w:rPr>
                <w:rFonts w:hint="eastAsia" w:ascii="仿宋_GB2312" w:hAnsi="宋体" w:eastAsia="仿宋_GB2312" w:cs="宋体"/>
                <w:kern w:val="0"/>
                <w:szCs w:val="21"/>
              </w:rPr>
              <w:t>分；</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“三公经费”＞</w:t>
            </w:r>
            <w:r>
              <w:rPr>
                <w:rFonts w:ascii="仿宋_GB2312" w:hAnsi="宋体" w:eastAsia="仿宋_GB2312" w:cs="宋体"/>
                <w:kern w:val="0"/>
                <w:szCs w:val="21"/>
              </w:rPr>
              <w:t>0</w:t>
            </w:r>
            <w:r>
              <w:rPr>
                <w:rFonts w:hint="eastAsia" w:ascii="仿宋_GB2312" w:hAnsi="宋体" w:eastAsia="仿宋_GB2312" w:cs="宋体"/>
                <w:kern w:val="0"/>
                <w:szCs w:val="21"/>
              </w:rPr>
              <w:t>，每超过一个百分点扣</w:t>
            </w:r>
            <w:r>
              <w:rPr>
                <w:rFonts w:ascii="仿宋_GB2312" w:hAnsi="宋体" w:eastAsia="仿宋_GB2312" w:cs="宋体"/>
                <w:kern w:val="0"/>
                <w:szCs w:val="21"/>
              </w:rPr>
              <w:t>0.5</w:t>
            </w:r>
            <w:r>
              <w:rPr>
                <w:rFonts w:hint="eastAsia" w:ascii="仿宋_GB2312" w:hAnsi="宋体" w:eastAsia="仿宋_GB2312" w:cs="宋体"/>
                <w:kern w:val="0"/>
                <w:szCs w:val="21"/>
              </w:rPr>
              <w:t>分，扣完为止。</w:t>
            </w:r>
          </w:p>
        </w:tc>
        <w:tc>
          <w:tcPr>
            <w:tcW w:w="619"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5</w:t>
            </w:r>
          </w:p>
        </w:tc>
        <w:tc>
          <w:tcPr>
            <w:tcW w:w="720" w:type="dxa"/>
            <w:tcMar>
              <w:left w:w="28" w:type="dxa"/>
              <w:right w:w="28" w:type="dxa"/>
            </w:tcMar>
            <w:vAlign w:val="center"/>
          </w:tcPr>
          <w:p>
            <w:pPr>
              <w:widowControl/>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val="en-US" w:eastAsia="zh-CN"/>
              </w:rPr>
              <w:t>3</w:t>
            </w:r>
          </w:p>
        </w:tc>
        <w:tc>
          <w:tcPr>
            <w:tcW w:w="1279" w:type="dxa"/>
            <w:tcMar>
              <w:left w:w="28" w:type="dxa"/>
              <w:right w:w="28" w:type="dxa"/>
            </w:tcMar>
            <w:vAlign w:val="center"/>
          </w:tcPr>
          <w:p>
            <w:pPr>
              <w:widowControl/>
              <w:jc w:val="left"/>
              <w:rPr>
                <w:rFonts w:ascii="仿宋_GB2312" w:hAnsi="宋体" w:eastAsia="仿宋_GB2312" w:cs="宋体"/>
                <w:color w:val="000000"/>
                <w:spacing w:val="-4"/>
                <w:kern w:val="0"/>
                <w:szCs w:val="21"/>
              </w:rPr>
            </w:pPr>
            <w:r>
              <w:rPr>
                <w:rFonts w:hint="eastAsia" w:ascii="仿宋_GB2312" w:hAnsi="宋体" w:eastAsia="仿宋_GB2312" w:cs="宋体"/>
                <w:color w:val="000000"/>
                <w:spacing w:val="-4"/>
                <w:kern w:val="0"/>
                <w:szCs w:val="21"/>
              </w:rPr>
              <w:t>三公经费变动率超百分点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6"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939"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1389" w:type="dxa"/>
            <w:tcMar>
              <w:left w:w="28" w:type="dxa"/>
              <w:right w:w="28" w:type="dxa"/>
            </w:tcMar>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重点支出</w:t>
            </w:r>
          </w:p>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安排率</w:t>
            </w:r>
          </w:p>
        </w:tc>
        <w:tc>
          <w:tcPr>
            <w:tcW w:w="4171" w:type="dxa"/>
            <w:tcMar>
              <w:left w:w="28" w:type="dxa"/>
              <w:right w:w="28" w:type="dxa"/>
            </w:tcMar>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重点支出安排率≥</w:t>
            </w:r>
            <w:r>
              <w:rPr>
                <w:rFonts w:ascii="仿宋_GB2312" w:hAnsi="宋体" w:eastAsia="仿宋_GB2312" w:cs="宋体"/>
                <w:kern w:val="0"/>
                <w:szCs w:val="21"/>
              </w:rPr>
              <w:t>90%</w:t>
            </w:r>
            <w:r>
              <w:rPr>
                <w:rFonts w:hint="eastAsia" w:ascii="仿宋_GB2312" w:hAnsi="宋体" w:eastAsia="仿宋_GB2312" w:cs="宋体"/>
                <w:kern w:val="0"/>
                <w:szCs w:val="21"/>
              </w:rPr>
              <w:t>，计</w:t>
            </w:r>
            <w:r>
              <w:rPr>
                <w:rFonts w:ascii="仿宋_GB2312" w:hAnsi="宋体" w:eastAsia="仿宋_GB2312" w:cs="宋体"/>
                <w:kern w:val="0"/>
                <w:szCs w:val="21"/>
              </w:rPr>
              <w:t>5</w:t>
            </w:r>
            <w:r>
              <w:rPr>
                <w:rFonts w:hint="eastAsia" w:ascii="仿宋_GB2312" w:hAnsi="宋体" w:eastAsia="仿宋_GB2312" w:cs="宋体"/>
                <w:kern w:val="0"/>
                <w:szCs w:val="21"/>
              </w:rPr>
              <w:t>分；</w:t>
            </w:r>
            <w:r>
              <w:rPr>
                <w:rFonts w:ascii="仿宋_GB2312" w:hAnsi="宋体" w:eastAsia="仿宋_GB2312" w:cs="宋体"/>
                <w:kern w:val="0"/>
                <w:szCs w:val="21"/>
              </w:rPr>
              <w:t>80%</w:t>
            </w:r>
            <w:r>
              <w:rPr>
                <w:rFonts w:hint="eastAsia" w:ascii="仿宋_GB2312" w:hAnsi="宋体" w:eastAsia="仿宋_GB2312" w:cs="宋体"/>
                <w:kern w:val="0"/>
                <w:szCs w:val="21"/>
              </w:rPr>
              <w:t>（含）</w:t>
            </w:r>
            <w:r>
              <w:rPr>
                <w:rFonts w:ascii="仿宋_GB2312" w:hAnsi="宋体" w:eastAsia="仿宋_GB2312" w:cs="宋体"/>
                <w:kern w:val="0"/>
                <w:szCs w:val="21"/>
              </w:rPr>
              <w:t>-90%</w:t>
            </w:r>
            <w:r>
              <w:rPr>
                <w:rFonts w:hint="eastAsia" w:ascii="仿宋_GB2312" w:hAnsi="宋体" w:eastAsia="仿宋_GB2312" w:cs="宋体"/>
                <w:kern w:val="0"/>
                <w:szCs w:val="21"/>
              </w:rPr>
              <w:t>，计</w:t>
            </w:r>
            <w:r>
              <w:rPr>
                <w:rFonts w:ascii="仿宋_GB2312" w:hAnsi="宋体" w:eastAsia="仿宋_GB2312" w:cs="宋体"/>
                <w:kern w:val="0"/>
                <w:szCs w:val="21"/>
              </w:rPr>
              <w:t>4</w:t>
            </w:r>
            <w:r>
              <w:rPr>
                <w:rFonts w:hint="eastAsia" w:ascii="仿宋_GB2312" w:hAnsi="宋体" w:eastAsia="仿宋_GB2312" w:cs="宋体"/>
                <w:kern w:val="0"/>
                <w:szCs w:val="21"/>
              </w:rPr>
              <w:t>分；</w:t>
            </w:r>
            <w:r>
              <w:rPr>
                <w:rFonts w:ascii="仿宋_GB2312" w:hAnsi="宋体" w:eastAsia="仿宋_GB2312" w:cs="宋体"/>
                <w:kern w:val="0"/>
                <w:szCs w:val="21"/>
              </w:rPr>
              <w:t>70%</w:t>
            </w:r>
            <w:r>
              <w:rPr>
                <w:rFonts w:hint="eastAsia" w:ascii="仿宋_GB2312" w:hAnsi="宋体" w:eastAsia="仿宋_GB2312" w:cs="宋体"/>
                <w:kern w:val="0"/>
                <w:szCs w:val="21"/>
              </w:rPr>
              <w:t>（含）</w:t>
            </w:r>
            <w:r>
              <w:rPr>
                <w:rFonts w:ascii="仿宋_GB2312" w:hAnsi="宋体" w:eastAsia="仿宋_GB2312" w:cs="宋体"/>
                <w:kern w:val="0"/>
                <w:szCs w:val="21"/>
              </w:rPr>
              <w:t>-80%</w:t>
            </w:r>
            <w:r>
              <w:rPr>
                <w:rFonts w:hint="eastAsia" w:ascii="仿宋_GB2312" w:hAnsi="宋体" w:eastAsia="仿宋_GB2312" w:cs="宋体"/>
                <w:kern w:val="0"/>
                <w:szCs w:val="21"/>
              </w:rPr>
              <w:t>，计</w:t>
            </w:r>
            <w:r>
              <w:rPr>
                <w:rFonts w:ascii="仿宋_GB2312" w:hAnsi="宋体" w:eastAsia="仿宋_GB2312" w:cs="宋体"/>
                <w:kern w:val="0"/>
                <w:szCs w:val="21"/>
              </w:rPr>
              <w:t>3</w:t>
            </w:r>
            <w:r>
              <w:rPr>
                <w:rFonts w:hint="eastAsia" w:ascii="仿宋_GB2312" w:hAnsi="宋体" w:eastAsia="仿宋_GB2312" w:cs="宋体"/>
                <w:kern w:val="0"/>
                <w:szCs w:val="21"/>
              </w:rPr>
              <w:t>分；</w:t>
            </w:r>
            <w:r>
              <w:rPr>
                <w:rFonts w:ascii="仿宋_GB2312" w:hAnsi="宋体" w:eastAsia="仿宋_GB2312" w:cs="宋体"/>
                <w:kern w:val="0"/>
                <w:szCs w:val="21"/>
              </w:rPr>
              <w:t>60%</w:t>
            </w:r>
            <w:r>
              <w:rPr>
                <w:rFonts w:hint="eastAsia" w:ascii="仿宋_GB2312" w:hAnsi="宋体" w:eastAsia="仿宋_GB2312" w:cs="宋体"/>
                <w:kern w:val="0"/>
                <w:szCs w:val="21"/>
              </w:rPr>
              <w:t>（含）</w:t>
            </w:r>
            <w:r>
              <w:rPr>
                <w:rFonts w:ascii="仿宋_GB2312" w:hAnsi="宋体" w:eastAsia="仿宋_GB2312" w:cs="宋体"/>
                <w:kern w:val="0"/>
                <w:szCs w:val="21"/>
              </w:rPr>
              <w:t>-70%</w:t>
            </w:r>
            <w:r>
              <w:rPr>
                <w:rFonts w:hint="eastAsia" w:ascii="仿宋_GB2312" w:hAnsi="宋体" w:eastAsia="仿宋_GB2312" w:cs="宋体"/>
                <w:kern w:val="0"/>
                <w:szCs w:val="21"/>
              </w:rPr>
              <w:t>，计</w:t>
            </w:r>
            <w:r>
              <w:rPr>
                <w:rFonts w:ascii="仿宋_GB2312" w:hAnsi="宋体" w:eastAsia="仿宋_GB2312" w:cs="宋体"/>
                <w:kern w:val="0"/>
                <w:szCs w:val="21"/>
              </w:rPr>
              <w:t>2</w:t>
            </w:r>
            <w:r>
              <w:rPr>
                <w:rFonts w:hint="eastAsia" w:ascii="仿宋_GB2312" w:hAnsi="宋体" w:eastAsia="仿宋_GB2312" w:cs="宋体"/>
                <w:kern w:val="0"/>
                <w:szCs w:val="21"/>
              </w:rPr>
              <w:t>分；低于</w:t>
            </w:r>
            <w:r>
              <w:rPr>
                <w:rFonts w:ascii="仿宋_GB2312" w:hAnsi="宋体" w:eastAsia="仿宋_GB2312" w:cs="宋体"/>
                <w:kern w:val="0"/>
                <w:szCs w:val="21"/>
              </w:rPr>
              <w:t>60%</w:t>
            </w:r>
            <w:r>
              <w:rPr>
                <w:rFonts w:hint="eastAsia" w:ascii="仿宋_GB2312" w:hAnsi="宋体" w:eastAsia="仿宋_GB2312" w:cs="宋体"/>
                <w:kern w:val="0"/>
                <w:szCs w:val="21"/>
              </w:rPr>
              <w:t>不得分。</w:t>
            </w:r>
          </w:p>
        </w:tc>
        <w:tc>
          <w:tcPr>
            <w:tcW w:w="619"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5</w:t>
            </w:r>
          </w:p>
        </w:tc>
        <w:tc>
          <w:tcPr>
            <w:tcW w:w="720"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5</w:t>
            </w:r>
          </w:p>
        </w:tc>
        <w:tc>
          <w:tcPr>
            <w:tcW w:w="1279" w:type="dxa"/>
            <w:tcMar>
              <w:left w:w="28" w:type="dxa"/>
              <w:right w:w="28" w:type="dxa"/>
            </w:tcMar>
            <w:vAlign w:val="center"/>
          </w:tcPr>
          <w:p>
            <w:pPr>
              <w:widowControl/>
              <w:jc w:val="left"/>
              <w:rPr>
                <w:rFonts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6" w:type="dxa"/>
            <w:vMerge w:val="restart"/>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过</w:t>
            </w:r>
            <w:r>
              <w:rPr>
                <w:rFonts w:ascii="仿宋_GB2312" w:hAnsi="宋体" w:eastAsia="仿宋_GB2312" w:cs="宋体"/>
                <w:kern w:val="0"/>
                <w:szCs w:val="21"/>
              </w:rPr>
              <w:t xml:space="preserve">  </w:t>
            </w:r>
            <w:r>
              <w:rPr>
                <w:rFonts w:hint="eastAsia" w:ascii="仿宋_GB2312" w:hAnsi="宋体" w:eastAsia="仿宋_GB2312" w:cs="宋体"/>
                <w:kern w:val="0"/>
                <w:szCs w:val="21"/>
              </w:rPr>
              <w:t>程</w:t>
            </w:r>
          </w:p>
          <w:p>
            <w:pPr>
              <w:widowControl/>
              <w:jc w:val="center"/>
              <w:rPr>
                <w:rFonts w:ascii="仿宋_GB2312" w:hAnsi="宋体" w:eastAsia="仿宋_GB2312" w:cs="宋体"/>
                <w:kern w:val="0"/>
                <w:szCs w:val="21"/>
              </w:rPr>
            </w:pPr>
            <w:r>
              <w:rPr>
                <w:rFonts w:ascii="仿宋_GB2312" w:hAnsi="宋体" w:eastAsia="仿宋_GB2312" w:cs="宋体"/>
                <w:kern w:val="0"/>
                <w:szCs w:val="21"/>
              </w:rPr>
              <w:t>(40</w:t>
            </w:r>
            <w:r>
              <w:rPr>
                <w:rFonts w:hint="eastAsia" w:ascii="仿宋_GB2312" w:hAnsi="宋体" w:eastAsia="仿宋_GB2312" w:cs="宋体"/>
                <w:kern w:val="0"/>
                <w:szCs w:val="21"/>
              </w:rPr>
              <w:t>分</w:t>
            </w:r>
            <w:r>
              <w:rPr>
                <w:rFonts w:ascii="仿宋_GB2312" w:hAnsi="宋体" w:eastAsia="仿宋_GB2312" w:cs="宋体"/>
                <w:kern w:val="0"/>
                <w:szCs w:val="21"/>
              </w:rPr>
              <w:t>)</w:t>
            </w:r>
          </w:p>
        </w:tc>
        <w:tc>
          <w:tcPr>
            <w:tcW w:w="939" w:type="dxa"/>
            <w:vMerge w:val="restart"/>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预算执行</w:t>
            </w:r>
          </w:p>
          <w:p>
            <w:pPr>
              <w:widowControl/>
              <w:jc w:val="center"/>
              <w:rPr>
                <w:rFonts w:ascii="仿宋_GB2312" w:hAnsi="宋体" w:eastAsia="仿宋_GB2312" w:cs="宋体"/>
                <w:kern w:val="0"/>
                <w:szCs w:val="21"/>
              </w:rPr>
            </w:pPr>
            <w:r>
              <w:rPr>
                <w:rFonts w:ascii="仿宋_GB2312" w:hAnsi="宋体" w:eastAsia="仿宋_GB2312" w:cs="宋体"/>
                <w:kern w:val="0"/>
                <w:szCs w:val="21"/>
              </w:rPr>
              <w:t>(15</w:t>
            </w:r>
            <w:r>
              <w:rPr>
                <w:rFonts w:hint="eastAsia" w:ascii="仿宋_GB2312" w:hAnsi="宋体" w:eastAsia="仿宋_GB2312" w:cs="宋体"/>
                <w:kern w:val="0"/>
                <w:szCs w:val="21"/>
              </w:rPr>
              <w:t>分</w:t>
            </w:r>
            <w:r>
              <w:rPr>
                <w:rFonts w:ascii="仿宋_GB2312" w:hAnsi="宋体" w:eastAsia="仿宋_GB2312" w:cs="宋体"/>
                <w:kern w:val="0"/>
                <w:szCs w:val="21"/>
              </w:rPr>
              <w:t>)</w:t>
            </w:r>
          </w:p>
        </w:tc>
        <w:tc>
          <w:tcPr>
            <w:tcW w:w="1389" w:type="dxa"/>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预算调整率</w:t>
            </w:r>
          </w:p>
        </w:tc>
        <w:tc>
          <w:tcPr>
            <w:tcW w:w="4171" w:type="dxa"/>
            <w:tcMar>
              <w:left w:w="28" w:type="dxa"/>
              <w:right w:w="28" w:type="dxa"/>
            </w:tcMar>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预算调整率</w:t>
            </w:r>
            <w:r>
              <w:rPr>
                <w:rFonts w:ascii="仿宋_GB2312" w:hAnsi="宋体" w:eastAsia="仿宋_GB2312" w:cs="宋体"/>
                <w:kern w:val="0"/>
                <w:szCs w:val="21"/>
              </w:rPr>
              <w:t>=0</w:t>
            </w:r>
            <w:r>
              <w:rPr>
                <w:rFonts w:hint="eastAsia" w:ascii="仿宋_GB2312" w:hAnsi="宋体" w:eastAsia="仿宋_GB2312" w:cs="宋体"/>
                <w:kern w:val="0"/>
                <w:szCs w:val="21"/>
              </w:rPr>
              <w:t>，计</w:t>
            </w:r>
            <w:r>
              <w:rPr>
                <w:rFonts w:ascii="仿宋_GB2312" w:hAnsi="宋体" w:eastAsia="仿宋_GB2312" w:cs="宋体"/>
                <w:kern w:val="0"/>
                <w:szCs w:val="21"/>
              </w:rPr>
              <w:t>3</w:t>
            </w:r>
            <w:r>
              <w:rPr>
                <w:rFonts w:hint="eastAsia" w:ascii="仿宋_GB2312" w:hAnsi="宋体" w:eastAsia="仿宋_GB2312" w:cs="宋体"/>
                <w:kern w:val="0"/>
                <w:szCs w:val="21"/>
              </w:rPr>
              <w:t>分；</w:t>
            </w:r>
            <w:r>
              <w:rPr>
                <w:rFonts w:ascii="仿宋_GB2312" w:hAnsi="宋体" w:eastAsia="仿宋_GB2312" w:cs="宋体"/>
                <w:kern w:val="0"/>
                <w:szCs w:val="21"/>
              </w:rPr>
              <w:t>0-10%</w:t>
            </w:r>
            <w:r>
              <w:rPr>
                <w:rFonts w:hint="eastAsia" w:ascii="仿宋_GB2312" w:hAnsi="宋体" w:eastAsia="仿宋_GB2312" w:cs="宋体"/>
                <w:kern w:val="0"/>
                <w:szCs w:val="21"/>
              </w:rPr>
              <w:t>（含），计</w:t>
            </w:r>
            <w:r>
              <w:rPr>
                <w:rFonts w:ascii="仿宋_GB2312" w:hAnsi="宋体" w:eastAsia="仿宋_GB2312" w:cs="宋体"/>
                <w:kern w:val="0"/>
                <w:szCs w:val="21"/>
              </w:rPr>
              <w:t>2</w:t>
            </w:r>
            <w:r>
              <w:rPr>
                <w:rFonts w:hint="eastAsia" w:ascii="仿宋_GB2312" w:hAnsi="宋体" w:eastAsia="仿宋_GB2312" w:cs="宋体"/>
                <w:kern w:val="0"/>
                <w:szCs w:val="21"/>
              </w:rPr>
              <w:t>分；</w:t>
            </w:r>
            <w:r>
              <w:rPr>
                <w:rFonts w:ascii="仿宋_GB2312" w:hAnsi="宋体" w:eastAsia="仿宋_GB2312" w:cs="宋体"/>
                <w:kern w:val="0"/>
                <w:szCs w:val="21"/>
              </w:rPr>
              <w:t>10-20%</w:t>
            </w:r>
            <w:r>
              <w:rPr>
                <w:rFonts w:hint="eastAsia" w:ascii="仿宋_GB2312" w:hAnsi="宋体" w:eastAsia="仿宋_GB2312" w:cs="宋体"/>
                <w:kern w:val="0"/>
                <w:szCs w:val="21"/>
              </w:rPr>
              <w:t>（含），计</w:t>
            </w:r>
            <w:r>
              <w:rPr>
                <w:rFonts w:ascii="仿宋_GB2312" w:hAnsi="宋体" w:eastAsia="仿宋_GB2312" w:cs="宋体"/>
                <w:kern w:val="0"/>
                <w:szCs w:val="21"/>
              </w:rPr>
              <w:t>1</w:t>
            </w:r>
            <w:r>
              <w:rPr>
                <w:rFonts w:hint="eastAsia" w:ascii="仿宋_GB2312" w:hAnsi="宋体" w:eastAsia="仿宋_GB2312" w:cs="宋体"/>
                <w:kern w:val="0"/>
                <w:szCs w:val="21"/>
              </w:rPr>
              <w:t>分；</w:t>
            </w:r>
            <w:r>
              <w:rPr>
                <w:rFonts w:ascii="仿宋_GB2312" w:hAnsi="宋体" w:eastAsia="仿宋_GB2312" w:cs="宋体"/>
                <w:kern w:val="0"/>
                <w:szCs w:val="21"/>
              </w:rPr>
              <w:t>20-30%</w:t>
            </w:r>
            <w:r>
              <w:rPr>
                <w:rFonts w:hint="eastAsia" w:ascii="仿宋_GB2312" w:hAnsi="宋体" w:eastAsia="仿宋_GB2312" w:cs="宋体"/>
                <w:kern w:val="0"/>
                <w:szCs w:val="21"/>
              </w:rPr>
              <w:t>（含），计</w:t>
            </w:r>
            <w:r>
              <w:rPr>
                <w:rFonts w:ascii="仿宋_GB2312" w:hAnsi="宋体" w:eastAsia="仿宋_GB2312" w:cs="宋体"/>
                <w:kern w:val="0"/>
                <w:szCs w:val="21"/>
              </w:rPr>
              <w:t>0.5</w:t>
            </w:r>
            <w:r>
              <w:rPr>
                <w:rFonts w:hint="eastAsia" w:ascii="仿宋_GB2312" w:hAnsi="宋体" w:eastAsia="仿宋_GB2312" w:cs="宋体"/>
                <w:kern w:val="0"/>
                <w:szCs w:val="21"/>
              </w:rPr>
              <w:t>分；大于</w:t>
            </w:r>
            <w:r>
              <w:rPr>
                <w:rFonts w:ascii="仿宋_GB2312" w:hAnsi="宋体" w:eastAsia="仿宋_GB2312" w:cs="宋体"/>
                <w:kern w:val="0"/>
                <w:szCs w:val="21"/>
              </w:rPr>
              <w:t>30%</w:t>
            </w:r>
            <w:r>
              <w:rPr>
                <w:rFonts w:hint="eastAsia" w:ascii="仿宋_GB2312" w:hAnsi="宋体" w:eastAsia="仿宋_GB2312" w:cs="宋体"/>
                <w:kern w:val="0"/>
                <w:szCs w:val="21"/>
              </w:rPr>
              <w:t>不得分。</w:t>
            </w:r>
          </w:p>
        </w:tc>
        <w:tc>
          <w:tcPr>
            <w:tcW w:w="619"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720"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1279" w:type="dxa"/>
            <w:tcMar>
              <w:left w:w="28" w:type="dxa"/>
              <w:right w:w="28" w:type="dxa"/>
            </w:tcMar>
            <w:vAlign w:val="center"/>
          </w:tcPr>
          <w:p>
            <w:pPr>
              <w:widowControl/>
              <w:jc w:val="center"/>
              <w:rPr>
                <w:rFonts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6"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939"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1389" w:type="dxa"/>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支付进度</w:t>
            </w:r>
          </w:p>
        </w:tc>
        <w:tc>
          <w:tcPr>
            <w:tcW w:w="4171" w:type="dxa"/>
            <w:tcMar>
              <w:left w:w="28" w:type="dxa"/>
              <w:right w:w="28" w:type="dxa"/>
            </w:tcMar>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春节前下达全部专项资金的</w:t>
            </w:r>
            <w:r>
              <w:rPr>
                <w:rFonts w:ascii="仿宋_GB2312" w:hAnsi="宋体" w:eastAsia="仿宋_GB2312" w:cs="宋体"/>
                <w:kern w:val="0"/>
                <w:szCs w:val="21"/>
              </w:rPr>
              <w:t>50%</w:t>
            </w:r>
            <w:r>
              <w:rPr>
                <w:rFonts w:hint="eastAsia" w:ascii="仿宋_GB2312" w:hAnsi="宋体" w:eastAsia="仿宋_GB2312" w:cs="宋体"/>
                <w:kern w:val="0"/>
                <w:szCs w:val="21"/>
              </w:rPr>
              <w:t>；</w:t>
            </w:r>
            <w:r>
              <w:rPr>
                <w:rFonts w:ascii="仿宋_GB2312" w:hAnsi="宋体" w:eastAsia="仿宋_GB2312" w:cs="宋体"/>
                <w:kern w:val="0"/>
                <w:szCs w:val="21"/>
              </w:rPr>
              <w:t>6</w:t>
            </w:r>
            <w:r>
              <w:rPr>
                <w:rFonts w:hint="eastAsia" w:ascii="仿宋_GB2312" w:hAnsi="宋体" w:eastAsia="仿宋_GB2312" w:cs="宋体"/>
                <w:kern w:val="0"/>
                <w:szCs w:val="21"/>
              </w:rPr>
              <w:t>月底前所有专项资金指标全部下达完。</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每出现一个专项未按进度完成资金下达扣</w:t>
            </w:r>
            <w:r>
              <w:rPr>
                <w:rFonts w:ascii="仿宋_GB2312" w:hAnsi="宋体" w:eastAsia="仿宋_GB2312" w:cs="宋体"/>
                <w:kern w:val="0"/>
                <w:szCs w:val="21"/>
              </w:rPr>
              <w:t>0.5</w:t>
            </w:r>
            <w:r>
              <w:rPr>
                <w:rFonts w:hint="eastAsia" w:ascii="仿宋_GB2312" w:hAnsi="宋体" w:eastAsia="仿宋_GB2312" w:cs="宋体"/>
                <w:kern w:val="0"/>
                <w:szCs w:val="21"/>
              </w:rPr>
              <w:t>分，扣完为止。</w:t>
            </w:r>
          </w:p>
        </w:tc>
        <w:tc>
          <w:tcPr>
            <w:tcW w:w="619"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720"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1279" w:type="dxa"/>
            <w:tcMar>
              <w:left w:w="28" w:type="dxa"/>
              <w:right w:w="28" w:type="dxa"/>
            </w:tcMar>
            <w:vAlign w:val="center"/>
          </w:tcPr>
          <w:p>
            <w:pPr>
              <w:widowControl/>
              <w:jc w:val="center"/>
              <w:rPr>
                <w:rFonts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6"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939"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1389" w:type="dxa"/>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资金结余</w:t>
            </w:r>
          </w:p>
        </w:tc>
        <w:tc>
          <w:tcPr>
            <w:tcW w:w="4171" w:type="dxa"/>
            <w:tcMar>
              <w:left w:w="28" w:type="dxa"/>
              <w:right w:w="28" w:type="dxa"/>
            </w:tcMar>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无结余，</w:t>
            </w:r>
            <w:r>
              <w:rPr>
                <w:rFonts w:ascii="仿宋_GB2312" w:hAnsi="宋体" w:eastAsia="仿宋_GB2312" w:cs="宋体"/>
                <w:kern w:val="0"/>
                <w:szCs w:val="21"/>
              </w:rPr>
              <w:t>3</w:t>
            </w:r>
            <w:r>
              <w:rPr>
                <w:rFonts w:hint="eastAsia" w:ascii="仿宋_GB2312" w:hAnsi="宋体" w:eastAsia="仿宋_GB2312" w:cs="宋体"/>
                <w:kern w:val="0"/>
                <w:szCs w:val="21"/>
              </w:rPr>
              <w:t>分；有结余，但不超过上年结转，</w:t>
            </w:r>
            <w:r>
              <w:rPr>
                <w:rFonts w:ascii="仿宋_GB2312" w:hAnsi="宋体" w:eastAsia="仿宋_GB2312" w:cs="宋体"/>
                <w:kern w:val="0"/>
                <w:szCs w:val="21"/>
              </w:rPr>
              <w:t>2</w:t>
            </w:r>
            <w:r>
              <w:rPr>
                <w:rFonts w:hint="eastAsia" w:ascii="仿宋_GB2312" w:hAnsi="宋体" w:eastAsia="仿宋_GB2312" w:cs="宋体"/>
                <w:kern w:val="0"/>
                <w:szCs w:val="21"/>
              </w:rPr>
              <w:t>分；结余超过上年结转，不得分。</w:t>
            </w:r>
          </w:p>
        </w:tc>
        <w:tc>
          <w:tcPr>
            <w:tcW w:w="619"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720"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1279" w:type="dxa"/>
            <w:tcMar>
              <w:left w:w="28" w:type="dxa"/>
              <w:right w:w="28" w:type="dxa"/>
            </w:tcMar>
            <w:vAlign w:val="center"/>
          </w:tcPr>
          <w:p>
            <w:pPr>
              <w:widowControl/>
              <w:jc w:val="center"/>
              <w:rPr>
                <w:rFonts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6"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939"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1389" w:type="dxa"/>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“三公经费”</w:t>
            </w:r>
          </w:p>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控制率</w:t>
            </w:r>
          </w:p>
        </w:tc>
        <w:tc>
          <w:tcPr>
            <w:tcW w:w="4171" w:type="dxa"/>
            <w:tcMar>
              <w:left w:w="28" w:type="dxa"/>
              <w:right w:w="28" w:type="dxa"/>
            </w:tcMar>
            <w:vAlign w:val="center"/>
          </w:tcPr>
          <w:p>
            <w:pPr>
              <w:widowControl/>
              <w:spacing w:line="260" w:lineRule="exact"/>
              <w:jc w:val="left"/>
              <w:rPr>
                <w:rFonts w:ascii="仿宋_GB2312" w:hAnsi="宋体" w:eastAsia="仿宋_GB2312" w:cs="宋体"/>
                <w:spacing w:val="-8"/>
                <w:kern w:val="0"/>
                <w:szCs w:val="21"/>
              </w:rPr>
            </w:pPr>
            <w:r>
              <w:rPr>
                <w:rFonts w:hint="eastAsia" w:ascii="仿宋_GB2312" w:hAnsi="宋体" w:eastAsia="仿宋_GB2312" w:cs="宋体"/>
                <w:spacing w:val="-8"/>
                <w:kern w:val="0"/>
                <w:szCs w:val="21"/>
              </w:rPr>
              <w:t>以</w:t>
            </w:r>
            <w:r>
              <w:rPr>
                <w:rFonts w:ascii="仿宋_GB2312" w:hAnsi="宋体" w:eastAsia="仿宋_GB2312" w:cs="宋体"/>
                <w:spacing w:val="-8"/>
                <w:kern w:val="0"/>
                <w:szCs w:val="21"/>
              </w:rPr>
              <w:t>100%</w:t>
            </w:r>
            <w:r>
              <w:rPr>
                <w:rFonts w:hint="eastAsia" w:ascii="仿宋_GB2312" w:hAnsi="宋体" w:eastAsia="仿宋_GB2312" w:cs="宋体"/>
                <w:spacing w:val="-8"/>
                <w:kern w:val="0"/>
                <w:szCs w:val="21"/>
              </w:rPr>
              <w:t>为标准。三公经费控制率</w:t>
            </w:r>
            <w:r>
              <w:rPr>
                <w:rFonts w:hint="eastAsia" w:ascii="仿宋_GB2312" w:hAnsi="宋体" w:cs="宋体"/>
                <w:spacing w:val="-8"/>
                <w:kern w:val="0"/>
                <w:szCs w:val="21"/>
              </w:rPr>
              <w:t>≦</w:t>
            </w:r>
            <w:r>
              <w:rPr>
                <w:rFonts w:ascii="仿宋_GB2312" w:hAnsi="宋体" w:eastAsia="仿宋_GB2312" w:cs="宋体"/>
                <w:spacing w:val="-8"/>
                <w:kern w:val="0"/>
                <w:szCs w:val="21"/>
              </w:rPr>
              <w:t>100%</w:t>
            </w:r>
            <w:r>
              <w:rPr>
                <w:rFonts w:hint="eastAsia" w:ascii="仿宋_GB2312" w:hAnsi="宋体" w:eastAsia="仿宋_GB2312" w:cs="宋体"/>
                <w:spacing w:val="-8"/>
                <w:kern w:val="0"/>
                <w:szCs w:val="21"/>
              </w:rPr>
              <w:t>，计</w:t>
            </w:r>
            <w:r>
              <w:rPr>
                <w:rFonts w:ascii="仿宋_GB2312" w:hAnsi="宋体" w:eastAsia="仿宋_GB2312" w:cs="宋体"/>
                <w:spacing w:val="-8"/>
                <w:kern w:val="0"/>
                <w:szCs w:val="21"/>
              </w:rPr>
              <w:t>6</w:t>
            </w:r>
            <w:r>
              <w:rPr>
                <w:rFonts w:hint="eastAsia" w:ascii="仿宋_GB2312" w:hAnsi="宋体" w:eastAsia="仿宋_GB2312" w:cs="宋体"/>
                <w:spacing w:val="-8"/>
                <w:kern w:val="0"/>
                <w:szCs w:val="21"/>
              </w:rPr>
              <w:t>分；</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每超过一个百分点扣</w:t>
            </w:r>
            <w:r>
              <w:rPr>
                <w:rFonts w:ascii="仿宋_GB2312" w:hAnsi="宋体" w:eastAsia="仿宋_GB2312" w:cs="宋体"/>
                <w:kern w:val="0"/>
                <w:szCs w:val="21"/>
              </w:rPr>
              <w:t>1</w:t>
            </w:r>
            <w:r>
              <w:rPr>
                <w:rFonts w:hint="eastAsia" w:ascii="仿宋_GB2312" w:hAnsi="宋体" w:eastAsia="仿宋_GB2312" w:cs="宋体"/>
                <w:kern w:val="0"/>
                <w:szCs w:val="21"/>
              </w:rPr>
              <w:t>分，扣完为止。</w:t>
            </w:r>
          </w:p>
        </w:tc>
        <w:tc>
          <w:tcPr>
            <w:tcW w:w="619"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6</w:t>
            </w:r>
          </w:p>
        </w:tc>
        <w:tc>
          <w:tcPr>
            <w:tcW w:w="720"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6</w:t>
            </w:r>
          </w:p>
        </w:tc>
        <w:tc>
          <w:tcPr>
            <w:tcW w:w="1279" w:type="dxa"/>
            <w:tcMar>
              <w:left w:w="28" w:type="dxa"/>
              <w:right w:w="28" w:type="dxa"/>
            </w:tcMar>
            <w:vAlign w:val="center"/>
          </w:tcPr>
          <w:p>
            <w:pPr>
              <w:widowControl/>
              <w:jc w:val="center"/>
              <w:rPr>
                <w:rFonts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6"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939" w:type="dxa"/>
            <w:vMerge w:val="restart"/>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预算管理</w:t>
            </w:r>
          </w:p>
          <w:p>
            <w:pPr>
              <w:widowControl/>
              <w:jc w:val="center"/>
              <w:rPr>
                <w:rFonts w:ascii="仿宋_GB2312" w:hAnsi="宋体" w:eastAsia="仿宋_GB2312" w:cs="宋体"/>
                <w:kern w:val="0"/>
                <w:szCs w:val="21"/>
              </w:rPr>
            </w:pPr>
            <w:r>
              <w:rPr>
                <w:rFonts w:ascii="仿宋_GB2312" w:hAnsi="宋体" w:eastAsia="仿宋_GB2312" w:cs="宋体"/>
                <w:kern w:val="0"/>
                <w:szCs w:val="21"/>
              </w:rPr>
              <w:t>(15</w:t>
            </w:r>
            <w:r>
              <w:rPr>
                <w:rFonts w:hint="eastAsia" w:ascii="仿宋_GB2312" w:hAnsi="宋体" w:eastAsia="仿宋_GB2312" w:cs="宋体"/>
                <w:kern w:val="0"/>
                <w:szCs w:val="21"/>
              </w:rPr>
              <w:t>分</w:t>
            </w:r>
            <w:r>
              <w:rPr>
                <w:rFonts w:ascii="仿宋_GB2312" w:hAnsi="宋体" w:eastAsia="仿宋_GB2312" w:cs="宋体"/>
                <w:kern w:val="0"/>
                <w:szCs w:val="21"/>
              </w:rPr>
              <w:t>)</w:t>
            </w:r>
          </w:p>
        </w:tc>
        <w:tc>
          <w:tcPr>
            <w:tcW w:w="1389" w:type="dxa"/>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管理制度</w:t>
            </w:r>
          </w:p>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健全性</w:t>
            </w:r>
          </w:p>
        </w:tc>
        <w:tc>
          <w:tcPr>
            <w:tcW w:w="4171" w:type="dxa"/>
            <w:tcMar>
              <w:left w:w="28" w:type="dxa"/>
              <w:right w:w="28" w:type="dxa"/>
            </w:tcMar>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①已制定或具有预算资金管理办法，内部财务管理制度、会计核算制度等管理制度，</w:t>
            </w:r>
            <w:r>
              <w:rPr>
                <w:rFonts w:ascii="仿宋_GB2312" w:hAnsi="宋体" w:eastAsia="仿宋_GB2312" w:cs="宋体"/>
                <w:kern w:val="0"/>
                <w:szCs w:val="21"/>
              </w:rPr>
              <w:t>1</w:t>
            </w:r>
            <w:r>
              <w:rPr>
                <w:rFonts w:hint="eastAsia" w:ascii="仿宋_GB2312" w:hAnsi="宋体" w:eastAsia="仿宋_GB2312" w:cs="宋体"/>
                <w:kern w:val="0"/>
                <w:szCs w:val="21"/>
              </w:rPr>
              <w:t>分；</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②相关管理制度合法、合规、完整，</w:t>
            </w:r>
            <w:r>
              <w:rPr>
                <w:rFonts w:ascii="仿宋_GB2312" w:hAnsi="宋体" w:eastAsia="仿宋_GB2312" w:cs="宋体"/>
                <w:kern w:val="0"/>
                <w:szCs w:val="21"/>
              </w:rPr>
              <w:t>1</w:t>
            </w:r>
            <w:r>
              <w:rPr>
                <w:rFonts w:hint="eastAsia" w:ascii="仿宋_GB2312" w:hAnsi="宋体" w:eastAsia="仿宋_GB2312" w:cs="宋体"/>
                <w:kern w:val="0"/>
                <w:szCs w:val="21"/>
              </w:rPr>
              <w:t>分；</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③相关管理制度得到有效执行，</w:t>
            </w:r>
            <w:r>
              <w:rPr>
                <w:rFonts w:ascii="仿宋_GB2312" w:hAnsi="宋体" w:eastAsia="仿宋_GB2312" w:cs="宋体"/>
                <w:kern w:val="0"/>
                <w:szCs w:val="21"/>
              </w:rPr>
              <w:t>1</w:t>
            </w:r>
            <w:r>
              <w:rPr>
                <w:rFonts w:hint="eastAsia" w:ascii="仿宋_GB2312" w:hAnsi="宋体" w:eastAsia="仿宋_GB2312" w:cs="宋体"/>
                <w:kern w:val="0"/>
                <w:szCs w:val="21"/>
              </w:rPr>
              <w:t>分。</w:t>
            </w:r>
          </w:p>
        </w:tc>
        <w:tc>
          <w:tcPr>
            <w:tcW w:w="619"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720"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1279" w:type="dxa"/>
            <w:tcMar>
              <w:left w:w="28" w:type="dxa"/>
              <w:right w:w="28" w:type="dxa"/>
            </w:tcMar>
            <w:vAlign w:val="center"/>
          </w:tcPr>
          <w:p>
            <w:pPr>
              <w:widowControl/>
              <w:jc w:val="center"/>
              <w:rPr>
                <w:rFonts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6"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939"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1389" w:type="dxa"/>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资金使用</w:t>
            </w:r>
          </w:p>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合规性</w:t>
            </w:r>
          </w:p>
        </w:tc>
        <w:tc>
          <w:tcPr>
            <w:tcW w:w="4171" w:type="dxa"/>
            <w:tcMar>
              <w:left w:w="28" w:type="dxa"/>
              <w:right w:w="28" w:type="dxa"/>
            </w:tcMar>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①支出符合国家财经法规和财务管理制度规定以及有关专项资金管理办法的规定；</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②资金拨付有完整的审批程序和手续；</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③项目支出按规定经过评估论证；</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④支出符合部门预算批复的用途；</w:t>
            </w:r>
          </w:p>
          <w:p>
            <w:pPr>
              <w:widowControl/>
              <w:spacing w:line="260" w:lineRule="exact"/>
              <w:jc w:val="left"/>
              <w:rPr>
                <w:rFonts w:ascii="仿宋_GB2312" w:hAnsi="宋体" w:eastAsia="仿宋_GB2312" w:cs="宋体"/>
                <w:spacing w:val="-6"/>
                <w:kern w:val="0"/>
                <w:szCs w:val="21"/>
              </w:rPr>
            </w:pPr>
            <w:r>
              <w:rPr>
                <w:rFonts w:hint="eastAsia" w:ascii="仿宋_GB2312" w:hAnsi="宋体" w:eastAsia="仿宋_GB2312" w:cs="宋体"/>
                <w:spacing w:val="-6"/>
                <w:kern w:val="0"/>
                <w:szCs w:val="21"/>
              </w:rPr>
              <w:t>⑤</w:t>
            </w:r>
            <w:r>
              <w:rPr>
                <w:rFonts w:hint="eastAsia" w:ascii="仿宋_GB2312" w:hAnsi="宋体" w:eastAsia="仿宋_GB2312" w:cs="宋体"/>
                <w:kern w:val="0"/>
                <w:szCs w:val="21"/>
              </w:rPr>
              <w:t>资金使用无截留、挤占、挪用、虚列支出等情况。</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spacing w:val="-6"/>
                <w:kern w:val="0"/>
                <w:szCs w:val="21"/>
              </w:rPr>
              <w:t>以上情况每出现一例不符合要求的扣</w:t>
            </w:r>
            <w:r>
              <w:rPr>
                <w:rFonts w:ascii="仿宋_GB2312" w:hAnsi="宋体" w:eastAsia="仿宋_GB2312" w:cs="宋体"/>
                <w:spacing w:val="-6"/>
                <w:kern w:val="0"/>
                <w:szCs w:val="21"/>
              </w:rPr>
              <w:t>1</w:t>
            </w:r>
            <w:r>
              <w:rPr>
                <w:rFonts w:hint="eastAsia" w:ascii="仿宋_GB2312" w:hAnsi="宋体" w:eastAsia="仿宋_GB2312" w:cs="宋体"/>
                <w:spacing w:val="-6"/>
                <w:kern w:val="0"/>
                <w:szCs w:val="21"/>
              </w:rPr>
              <w:t>分，扣完为止。</w:t>
            </w:r>
          </w:p>
        </w:tc>
        <w:tc>
          <w:tcPr>
            <w:tcW w:w="619"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720"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1279" w:type="dxa"/>
            <w:tcMar>
              <w:left w:w="28" w:type="dxa"/>
              <w:right w:w="28" w:type="dxa"/>
            </w:tcMar>
            <w:vAlign w:val="center"/>
          </w:tcPr>
          <w:p>
            <w:pPr>
              <w:widowControl/>
              <w:jc w:val="center"/>
              <w:rPr>
                <w:rFonts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6"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939"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1389" w:type="dxa"/>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预决算信息公开性和完善性</w:t>
            </w:r>
          </w:p>
        </w:tc>
        <w:tc>
          <w:tcPr>
            <w:tcW w:w="4171" w:type="dxa"/>
            <w:tcMar>
              <w:left w:w="28" w:type="dxa"/>
              <w:right w:w="28" w:type="dxa"/>
            </w:tcMar>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①按规定内容公开预决算信息，</w:t>
            </w:r>
            <w:r>
              <w:rPr>
                <w:rFonts w:ascii="仿宋_GB2312" w:hAnsi="宋体" w:eastAsia="仿宋_GB2312" w:cs="宋体"/>
                <w:kern w:val="0"/>
                <w:szCs w:val="21"/>
              </w:rPr>
              <w:t>1</w:t>
            </w:r>
            <w:r>
              <w:rPr>
                <w:rFonts w:hint="eastAsia" w:ascii="仿宋_GB2312" w:hAnsi="宋体" w:eastAsia="仿宋_GB2312" w:cs="宋体"/>
                <w:kern w:val="0"/>
                <w:szCs w:val="21"/>
              </w:rPr>
              <w:t>分；</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②按规定时限公开预决算信息，</w:t>
            </w:r>
            <w:r>
              <w:rPr>
                <w:rFonts w:ascii="仿宋_GB2312" w:hAnsi="宋体" w:eastAsia="仿宋_GB2312" w:cs="宋体"/>
                <w:kern w:val="0"/>
                <w:szCs w:val="21"/>
              </w:rPr>
              <w:t>0.5</w:t>
            </w:r>
            <w:r>
              <w:rPr>
                <w:rFonts w:hint="eastAsia" w:ascii="仿宋_GB2312" w:hAnsi="宋体" w:eastAsia="仿宋_GB2312" w:cs="宋体"/>
                <w:kern w:val="0"/>
                <w:szCs w:val="21"/>
              </w:rPr>
              <w:t>分；</w:t>
            </w:r>
          </w:p>
          <w:p>
            <w:pPr>
              <w:widowControl/>
              <w:spacing w:line="260" w:lineRule="exact"/>
              <w:jc w:val="left"/>
              <w:rPr>
                <w:rFonts w:ascii="仿宋_GB2312" w:hAnsi="宋体" w:eastAsia="仿宋_GB2312" w:cs="宋体"/>
                <w:spacing w:val="-4"/>
                <w:kern w:val="0"/>
                <w:szCs w:val="21"/>
              </w:rPr>
            </w:pPr>
            <w:r>
              <w:rPr>
                <w:rFonts w:hint="eastAsia" w:ascii="仿宋_GB2312" w:hAnsi="宋体" w:eastAsia="仿宋_GB2312" w:cs="宋体"/>
                <w:spacing w:val="-4"/>
                <w:kern w:val="0"/>
                <w:szCs w:val="21"/>
              </w:rPr>
              <w:t>③基础数据信息和会计信息资料真实，</w:t>
            </w:r>
            <w:r>
              <w:rPr>
                <w:rFonts w:ascii="仿宋_GB2312" w:hAnsi="宋体" w:eastAsia="仿宋_GB2312" w:cs="宋体"/>
                <w:spacing w:val="-4"/>
                <w:kern w:val="0"/>
                <w:szCs w:val="21"/>
              </w:rPr>
              <w:t>0.5</w:t>
            </w:r>
            <w:r>
              <w:rPr>
                <w:rFonts w:hint="eastAsia" w:ascii="仿宋_GB2312" w:hAnsi="宋体" w:eastAsia="仿宋_GB2312" w:cs="宋体"/>
                <w:spacing w:val="-4"/>
                <w:kern w:val="0"/>
                <w:szCs w:val="21"/>
              </w:rPr>
              <w:t>分；</w:t>
            </w:r>
          </w:p>
          <w:p>
            <w:pPr>
              <w:widowControl/>
              <w:spacing w:line="260" w:lineRule="exact"/>
              <w:jc w:val="left"/>
              <w:rPr>
                <w:rFonts w:ascii="仿宋_GB2312" w:hAnsi="宋体" w:eastAsia="仿宋_GB2312" w:cs="宋体"/>
                <w:spacing w:val="-4"/>
                <w:kern w:val="0"/>
                <w:szCs w:val="21"/>
              </w:rPr>
            </w:pPr>
            <w:r>
              <w:rPr>
                <w:rFonts w:hint="eastAsia" w:ascii="仿宋_GB2312" w:hAnsi="宋体" w:eastAsia="仿宋_GB2312" w:cs="宋体"/>
                <w:spacing w:val="-4"/>
                <w:kern w:val="0"/>
                <w:szCs w:val="21"/>
              </w:rPr>
              <w:t>④基础数据信息和会计信息资料完整，</w:t>
            </w:r>
            <w:r>
              <w:rPr>
                <w:rFonts w:ascii="仿宋_GB2312" w:hAnsi="宋体" w:eastAsia="仿宋_GB2312" w:cs="宋体"/>
                <w:spacing w:val="-4"/>
                <w:kern w:val="0"/>
                <w:szCs w:val="21"/>
              </w:rPr>
              <w:t>0.5</w:t>
            </w:r>
            <w:r>
              <w:rPr>
                <w:rFonts w:hint="eastAsia" w:ascii="仿宋_GB2312" w:hAnsi="宋体" w:eastAsia="仿宋_GB2312" w:cs="宋体"/>
                <w:spacing w:val="-4"/>
                <w:kern w:val="0"/>
                <w:szCs w:val="21"/>
              </w:rPr>
              <w:t>分；</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spacing w:val="-4"/>
                <w:kern w:val="0"/>
                <w:szCs w:val="21"/>
              </w:rPr>
              <w:t>⑤基础数据信息和汇集信息资料准确，</w:t>
            </w:r>
            <w:r>
              <w:rPr>
                <w:rFonts w:ascii="仿宋_GB2312" w:hAnsi="宋体" w:eastAsia="仿宋_GB2312" w:cs="宋体"/>
                <w:spacing w:val="-4"/>
                <w:kern w:val="0"/>
                <w:szCs w:val="21"/>
              </w:rPr>
              <w:t>0.5</w:t>
            </w:r>
            <w:r>
              <w:rPr>
                <w:rFonts w:hint="eastAsia" w:ascii="仿宋_GB2312" w:hAnsi="宋体" w:eastAsia="仿宋_GB2312" w:cs="宋体"/>
                <w:spacing w:val="-4"/>
                <w:kern w:val="0"/>
                <w:szCs w:val="21"/>
              </w:rPr>
              <w:t>分。</w:t>
            </w:r>
            <w:r>
              <w:rPr>
                <w:rFonts w:ascii="仿宋_GB2312" w:hAnsi="宋体" w:eastAsia="仿宋_GB2312" w:cs="宋体"/>
                <w:spacing w:val="-4"/>
                <w:kern w:val="0"/>
                <w:szCs w:val="21"/>
              </w:rPr>
              <w:t xml:space="preserve"> </w:t>
            </w:r>
            <w:r>
              <w:rPr>
                <w:rFonts w:ascii="仿宋_GB2312" w:hAnsi="宋体" w:eastAsia="仿宋_GB2312" w:cs="宋体"/>
                <w:kern w:val="0"/>
                <w:szCs w:val="21"/>
              </w:rPr>
              <w:t xml:space="preserve">                                           </w:t>
            </w:r>
          </w:p>
        </w:tc>
        <w:tc>
          <w:tcPr>
            <w:tcW w:w="619"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720" w:type="dxa"/>
            <w:shd w:val="clear" w:color="auto" w:fill="FFFFFF"/>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1279" w:type="dxa"/>
            <w:shd w:val="clear" w:color="auto" w:fill="FFFFFF"/>
            <w:tcMar>
              <w:left w:w="28" w:type="dxa"/>
              <w:right w:w="28" w:type="dxa"/>
            </w:tcMar>
            <w:vAlign w:val="center"/>
          </w:tcPr>
          <w:p>
            <w:pPr>
              <w:widowControl/>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6"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939" w:type="dxa"/>
            <w:vMerge w:val="restart"/>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389" w:type="dxa"/>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政府采购</w:t>
            </w:r>
          </w:p>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4171" w:type="dxa"/>
            <w:tcMar>
              <w:left w:w="28" w:type="dxa"/>
              <w:right w:w="28" w:type="dxa"/>
            </w:tcMar>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政府采购执行率等于</w:t>
            </w:r>
            <w:r>
              <w:rPr>
                <w:rFonts w:ascii="仿宋_GB2312" w:hAnsi="宋体" w:eastAsia="仿宋_GB2312" w:cs="宋体"/>
                <w:kern w:val="0"/>
                <w:szCs w:val="21"/>
              </w:rPr>
              <w:t>100%</w:t>
            </w:r>
            <w:r>
              <w:rPr>
                <w:rFonts w:hint="eastAsia" w:ascii="仿宋_GB2312" w:hAnsi="宋体" w:eastAsia="仿宋_GB2312" w:cs="宋体"/>
                <w:kern w:val="0"/>
                <w:szCs w:val="21"/>
              </w:rPr>
              <w:t>的，得</w:t>
            </w:r>
            <w:r>
              <w:rPr>
                <w:rFonts w:ascii="仿宋_GB2312" w:hAnsi="宋体" w:eastAsia="仿宋_GB2312" w:cs="宋体"/>
                <w:kern w:val="0"/>
                <w:szCs w:val="21"/>
              </w:rPr>
              <w:t>3</w:t>
            </w:r>
            <w:r>
              <w:rPr>
                <w:rFonts w:hint="eastAsia" w:ascii="仿宋_GB2312" w:hAnsi="宋体" w:eastAsia="仿宋_GB2312" w:cs="宋体"/>
                <w:kern w:val="0"/>
                <w:szCs w:val="21"/>
              </w:rPr>
              <w:t>分；</w:t>
            </w:r>
            <w:r>
              <w:rPr>
                <w:rFonts w:ascii="仿宋_GB2312" w:hAnsi="宋体" w:eastAsia="仿宋_GB2312" w:cs="宋体"/>
                <w:kern w:val="0"/>
                <w:szCs w:val="21"/>
              </w:rPr>
              <w:br w:type="textWrapping"/>
            </w:r>
            <w:r>
              <w:rPr>
                <w:rFonts w:hint="eastAsia" w:ascii="仿宋_GB2312" w:hAnsi="宋体" w:eastAsia="仿宋_GB2312" w:cs="宋体"/>
                <w:kern w:val="0"/>
                <w:szCs w:val="21"/>
              </w:rPr>
              <w:t>每减少一个百分点，扣</w:t>
            </w:r>
            <w:r>
              <w:rPr>
                <w:rFonts w:ascii="仿宋_GB2312" w:hAnsi="宋体" w:eastAsia="仿宋_GB2312" w:cs="宋体"/>
                <w:kern w:val="0"/>
                <w:szCs w:val="21"/>
              </w:rPr>
              <w:t>0.2</w:t>
            </w:r>
            <w:r>
              <w:rPr>
                <w:rFonts w:hint="eastAsia" w:ascii="仿宋_GB2312" w:hAnsi="宋体" w:eastAsia="仿宋_GB2312" w:cs="宋体"/>
                <w:kern w:val="0"/>
                <w:szCs w:val="21"/>
              </w:rPr>
              <w:t>分，扣完为止。</w:t>
            </w:r>
          </w:p>
        </w:tc>
        <w:tc>
          <w:tcPr>
            <w:tcW w:w="619"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720" w:type="dxa"/>
            <w:shd w:val="clear" w:color="auto" w:fill="FFFFFF"/>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1279" w:type="dxa"/>
            <w:shd w:val="clear" w:color="auto" w:fill="FFFFFF"/>
            <w:tcMar>
              <w:left w:w="28" w:type="dxa"/>
              <w:right w:w="28" w:type="dxa"/>
            </w:tcMar>
            <w:vAlign w:val="center"/>
          </w:tcPr>
          <w:p>
            <w:pPr>
              <w:widowControl/>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6"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939"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1389" w:type="dxa"/>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公务卡刷卡率</w:t>
            </w:r>
          </w:p>
        </w:tc>
        <w:tc>
          <w:tcPr>
            <w:tcW w:w="4171" w:type="dxa"/>
            <w:tcMar>
              <w:left w:w="28" w:type="dxa"/>
              <w:right w:w="28" w:type="dxa"/>
            </w:tcMar>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公务卡刷卡率达</w:t>
            </w:r>
            <w:r>
              <w:rPr>
                <w:rFonts w:ascii="仿宋_GB2312" w:hAnsi="宋体" w:eastAsia="仿宋_GB2312" w:cs="宋体"/>
                <w:kern w:val="0"/>
                <w:szCs w:val="21"/>
              </w:rPr>
              <w:t>50</w:t>
            </w:r>
            <w:r>
              <w:rPr>
                <w:rFonts w:hint="eastAsia" w:ascii="仿宋_GB2312" w:hAnsi="宋体" w:eastAsia="仿宋_GB2312" w:cs="宋体"/>
                <w:kern w:val="0"/>
                <w:szCs w:val="21"/>
              </w:rPr>
              <w:t>％以上的，得</w:t>
            </w:r>
            <w:r>
              <w:rPr>
                <w:rFonts w:ascii="仿宋_GB2312" w:hAnsi="宋体" w:eastAsia="仿宋_GB2312" w:cs="宋体"/>
                <w:kern w:val="0"/>
                <w:szCs w:val="21"/>
              </w:rPr>
              <w:t>3</w:t>
            </w:r>
            <w:r>
              <w:rPr>
                <w:rFonts w:hint="eastAsia" w:ascii="仿宋_GB2312" w:hAnsi="宋体" w:eastAsia="仿宋_GB2312" w:cs="宋体"/>
                <w:kern w:val="0"/>
                <w:szCs w:val="21"/>
              </w:rPr>
              <w:t>分。</w:t>
            </w:r>
            <w:r>
              <w:rPr>
                <w:rFonts w:ascii="仿宋_GB2312" w:hAnsi="宋体" w:eastAsia="仿宋_GB2312" w:cs="宋体"/>
                <w:kern w:val="0"/>
                <w:szCs w:val="21"/>
              </w:rPr>
              <w:br w:type="textWrapping"/>
            </w:r>
            <w:r>
              <w:rPr>
                <w:rFonts w:hint="eastAsia" w:ascii="仿宋_GB2312" w:hAnsi="宋体" w:eastAsia="仿宋_GB2312" w:cs="宋体"/>
                <w:kern w:val="0"/>
                <w:szCs w:val="21"/>
              </w:rPr>
              <w:t>每减少一个百分点，扣</w:t>
            </w:r>
            <w:r>
              <w:rPr>
                <w:rFonts w:ascii="仿宋_GB2312" w:hAnsi="宋体" w:eastAsia="仿宋_GB2312" w:cs="宋体"/>
                <w:kern w:val="0"/>
                <w:szCs w:val="21"/>
              </w:rPr>
              <w:t>0.2</w:t>
            </w:r>
            <w:r>
              <w:rPr>
                <w:rFonts w:hint="eastAsia" w:ascii="仿宋_GB2312" w:hAnsi="宋体" w:eastAsia="仿宋_GB2312" w:cs="宋体"/>
                <w:kern w:val="0"/>
                <w:szCs w:val="21"/>
              </w:rPr>
              <w:t>分，扣完为止。</w:t>
            </w:r>
            <w:r>
              <w:rPr>
                <w:rFonts w:ascii="仿宋_GB2312" w:hAnsi="宋体" w:eastAsia="仿宋_GB2312" w:cs="宋体"/>
                <w:kern w:val="0"/>
                <w:szCs w:val="21"/>
              </w:rPr>
              <w:t xml:space="preserve">                                            </w:t>
            </w:r>
          </w:p>
        </w:tc>
        <w:tc>
          <w:tcPr>
            <w:tcW w:w="619"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720" w:type="dxa"/>
            <w:shd w:val="clear" w:color="auto" w:fill="FFFFFF"/>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1279" w:type="dxa"/>
            <w:shd w:val="clear" w:color="auto" w:fill="FFFFFF"/>
            <w:tcMar>
              <w:left w:w="28" w:type="dxa"/>
              <w:right w:w="28" w:type="dxa"/>
            </w:tcMar>
            <w:vAlign w:val="center"/>
          </w:tcPr>
          <w:p>
            <w:pPr>
              <w:widowControl/>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6"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939" w:type="dxa"/>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资产管理</w:t>
            </w:r>
          </w:p>
          <w:p>
            <w:pPr>
              <w:widowControl/>
              <w:jc w:val="center"/>
              <w:rPr>
                <w:rFonts w:ascii="仿宋_GB2312" w:hAnsi="宋体" w:eastAsia="仿宋_GB2312" w:cs="宋体"/>
                <w:kern w:val="0"/>
                <w:szCs w:val="21"/>
              </w:rPr>
            </w:pPr>
            <w:r>
              <w:rPr>
                <w:rFonts w:ascii="仿宋_GB2312" w:hAnsi="宋体" w:eastAsia="仿宋_GB2312" w:cs="宋体"/>
                <w:kern w:val="0"/>
                <w:szCs w:val="21"/>
              </w:rPr>
              <w:t>(10</w:t>
            </w:r>
            <w:r>
              <w:rPr>
                <w:rFonts w:hint="eastAsia" w:ascii="仿宋_GB2312" w:hAnsi="宋体" w:eastAsia="仿宋_GB2312" w:cs="宋体"/>
                <w:kern w:val="0"/>
                <w:szCs w:val="21"/>
              </w:rPr>
              <w:t>分</w:t>
            </w:r>
            <w:r>
              <w:rPr>
                <w:rFonts w:ascii="仿宋_GB2312" w:hAnsi="宋体" w:eastAsia="仿宋_GB2312" w:cs="宋体"/>
                <w:kern w:val="0"/>
                <w:szCs w:val="21"/>
              </w:rPr>
              <w:t>)</w:t>
            </w:r>
          </w:p>
        </w:tc>
        <w:tc>
          <w:tcPr>
            <w:tcW w:w="1389" w:type="dxa"/>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管理制度</w:t>
            </w:r>
          </w:p>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健全性</w:t>
            </w:r>
          </w:p>
        </w:tc>
        <w:tc>
          <w:tcPr>
            <w:tcW w:w="4171" w:type="dxa"/>
            <w:tcMar>
              <w:left w:w="28" w:type="dxa"/>
              <w:right w:w="28" w:type="dxa"/>
            </w:tcMar>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①已制定或具有资产管理制度，且相关资产管理制度合法、合规、完整，</w:t>
            </w:r>
            <w:r>
              <w:rPr>
                <w:rFonts w:ascii="仿宋_GB2312" w:hAnsi="宋体" w:eastAsia="仿宋_GB2312" w:cs="宋体"/>
                <w:kern w:val="0"/>
                <w:szCs w:val="21"/>
              </w:rPr>
              <w:t>2</w:t>
            </w:r>
            <w:r>
              <w:rPr>
                <w:rFonts w:hint="eastAsia" w:ascii="仿宋_GB2312" w:hAnsi="宋体" w:eastAsia="仿宋_GB2312" w:cs="宋体"/>
                <w:kern w:val="0"/>
                <w:szCs w:val="21"/>
              </w:rPr>
              <w:t>分；</w:t>
            </w:r>
            <w:r>
              <w:rPr>
                <w:rFonts w:ascii="仿宋_GB2312" w:hAnsi="宋体" w:eastAsia="仿宋_GB2312" w:cs="宋体"/>
                <w:kern w:val="0"/>
                <w:szCs w:val="21"/>
              </w:rPr>
              <w:br w:type="textWrapping"/>
            </w:r>
            <w:r>
              <w:rPr>
                <w:rFonts w:hint="eastAsia" w:ascii="仿宋_GB2312" w:hAnsi="宋体" w:eastAsia="仿宋_GB2312" w:cs="宋体"/>
                <w:kern w:val="0"/>
                <w:szCs w:val="21"/>
              </w:rPr>
              <w:t>②相关资产管理制度得到有效执行，</w:t>
            </w:r>
            <w:r>
              <w:rPr>
                <w:rFonts w:ascii="仿宋_GB2312" w:hAnsi="宋体" w:eastAsia="仿宋_GB2312" w:cs="宋体"/>
                <w:kern w:val="0"/>
                <w:szCs w:val="21"/>
              </w:rPr>
              <w:t>1</w:t>
            </w:r>
            <w:r>
              <w:rPr>
                <w:rFonts w:hint="eastAsia" w:ascii="仿宋_GB2312" w:hAnsi="宋体" w:eastAsia="仿宋_GB2312" w:cs="宋体"/>
                <w:kern w:val="0"/>
                <w:szCs w:val="21"/>
              </w:rPr>
              <w:t>分。</w:t>
            </w:r>
            <w:r>
              <w:rPr>
                <w:rFonts w:ascii="仿宋_GB2312" w:hAnsi="宋体" w:eastAsia="仿宋_GB2312" w:cs="宋体"/>
                <w:kern w:val="0"/>
                <w:szCs w:val="21"/>
              </w:rPr>
              <w:t xml:space="preserve">                                           </w:t>
            </w:r>
          </w:p>
        </w:tc>
        <w:tc>
          <w:tcPr>
            <w:tcW w:w="619"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720" w:type="dxa"/>
            <w:shd w:val="clear" w:color="auto" w:fill="FFFFFF"/>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1279" w:type="dxa"/>
            <w:shd w:val="clear" w:color="auto" w:fill="FFFFFF"/>
            <w:tcMar>
              <w:left w:w="28" w:type="dxa"/>
              <w:right w:w="28" w:type="dxa"/>
            </w:tcMar>
            <w:vAlign w:val="center"/>
          </w:tcPr>
          <w:p>
            <w:pPr>
              <w:widowControl/>
              <w:jc w:val="center"/>
              <w:rPr>
                <w:rFonts w:ascii="仿宋_GB2312" w:hAnsi="宋体" w:eastAsia="仿宋_GB2312" w:cs="宋体"/>
                <w:kern w:val="0"/>
                <w:szCs w:val="21"/>
              </w:rPr>
            </w:pPr>
          </w:p>
        </w:tc>
      </w:tr>
    </w:tbl>
    <w:p/>
    <w:tbl>
      <w:tblPr>
        <w:tblStyle w:val="3"/>
        <w:tblW w:w="9952" w:type="dxa"/>
        <w:jc w:val="center"/>
        <w:tblLayout w:type="fixed"/>
        <w:tblCellMar>
          <w:top w:w="0" w:type="dxa"/>
          <w:left w:w="28" w:type="dxa"/>
          <w:bottom w:w="0" w:type="dxa"/>
          <w:right w:w="28" w:type="dxa"/>
        </w:tblCellMar>
      </w:tblPr>
      <w:tblGrid>
        <w:gridCol w:w="976"/>
        <w:gridCol w:w="939"/>
        <w:gridCol w:w="1389"/>
        <w:gridCol w:w="4171"/>
        <w:gridCol w:w="619"/>
        <w:gridCol w:w="720"/>
        <w:gridCol w:w="1138"/>
      </w:tblGrid>
      <w:tr>
        <w:tblPrEx>
          <w:tblCellMar>
            <w:top w:w="0" w:type="dxa"/>
            <w:left w:w="28" w:type="dxa"/>
            <w:bottom w:w="0" w:type="dxa"/>
            <w:right w:w="2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szCs w:val="21"/>
              </w:rPr>
            </w:pPr>
            <w:r>
              <w:rPr>
                <w:rFonts w:hint="eastAsia" w:ascii="仿宋_GB2312" w:hAnsi="宋体" w:eastAsia="仿宋_GB2312" w:cs="宋体"/>
                <w:b/>
                <w:bCs/>
                <w:szCs w:val="21"/>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szCs w:val="21"/>
              </w:rPr>
            </w:pPr>
            <w:r>
              <w:rPr>
                <w:rFonts w:hint="eastAsia" w:ascii="仿宋_GB2312" w:hAnsi="宋体" w:eastAsia="仿宋_GB2312" w:cs="宋体"/>
                <w:b/>
                <w:bCs/>
                <w:szCs w:val="21"/>
              </w:rPr>
              <w:t>二级指标</w:t>
            </w:r>
          </w:p>
        </w:tc>
        <w:tc>
          <w:tcPr>
            <w:tcW w:w="138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b/>
                <w:bCs/>
                <w:szCs w:val="21"/>
              </w:rPr>
            </w:pPr>
            <w:r>
              <w:rPr>
                <w:rFonts w:hint="eastAsia" w:ascii="仿宋_GB2312" w:hAnsi="宋体" w:eastAsia="仿宋_GB2312" w:cs="宋体"/>
                <w:b/>
                <w:bCs/>
                <w:szCs w:val="21"/>
              </w:rPr>
              <w:t>三级指标</w:t>
            </w:r>
          </w:p>
        </w:tc>
        <w:tc>
          <w:tcPr>
            <w:tcW w:w="4171"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b/>
                <w:bCs/>
                <w:szCs w:val="21"/>
              </w:rPr>
            </w:pPr>
            <w:r>
              <w:rPr>
                <w:rFonts w:hint="eastAsia" w:ascii="仿宋_GB2312" w:hAnsi="宋体" w:eastAsia="仿宋_GB2312" w:cs="宋体"/>
                <w:b/>
                <w:bCs/>
                <w:szCs w:val="21"/>
              </w:rPr>
              <w:t>评分标准</w:t>
            </w:r>
          </w:p>
        </w:tc>
        <w:tc>
          <w:tcPr>
            <w:tcW w:w="61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b/>
                <w:bCs/>
                <w:szCs w:val="21"/>
              </w:rPr>
            </w:pPr>
            <w:r>
              <w:rPr>
                <w:rFonts w:hint="eastAsia" w:ascii="仿宋_GB2312" w:hAnsi="宋体" w:eastAsia="仿宋_GB2312" w:cs="宋体"/>
                <w:b/>
                <w:bCs/>
                <w:szCs w:val="21"/>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jc w:val="center"/>
              <w:rPr>
                <w:rFonts w:ascii="仿宋_GB2312" w:hAnsi="宋体" w:eastAsia="仿宋_GB2312" w:cs="宋体"/>
                <w:b/>
                <w:bCs/>
                <w:szCs w:val="21"/>
              </w:rPr>
            </w:pPr>
            <w:r>
              <w:rPr>
                <w:rFonts w:hint="eastAsia" w:ascii="仿宋_GB2312" w:hAnsi="宋体" w:eastAsia="仿宋_GB2312" w:cs="宋体"/>
                <w:b/>
                <w:bCs/>
                <w:szCs w:val="21"/>
              </w:rPr>
              <w:t>自评</w:t>
            </w:r>
          </w:p>
          <w:p>
            <w:pPr>
              <w:jc w:val="center"/>
              <w:rPr>
                <w:rFonts w:ascii="仿宋_GB2312" w:hAnsi="宋体" w:eastAsia="仿宋_GB2312" w:cs="宋体"/>
                <w:b/>
                <w:bCs/>
                <w:szCs w:val="21"/>
              </w:rPr>
            </w:pPr>
            <w:r>
              <w:rPr>
                <w:rFonts w:hint="eastAsia" w:ascii="仿宋_GB2312" w:hAnsi="宋体" w:eastAsia="仿宋_GB2312" w:cs="宋体"/>
                <w:b/>
                <w:bCs/>
                <w:szCs w:val="21"/>
              </w:rPr>
              <w:t>得分</w:t>
            </w:r>
          </w:p>
        </w:tc>
        <w:tc>
          <w:tcPr>
            <w:tcW w:w="1138" w:type="dxa"/>
            <w:tcBorders>
              <w:top w:val="single" w:color="auto" w:sz="4" w:space="0"/>
              <w:left w:val="nil"/>
              <w:bottom w:val="single" w:color="auto" w:sz="4" w:space="0"/>
              <w:right w:val="single" w:color="auto" w:sz="4" w:space="0"/>
            </w:tcBorders>
            <w:shd w:val="clear" w:color="auto" w:fill="FFFFFF"/>
            <w:vAlign w:val="center"/>
          </w:tcPr>
          <w:p>
            <w:pPr>
              <w:jc w:val="center"/>
              <w:rPr>
                <w:rFonts w:ascii="仿宋_GB2312" w:hAnsi="宋体" w:eastAsia="仿宋_GB2312" w:cs="宋体"/>
                <w:b/>
                <w:bCs/>
                <w:szCs w:val="21"/>
              </w:rPr>
            </w:pPr>
            <w:r>
              <w:rPr>
                <w:rFonts w:hint="eastAsia" w:ascii="仿宋_GB2312" w:hAnsi="宋体" w:eastAsia="仿宋_GB2312" w:cs="宋体"/>
                <w:b/>
                <w:bCs/>
                <w:szCs w:val="21"/>
              </w:rPr>
              <w:t>扣分原因和其他说明</w:t>
            </w:r>
          </w:p>
        </w:tc>
      </w:tr>
      <w:tr>
        <w:tblPrEx>
          <w:tblCellMar>
            <w:top w:w="0" w:type="dxa"/>
            <w:left w:w="28" w:type="dxa"/>
            <w:bottom w:w="0" w:type="dxa"/>
            <w:right w:w="2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过</w:t>
            </w:r>
            <w:r>
              <w:rPr>
                <w:rFonts w:ascii="仿宋_GB2312" w:hAnsi="宋体" w:eastAsia="仿宋_GB2312" w:cs="宋体"/>
                <w:szCs w:val="21"/>
              </w:rPr>
              <w:t xml:space="preserve">  </w:t>
            </w:r>
            <w:r>
              <w:rPr>
                <w:rFonts w:hint="eastAsia" w:ascii="仿宋_GB2312" w:hAnsi="宋体" w:eastAsia="仿宋_GB2312" w:cs="宋体"/>
                <w:szCs w:val="21"/>
              </w:rPr>
              <w:t>程</w:t>
            </w:r>
          </w:p>
          <w:p>
            <w:pPr>
              <w:jc w:val="center"/>
              <w:rPr>
                <w:rFonts w:ascii="仿宋_GB2312" w:hAnsi="宋体" w:eastAsia="仿宋_GB2312" w:cs="宋体"/>
                <w:szCs w:val="21"/>
              </w:rPr>
            </w:pPr>
            <w:r>
              <w:rPr>
                <w:rFonts w:hint="eastAsia" w:ascii="仿宋_GB2312" w:hAnsi="宋体" w:eastAsia="仿宋_GB2312" w:cs="宋体"/>
                <w:szCs w:val="21"/>
              </w:rPr>
              <w:t>（</w:t>
            </w:r>
            <w:r>
              <w:rPr>
                <w:rFonts w:ascii="仿宋_GB2312" w:hAnsi="宋体" w:eastAsia="仿宋_GB2312" w:cs="宋体"/>
                <w:szCs w:val="21"/>
              </w:rPr>
              <w:t>40</w:t>
            </w:r>
            <w:r>
              <w:rPr>
                <w:rFonts w:hint="eastAsia" w:ascii="仿宋_GB2312" w:hAnsi="宋体" w:eastAsia="仿宋_GB2312" w:cs="宋体"/>
                <w:szCs w:val="21"/>
              </w:rPr>
              <w:t>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资产管理</w:t>
            </w:r>
          </w:p>
          <w:p>
            <w:pPr>
              <w:jc w:val="center"/>
              <w:rPr>
                <w:rFonts w:ascii="仿宋_GB2312" w:hAnsi="宋体" w:eastAsia="仿宋_GB2312" w:cs="宋体"/>
                <w:szCs w:val="21"/>
              </w:rPr>
            </w:pPr>
            <w:r>
              <w:rPr>
                <w:rFonts w:hint="eastAsia" w:ascii="仿宋_GB2312" w:hAnsi="宋体" w:eastAsia="仿宋_GB2312" w:cs="宋体"/>
                <w:szCs w:val="21"/>
              </w:rPr>
              <w:t>（</w:t>
            </w:r>
            <w:r>
              <w:rPr>
                <w:rFonts w:ascii="仿宋_GB2312" w:hAnsi="宋体" w:eastAsia="仿宋_GB2312" w:cs="宋体"/>
                <w:szCs w:val="21"/>
              </w:rPr>
              <w:t>10</w:t>
            </w:r>
            <w:r>
              <w:rPr>
                <w:rFonts w:hint="eastAsia" w:ascii="仿宋_GB2312" w:hAnsi="宋体" w:eastAsia="仿宋_GB2312" w:cs="宋体"/>
                <w:szCs w:val="21"/>
              </w:rPr>
              <w:t>分）</w:t>
            </w:r>
          </w:p>
        </w:tc>
        <w:tc>
          <w:tcPr>
            <w:tcW w:w="138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资产管理</w:t>
            </w:r>
          </w:p>
          <w:p>
            <w:pPr>
              <w:jc w:val="center"/>
              <w:rPr>
                <w:rFonts w:ascii="仿宋_GB2312" w:hAnsi="宋体" w:eastAsia="仿宋_GB2312" w:cs="宋体"/>
                <w:szCs w:val="21"/>
              </w:rPr>
            </w:pPr>
            <w:r>
              <w:rPr>
                <w:rFonts w:hint="eastAsia" w:ascii="仿宋_GB2312" w:hAnsi="宋体" w:eastAsia="仿宋_GB2312" w:cs="宋体"/>
                <w:szCs w:val="21"/>
              </w:rPr>
              <w:t>安全性</w:t>
            </w:r>
          </w:p>
        </w:tc>
        <w:tc>
          <w:tcPr>
            <w:tcW w:w="4171"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hAnsi="宋体" w:eastAsia="仿宋_GB2312" w:cs="宋体"/>
                <w:szCs w:val="21"/>
              </w:rPr>
              <w:t>①资产保存完整；</w:t>
            </w:r>
          </w:p>
          <w:p>
            <w:pPr>
              <w:rPr>
                <w:rFonts w:ascii="仿宋_GB2312" w:hAnsi="宋体" w:eastAsia="仿宋_GB2312" w:cs="宋体"/>
                <w:szCs w:val="21"/>
              </w:rPr>
            </w:pPr>
            <w:r>
              <w:rPr>
                <w:rFonts w:hint="eastAsia" w:ascii="仿宋_GB2312" w:hAnsi="宋体" w:eastAsia="仿宋_GB2312" w:cs="宋体"/>
                <w:szCs w:val="21"/>
              </w:rPr>
              <w:t>②资产配置合理；</w:t>
            </w:r>
          </w:p>
          <w:p>
            <w:pPr>
              <w:rPr>
                <w:rFonts w:ascii="仿宋_GB2312" w:hAnsi="宋体" w:eastAsia="仿宋_GB2312" w:cs="宋体"/>
                <w:szCs w:val="21"/>
              </w:rPr>
            </w:pPr>
            <w:r>
              <w:rPr>
                <w:rFonts w:hint="eastAsia" w:ascii="仿宋_GB2312" w:hAnsi="宋体" w:eastAsia="仿宋_GB2312" w:cs="宋体"/>
                <w:szCs w:val="21"/>
              </w:rPr>
              <w:t>③资产处置规范；</w:t>
            </w:r>
          </w:p>
          <w:p>
            <w:pPr>
              <w:rPr>
                <w:rFonts w:ascii="仿宋_GB2312" w:hAnsi="宋体" w:eastAsia="仿宋_GB2312" w:cs="宋体"/>
                <w:szCs w:val="21"/>
              </w:rPr>
            </w:pPr>
            <w:r>
              <w:rPr>
                <w:rFonts w:hint="eastAsia" w:ascii="仿宋_GB2312" w:hAnsi="宋体" w:eastAsia="仿宋_GB2312" w:cs="宋体"/>
                <w:szCs w:val="21"/>
              </w:rPr>
              <w:t>④资产账务管理合规，帐实相符；</w:t>
            </w:r>
          </w:p>
          <w:p>
            <w:pPr>
              <w:rPr>
                <w:rFonts w:ascii="仿宋_GB2312" w:hAnsi="宋体" w:eastAsia="仿宋_GB2312" w:cs="宋体"/>
                <w:szCs w:val="21"/>
              </w:rPr>
            </w:pPr>
            <w:r>
              <w:rPr>
                <w:rFonts w:hint="eastAsia" w:ascii="仿宋_GB2312" w:hAnsi="宋体" w:eastAsia="仿宋_GB2312" w:cs="宋体"/>
                <w:szCs w:val="21"/>
              </w:rPr>
              <w:t>⑤资产有偿使用及处置收入及时足额上缴；</w:t>
            </w:r>
          </w:p>
          <w:p>
            <w:pPr>
              <w:rPr>
                <w:rFonts w:ascii="仿宋_GB2312" w:hAnsi="宋体" w:eastAsia="仿宋_GB2312" w:cs="宋体"/>
                <w:szCs w:val="21"/>
              </w:rPr>
            </w:pPr>
            <w:r>
              <w:rPr>
                <w:rFonts w:hint="eastAsia" w:ascii="仿宋_GB2312" w:hAnsi="宋体" w:eastAsia="仿宋_GB2312" w:cs="宋体"/>
                <w:szCs w:val="21"/>
              </w:rPr>
              <w:t>以上情况每出现一例不符合有关要求的扣</w:t>
            </w:r>
            <w:r>
              <w:rPr>
                <w:rFonts w:ascii="仿宋_GB2312" w:hAnsi="宋体" w:eastAsia="仿宋_GB2312" w:cs="宋体"/>
                <w:szCs w:val="21"/>
              </w:rPr>
              <w:t>1</w:t>
            </w:r>
            <w:r>
              <w:rPr>
                <w:rFonts w:hint="eastAsia" w:ascii="仿宋_GB2312" w:hAnsi="宋体" w:eastAsia="仿宋_GB2312" w:cs="宋体"/>
                <w:szCs w:val="21"/>
              </w:rPr>
              <w:t>分，扣完为止。</w:t>
            </w:r>
          </w:p>
        </w:tc>
        <w:tc>
          <w:tcPr>
            <w:tcW w:w="61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Cs w:val="21"/>
              </w:rPr>
            </w:pPr>
            <w:r>
              <w:rPr>
                <w:rFonts w:ascii="仿宋_GB2312" w:hAnsi="宋体" w:eastAsia="仿宋_GB2312" w:cs="宋体"/>
                <w:szCs w:val="21"/>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r>
              <w:rPr>
                <w:rFonts w:ascii="仿宋_GB2312" w:hAnsi="宋体" w:eastAsia="仿宋_GB2312" w:cs="宋体"/>
                <w:szCs w:val="21"/>
              </w:rPr>
              <w:t>2</w:t>
            </w:r>
          </w:p>
        </w:tc>
        <w:tc>
          <w:tcPr>
            <w:tcW w:w="1138" w:type="dxa"/>
            <w:tcBorders>
              <w:top w:val="single" w:color="auto" w:sz="4" w:space="0"/>
              <w:left w:val="nil"/>
              <w:bottom w:val="single" w:color="auto" w:sz="4" w:space="0"/>
              <w:right w:val="single" w:color="auto" w:sz="4" w:space="0"/>
            </w:tcBorders>
            <w:shd w:val="clear" w:color="auto" w:fill="FFFFFF"/>
            <w:vAlign w:val="center"/>
          </w:tcPr>
          <w:p>
            <w:pPr>
              <w:rPr>
                <w:rFonts w:ascii="仿宋_GB2312" w:hAnsi="宋体" w:eastAsia="仿宋_GB2312" w:cs="宋体"/>
                <w:szCs w:val="21"/>
              </w:rPr>
            </w:pPr>
            <w:r>
              <w:rPr>
                <w:rFonts w:hint="eastAsia" w:ascii="仿宋_GB2312" w:hAnsi="宋体" w:eastAsia="仿宋_GB2312" w:cs="宋体"/>
                <w:szCs w:val="21"/>
              </w:rPr>
              <w:t>部分资产保存不完整；存在账实不符的情况；</w:t>
            </w:r>
          </w:p>
        </w:tc>
      </w:tr>
      <w:tr>
        <w:tblPrEx>
          <w:tblCellMar>
            <w:top w:w="0" w:type="dxa"/>
            <w:left w:w="28" w:type="dxa"/>
            <w:bottom w:w="0" w:type="dxa"/>
            <w:right w:w="2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939"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138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固定资产</w:t>
            </w:r>
          </w:p>
          <w:p>
            <w:pPr>
              <w:jc w:val="center"/>
              <w:rPr>
                <w:rFonts w:ascii="仿宋_GB2312" w:hAnsi="宋体" w:eastAsia="仿宋_GB2312" w:cs="宋体"/>
                <w:szCs w:val="21"/>
              </w:rPr>
            </w:pPr>
            <w:r>
              <w:rPr>
                <w:rFonts w:hint="eastAsia" w:ascii="仿宋_GB2312" w:hAnsi="宋体" w:eastAsia="仿宋_GB2312" w:cs="宋体"/>
                <w:szCs w:val="21"/>
              </w:rPr>
              <w:t>利用率</w:t>
            </w:r>
          </w:p>
        </w:tc>
        <w:tc>
          <w:tcPr>
            <w:tcW w:w="4171"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hAnsi="宋体" w:eastAsia="仿宋_GB2312" w:cs="宋体"/>
                <w:szCs w:val="21"/>
              </w:rPr>
              <w:t>每低于</w:t>
            </w:r>
            <w:r>
              <w:rPr>
                <w:rFonts w:ascii="仿宋_GB2312" w:hAnsi="宋体" w:eastAsia="仿宋_GB2312" w:cs="宋体"/>
                <w:szCs w:val="21"/>
              </w:rPr>
              <w:t>100%</w:t>
            </w:r>
            <w:r>
              <w:rPr>
                <w:rFonts w:hint="eastAsia" w:ascii="仿宋_GB2312" w:hAnsi="宋体" w:eastAsia="仿宋_GB2312" w:cs="宋体"/>
                <w:szCs w:val="21"/>
              </w:rPr>
              <w:t>一个百分点扣</w:t>
            </w:r>
            <w:r>
              <w:rPr>
                <w:rFonts w:ascii="仿宋_GB2312" w:hAnsi="宋体" w:eastAsia="仿宋_GB2312" w:cs="宋体"/>
                <w:szCs w:val="21"/>
              </w:rPr>
              <w:t>0.1</w:t>
            </w:r>
            <w:r>
              <w:rPr>
                <w:rFonts w:hint="eastAsia" w:ascii="仿宋_GB2312" w:hAnsi="宋体" w:eastAsia="仿宋_GB2312" w:cs="宋体"/>
                <w:szCs w:val="21"/>
              </w:rPr>
              <w:t>分，扣完为止。</w:t>
            </w:r>
          </w:p>
        </w:tc>
        <w:tc>
          <w:tcPr>
            <w:tcW w:w="61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ascii="仿宋_GB2312" w:hAnsi="宋体" w:eastAsia="仿宋_GB2312" w:cs="宋体"/>
                <w:szCs w:val="21"/>
              </w:rPr>
              <w:t>3</w:t>
            </w:r>
          </w:p>
        </w:tc>
        <w:tc>
          <w:tcPr>
            <w:tcW w:w="720" w:type="dxa"/>
            <w:tcBorders>
              <w:top w:val="nil"/>
              <w:left w:val="nil"/>
              <w:bottom w:val="single" w:color="auto" w:sz="4" w:space="0"/>
              <w:right w:val="single" w:color="auto" w:sz="4" w:space="0"/>
            </w:tcBorders>
            <w:shd w:val="clear" w:color="auto" w:fill="FFFFFF"/>
            <w:vAlign w:val="center"/>
          </w:tcPr>
          <w:p>
            <w:pPr>
              <w:jc w:val="center"/>
              <w:rPr>
                <w:rFonts w:hint="eastAsia" w:ascii="仿宋_GB2312" w:hAnsi="宋体" w:eastAsia="仿宋_GB2312" w:cs="宋体"/>
                <w:szCs w:val="21"/>
                <w:lang w:eastAsia="zh-CN"/>
              </w:rPr>
            </w:pPr>
            <w:r>
              <w:rPr>
                <w:rFonts w:hint="eastAsia" w:ascii="仿宋_GB2312" w:hAnsi="宋体" w:eastAsia="仿宋_GB2312" w:cs="宋体"/>
                <w:szCs w:val="21"/>
                <w:lang w:val="en-US" w:eastAsia="zh-CN"/>
              </w:rPr>
              <w:t>3</w:t>
            </w:r>
          </w:p>
        </w:tc>
        <w:tc>
          <w:tcPr>
            <w:tcW w:w="1138" w:type="dxa"/>
            <w:tcBorders>
              <w:top w:val="nil"/>
              <w:left w:val="nil"/>
              <w:bottom w:val="single" w:color="auto" w:sz="4" w:space="0"/>
              <w:right w:val="single" w:color="auto" w:sz="4" w:space="0"/>
            </w:tcBorders>
            <w:shd w:val="clear" w:color="auto" w:fill="FFFFFF"/>
            <w:vAlign w:val="center"/>
          </w:tcPr>
          <w:p>
            <w:pPr>
              <w:rPr>
                <w:rFonts w:hint="eastAsia" w:ascii="仿宋_GB2312" w:hAnsi="宋体" w:eastAsia="仿宋_GB2312" w:cs="宋体"/>
                <w:szCs w:val="21"/>
                <w:lang w:eastAsia="zh-CN"/>
              </w:rPr>
            </w:pPr>
          </w:p>
        </w:tc>
      </w:tr>
      <w:tr>
        <w:tblPrEx>
          <w:tblCellMar>
            <w:top w:w="0" w:type="dxa"/>
            <w:left w:w="28" w:type="dxa"/>
            <w:bottom w:w="0" w:type="dxa"/>
            <w:right w:w="2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产</w:t>
            </w:r>
            <w:r>
              <w:rPr>
                <w:rFonts w:ascii="仿宋_GB2312" w:hAnsi="宋体" w:eastAsia="仿宋_GB2312" w:cs="宋体"/>
                <w:szCs w:val="21"/>
              </w:rPr>
              <w:t xml:space="preserve">  </w:t>
            </w:r>
            <w:r>
              <w:rPr>
                <w:rFonts w:hint="eastAsia" w:ascii="仿宋_GB2312" w:hAnsi="宋体" w:eastAsia="仿宋_GB2312" w:cs="宋体"/>
                <w:szCs w:val="21"/>
              </w:rPr>
              <w:t>出</w:t>
            </w:r>
          </w:p>
          <w:p>
            <w:pPr>
              <w:jc w:val="center"/>
              <w:rPr>
                <w:rFonts w:ascii="仿宋_GB2312" w:hAnsi="宋体" w:eastAsia="仿宋_GB2312" w:cs="宋体"/>
                <w:szCs w:val="21"/>
              </w:rPr>
            </w:pPr>
            <w:r>
              <w:rPr>
                <w:rFonts w:hint="eastAsia" w:ascii="仿宋_GB2312" w:hAnsi="宋体" w:eastAsia="仿宋_GB2312" w:cs="宋体"/>
                <w:szCs w:val="21"/>
              </w:rPr>
              <w:t>（</w:t>
            </w:r>
            <w:r>
              <w:rPr>
                <w:rFonts w:ascii="仿宋_GB2312" w:hAnsi="宋体" w:eastAsia="仿宋_GB2312" w:cs="宋体"/>
                <w:szCs w:val="21"/>
              </w:rPr>
              <w:t>25</w:t>
            </w:r>
            <w:r>
              <w:rPr>
                <w:rFonts w:hint="eastAsia" w:ascii="仿宋_GB2312" w:hAnsi="宋体" w:eastAsia="仿宋_GB2312" w:cs="宋体"/>
                <w:szCs w:val="21"/>
              </w:rPr>
              <w:t>分）</w:t>
            </w:r>
          </w:p>
        </w:tc>
        <w:tc>
          <w:tcPr>
            <w:tcW w:w="939" w:type="dxa"/>
            <w:vMerge w:val="restart"/>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职责履行</w:t>
            </w:r>
          </w:p>
          <w:p>
            <w:pPr>
              <w:jc w:val="center"/>
              <w:rPr>
                <w:rFonts w:ascii="仿宋_GB2312" w:hAnsi="宋体" w:eastAsia="仿宋_GB2312" w:cs="宋体"/>
                <w:szCs w:val="21"/>
              </w:rPr>
            </w:pPr>
            <w:r>
              <w:rPr>
                <w:rFonts w:hint="eastAsia" w:ascii="仿宋_GB2312" w:hAnsi="宋体" w:eastAsia="仿宋_GB2312" w:cs="宋体"/>
                <w:szCs w:val="21"/>
              </w:rPr>
              <w:t>（</w:t>
            </w:r>
            <w:r>
              <w:rPr>
                <w:rFonts w:ascii="仿宋_GB2312" w:hAnsi="宋体" w:eastAsia="仿宋_GB2312" w:cs="宋体"/>
                <w:szCs w:val="21"/>
              </w:rPr>
              <w:t>25</w:t>
            </w:r>
            <w:r>
              <w:rPr>
                <w:rFonts w:hint="eastAsia" w:ascii="仿宋_GB2312" w:hAnsi="宋体" w:eastAsia="仿宋_GB2312" w:cs="宋体"/>
                <w:szCs w:val="21"/>
              </w:rPr>
              <w:t>分）</w:t>
            </w:r>
          </w:p>
        </w:tc>
        <w:tc>
          <w:tcPr>
            <w:tcW w:w="138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hAnsi="宋体" w:eastAsia="仿宋_GB2312" w:cs="宋体"/>
                <w:szCs w:val="21"/>
              </w:rPr>
              <w:t>此项指标根据《中共岳阳市委</w:t>
            </w:r>
            <w:r>
              <w:rPr>
                <w:rFonts w:ascii="仿宋_GB2312" w:hAnsi="宋体" w:eastAsia="仿宋_GB2312" w:cs="宋体"/>
                <w:szCs w:val="21"/>
              </w:rPr>
              <w:t xml:space="preserve"> </w:t>
            </w:r>
            <w:r>
              <w:rPr>
                <w:rFonts w:hint="eastAsia" w:ascii="仿宋_GB2312" w:hAnsi="宋体" w:eastAsia="仿宋_GB2312" w:cs="宋体"/>
                <w:szCs w:val="21"/>
              </w:rPr>
              <w:t>岳阳市人民政府</w:t>
            </w:r>
            <w:r>
              <w:rPr>
                <w:rFonts w:ascii="仿宋_GB2312" w:hAnsi="宋体" w:eastAsia="仿宋_GB2312" w:cs="宋体"/>
                <w:szCs w:val="21"/>
              </w:rPr>
              <w:t xml:space="preserve"> </w:t>
            </w:r>
            <w:r>
              <w:rPr>
                <w:rFonts w:hint="eastAsia" w:ascii="仿宋_GB2312" w:hAnsi="宋体" w:eastAsia="仿宋_GB2312" w:cs="宋体"/>
                <w:szCs w:val="21"/>
              </w:rPr>
              <w:t>关于做好岳阳市加快推进湖南发展新增长极建设</w:t>
            </w:r>
            <w:r>
              <w:rPr>
                <w:rFonts w:ascii="仿宋_GB2312" w:hAnsi="宋体" w:eastAsia="仿宋_GB2312" w:cs="宋体"/>
                <w:szCs w:val="21"/>
              </w:rPr>
              <w:t>2015</w:t>
            </w:r>
            <w:r>
              <w:rPr>
                <w:rFonts w:hint="eastAsia" w:ascii="仿宋_GB2312" w:hAnsi="宋体" w:eastAsia="仿宋_GB2312" w:cs="宋体"/>
                <w:szCs w:val="21"/>
              </w:rPr>
              <w:t>年度综合绩效考评工作的通知》（岳发〔</w:t>
            </w:r>
            <w:r>
              <w:rPr>
                <w:rFonts w:ascii="仿宋_GB2312" w:hAnsi="宋体" w:eastAsia="仿宋_GB2312" w:cs="宋体"/>
                <w:szCs w:val="21"/>
              </w:rPr>
              <w:t>2015</w:t>
            </w:r>
            <w:r>
              <w:rPr>
                <w:rFonts w:hint="eastAsia" w:ascii="仿宋_GB2312" w:hAnsi="宋体" w:eastAsia="仿宋_GB2312" w:cs="宋体"/>
                <w:szCs w:val="21"/>
              </w:rPr>
              <w:t>〕</w:t>
            </w:r>
            <w:r>
              <w:rPr>
                <w:rFonts w:ascii="仿宋_GB2312" w:hAnsi="宋体" w:eastAsia="仿宋_GB2312" w:cs="宋体"/>
                <w:szCs w:val="21"/>
              </w:rPr>
              <w:t>11</w:t>
            </w:r>
            <w:r>
              <w:rPr>
                <w:rFonts w:hint="eastAsia" w:ascii="仿宋_GB2312" w:hAnsi="宋体" w:eastAsia="仿宋_GB2312" w:cs="宋体"/>
                <w:szCs w:val="21"/>
              </w:rPr>
              <w:t>号）和《中共岳阳市委</w:t>
            </w:r>
            <w:r>
              <w:rPr>
                <w:rFonts w:ascii="仿宋_GB2312" w:hAnsi="宋体" w:eastAsia="仿宋_GB2312" w:cs="宋体"/>
                <w:szCs w:val="21"/>
              </w:rPr>
              <w:t xml:space="preserve"> </w:t>
            </w:r>
            <w:r>
              <w:rPr>
                <w:rFonts w:hint="eastAsia" w:ascii="仿宋_GB2312" w:hAnsi="宋体" w:eastAsia="仿宋_GB2312" w:cs="宋体"/>
                <w:szCs w:val="21"/>
              </w:rPr>
              <w:t>岳阳市人民政府</w:t>
            </w:r>
            <w:r>
              <w:rPr>
                <w:rFonts w:ascii="仿宋_GB2312" w:hAnsi="宋体" w:eastAsia="仿宋_GB2312" w:cs="宋体"/>
                <w:szCs w:val="21"/>
              </w:rPr>
              <w:t xml:space="preserve"> </w:t>
            </w:r>
            <w:r>
              <w:rPr>
                <w:rFonts w:hint="eastAsia" w:ascii="仿宋_GB2312" w:hAnsi="宋体" w:eastAsia="仿宋_GB2312" w:cs="宋体"/>
                <w:szCs w:val="21"/>
              </w:rPr>
              <w:t>关于做好</w:t>
            </w:r>
            <w:r>
              <w:rPr>
                <w:rFonts w:ascii="仿宋_GB2312" w:hAnsi="宋体" w:eastAsia="仿宋_GB2312" w:cs="宋体"/>
                <w:szCs w:val="21"/>
              </w:rPr>
              <w:t>2015</w:t>
            </w:r>
            <w:r>
              <w:rPr>
                <w:rFonts w:hint="eastAsia" w:ascii="仿宋_GB2312" w:hAnsi="宋体" w:eastAsia="仿宋_GB2312" w:cs="宋体"/>
                <w:szCs w:val="21"/>
              </w:rPr>
              <w:t>年度综合绩效考评工作的补充通知》（岳发〔</w:t>
            </w:r>
            <w:r>
              <w:rPr>
                <w:rFonts w:ascii="仿宋_GB2312" w:hAnsi="宋体" w:eastAsia="仿宋_GB2312" w:cs="宋体"/>
                <w:szCs w:val="21"/>
              </w:rPr>
              <w:t>2015</w:t>
            </w:r>
            <w:r>
              <w:rPr>
                <w:rFonts w:hint="eastAsia" w:ascii="仿宋_GB2312" w:hAnsi="宋体" w:eastAsia="仿宋_GB2312" w:cs="宋体"/>
                <w:szCs w:val="21"/>
              </w:rPr>
              <w:t>〕</w:t>
            </w:r>
            <w:r>
              <w:rPr>
                <w:rFonts w:ascii="仿宋_GB2312" w:hAnsi="宋体" w:eastAsia="仿宋_GB2312" w:cs="宋体"/>
                <w:szCs w:val="21"/>
              </w:rPr>
              <w:t>19</w:t>
            </w:r>
            <w:r>
              <w:rPr>
                <w:rFonts w:hint="eastAsia" w:ascii="仿宋_GB2312" w:hAnsi="宋体" w:eastAsia="仿宋_GB2312" w:cs="宋体"/>
                <w:szCs w:val="21"/>
              </w:rPr>
              <w:t>号）附件</w:t>
            </w:r>
            <w:r>
              <w:rPr>
                <w:rFonts w:ascii="仿宋_GB2312" w:hAnsi="宋体" w:eastAsia="仿宋_GB2312" w:cs="宋体"/>
                <w:szCs w:val="21"/>
              </w:rPr>
              <w:t>2</w:t>
            </w:r>
            <w:r>
              <w:rPr>
                <w:rFonts w:hint="eastAsia" w:ascii="仿宋_GB2312" w:hAnsi="宋体" w:eastAsia="仿宋_GB2312" w:cs="宋体"/>
                <w:szCs w:val="21"/>
              </w:rPr>
              <w:t>第一大项“工作实绩指标”（</w:t>
            </w:r>
            <w:r>
              <w:rPr>
                <w:rFonts w:ascii="仿宋_GB2312" w:hAnsi="宋体" w:eastAsia="仿宋_GB2312" w:cs="宋体"/>
                <w:szCs w:val="21"/>
              </w:rPr>
              <w:t>700</w:t>
            </w:r>
            <w:r>
              <w:rPr>
                <w:rFonts w:hint="eastAsia" w:ascii="仿宋_GB2312" w:hAnsi="宋体" w:eastAsia="仿宋_GB2312" w:cs="宋体"/>
                <w:szCs w:val="21"/>
              </w:rPr>
              <w:t>分）考核内容设置。</w:t>
            </w:r>
          </w:p>
          <w:p>
            <w:pPr>
              <w:rPr>
                <w:rFonts w:ascii="仿宋_GB2312" w:hAnsi="宋体" w:eastAsia="仿宋_GB2312" w:cs="宋体"/>
                <w:szCs w:val="21"/>
              </w:rPr>
            </w:pPr>
            <w:r>
              <w:rPr>
                <w:rFonts w:hint="eastAsia" w:ascii="仿宋_GB2312" w:hAnsi="宋体" w:eastAsia="仿宋_GB2312" w:cs="宋体"/>
                <w:szCs w:val="21"/>
              </w:rPr>
              <w:t>部门单位应根据部门实际进行调整，并将其细化成相应的个性化指标。</w:t>
            </w:r>
          </w:p>
        </w:tc>
        <w:tc>
          <w:tcPr>
            <w:tcW w:w="61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ascii="仿宋_GB2312" w:hAnsi="宋体" w:eastAsia="仿宋_GB2312" w:cs="宋体"/>
                <w:szCs w:val="21"/>
              </w:rPr>
              <w:t>5</w:t>
            </w:r>
          </w:p>
        </w:tc>
        <w:tc>
          <w:tcPr>
            <w:tcW w:w="720"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r>
              <w:rPr>
                <w:rFonts w:ascii="仿宋_GB2312" w:hAnsi="宋体" w:eastAsia="仿宋_GB2312" w:cs="宋体"/>
                <w:szCs w:val="21"/>
              </w:rPr>
              <w:t>5</w:t>
            </w:r>
          </w:p>
        </w:tc>
        <w:tc>
          <w:tcPr>
            <w:tcW w:w="1138"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p>
        </w:tc>
      </w:tr>
      <w:tr>
        <w:tblPrEx>
          <w:tblCellMar>
            <w:top w:w="0" w:type="dxa"/>
            <w:left w:w="28" w:type="dxa"/>
            <w:bottom w:w="0" w:type="dxa"/>
            <w:right w:w="2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939"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138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61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ascii="仿宋_GB2312" w:hAnsi="宋体" w:eastAsia="仿宋_GB2312" w:cs="宋体"/>
                <w:szCs w:val="21"/>
              </w:rPr>
              <w:t>7</w:t>
            </w:r>
          </w:p>
        </w:tc>
        <w:tc>
          <w:tcPr>
            <w:tcW w:w="720"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r>
              <w:rPr>
                <w:rFonts w:ascii="仿宋_GB2312" w:hAnsi="宋体" w:eastAsia="仿宋_GB2312" w:cs="宋体"/>
                <w:szCs w:val="21"/>
              </w:rPr>
              <w:t>7</w:t>
            </w:r>
          </w:p>
        </w:tc>
        <w:tc>
          <w:tcPr>
            <w:tcW w:w="1138"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p>
        </w:tc>
      </w:tr>
      <w:tr>
        <w:tblPrEx>
          <w:tblCellMar>
            <w:top w:w="0" w:type="dxa"/>
            <w:left w:w="28" w:type="dxa"/>
            <w:bottom w:w="0" w:type="dxa"/>
            <w:right w:w="2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939"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138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61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ascii="仿宋_GB2312" w:hAnsi="宋体" w:eastAsia="仿宋_GB2312" w:cs="宋体"/>
                <w:szCs w:val="21"/>
              </w:rPr>
              <w:t>5</w:t>
            </w:r>
          </w:p>
        </w:tc>
        <w:tc>
          <w:tcPr>
            <w:tcW w:w="720"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r>
              <w:rPr>
                <w:rFonts w:ascii="仿宋_GB2312" w:hAnsi="宋体" w:eastAsia="仿宋_GB2312" w:cs="宋体"/>
                <w:szCs w:val="21"/>
              </w:rPr>
              <w:t>5</w:t>
            </w:r>
          </w:p>
        </w:tc>
        <w:tc>
          <w:tcPr>
            <w:tcW w:w="1138"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p>
        </w:tc>
      </w:tr>
      <w:tr>
        <w:tblPrEx>
          <w:tblCellMar>
            <w:top w:w="0" w:type="dxa"/>
            <w:left w:w="28" w:type="dxa"/>
            <w:bottom w:w="0" w:type="dxa"/>
            <w:right w:w="2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939"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138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省市重点民生实事完成情况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61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ascii="仿宋_GB2312" w:hAnsi="宋体" w:eastAsia="仿宋_GB2312" w:cs="宋体"/>
                <w:szCs w:val="21"/>
              </w:rPr>
              <w:t>2</w:t>
            </w:r>
          </w:p>
        </w:tc>
        <w:tc>
          <w:tcPr>
            <w:tcW w:w="720"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r>
              <w:rPr>
                <w:rFonts w:ascii="仿宋_GB2312" w:hAnsi="宋体" w:eastAsia="仿宋_GB2312" w:cs="宋体"/>
                <w:szCs w:val="21"/>
              </w:rPr>
              <w:t>2</w:t>
            </w:r>
          </w:p>
        </w:tc>
        <w:tc>
          <w:tcPr>
            <w:tcW w:w="1138"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p>
        </w:tc>
      </w:tr>
      <w:tr>
        <w:tblPrEx>
          <w:tblCellMar>
            <w:top w:w="0" w:type="dxa"/>
            <w:left w:w="28" w:type="dxa"/>
            <w:bottom w:w="0" w:type="dxa"/>
            <w:right w:w="2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939"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138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61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ascii="仿宋_GB2312" w:hAnsi="宋体" w:eastAsia="仿宋_GB2312" w:cs="宋体"/>
                <w:szCs w:val="21"/>
              </w:rPr>
              <w:t>2</w:t>
            </w:r>
          </w:p>
        </w:tc>
        <w:tc>
          <w:tcPr>
            <w:tcW w:w="720"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r>
              <w:rPr>
                <w:rFonts w:ascii="仿宋_GB2312" w:hAnsi="宋体" w:eastAsia="仿宋_GB2312" w:cs="宋体"/>
                <w:szCs w:val="21"/>
              </w:rPr>
              <w:t>2</w:t>
            </w:r>
          </w:p>
        </w:tc>
        <w:tc>
          <w:tcPr>
            <w:tcW w:w="1138"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p>
        </w:tc>
      </w:tr>
      <w:tr>
        <w:tblPrEx>
          <w:tblCellMar>
            <w:top w:w="0" w:type="dxa"/>
            <w:left w:w="28" w:type="dxa"/>
            <w:bottom w:w="0" w:type="dxa"/>
            <w:right w:w="2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939"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138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61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ascii="仿宋_GB2312" w:hAnsi="宋体" w:eastAsia="仿宋_GB2312" w:cs="宋体"/>
                <w:szCs w:val="21"/>
              </w:rPr>
              <w:t>4</w:t>
            </w:r>
          </w:p>
        </w:tc>
        <w:tc>
          <w:tcPr>
            <w:tcW w:w="720"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r>
              <w:rPr>
                <w:rFonts w:ascii="仿宋_GB2312" w:hAnsi="宋体" w:eastAsia="仿宋_GB2312" w:cs="宋体"/>
                <w:szCs w:val="21"/>
              </w:rPr>
              <w:t>4</w:t>
            </w:r>
          </w:p>
        </w:tc>
        <w:tc>
          <w:tcPr>
            <w:tcW w:w="1138"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p>
        </w:tc>
      </w:tr>
      <w:tr>
        <w:tblPrEx>
          <w:tblCellMar>
            <w:top w:w="0" w:type="dxa"/>
            <w:left w:w="28" w:type="dxa"/>
            <w:bottom w:w="0" w:type="dxa"/>
            <w:right w:w="2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效</w:t>
            </w:r>
            <w:r>
              <w:rPr>
                <w:rFonts w:ascii="仿宋_GB2312" w:hAnsi="宋体" w:eastAsia="仿宋_GB2312" w:cs="宋体"/>
                <w:szCs w:val="21"/>
              </w:rPr>
              <w:t xml:space="preserve">  </w:t>
            </w:r>
            <w:r>
              <w:rPr>
                <w:rFonts w:hint="eastAsia" w:ascii="仿宋_GB2312" w:hAnsi="宋体" w:eastAsia="仿宋_GB2312" w:cs="宋体"/>
                <w:szCs w:val="21"/>
              </w:rPr>
              <w:t>果</w:t>
            </w:r>
          </w:p>
          <w:p>
            <w:pPr>
              <w:jc w:val="center"/>
              <w:rPr>
                <w:rFonts w:ascii="仿宋_GB2312" w:hAnsi="宋体" w:eastAsia="仿宋_GB2312" w:cs="宋体"/>
                <w:szCs w:val="21"/>
              </w:rPr>
            </w:pPr>
            <w:r>
              <w:rPr>
                <w:rFonts w:hint="eastAsia" w:ascii="仿宋_GB2312" w:hAnsi="宋体" w:eastAsia="仿宋_GB2312" w:cs="宋体"/>
                <w:szCs w:val="21"/>
              </w:rPr>
              <w:t>（</w:t>
            </w:r>
            <w:r>
              <w:rPr>
                <w:rFonts w:ascii="仿宋_GB2312" w:hAnsi="宋体" w:eastAsia="仿宋_GB2312" w:cs="宋体"/>
                <w:szCs w:val="21"/>
              </w:rPr>
              <w:t>20</w:t>
            </w:r>
            <w:r>
              <w:rPr>
                <w:rFonts w:hint="eastAsia" w:ascii="仿宋_GB2312" w:hAnsi="宋体" w:eastAsia="仿宋_GB2312" w:cs="宋体"/>
                <w:szCs w:val="21"/>
              </w:rPr>
              <w:t>分）</w:t>
            </w:r>
          </w:p>
        </w:tc>
        <w:tc>
          <w:tcPr>
            <w:tcW w:w="939" w:type="dxa"/>
            <w:vMerge w:val="restart"/>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履职效益</w:t>
            </w:r>
          </w:p>
          <w:p>
            <w:pPr>
              <w:jc w:val="center"/>
              <w:rPr>
                <w:rFonts w:ascii="仿宋_GB2312" w:hAnsi="宋体" w:eastAsia="仿宋_GB2312" w:cs="宋体"/>
                <w:szCs w:val="21"/>
              </w:rPr>
            </w:pPr>
            <w:r>
              <w:rPr>
                <w:rFonts w:hint="eastAsia" w:ascii="仿宋_GB2312" w:hAnsi="宋体" w:eastAsia="仿宋_GB2312" w:cs="宋体"/>
                <w:szCs w:val="21"/>
              </w:rPr>
              <w:t>（</w:t>
            </w:r>
            <w:r>
              <w:rPr>
                <w:rFonts w:ascii="仿宋_GB2312" w:hAnsi="宋体" w:eastAsia="仿宋_GB2312" w:cs="宋体"/>
                <w:szCs w:val="21"/>
              </w:rPr>
              <w:t>20</w:t>
            </w:r>
            <w:r>
              <w:rPr>
                <w:rFonts w:hint="eastAsia" w:ascii="仿宋_GB2312" w:hAnsi="宋体" w:eastAsia="仿宋_GB2312" w:cs="宋体"/>
                <w:szCs w:val="21"/>
              </w:rPr>
              <w:t>分）</w:t>
            </w:r>
          </w:p>
        </w:tc>
        <w:tc>
          <w:tcPr>
            <w:tcW w:w="138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经济效益</w:t>
            </w:r>
          </w:p>
        </w:tc>
        <w:tc>
          <w:tcPr>
            <w:tcW w:w="4171" w:type="dxa"/>
            <w:vMerge w:val="restart"/>
            <w:tcBorders>
              <w:top w:val="nil"/>
              <w:left w:val="single" w:color="auto" w:sz="4" w:space="0"/>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hAnsi="宋体" w:eastAsia="仿宋_GB2312" w:cs="宋体"/>
                <w:szCs w:val="21"/>
              </w:rPr>
              <w:t>此三项指标为设置部门整体支出绩效评价指标时必须考虑的共性要素。</w:t>
            </w:r>
          </w:p>
          <w:p>
            <w:pPr>
              <w:rPr>
                <w:rFonts w:ascii="仿宋_GB2312" w:hAnsi="宋体" w:eastAsia="仿宋_GB2312" w:cs="宋体"/>
                <w:szCs w:val="21"/>
              </w:rPr>
            </w:pPr>
            <w:r>
              <w:rPr>
                <w:rFonts w:hint="eastAsia" w:ascii="仿宋_GB2312" w:hAnsi="宋体" w:eastAsia="仿宋_GB2312" w:cs="宋体"/>
                <w:szCs w:val="21"/>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r>
              <w:rPr>
                <w:rFonts w:ascii="仿宋_GB2312" w:hAnsi="宋体" w:eastAsia="仿宋_GB2312" w:cs="宋体"/>
                <w:szCs w:val="21"/>
              </w:rPr>
              <w:t>15</w:t>
            </w:r>
          </w:p>
        </w:tc>
        <w:tc>
          <w:tcPr>
            <w:tcW w:w="720"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r>
              <w:rPr>
                <w:rFonts w:ascii="仿宋_GB2312" w:hAnsi="宋体" w:eastAsia="仿宋_GB2312" w:cs="宋体"/>
                <w:szCs w:val="21"/>
              </w:rPr>
              <w:t>5</w:t>
            </w:r>
          </w:p>
        </w:tc>
        <w:tc>
          <w:tcPr>
            <w:tcW w:w="1138"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p>
        </w:tc>
      </w:tr>
      <w:tr>
        <w:tblPrEx>
          <w:tblCellMar>
            <w:top w:w="0" w:type="dxa"/>
            <w:left w:w="28" w:type="dxa"/>
            <w:bottom w:w="0" w:type="dxa"/>
            <w:right w:w="2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939"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138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rPr>
                <w:rFonts w:ascii="仿宋_GB2312" w:hAnsi="宋体" w:eastAsia="仿宋_GB2312" w:cs="宋体"/>
                <w:szCs w:val="21"/>
              </w:rPr>
            </w:pPr>
          </w:p>
        </w:tc>
        <w:tc>
          <w:tcPr>
            <w:tcW w:w="619"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720"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r>
              <w:rPr>
                <w:rFonts w:ascii="仿宋_GB2312" w:hAnsi="宋体" w:eastAsia="仿宋_GB2312" w:cs="宋体"/>
                <w:szCs w:val="21"/>
              </w:rPr>
              <w:t>5</w:t>
            </w:r>
          </w:p>
        </w:tc>
        <w:tc>
          <w:tcPr>
            <w:tcW w:w="1138"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p>
        </w:tc>
      </w:tr>
      <w:tr>
        <w:tblPrEx>
          <w:tblCellMar>
            <w:top w:w="0" w:type="dxa"/>
            <w:left w:w="28" w:type="dxa"/>
            <w:bottom w:w="0" w:type="dxa"/>
            <w:right w:w="2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939"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138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rPr>
                <w:rFonts w:ascii="仿宋_GB2312" w:hAnsi="宋体" w:eastAsia="仿宋_GB2312" w:cs="宋体"/>
                <w:szCs w:val="21"/>
              </w:rPr>
            </w:pPr>
          </w:p>
        </w:tc>
        <w:tc>
          <w:tcPr>
            <w:tcW w:w="619"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720"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r>
              <w:rPr>
                <w:rFonts w:ascii="仿宋_GB2312" w:hAnsi="宋体" w:eastAsia="仿宋_GB2312" w:cs="宋体"/>
                <w:szCs w:val="21"/>
              </w:rPr>
              <w:t>5</w:t>
            </w:r>
          </w:p>
        </w:tc>
        <w:tc>
          <w:tcPr>
            <w:tcW w:w="1138"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p>
        </w:tc>
      </w:tr>
      <w:tr>
        <w:tblPrEx>
          <w:tblCellMar>
            <w:top w:w="0" w:type="dxa"/>
            <w:left w:w="28" w:type="dxa"/>
            <w:bottom w:w="0" w:type="dxa"/>
            <w:right w:w="2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939"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138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社会公众或服务对象满意度</w:t>
            </w:r>
          </w:p>
        </w:tc>
        <w:tc>
          <w:tcPr>
            <w:tcW w:w="4171"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ascii="仿宋_GB2312" w:hAnsi="宋体" w:eastAsia="仿宋_GB2312" w:cs="宋体"/>
                <w:szCs w:val="21"/>
              </w:rPr>
              <w:t>95%</w:t>
            </w:r>
            <w:r>
              <w:rPr>
                <w:rFonts w:hint="eastAsia" w:ascii="仿宋_GB2312" w:hAnsi="宋体" w:eastAsia="仿宋_GB2312" w:cs="宋体"/>
                <w:szCs w:val="21"/>
              </w:rPr>
              <w:t>（含）以上计</w:t>
            </w:r>
            <w:r>
              <w:rPr>
                <w:rFonts w:ascii="仿宋_GB2312" w:hAnsi="宋体" w:eastAsia="仿宋_GB2312" w:cs="宋体"/>
                <w:szCs w:val="21"/>
              </w:rPr>
              <w:t>5</w:t>
            </w:r>
            <w:r>
              <w:rPr>
                <w:rFonts w:hint="eastAsia" w:ascii="仿宋_GB2312" w:hAnsi="宋体" w:eastAsia="仿宋_GB2312" w:cs="宋体"/>
                <w:szCs w:val="21"/>
              </w:rPr>
              <w:t>分；</w:t>
            </w:r>
          </w:p>
          <w:p>
            <w:pPr>
              <w:rPr>
                <w:rFonts w:ascii="仿宋_GB2312" w:hAnsi="宋体" w:eastAsia="仿宋_GB2312" w:cs="宋体"/>
                <w:szCs w:val="21"/>
              </w:rPr>
            </w:pPr>
            <w:r>
              <w:rPr>
                <w:rFonts w:ascii="仿宋_GB2312" w:hAnsi="宋体" w:eastAsia="仿宋_GB2312" w:cs="宋体"/>
                <w:szCs w:val="21"/>
              </w:rPr>
              <w:t>85%</w:t>
            </w:r>
            <w:r>
              <w:rPr>
                <w:rFonts w:hint="eastAsia" w:ascii="仿宋_GB2312" w:hAnsi="宋体" w:eastAsia="仿宋_GB2312" w:cs="宋体"/>
                <w:szCs w:val="21"/>
              </w:rPr>
              <w:t>（含）</w:t>
            </w:r>
            <w:r>
              <w:rPr>
                <w:rFonts w:ascii="仿宋_GB2312" w:hAnsi="宋体" w:eastAsia="仿宋_GB2312" w:cs="宋体"/>
                <w:szCs w:val="21"/>
              </w:rPr>
              <w:t>-95%</w:t>
            </w:r>
            <w:r>
              <w:rPr>
                <w:rFonts w:hint="eastAsia" w:ascii="仿宋_GB2312" w:hAnsi="宋体" w:eastAsia="仿宋_GB2312" w:cs="宋体"/>
                <w:szCs w:val="21"/>
              </w:rPr>
              <w:t>，计</w:t>
            </w:r>
            <w:r>
              <w:rPr>
                <w:rFonts w:ascii="仿宋_GB2312" w:hAnsi="宋体" w:eastAsia="仿宋_GB2312" w:cs="宋体"/>
                <w:szCs w:val="21"/>
              </w:rPr>
              <w:t>3</w:t>
            </w:r>
            <w:r>
              <w:rPr>
                <w:rFonts w:hint="eastAsia" w:ascii="仿宋_GB2312" w:hAnsi="宋体" w:eastAsia="仿宋_GB2312" w:cs="宋体"/>
                <w:szCs w:val="21"/>
              </w:rPr>
              <w:t>分；</w:t>
            </w:r>
          </w:p>
          <w:p>
            <w:pPr>
              <w:rPr>
                <w:rFonts w:ascii="仿宋_GB2312" w:hAnsi="宋体" w:eastAsia="仿宋_GB2312" w:cs="宋体"/>
                <w:szCs w:val="21"/>
              </w:rPr>
            </w:pPr>
            <w:r>
              <w:rPr>
                <w:rFonts w:ascii="仿宋_GB2312" w:hAnsi="宋体" w:eastAsia="仿宋_GB2312" w:cs="宋体"/>
                <w:szCs w:val="21"/>
              </w:rPr>
              <w:t>75%</w:t>
            </w:r>
            <w:r>
              <w:rPr>
                <w:rFonts w:hint="eastAsia" w:ascii="仿宋_GB2312" w:hAnsi="宋体" w:eastAsia="仿宋_GB2312" w:cs="宋体"/>
                <w:szCs w:val="21"/>
              </w:rPr>
              <w:t>（含）</w:t>
            </w:r>
            <w:r>
              <w:rPr>
                <w:rFonts w:ascii="仿宋_GB2312" w:hAnsi="宋体" w:eastAsia="仿宋_GB2312" w:cs="宋体"/>
                <w:szCs w:val="21"/>
              </w:rPr>
              <w:t>-85%</w:t>
            </w:r>
            <w:r>
              <w:rPr>
                <w:rFonts w:hint="eastAsia" w:ascii="仿宋_GB2312" w:hAnsi="宋体" w:eastAsia="仿宋_GB2312" w:cs="宋体"/>
                <w:szCs w:val="21"/>
              </w:rPr>
              <w:t>，计</w:t>
            </w:r>
            <w:r>
              <w:rPr>
                <w:rFonts w:ascii="仿宋_GB2312" w:hAnsi="宋体" w:eastAsia="仿宋_GB2312" w:cs="宋体"/>
                <w:szCs w:val="21"/>
              </w:rPr>
              <w:t>1</w:t>
            </w:r>
            <w:r>
              <w:rPr>
                <w:rFonts w:hint="eastAsia" w:ascii="仿宋_GB2312" w:hAnsi="宋体" w:eastAsia="仿宋_GB2312" w:cs="宋体"/>
                <w:szCs w:val="21"/>
              </w:rPr>
              <w:t>分；</w:t>
            </w:r>
          </w:p>
          <w:p>
            <w:pPr>
              <w:rPr>
                <w:rFonts w:ascii="仿宋_GB2312" w:hAnsi="宋体" w:eastAsia="仿宋_GB2312" w:cs="宋体"/>
                <w:szCs w:val="21"/>
              </w:rPr>
            </w:pPr>
            <w:r>
              <w:rPr>
                <w:rFonts w:hint="eastAsia" w:ascii="仿宋_GB2312" w:hAnsi="宋体" w:eastAsia="仿宋_GB2312" w:cs="宋体"/>
                <w:szCs w:val="21"/>
              </w:rPr>
              <w:t>低于</w:t>
            </w:r>
            <w:r>
              <w:rPr>
                <w:rFonts w:ascii="仿宋_GB2312" w:hAnsi="宋体" w:eastAsia="仿宋_GB2312" w:cs="宋体"/>
                <w:szCs w:val="21"/>
              </w:rPr>
              <w:t>75%</w:t>
            </w:r>
            <w:r>
              <w:rPr>
                <w:rFonts w:hint="eastAsia" w:ascii="仿宋_GB2312" w:hAnsi="宋体" w:eastAsia="仿宋_GB2312" w:cs="宋体"/>
                <w:szCs w:val="21"/>
              </w:rPr>
              <w:t>计</w:t>
            </w:r>
            <w:r>
              <w:rPr>
                <w:rFonts w:ascii="仿宋_GB2312" w:hAnsi="宋体" w:eastAsia="仿宋_GB2312" w:cs="宋体"/>
                <w:szCs w:val="21"/>
              </w:rPr>
              <w:t>0</w:t>
            </w:r>
            <w:r>
              <w:rPr>
                <w:rFonts w:hint="eastAsia" w:ascii="仿宋_GB2312" w:hAnsi="宋体" w:eastAsia="仿宋_GB2312" w:cs="宋体"/>
                <w:szCs w:val="21"/>
              </w:rPr>
              <w:t>分。</w:t>
            </w:r>
          </w:p>
        </w:tc>
        <w:tc>
          <w:tcPr>
            <w:tcW w:w="61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ascii="仿宋_GB2312" w:hAnsi="宋体" w:eastAsia="仿宋_GB2312" w:cs="宋体"/>
                <w:szCs w:val="21"/>
              </w:rPr>
              <w:t>5</w:t>
            </w:r>
          </w:p>
        </w:tc>
        <w:tc>
          <w:tcPr>
            <w:tcW w:w="720"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ascii="仿宋_GB2312" w:hAnsi="宋体" w:eastAsia="仿宋_GB2312" w:cs="宋体"/>
                <w:szCs w:val="21"/>
              </w:rPr>
              <w:t>5</w:t>
            </w:r>
          </w:p>
        </w:tc>
        <w:tc>
          <w:tcPr>
            <w:tcW w:w="1138"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p>
        </w:tc>
      </w:tr>
      <w:tr>
        <w:tblPrEx>
          <w:tblCellMar>
            <w:top w:w="0" w:type="dxa"/>
            <w:left w:w="28" w:type="dxa"/>
            <w:bottom w:w="0" w:type="dxa"/>
            <w:right w:w="2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b/>
                <w:bCs/>
                <w:szCs w:val="21"/>
              </w:rPr>
            </w:pPr>
            <w:r>
              <w:rPr>
                <w:rFonts w:hint="eastAsia" w:ascii="仿宋_GB2312" w:hAnsi="宋体" w:eastAsia="仿宋_GB2312" w:cs="宋体"/>
                <w:b/>
                <w:bCs/>
                <w:szCs w:val="21"/>
              </w:rPr>
              <w:t>总</w:t>
            </w:r>
            <w:r>
              <w:rPr>
                <w:rFonts w:ascii="仿宋_GB2312" w:hAnsi="宋体" w:eastAsia="仿宋_GB2312" w:cs="宋体"/>
                <w:b/>
                <w:bCs/>
                <w:szCs w:val="21"/>
              </w:rPr>
              <w:t xml:space="preserve"> </w:t>
            </w:r>
            <w:r>
              <w:rPr>
                <w:rFonts w:hint="eastAsia" w:ascii="仿宋_GB2312" w:hAnsi="宋体" w:eastAsia="仿宋_GB2312" w:cs="宋体"/>
                <w:b/>
                <w:bCs/>
                <w:szCs w:val="21"/>
              </w:rPr>
              <w:t>分</w:t>
            </w:r>
          </w:p>
        </w:tc>
        <w:tc>
          <w:tcPr>
            <w:tcW w:w="939" w:type="dxa"/>
            <w:tcBorders>
              <w:top w:val="nil"/>
              <w:left w:val="nil"/>
              <w:bottom w:val="single" w:color="auto" w:sz="4" w:space="0"/>
              <w:right w:val="single" w:color="auto" w:sz="4" w:space="0"/>
            </w:tcBorders>
            <w:vAlign w:val="center"/>
          </w:tcPr>
          <w:p>
            <w:pPr>
              <w:jc w:val="center"/>
              <w:rPr>
                <w:rFonts w:ascii="仿宋_GB2312" w:hAnsi="宋体" w:eastAsia="仿宋_GB2312" w:cs="宋体"/>
                <w:b/>
                <w:bCs/>
                <w:szCs w:val="21"/>
              </w:rPr>
            </w:pPr>
          </w:p>
        </w:tc>
        <w:tc>
          <w:tcPr>
            <w:tcW w:w="1389" w:type="dxa"/>
            <w:tcBorders>
              <w:top w:val="nil"/>
              <w:left w:val="nil"/>
              <w:bottom w:val="single" w:color="auto" w:sz="4" w:space="0"/>
              <w:right w:val="single" w:color="auto" w:sz="4" w:space="0"/>
            </w:tcBorders>
            <w:vAlign w:val="center"/>
          </w:tcPr>
          <w:p>
            <w:pPr>
              <w:jc w:val="center"/>
              <w:rPr>
                <w:rFonts w:ascii="仿宋_GB2312" w:hAnsi="宋体" w:eastAsia="仿宋_GB2312" w:cs="宋体"/>
                <w:b/>
                <w:bCs/>
                <w:szCs w:val="21"/>
              </w:rPr>
            </w:pPr>
          </w:p>
        </w:tc>
        <w:tc>
          <w:tcPr>
            <w:tcW w:w="4171" w:type="dxa"/>
            <w:tcBorders>
              <w:top w:val="nil"/>
              <w:left w:val="nil"/>
              <w:bottom w:val="single" w:color="auto" w:sz="4" w:space="0"/>
              <w:right w:val="single" w:color="auto" w:sz="4" w:space="0"/>
            </w:tcBorders>
            <w:vAlign w:val="center"/>
          </w:tcPr>
          <w:p>
            <w:pPr>
              <w:jc w:val="center"/>
              <w:rPr>
                <w:rFonts w:ascii="仿宋_GB2312" w:hAnsi="宋体" w:eastAsia="仿宋_GB2312" w:cs="宋体"/>
                <w:b/>
                <w:bCs/>
                <w:szCs w:val="21"/>
              </w:rPr>
            </w:pPr>
          </w:p>
        </w:tc>
        <w:tc>
          <w:tcPr>
            <w:tcW w:w="619" w:type="dxa"/>
            <w:tcBorders>
              <w:top w:val="nil"/>
              <w:left w:val="nil"/>
              <w:bottom w:val="single" w:color="auto" w:sz="4" w:space="0"/>
              <w:right w:val="single" w:color="auto" w:sz="4" w:space="0"/>
            </w:tcBorders>
            <w:vAlign w:val="center"/>
          </w:tcPr>
          <w:p>
            <w:pPr>
              <w:jc w:val="center"/>
              <w:rPr>
                <w:rFonts w:ascii="仿宋_GB2312" w:hAnsi="宋体" w:eastAsia="仿宋_GB2312" w:cs="宋体"/>
                <w:b/>
                <w:bCs/>
                <w:szCs w:val="21"/>
              </w:rPr>
            </w:pPr>
            <w:r>
              <w:rPr>
                <w:rFonts w:ascii="仿宋_GB2312" w:hAnsi="宋体" w:eastAsia="仿宋_GB2312" w:cs="宋体"/>
                <w:b/>
                <w:bCs/>
                <w:szCs w:val="21"/>
              </w:rPr>
              <w:t>100</w:t>
            </w:r>
          </w:p>
        </w:tc>
        <w:tc>
          <w:tcPr>
            <w:tcW w:w="720" w:type="dxa"/>
            <w:tcBorders>
              <w:top w:val="nil"/>
              <w:left w:val="nil"/>
              <w:bottom w:val="single" w:color="auto" w:sz="4" w:space="0"/>
              <w:right w:val="single" w:color="auto" w:sz="4" w:space="0"/>
            </w:tcBorders>
            <w:vAlign w:val="center"/>
          </w:tcPr>
          <w:p>
            <w:pPr>
              <w:jc w:val="center"/>
              <w:rPr>
                <w:rFonts w:ascii="仿宋_GB2312" w:hAnsi="宋体" w:eastAsia="仿宋_GB2312" w:cs="宋体"/>
                <w:b/>
                <w:bCs/>
                <w:szCs w:val="21"/>
              </w:rPr>
            </w:pPr>
            <w:r>
              <w:rPr>
                <w:rFonts w:ascii="仿宋_GB2312" w:hAnsi="宋体" w:eastAsia="仿宋_GB2312" w:cs="宋体"/>
                <w:b/>
                <w:bCs/>
                <w:szCs w:val="21"/>
              </w:rPr>
              <w:t>96</w:t>
            </w:r>
          </w:p>
        </w:tc>
        <w:tc>
          <w:tcPr>
            <w:tcW w:w="1138" w:type="dxa"/>
            <w:tcBorders>
              <w:top w:val="nil"/>
              <w:left w:val="nil"/>
              <w:bottom w:val="single" w:color="auto" w:sz="4" w:space="0"/>
              <w:right w:val="single" w:color="auto" w:sz="4" w:space="0"/>
            </w:tcBorders>
            <w:vAlign w:val="center"/>
          </w:tcPr>
          <w:p>
            <w:pPr>
              <w:jc w:val="center"/>
              <w:rPr>
                <w:rFonts w:ascii="仿宋_GB2312" w:hAnsi="宋体" w:eastAsia="仿宋_GB2312" w:cs="宋体"/>
                <w:b/>
                <w:bCs/>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9FB470"/>
    <w:multiLevelType w:val="singleLevel"/>
    <w:tmpl w:val="B29FB470"/>
    <w:lvl w:ilvl="0" w:tentative="0">
      <w:start w:val="3"/>
      <w:numFmt w:val="chineseCounting"/>
      <w:suff w:val="nothing"/>
      <w:lvlText w:val="%1、"/>
      <w:lvlJc w:val="left"/>
      <w:rPr>
        <w:rFonts w:hint="eastAsia"/>
      </w:rPr>
    </w:lvl>
  </w:abstractNum>
  <w:abstractNum w:abstractNumId="1">
    <w:nsid w:val="0B0F3743"/>
    <w:multiLevelType w:val="singleLevel"/>
    <w:tmpl w:val="0B0F3743"/>
    <w:lvl w:ilvl="0" w:tentative="0">
      <w:start w:val="5"/>
      <w:numFmt w:val="chineseCounting"/>
      <w:suff w:val="nothing"/>
      <w:lvlText w:val="%1、"/>
      <w:lvlJc w:val="left"/>
      <w:rPr>
        <w:rFonts w:hint="eastAsia"/>
      </w:rPr>
    </w:lvl>
  </w:abstractNum>
  <w:abstractNum w:abstractNumId="2">
    <w:nsid w:val="3798D12D"/>
    <w:multiLevelType w:val="singleLevel"/>
    <w:tmpl w:val="3798D12D"/>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kYzI1ZDQzNzJiYzQ1OWZjY2IwOWE4NDM5ODFiNzYifQ=="/>
  </w:docVars>
  <w:rsids>
    <w:rsidRoot w:val="73C64341"/>
    <w:rsid w:val="00724261"/>
    <w:rsid w:val="017C189A"/>
    <w:rsid w:val="020E3E06"/>
    <w:rsid w:val="02B46638"/>
    <w:rsid w:val="07BD094A"/>
    <w:rsid w:val="08C1346E"/>
    <w:rsid w:val="08D3487A"/>
    <w:rsid w:val="09B74772"/>
    <w:rsid w:val="0AD073D8"/>
    <w:rsid w:val="0B917B3B"/>
    <w:rsid w:val="0BED03D5"/>
    <w:rsid w:val="0CA43B28"/>
    <w:rsid w:val="0E3304B0"/>
    <w:rsid w:val="0EBE5314"/>
    <w:rsid w:val="12041DE8"/>
    <w:rsid w:val="1418452B"/>
    <w:rsid w:val="146520F0"/>
    <w:rsid w:val="15184B72"/>
    <w:rsid w:val="151E319B"/>
    <w:rsid w:val="155665F6"/>
    <w:rsid w:val="16E92988"/>
    <w:rsid w:val="17F22F5C"/>
    <w:rsid w:val="18B36D0D"/>
    <w:rsid w:val="1CD26C0D"/>
    <w:rsid w:val="1CE57CA6"/>
    <w:rsid w:val="1D791B83"/>
    <w:rsid w:val="1DA84CB7"/>
    <w:rsid w:val="1F531165"/>
    <w:rsid w:val="20A945E8"/>
    <w:rsid w:val="213D248B"/>
    <w:rsid w:val="214856B0"/>
    <w:rsid w:val="21C46D49"/>
    <w:rsid w:val="240E0375"/>
    <w:rsid w:val="241572CD"/>
    <w:rsid w:val="25693BCC"/>
    <w:rsid w:val="257728EA"/>
    <w:rsid w:val="28A60CB3"/>
    <w:rsid w:val="28B8049B"/>
    <w:rsid w:val="28DF68DC"/>
    <w:rsid w:val="29173CCE"/>
    <w:rsid w:val="29AC359A"/>
    <w:rsid w:val="29EC2ACA"/>
    <w:rsid w:val="2B925DD3"/>
    <w:rsid w:val="2BE41AF8"/>
    <w:rsid w:val="2C8823D8"/>
    <w:rsid w:val="2CEF2903"/>
    <w:rsid w:val="2CFE1BBF"/>
    <w:rsid w:val="2EBA3D12"/>
    <w:rsid w:val="2EEA5CBA"/>
    <w:rsid w:val="2EF758ED"/>
    <w:rsid w:val="2FD55E53"/>
    <w:rsid w:val="3026053F"/>
    <w:rsid w:val="31331D9B"/>
    <w:rsid w:val="31636D49"/>
    <w:rsid w:val="348727B4"/>
    <w:rsid w:val="35446F5C"/>
    <w:rsid w:val="364213B6"/>
    <w:rsid w:val="367F3EBA"/>
    <w:rsid w:val="36D8677C"/>
    <w:rsid w:val="381B0A50"/>
    <w:rsid w:val="382D50EF"/>
    <w:rsid w:val="38580C72"/>
    <w:rsid w:val="3ABC5E5D"/>
    <w:rsid w:val="3B3A0699"/>
    <w:rsid w:val="3B8115E3"/>
    <w:rsid w:val="3BD5651D"/>
    <w:rsid w:val="3BEB1091"/>
    <w:rsid w:val="3D33277F"/>
    <w:rsid w:val="3D4C072E"/>
    <w:rsid w:val="3EA605A8"/>
    <w:rsid w:val="42A273EF"/>
    <w:rsid w:val="45A2707E"/>
    <w:rsid w:val="46D4178C"/>
    <w:rsid w:val="46FA59B6"/>
    <w:rsid w:val="47081D5A"/>
    <w:rsid w:val="47947ED7"/>
    <w:rsid w:val="4A597367"/>
    <w:rsid w:val="4B701133"/>
    <w:rsid w:val="4BE72F0B"/>
    <w:rsid w:val="4C0F26DB"/>
    <w:rsid w:val="4D1D741E"/>
    <w:rsid w:val="4DC72A1E"/>
    <w:rsid w:val="4DCF655A"/>
    <w:rsid w:val="4E290706"/>
    <w:rsid w:val="4E6247AA"/>
    <w:rsid w:val="4E6F73FA"/>
    <w:rsid w:val="4EE86434"/>
    <w:rsid w:val="4EFF657E"/>
    <w:rsid w:val="4F0D7F82"/>
    <w:rsid w:val="512E4EF8"/>
    <w:rsid w:val="52F8635D"/>
    <w:rsid w:val="533662E6"/>
    <w:rsid w:val="53BC4FBE"/>
    <w:rsid w:val="55927BD6"/>
    <w:rsid w:val="565E3E1D"/>
    <w:rsid w:val="569F62A3"/>
    <w:rsid w:val="58DA6575"/>
    <w:rsid w:val="58F874DE"/>
    <w:rsid w:val="5C7D36F5"/>
    <w:rsid w:val="5CE61362"/>
    <w:rsid w:val="5E09027B"/>
    <w:rsid w:val="605D1C1C"/>
    <w:rsid w:val="61457A21"/>
    <w:rsid w:val="63027D28"/>
    <w:rsid w:val="639B68A2"/>
    <w:rsid w:val="63E2604D"/>
    <w:rsid w:val="647F3EE6"/>
    <w:rsid w:val="64A954FA"/>
    <w:rsid w:val="64C06DFB"/>
    <w:rsid w:val="64F60239"/>
    <w:rsid w:val="65036333"/>
    <w:rsid w:val="65931437"/>
    <w:rsid w:val="65CB0B10"/>
    <w:rsid w:val="66254535"/>
    <w:rsid w:val="662D4B9C"/>
    <w:rsid w:val="67D96BA4"/>
    <w:rsid w:val="68114150"/>
    <w:rsid w:val="684F38FE"/>
    <w:rsid w:val="69357388"/>
    <w:rsid w:val="69A174E1"/>
    <w:rsid w:val="69FE7523"/>
    <w:rsid w:val="6AE86B44"/>
    <w:rsid w:val="6B4F34D6"/>
    <w:rsid w:val="6D5F0345"/>
    <w:rsid w:val="6E470F3A"/>
    <w:rsid w:val="6ECD0EE3"/>
    <w:rsid w:val="6F7A7640"/>
    <w:rsid w:val="6FF0563F"/>
    <w:rsid w:val="71557007"/>
    <w:rsid w:val="72903657"/>
    <w:rsid w:val="72DF0995"/>
    <w:rsid w:val="73C64341"/>
    <w:rsid w:val="74204122"/>
    <w:rsid w:val="750547E5"/>
    <w:rsid w:val="7618305E"/>
    <w:rsid w:val="7A16114A"/>
    <w:rsid w:val="7A4748AE"/>
    <w:rsid w:val="7A932612"/>
    <w:rsid w:val="7AA82A6F"/>
    <w:rsid w:val="7AFF363C"/>
    <w:rsid w:val="7B9F061D"/>
    <w:rsid w:val="7D3E2383"/>
    <w:rsid w:val="7DDB24E7"/>
    <w:rsid w:val="7E574594"/>
    <w:rsid w:val="7F012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4505</Words>
  <Characters>4869</Characters>
  <Lines>0</Lines>
  <Paragraphs>0</Paragraphs>
  <TotalTime>5</TotalTime>
  <ScaleCrop>false</ScaleCrop>
  <LinksUpToDate>false</LinksUpToDate>
  <CharactersWithSpaces>5412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2021-07-13T06:13:00Z</dcterms:created>
  <dc:creator>Administrator</dc:creator>
  <cp:lastModifiedBy>Luka</cp:lastModifiedBy>
  <cp:lastPrinted>2023-08-29T08:39:04Z</cp:lastPrinted>
  <dcterms:modified xsi:type="dcterms:W3CDTF">2023-08-29T08:41:40Z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274B025AB6D04602AB038E881369E174</vt:lpwstr>
  </property>
</Properties>
</file>