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ind w:firstLine="840" w:firstLineChars="100"/>
        <w:jc w:val="both"/>
        <w:rPr>
          <w:sz w:val="84"/>
          <w:szCs w:val="84"/>
        </w:rPr>
      </w:pPr>
      <w:r>
        <w:rPr>
          <w:rFonts w:hint="eastAsia"/>
          <w:sz w:val="84"/>
          <w:szCs w:val="84"/>
          <w:lang w:eastAsia="zh-CN"/>
        </w:rPr>
        <w:t>岳阳市中医医院</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lang w:eastAsia="zh-CN"/>
        </w:rPr>
        <w:t>岳阳市中医医院</w:t>
      </w:r>
      <w:r>
        <w:rPr>
          <w:rFonts w:hint="eastAsia"/>
          <w:b/>
          <w:sz w:val="28"/>
          <w:szCs w:val="28"/>
        </w:rPr>
        <w:t>概况</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eastAsia="zh-CN"/>
        </w:rPr>
        <w:t>岳阳市中医医院</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（一）贯彻执行国民健康政策及国家和省关于卫生健康工作和中医药工作的方针政策和法律法规，拟订并组织实施全市中医药工作政策、规划建议稿，组织实施国家、省、市卫生健康地方标准和技术规范。</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二）主动推进全市深化医药卫生体制改革，研究提出全市深化中医药医疗机构体制改革政策、措施的建议。推进管办分离，建立健全现代医院管理制度。按主管单位要求组织实施推动卫生健康公共服务提供主体多元化、提供方式多样化的政策措施，提出医疗服务和药品价格政策的建议。</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三）组织落实责任范围内的疾病预防控制、免疫以及严重危害人民健康公共卫生问题的干预措施。负责医院卫生应急工作，组织指导医院突发公共卫生事件预防控制和各类突发公共事件的医疗卫生救援。承担传染病疫情信息上报工作，发布医院突发公共卫生事件应急处置信息。</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（四）</w:t>
      </w:r>
      <w:r>
        <w:rPr>
          <w:rFonts w:hint="eastAsia" w:ascii="宋体" w:hAnsi="宋体" w:eastAsia="宋体" w:cs="宋体"/>
          <w:color w:val="000000"/>
          <w:spacing w:val="-6"/>
          <w:sz w:val="32"/>
        </w:rPr>
        <w:t>配合市卫生健康委员会组织应对人口老龄化政策措施，推进老年健康服务体系建设、医养结合和中医药养生工作。</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（五）贯彻执行国家药物政策和国家基本药物制度，对医院进行药品使用监测、临床综合评价和短缺药品预警。组织开展医院食安全风险监测，负责医院食源性疾病及与食品安全事故有关的流行病学调查。</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（六）负责职责范围内的职业卫生、放射卫生、环境卫生学校卫生、公共场所卫生、饮用水卫生等公共卫生的管理和传染病防治，健全医院卫生健康综合监督体系。</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七）制定医院章程并组织实施，加强医院医疗服务评价和管理体系建设。会同有关部门实施卫生健康专业技术人员资格标准。制定并组织实施医院的医疗服务规范、标准和卫生健康专业技术人员执业规则、服务规范。加强全科医生队伍建设。</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八）负责中医药健康教育、健康促进和卫生健康信息化建设等工作。组织实施中医药交流合作与援外工作。按上级要求负责市保健对象在中医药方面的医疗保健工作和重要来宾重要会议与重大活动的医疗卫生保障工作，牵头指导全市中医药养生和保健工作。</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color w:val="000000"/>
          <w:sz w:val="32"/>
        </w:rPr>
      </w:pPr>
      <w:r>
        <w:rPr>
          <w:rFonts w:hint="eastAsia" w:ascii="宋体" w:hAnsi="宋体" w:eastAsia="宋体" w:cs="宋体"/>
          <w:color w:val="000000"/>
          <w:sz w:val="32"/>
        </w:rPr>
        <w:t>（九）牢固树立大卫生、大健康理念，加快医院职能转变，以改革创新为动力，把以治病为中心转变到以人民健康为中心，为人民群众提供全方位全周期健康服务。</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560" w:firstLineChars="200"/>
        <w:textAlignment w:val="auto"/>
        <w:outlineLvl w:val="9"/>
        <w:rPr>
          <w:rFonts w:hint="eastAsia" w:ascii="宋体" w:hAnsi="宋体" w:eastAsia="宋体" w:cs="宋体"/>
          <w:bCs/>
          <w:kern w:val="0"/>
          <w:sz w:val="32"/>
          <w:szCs w:val="32"/>
        </w:rPr>
      </w:pPr>
      <w:r>
        <w:rPr>
          <w:rFonts w:hint="eastAsia" w:ascii="宋体" w:hAnsi="宋体" w:eastAsia="宋体" w:cs="宋体"/>
          <w:color w:val="000000"/>
          <w:spacing w:val="-20"/>
          <w:sz w:val="32"/>
        </w:rPr>
        <w:t>（十）完成市委、市政府和市卫生健康委员会交办的其他事项。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atLeast"/>
        <w:ind w:left="0" w:leftChars="0" w:right="0" w:rightChars="0" w:firstLine="640" w:firstLineChars="200"/>
        <w:textAlignment w:val="auto"/>
        <w:outlineLvl w:val="9"/>
        <w:rPr>
          <w:rFonts w:hint="eastAsia" w:ascii="宋体" w:hAnsi="宋体" w:eastAsia="宋体" w:cs="宋体"/>
          <w:b w:val="0"/>
          <w:bCs w:val="0"/>
          <w:kern w:val="0"/>
          <w:sz w:val="32"/>
          <w:szCs w:val="32"/>
        </w:rPr>
      </w:pPr>
      <w:r>
        <w:rPr>
          <w:rFonts w:hint="eastAsia" w:asciiTheme="minorEastAsia" w:hAnsiTheme="minorEastAsia"/>
          <w:bCs/>
          <w:kern w:val="0"/>
          <w:sz w:val="32"/>
          <w:szCs w:val="32"/>
          <w:lang w:eastAsia="zh-CN"/>
        </w:rPr>
        <w:t>岳阳市中医医院</w:t>
      </w:r>
      <w:r>
        <w:rPr>
          <w:rFonts w:hint="eastAsia" w:asciiTheme="minorEastAsia" w:hAnsiTheme="minorEastAsia"/>
          <w:bCs/>
          <w:kern w:val="0"/>
          <w:sz w:val="32"/>
          <w:szCs w:val="32"/>
        </w:rPr>
        <w:t>内设机构包括：</w:t>
      </w:r>
      <w:r>
        <w:rPr>
          <w:rFonts w:hint="eastAsia" w:ascii="宋体" w:hAnsi="宋体" w:eastAsia="宋体" w:cs="宋体"/>
          <w:b w:val="0"/>
          <w:bCs w:val="0"/>
          <w:color w:val="000000"/>
          <w:sz w:val="32"/>
          <w:szCs w:val="32"/>
        </w:rPr>
        <w:t>办公室（保健</w:t>
      </w:r>
      <w:r>
        <w:rPr>
          <w:rFonts w:hint="eastAsia" w:ascii="宋体" w:hAnsi="宋体" w:eastAsia="宋体" w:cs="宋体"/>
          <w:b w:val="0"/>
          <w:bCs w:val="0"/>
          <w:color w:val="000000"/>
          <w:sz w:val="32"/>
          <w:szCs w:val="32"/>
          <w:lang w:eastAsia="zh-CN"/>
        </w:rPr>
        <w:t>服务</w:t>
      </w:r>
      <w:r>
        <w:rPr>
          <w:rFonts w:hint="eastAsia" w:ascii="宋体" w:hAnsi="宋体" w:eastAsia="宋体" w:cs="宋体"/>
          <w:b w:val="0"/>
          <w:bCs w:val="0"/>
          <w:color w:val="000000"/>
          <w:sz w:val="32"/>
          <w:szCs w:val="32"/>
        </w:rPr>
        <w:t>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医务部（医疗行风办）</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护理部</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人事科（绩效考核办）</w:t>
      </w:r>
      <w:r>
        <w:rPr>
          <w:rFonts w:hint="eastAsia" w:ascii="宋体" w:hAnsi="宋体" w:eastAsia="宋体" w:cs="宋体"/>
          <w:b w:val="0"/>
          <w:bCs w:val="0"/>
          <w:color w:val="000000"/>
          <w:sz w:val="32"/>
          <w:szCs w:val="32"/>
          <w:lang w:val="en-US" w:eastAsia="zh-CN"/>
        </w:rPr>
        <w:t>、</w:t>
      </w:r>
      <w:r>
        <w:rPr>
          <w:rFonts w:hint="eastAsia" w:ascii="宋体" w:hAnsi="宋体" w:eastAsia="宋体" w:cs="宋体"/>
          <w:b w:val="0"/>
          <w:bCs w:val="0"/>
          <w:color w:val="000000"/>
          <w:sz w:val="32"/>
          <w:szCs w:val="32"/>
        </w:rPr>
        <w:t>财务科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药学部</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设备科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后勤科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审计科</w:t>
      </w:r>
      <w:r>
        <w:rPr>
          <w:rFonts w:hint="eastAsia" w:ascii="宋体" w:hAnsi="宋体" w:eastAsia="宋体" w:cs="宋体"/>
          <w:b w:val="0"/>
          <w:bCs w:val="0"/>
          <w:color w:val="000000"/>
          <w:sz w:val="32"/>
          <w:szCs w:val="32"/>
          <w:lang w:val="en-US" w:eastAsia="zh-CN"/>
        </w:rPr>
        <w:t>、</w:t>
      </w:r>
      <w:r>
        <w:rPr>
          <w:rFonts w:hint="eastAsia" w:ascii="宋体" w:hAnsi="宋体" w:eastAsia="宋体" w:cs="宋体"/>
          <w:b w:val="0"/>
          <w:bCs w:val="0"/>
          <w:color w:val="000000"/>
          <w:sz w:val="32"/>
          <w:szCs w:val="32"/>
        </w:rPr>
        <w:t>医保科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科教科</w:t>
      </w:r>
      <w:r>
        <w:rPr>
          <w:rFonts w:hint="eastAsia" w:ascii="宋体" w:hAnsi="宋体" w:eastAsia="宋体" w:cs="宋体"/>
          <w:b w:val="0"/>
          <w:bCs w:val="0"/>
          <w:color w:val="000000"/>
          <w:sz w:val="32"/>
          <w:szCs w:val="32"/>
          <w:lang w:eastAsia="zh-CN"/>
        </w:rPr>
        <w:t>、感染控制</w:t>
      </w:r>
      <w:r>
        <w:rPr>
          <w:rFonts w:hint="eastAsia" w:ascii="宋体" w:hAnsi="宋体" w:eastAsia="宋体" w:cs="宋体"/>
          <w:b w:val="0"/>
          <w:bCs w:val="0"/>
          <w:color w:val="000000"/>
          <w:sz w:val="32"/>
          <w:szCs w:val="32"/>
        </w:rPr>
        <w:t>科</w:t>
      </w:r>
      <w:r>
        <w:rPr>
          <w:rFonts w:hint="eastAsia" w:ascii="宋体" w:hAnsi="宋体" w:eastAsia="宋体" w:cs="宋体"/>
          <w:b w:val="0"/>
          <w:bCs w:val="0"/>
          <w:color w:val="000000"/>
          <w:sz w:val="32"/>
          <w:szCs w:val="32"/>
          <w:lang w:val="en-US" w:eastAsia="zh-CN"/>
        </w:rPr>
        <w:t>、</w:t>
      </w:r>
      <w:r>
        <w:rPr>
          <w:rFonts w:hint="eastAsia" w:ascii="宋体" w:hAnsi="宋体" w:eastAsia="宋体" w:cs="宋体"/>
          <w:b w:val="0"/>
          <w:bCs w:val="0"/>
          <w:color w:val="000000"/>
          <w:sz w:val="32"/>
          <w:szCs w:val="32"/>
          <w:lang w:eastAsia="zh-CN"/>
        </w:rPr>
        <w:t>预防保健</w:t>
      </w:r>
      <w:r>
        <w:rPr>
          <w:rFonts w:hint="eastAsia" w:ascii="宋体" w:hAnsi="宋体" w:eastAsia="宋体" w:cs="宋体"/>
          <w:b w:val="0"/>
          <w:bCs w:val="0"/>
          <w:color w:val="000000"/>
          <w:sz w:val="32"/>
          <w:szCs w:val="32"/>
        </w:rPr>
        <w:t>科</w:t>
      </w:r>
      <w:r>
        <w:rPr>
          <w:rFonts w:hint="eastAsia" w:ascii="宋体" w:hAnsi="宋体" w:eastAsia="宋体" w:cs="宋体"/>
          <w:b w:val="0"/>
          <w:bCs w:val="0"/>
          <w:color w:val="000000"/>
          <w:sz w:val="32"/>
          <w:szCs w:val="32"/>
          <w:lang w:eastAsia="zh-CN"/>
        </w:rPr>
        <w:t>、事业发展部</w:t>
      </w:r>
      <w:r>
        <w:rPr>
          <w:rFonts w:hint="eastAsia" w:ascii="宋体" w:hAnsi="宋体" w:eastAsia="宋体" w:cs="宋体"/>
          <w:b w:val="0"/>
          <w:bCs w:val="0"/>
          <w:color w:val="000000"/>
          <w:sz w:val="32"/>
          <w:szCs w:val="32"/>
        </w:rPr>
        <w:t>（</w:t>
      </w:r>
      <w:r>
        <w:rPr>
          <w:rFonts w:hint="eastAsia" w:ascii="宋体" w:hAnsi="宋体" w:eastAsia="宋体" w:cs="宋体"/>
          <w:b w:val="0"/>
          <w:bCs w:val="0"/>
          <w:color w:val="000000"/>
          <w:sz w:val="32"/>
          <w:szCs w:val="32"/>
          <w:lang w:eastAsia="zh-CN"/>
        </w:rPr>
        <w:t>加挂</w:t>
      </w:r>
      <w:r>
        <w:rPr>
          <w:rFonts w:hint="eastAsia" w:ascii="宋体" w:hAnsi="宋体" w:eastAsia="宋体" w:cs="宋体"/>
          <w:b w:val="0"/>
          <w:bCs w:val="0"/>
          <w:color w:val="000000"/>
          <w:sz w:val="32"/>
          <w:szCs w:val="32"/>
        </w:rPr>
        <w:t>医疗联合体办公室</w:t>
      </w:r>
      <w:r>
        <w:rPr>
          <w:rFonts w:hint="eastAsia" w:ascii="宋体" w:hAnsi="宋体" w:eastAsia="宋体" w:cs="宋体"/>
          <w:b w:val="0"/>
          <w:bCs w:val="0"/>
          <w:color w:val="000000"/>
          <w:sz w:val="32"/>
          <w:szCs w:val="32"/>
          <w:lang w:eastAsia="zh-CN"/>
        </w:rPr>
        <w:t>、扶贫办公室</w:t>
      </w:r>
      <w:r>
        <w:rPr>
          <w:rFonts w:hint="eastAsia" w:ascii="宋体" w:hAnsi="宋体" w:eastAsia="宋体" w:cs="宋体"/>
          <w:b w:val="0"/>
          <w:bCs w:val="0"/>
          <w:color w:val="000000"/>
          <w:sz w:val="32"/>
          <w:szCs w:val="32"/>
        </w:rPr>
        <w:t>）</w:t>
      </w:r>
      <w:r>
        <w:rPr>
          <w:rFonts w:hint="eastAsia" w:ascii="宋体" w:hAnsi="宋体" w:eastAsia="宋体" w:cs="宋体"/>
          <w:b w:val="0"/>
          <w:bCs w:val="0"/>
          <w:color w:val="000000"/>
          <w:sz w:val="32"/>
          <w:szCs w:val="32"/>
          <w:lang w:val="en-US" w:eastAsia="zh-CN"/>
        </w:rPr>
        <w:t>、</w:t>
      </w:r>
      <w:r>
        <w:rPr>
          <w:rFonts w:hint="eastAsia" w:ascii="宋体" w:hAnsi="宋体" w:eastAsia="宋体" w:cs="宋体"/>
          <w:b w:val="0"/>
          <w:bCs w:val="0"/>
          <w:color w:val="000000"/>
          <w:sz w:val="32"/>
          <w:szCs w:val="32"/>
        </w:rPr>
        <w:t>病案统计科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信息科</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门诊部</w:t>
      </w:r>
      <w:r>
        <w:rPr>
          <w:rFonts w:hint="eastAsia" w:ascii="宋体" w:hAnsi="宋体" w:eastAsia="宋体" w:cs="宋体"/>
          <w:b w:val="0"/>
          <w:bCs w:val="0"/>
          <w:color w:val="000000"/>
          <w:sz w:val="32"/>
          <w:szCs w:val="32"/>
          <w:lang w:eastAsia="zh-CN"/>
        </w:rPr>
        <w:t>、</w:t>
      </w:r>
      <w:r>
        <w:rPr>
          <w:rFonts w:hint="eastAsia" w:ascii="宋体" w:hAnsi="宋体" w:eastAsia="宋体" w:cs="宋体"/>
          <w:b w:val="0"/>
          <w:bCs w:val="0"/>
          <w:color w:val="000000"/>
          <w:sz w:val="32"/>
          <w:szCs w:val="32"/>
        </w:rPr>
        <w:t>中医药传承创新研究室</w:t>
      </w:r>
      <w:r>
        <w:rPr>
          <w:rFonts w:hint="eastAsia" w:ascii="宋体" w:hAnsi="宋体" w:eastAsia="宋体" w:cs="宋体"/>
          <w:b w:val="0"/>
          <w:bCs w:val="0"/>
          <w:color w:val="000000"/>
          <w:sz w:val="32"/>
          <w:szCs w:val="32"/>
          <w:lang w:eastAsia="zh-CN"/>
        </w:rPr>
        <w:t>、宣传科、</w:t>
      </w:r>
      <w:r>
        <w:rPr>
          <w:rFonts w:hint="eastAsia" w:ascii="宋体" w:hAnsi="宋体" w:eastAsia="宋体" w:cs="宋体"/>
          <w:b w:val="0"/>
          <w:bCs w:val="0"/>
          <w:color w:val="000000"/>
          <w:sz w:val="32"/>
        </w:rPr>
        <w:t>安全保卫科</w:t>
      </w:r>
      <w:r>
        <w:rPr>
          <w:rFonts w:hint="eastAsia" w:ascii="宋体" w:hAnsi="宋体" w:eastAsia="宋体" w:cs="宋体"/>
          <w:b w:val="0"/>
          <w:bCs w:val="0"/>
          <w:color w:val="000000"/>
          <w:sz w:val="32"/>
          <w:lang w:eastAsia="zh-CN"/>
        </w:rPr>
        <w:t>（加挂医疗纠纷处置办公室）</w:t>
      </w:r>
    </w:p>
    <w:p>
      <w:pPr>
        <w:widowControl/>
        <w:numPr>
          <w:ilvl w:val="0"/>
          <w:numId w:val="2"/>
        </w:numPr>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lang w:eastAsia="zh-CN"/>
        </w:rPr>
        <w:t>岳阳市中医医院</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eastAsia="zh-CN"/>
        </w:rPr>
        <w:t>岳阳市中医医院</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lang w:val="en-US" w:eastAsia="zh-CN"/>
        </w:rPr>
        <w:t>2021年医院总收入60332.58万元，</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17601.88万元，同比增涨41%；2021年度总支出为60332.58万元，</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17601.88万元，同比增涨41%，其主要原因是2021年收到政府性债券15000万元，同时医疗收入缓慢回升。</w:t>
      </w:r>
    </w:p>
    <w:p>
      <w:pPr>
        <w:pStyle w:val="10"/>
        <w:rPr>
          <w:rFonts w:hAnsi="黑体"/>
          <w:b/>
          <w:sz w:val="32"/>
          <w:szCs w:val="32"/>
        </w:rPr>
      </w:pPr>
      <w:r>
        <w:rPr>
          <w:rFonts w:hint="eastAsia" w:hAnsi="黑体"/>
          <w:b/>
          <w:sz w:val="32"/>
          <w:szCs w:val="32"/>
        </w:rPr>
        <w:t>二、收入决算情况说明</w:t>
      </w:r>
    </w:p>
    <w:p>
      <w:pPr>
        <w:numPr>
          <w:ilvl w:val="0"/>
          <w:numId w:val="0"/>
        </w:num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asciiTheme="minorEastAsia" w:hAnsiTheme="minorEastAsia" w:eastAsiaTheme="minorEastAsia"/>
          <w:sz w:val="32"/>
          <w:szCs w:val="32"/>
        </w:rPr>
        <w:t>2021年度收入合计</w:t>
      </w:r>
      <w:r>
        <w:rPr>
          <w:rFonts w:hint="eastAsia" w:cs="黑体" w:asciiTheme="minorEastAsia" w:hAnsiTheme="minorEastAsia"/>
          <w:color w:val="000000"/>
          <w:kern w:val="0"/>
          <w:sz w:val="32"/>
          <w:szCs w:val="32"/>
          <w:lang w:val="en-US" w:eastAsia="zh-CN" w:bidi="ar-SA"/>
        </w:rPr>
        <w:t>56836.44</w:t>
      </w:r>
      <w:r>
        <w:rPr>
          <w:rFonts w:hint="eastAsia" w:cs="黑体" w:asciiTheme="minorEastAsia" w:hAnsiTheme="minorEastAsia" w:eastAsiaTheme="minorEastAsia"/>
          <w:color w:val="000000"/>
          <w:kern w:val="0"/>
          <w:sz w:val="32"/>
          <w:szCs w:val="32"/>
          <w:lang w:val="en-US" w:eastAsia="zh-CN" w:bidi="ar-SA"/>
        </w:rPr>
        <w:t>万元，其中：</w:t>
      </w:r>
      <w:r>
        <w:rPr>
          <w:rFonts w:hint="eastAsia" w:cs="黑体" w:asciiTheme="minorEastAsia" w:hAnsiTheme="minorEastAsia"/>
          <w:color w:val="000000"/>
          <w:kern w:val="0"/>
          <w:sz w:val="32"/>
          <w:szCs w:val="32"/>
          <w:lang w:val="en-US" w:eastAsia="zh-CN" w:bidi="ar-SA"/>
        </w:rPr>
        <w:t>一般预算</w:t>
      </w:r>
      <w:r>
        <w:rPr>
          <w:rFonts w:hint="eastAsia" w:cs="黑体" w:asciiTheme="minorEastAsia" w:hAnsiTheme="minorEastAsia" w:eastAsiaTheme="minorEastAsia"/>
          <w:color w:val="000000"/>
          <w:kern w:val="0"/>
          <w:sz w:val="32"/>
          <w:szCs w:val="32"/>
          <w:lang w:val="en-US" w:eastAsia="zh-CN" w:bidi="ar-SA"/>
        </w:rPr>
        <w:t>财政拨款</w:t>
      </w:r>
      <w:r>
        <w:rPr>
          <w:rFonts w:hint="eastAsia" w:cs="黑体" w:asciiTheme="minorEastAsia" w:hAnsiTheme="minorEastAsia"/>
          <w:color w:val="000000"/>
          <w:kern w:val="0"/>
          <w:sz w:val="32"/>
          <w:szCs w:val="32"/>
          <w:lang w:val="en-US" w:eastAsia="zh-CN" w:bidi="ar-SA"/>
        </w:rPr>
        <w:t>收入650.50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占1.15%，政府性基金预算收入15000万元，占26.39%事业收入40708.23万元，占71.62%，其他收入477.71万元，占0.84%</w:t>
      </w:r>
      <w:r>
        <w:rPr>
          <w:rFonts w:hint="eastAsia" w:cs="黑体" w:asciiTheme="minorEastAsia" w:hAnsiTheme="minorEastAsia" w:eastAsiaTheme="minorEastAsia"/>
          <w:color w:val="000000"/>
          <w:kern w:val="0"/>
          <w:sz w:val="32"/>
          <w:szCs w:val="32"/>
          <w:lang w:val="en-US" w:eastAsia="zh-CN" w:bidi="ar-SA"/>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49964.50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42350.55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84.76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highlight w:val="none"/>
          <w:lang w:val="en-US" w:eastAsia="zh-CN"/>
        </w:rPr>
        <w:t>7613.95</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15.24</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17238.56</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15016.08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17238.56</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15016.08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，增涨</w:t>
      </w:r>
      <w:r>
        <w:rPr>
          <w:rFonts w:hint="eastAsia" w:asciiTheme="minorEastAsia" w:hAnsiTheme="minorEastAsia" w:eastAsiaTheme="minorEastAsia"/>
          <w:sz w:val="32"/>
          <w:szCs w:val="32"/>
          <w:lang w:val="en-US" w:eastAsia="zh-CN"/>
        </w:rPr>
        <w:t>675.65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今年新增政府性债券</w:t>
      </w:r>
      <w:r>
        <w:rPr>
          <w:rFonts w:hint="eastAsia" w:asciiTheme="minorEastAsia" w:hAnsiTheme="minorEastAsia" w:eastAsiaTheme="minorEastAsia"/>
          <w:sz w:val="32"/>
          <w:szCs w:val="32"/>
          <w:lang w:val="en-US" w:eastAsia="zh-CN"/>
        </w:rPr>
        <w:t>15000万元，用于基本建设，所以相应的支出也随之增加。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1010.02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375.6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59.2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上年受疫情影响，许多科研项目无法开展，</w:t>
      </w:r>
      <w:r>
        <w:rPr>
          <w:rFonts w:hint="eastAsia" w:asciiTheme="minorEastAsia" w:hAnsiTheme="minorEastAsia" w:eastAsiaTheme="minorEastAsia"/>
          <w:sz w:val="32"/>
          <w:szCs w:val="32"/>
          <w:lang w:val="en-US" w:eastAsia="zh-CN"/>
        </w:rPr>
        <w:t>从而导致财政拨款支出较少，</w:t>
      </w:r>
      <w:r>
        <w:rPr>
          <w:rFonts w:hint="eastAsia" w:asciiTheme="minorEastAsia" w:hAnsiTheme="minorEastAsia" w:eastAsiaTheme="minorEastAsia"/>
          <w:sz w:val="32"/>
          <w:szCs w:val="32"/>
          <w:lang w:eastAsia="zh-CN"/>
        </w:rPr>
        <w:t>今年陆续开展多项科研项目，相应的支出也有所增加。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rPr>
        <w:t>年度财政拨款支出</w:t>
      </w:r>
      <w:r>
        <w:rPr>
          <w:rFonts w:hint="eastAsia" w:asciiTheme="minorEastAsia" w:hAnsiTheme="minorEastAsia" w:eastAsiaTheme="minorEastAsia"/>
          <w:sz w:val="32"/>
          <w:szCs w:val="32"/>
          <w:highlight w:val="none"/>
          <w:lang w:val="en-US" w:eastAsia="zh-CN"/>
        </w:rPr>
        <w:t>1010.02</w:t>
      </w:r>
      <w:r>
        <w:rPr>
          <w:rFonts w:hint="eastAsia" w:asciiTheme="minorEastAsia" w:hAnsiTheme="minorEastAsia" w:eastAsiaTheme="minorEastAsia"/>
          <w:sz w:val="32"/>
          <w:szCs w:val="32"/>
          <w:highlight w:val="none"/>
        </w:rPr>
        <w:t>万元，主要用于以下方面：</w:t>
      </w:r>
      <w:r>
        <w:rPr>
          <w:rFonts w:hint="eastAsia" w:asciiTheme="minorEastAsia" w:hAnsiTheme="minorEastAsia" w:eastAsiaTheme="minorEastAsia"/>
          <w:sz w:val="32"/>
          <w:szCs w:val="32"/>
          <w:highlight w:val="none"/>
          <w:lang w:eastAsia="zh-CN"/>
        </w:rPr>
        <w:t>科学技术支出</w:t>
      </w:r>
      <w:r>
        <w:rPr>
          <w:rFonts w:hint="eastAsia" w:asciiTheme="minorEastAsia" w:hAnsiTheme="minorEastAsia" w:eastAsiaTheme="minorEastAsia"/>
          <w:sz w:val="32"/>
          <w:szCs w:val="32"/>
          <w:highlight w:val="none"/>
        </w:rPr>
        <w:t>（类）支出</w:t>
      </w:r>
      <w:r>
        <w:rPr>
          <w:rFonts w:hint="eastAsia" w:asciiTheme="minorEastAsia" w:hAnsiTheme="minorEastAsia" w:eastAsiaTheme="minorEastAsia"/>
          <w:sz w:val="32"/>
          <w:szCs w:val="32"/>
          <w:highlight w:val="none"/>
          <w:lang w:val="en-US" w:eastAsia="zh-CN"/>
        </w:rPr>
        <w:t>26.06</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2.6</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；文化旅游体育与传媒支出</w:t>
      </w:r>
      <w:r>
        <w:rPr>
          <w:rFonts w:hint="eastAsia" w:asciiTheme="minorEastAsia" w:hAnsiTheme="minorEastAsia" w:eastAsiaTheme="minorEastAsia"/>
          <w:sz w:val="32"/>
          <w:szCs w:val="32"/>
          <w:highlight w:val="none"/>
        </w:rPr>
        <w:t>（类）支出</w:t>
      </w:r>
      <w:r>
        <w:rPr>
          <w:rFonts w:hint="eastAsia" w:asciiTheme="minorEastAsia" w:hAnsiTheme="minorEastAsia" w:eastAsiaTheme="minorEastAsia"/>
          <w:sz w:val="32"/>
          <w:szCs w:val="32"/>
          <w:highlight w:val="none"/>
          <w:lang w:val="en-US" w:eastAsia="zh-CN"/>
        </w:rPr>
        <w:t>6.12</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0.6</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；卫生健康支出</w:t>
      </w:r>
      <w:r>
        <w:rPr>
          <w:rFonts w:hint="eastAsia" w:asciiTheme="minorEastAsia" w:hAnsiTheme="minorEastAsia" w:eastAsiaTheme="minorEastAsia"/>
          <w:sz w:val="32"/>
          <w:szCs w:val="32"/>
          <w:highlight w:val="none"/>
        </w:rPr>
        <w:t>（类）支出</w:t>
      </w:r>
      <w:r>
        <w:rPr>
          <w:rFonts w:hint="eastAsia" w:asciiTheme="minorEastAsia" w:hAnsiTheme="minorEastAsia" w:eastAsiaTheme="minorEastAsia"/>
          <w:sz w:val="32"/>
          <w:szCs w:val="32"/>
          <w:highlight w:val="none"/>
          <w:lang w:val="en-US" w:eastAsia="zh-CN"/>
        </w:rPr>
        <w:t>977.84</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96.8</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750.50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1010.02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134.6</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科学技术支出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技术研究与开发</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技术成果转化与扩散</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19.5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eastAsia="zh-CN"/>
        </w:rPr>
        <w:t>科学技术支出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其他科学技术支出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其他科学技术支出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186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部分上年度因受疫情影响，未完成的项目在本年度支出完成。</w:t>
      </w:r>
    </w:p>
    <w:p>
      <w:pPr>
        <w:pStyle w:val="10"/>
        <w:numPr>
          <w:ilvl w:val="0"/>
          <w:numId w:val="3"/>
        </w:numPr>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文化旅游体育与传媒支出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文化和旅游</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其他文化和旅游支出</w:t>
      </w:r>
      <w:r>
        <w:rPr>
          <w:rFonts w:hint="eastAsia" w:asciiTheme="minorEastAsia" w:hAnsiTheme="minorEastAsia" w:eastAsiaTheme="minorEastAsia"/>
          <w:sz w:val="32"/>
          <w:szCs w:val="32"/>
        </w:rPr>
        <w:t>（项）</w:t>
      </w:r>
      <w:r>
        <w:rPr>
          <w:rFonts w:hint="eastAsia" w:asciiTheme="minorEastAsia" w:hAnsiTheme="minorEastAsia" w:eastAsiaTheme="minorEastAsia"/>
          <w:sz w:val="32"/>
          <w:szCs w:val="32"/>
          <w:lang w:eastAsia="zh-CN"/>
        </w:rPr>
        <w:t>。</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该类支出主要用于：中医特色宣传。</w:t>
      </w:r>
    </w:p>
    <w:p>
      <w:pPr>
        <w:pStyle w:val="10"/>
        <w:numPr>
          <w:ilvl w:val="0"/>
          <w:numId w:val="3"/>
        </w:numPr>
        <w:ind w:left="0" w:leftChars="0"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公立医院</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中医（民族）医院</w:t>
      </w:r>
      <w:r>
        <w:rPr>
          <w:rFonts w:hint="eastAsia" w:asciiTheme="minorEastAsia" w:hAnsiTheme="minorEastAsia" w:eastAsiaTheme="minorEastAsia"/>
          <w:sz w:val="32"/>
          <w:szCs w:val="32"/>
        </w:rPr>
        <w:t>（项）。</w:t>
      </w:r>
    </w:p>
    <w:p>
      <w:pPr>
        <w:pStyle w:val="10"/>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10.38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numPr>
          <w:ilvl w:val="0"/>
          <w:numId w:val="3"/>
        </w:numPr>
        <w:ind w:left="0" w:leftChars="0"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公共卫生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重大公共卫生服务</w:t>
      </w:r>
      <w:r>
        <w:rPr>
          <w:rFonts w:hint="eastAsia" w:asciiTheme="minorEastAsia" w:hAnsiTheme="minorEastAsia" w:eastAsiaTheme="minorEastAsia"/>
          <w:sz w:val="32"/>
          <w:szCs w:val="32"/>
        </w:rPr>
        <w:t>（项）。</w:t>
      </w:r>
    </w:p>
    <w:p>
      <w:pPr>
        <w:pStyle w:val="10"/>
        <w:numPr>
          <w:ilvl w:val="0"/>
          <w:numId w:val="0"/>
        </w:numPr>
        <w:ind w:left="0" w:leftChars="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474.16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加大疫情防控，相应增加支出。</w:t>
      </w:r>
    </w:p>
    <w:p>
      <w:pPr>
        <w:pStyle w:val="10"/>
        <w:numPr>
          <w:ilvl w:val="0"/>
          <w:numId w:val="3"/>
        </w:numPr>
        <w:ind w:left="0" w:leftChars="0"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中医药</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中医（民族医）药专项</w:t>
      </w:r>
      <w:r>
        <w:rPr>
          <w:rFonts w:hint="eastAsia" w:asciiTheme="minorEastAsia" w:hAnsiTheme="minorEastAsia" w:eastAsiaTheme="minorEastAsia"/>
          <w:sz w:val="32"/>
          <w:szCs w:val="32"/>
        </w:rPr>
        <w:t>（项）。</w:t>
      </w:r>
    </w:p>
    <w:p>
      <w:pPr>
        <w:pStyle w:val="10"/>
        <w:numPr>
          <w:ilvl w:val="0"/>
          <w:numId w:val="0"/>
        </w:numPr>
        <w:ind w:left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354.5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480.3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新增科研项目，年初未做预算。</w:t>
      </w:r>
    </w:p>
    <w:p>
      <w:pPr>
        <w:pStyle w:val="10"/>
        <w:numPr>
          <w:ilvl w:val="0"/>
          <w:numId w:val="3"/>
        </w:numPr>
        <w:ind w:left="0" w:leftChars="0"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其他卫生健康支出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其他卫生健康支出</w:t>
      </w:r>
      <w:r>
        <w:rPr>
          <w:rFonts w:hint="eastAsia" w:asciiTheme="minorEastAsia" w:hAnsiTheme="minorEastAsia" w:eastAsiaTheme="minorEastAsia"/>
          <w:sz w:val="32"/>
          <w:szCs w:val="32"/>
        </w:rPr>
        <w:t>（项）。</w:t>
      </w:r>
    </w:p>
    <w:p>
      <w:pPr>
        <w:pStyle w:val="10"/>
        <w:ind w:firstLine="960"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128</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107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为</w:t>
      </w:r>
      <w:r>
        <w:rPr>
          <w:rFonts w:hint="eastAsia" w:asciiTheme="minorEastAsia" w:hAnsiTheme="minorEastAsia" w:eastAsiaTheme="minorEastAsia"/>
          <w:sz w:val="32"/>
          <w:szCs w:val="32"/>
        </w:rPr>
        <w:t>基本工资</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，主要为办公费。</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hint="eastAsia" w:asciiTheme="minorEastAsia" w:hAnsiTheme="minorEastAsia" w:eastAsiaTheme="minorEastAsia"/>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2021年度</w:t>
      </w:r>
      <w:r>
        <w:rPr>
          <w:rFonts w:hint="eastAsia" w:asciiTheme="minorEastAsia" w:hAnsiTheme="minorEastAsia" w:eastAsiaTheme="minorEastAsia"/>
          <w:sz w:val="32"/>
          <w:szCs w:val="32"/>
          <w:highlight w:val="none"/>
          <w:lang w:eastAsia="zh-CN"/>
        </w:rPr>
        <w:t>无</w:t>
      </w:r>
      <w:r>
        <w:rPr>
          <w:rFonts w:hint="eastAsia" w:asciiTheme="minorEastAsia" w:hAnsiTheme="minorEastAsia" w:eastAsiaTheme="minorEastAsia"/>
          <w:sz w:val="32"/>
          <w:szCs w:val="32"/>
          <w:highlight w:val="none"/>
        </w:rPr>
        <w:t>“三公”经费财政拨款支出</w:t>
      </w:r>
      <w:r>
        <w:rPr>
          <w:rFonts w:hint="eastAsia" w:asciiTheme="minorEastAsia" w:hAnsiTheme="minorEastAsia" w:eastAsiaTheme="minorEastAsia"/>
          <w:sz w:val="32"/>
          <w:szCs w:val="32"/>
          <w:highlight w:val="none"/>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highlight w:val="none"/>
        </w:rPr>
        <w:t>“三公”经费财政拨款支出预算为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rPr>
        <w:t>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 xml:space="preserve">由于预算数为0，无法计算完成百分比，主要原因为本年未安排因公出国（境）；与上年相比无变化，主要原因是未安排外事出访活动。 </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由于预算数为0，无法计算完成百分比，主要原因为本年未安排</w:t>
      </w:r>
      <w:r>
        <w:rPr>
          <w:rFonts w:hint="eastAsia" w:asciiTheme="minorEastAsia" w:hAnsiTheme="minorEastAsia" w:eastAsiaTheme="minorEastAsia"/>
          <w:sz w:val="32"/>
          <w:szCs w:val="32"/>
        </w:rPr>
        <w:t>公务接待</w:t>
      </w:r>
      <w:r>
        <w:rPr>
          <w:rFonts w:hint="eastAsia" w:asciiTheme="minorEastAsia" w:hAnsiTheme="minorEastAsia" w:eastAsiaTheme="minorEastAsia"/>
          <w:sz w:val="32"/>
          <w:szCs w:val="32"/>
          <w:lang w:val="en-US" w:eastAsia="zh-CN"/>
        </w:rPr>
        <w:t>；与上年相比无变化，主要原因是未安排</w:t>
      </w:r>
      <w:r>
        <w:rPr>
          <w:rFonts w:hint="eastAsia" w:asciiTheme="minorEastAsia" w:hAnsiTheme="minorEastAsia" w:eastAsiaTheme="minorEastAsia"/>
          <w:sz w:val="32"/>
          <w:szCs w:val="32"/>
        </w:rPr>
        <w:t>公务接待</w:t>
      </w:r>
      <w:r>
        <w:rPr>
          <w:rFonts w:hint="eastAsia" w:asciiTheme="minorEastAsia" w:hAnsiTheme="minorEastAsia" w:eastAsiaTheme="minorEastAsia"/>
          <w:sz w:val="32"/>
          <w:szCs w:val="32"/>
          <w:lang w:val="en-US" w:eastAsia="zh-CN"/>
        </w:rPr>
        <w:t xml:space="preserve">活动。 </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主要原因为本年未购置公务用车；与上年相比无变化，主要原因为两年均未购置公务用车。</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主要原因为本年无公务用车需要运行维护；与上年相比无变化，主要原因两年无公务用车需要运行维护。</w:t>
      </w:r>
      <w:bookmarkStart w:id="0" w:name="_GoBack"/>
      <w:bookmarkEnd w:id="0"/>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万元，截止2021年12月31日，我</w:t>
      </w:r>
      <w:r>
        <w:rPr>
          <w:rFonts w:hint="eastAsia" w:asciiTheme="minorEastAsia" w:hAnsiTheme="minorEastAsia"/>
          <w:sz w:val="32"/>
          <w:szCs w:val="32"/>
          <w:lang w:eastAsia="zh-CN"/>
        </w:rPr>
        <w:t>单</w:t>
      </w:r>
      <w:r>
        <w:rPr>
          <w:rFonts w:hint="eastAsia" w:asciiTheme="minorEastAsia" w:hAnsiTheme="minorEastAsia"/>
          <w:sz w:val="32"/>
          <w:szCs w:val="32"/>
        </w:rPr>
        <w:t>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15000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6608.14</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6608.14</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8391.86</w:t>
      </w:r>
      <w:r>
        <w:rPr>
          <w:rFonts w:hint="eastAsia" w:asciiTheme="minorEastAsia" w:hAnsiTheme="minorEastAsia" w:eastAsiaTheme="minorEastAsia"/>
          <w:sz w:val="32"/>
          <w:szCs w:val="32"/>
        </w:rPr>
        <w:t>万元。具体情况如下：</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其他支出</w:t>
      </w:r>
      <w:r>
        <w:rPr>
          <w:rFonts w:hint="eastAsia" w:asciiTheme="minorEastAsia" w:hAnsiTheme="minorEastAsia" w:eastAsiaTheme="minorEastAsia"/>
          <w:sz w:val="32"/>
          <w:szCs w:val="32"/>
        </w:rPr>
        <w:t>（类）其他政府性基金及对应专项债务收入安排的支出（款）其他地方自行试点项目收益专项债券收入安排的支出（项）。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15100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6608.14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年底资金才下达，部分款项未支付完成。</w:t>
      </w:r>
    </w:p>
    <w:p>
      <w:pPr>
        <w:pStyle w:val="10"/>
        <w:numPr>
          <w:ilvl w:val="0"/>
          <w:numId w:val="4"/>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0"/>
        <w:ind w:firstLine="640" w:firstLineChars="200"/>
        <w:rPr>
          <w:rFonts w:hint="eastAsia" w:asciiTheme="minorEastAsia" w:hAnsiTheme="minorEastAsia" w:eastAsiaTheme="minorEastAsia"/>
          <w:i w:val="0"/>
          <w:iCs/>
          <w:color w:val="auto"/>
          <w:sz w:val="32"/>
          <w:szCs w:val="32"/>
        </w:rPr>
      </w:pPr>
      <w:r>
        <w:rPr>
          <w:rFonts w:hint="eastAsia" w:asciiTheme="minorEastAsia" w:hAnsiTheme="minorEastAsia" w:eastAsiaTheme="minorEastAsia"/>
          <w:i w:val="0"/>
          <w:iCs/>
          <w:color w:val="auto"/>
          <w:sz w:val="32"/>
          <w:szCs w:val="32"/>
        </w:rPr>
        <w:t>本单位无国有资本经营预算财政拨款支出</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医护人员业务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178</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输送医护人员及相关管理人员去上级医院培训</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21935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8502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4338</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9095</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救护车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28</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14</w:t>
      </w:r>
      <w:r>
        <w:rPr>
          <w:rFonts w:hint="eastAsia" w:cs="黑体" w:asciiTheme="minorEastAsia" w:hAnsiTheme="minorEastAsia"/>
          <w:color w:val="000000"/>
          <w:kern w:val="0"/>
          <w:sz w:val="32"/>
          <w:szCs w:val="32"/>
        </w:rPr>
        <w:t>个，二级项目</w:t>
      </w:r>
      <w:r>
        <w:rPr>
          <w:rFonts w:hint="eastAsia" w:cs="黑体" w:asciiTheme="minorEastAsia" w:hAnsiTheme="minorEastAsia"/>
          <w:color w:val="000000"/>
          <w:kern w:val="0"/>
          <w:sz w:val="32"/>
          <w:szCs w:val="32"/>
          <w:lang w:val="en-US" w:eastAsia="zh-CN"/>
        </w:rPr>
        <w:t>28</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225.95</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22.37</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未</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年度政府性基金预算项目支出开展绩效自评，共涉及资金</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未</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年度国有资本经营预算项目支出开展绩效自评，共涉及资金</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万元，占国有资本经营预算项目支出总额的</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eastAsia="zh-CN"/>
        </w:rPr>
        <w:t>中医适宜技术培训</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全国西学中骨干人才培养</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6</w:t>
      </w:r>
      <w:r>
        <w:rPr>
          <w:rFonts w:hint="eastAsia" w:cs="黑体" w:asciiTheme="minorEastAsia" w:hAnsiTheme="minorEastAsia"/>
          <w:color w:val="000000"/>
          <w:kern w:val="0"/>
          <w:sz w:val="32"/>
          <w:szCs w:val="32"/>
        </w:rPr>
        <w:t>个项目开展了部门评价，涉及一般公共预算支出</w:t>
      </w:r>
      <w:r>
        <w:rPr>
          <w:rFonts w:hint="eastAsia" w:cs="黑体" w:asciiTheme="minorEastAsia" w:hAnsiTheme="minorEastAsia"/>
          <w:color w:val="000000"/>
          <w:kern w:val="0"/>
          <w:sz w:val="32"/>
          <w:szCs w:val="32"/>
          <w:lang w:val="en-US" w:eastAsia="zh-CN"/>
        </w:rPr>
        <w:t>225.95</w:t>
      </w:r>
      <w:r>
        <w:rPr>
          <w:rFonts w:hint="eastAsia" w:cs="黑体" w:asciiTheme="minorEastAsia" w:hAnsiTheme="minorEastAsia"/>
          <w:color w:val="000000"/>
          <w:kern w:val="0"/>
          <w:sz w:val="32"/>
          <w:szCs w:val="32"/>
        </w:rPr>
        <w:t>万元，政府性基金预算支出</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万元，国有资本经营预算支出</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万元。从评价情况来看，</w:t>
      </w:r>
      <w:r>
        <w:rPr>
          <w:rFonts w:hint="eastAsia" w:cs="黑体" w:asciiTheme="minorEastAsia" w:hAnsiTheme="minorEastAsia"/>
          <w:color w:val="000000"/>
          <w:kern w:val="0"/>
          <w:sz w:val="32"/>
          <w:szCs w:val="32"/>
          <w:lang w:eastAsia="zh-CN"/>
        </w:rPr>
        <w:t>各个项目严格执行专项项目支出绩效评价管理暂行办法相关规定，及时做好资金使用的公开和监管，使评价结果得到有效的运用。</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中药材产业扶贫项目（定制药园）</w:t>
      </w:r>
      <w:r>
        <w:rPr>
          <w:rFonts w:hint="eastAsia" w:cs="黑体" w:asciiTheme="minorEastAsia" w:hAnsiTheme="minorEastAsia"/>
          <w:color w:val="000000"/>
          <w:kern w:val="0"/>
          <w:sz w:val="32"/>
          <w:szCs w:val="32"/>
        </w:rPr>
        <w:t>项目绩效自评综述：根据年初设定的绩效目标，项目绩效自评得分为</w:t>
      </w:r>
      <w:r>
        <w:rPr>
          <w:rFonts w:hint="eastAsia" w:cs="黑体" w:asciiTheme="minorEastAsia" w:hAnsiTheme="minorEastAsia"/>
          <w:color w:val="000000"/>
          <w:kern w:val="0"/>
          <w:sz w:val="32"/>
          <w:szCs w:val="32"/>
          <w:lang w:val="en-US" w:eastAsia="zh-CN"/>
        </w:rPr>
        <w:t>100</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40</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40</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cs="黑体" w:asciiTheme="minorEastAsia" w:hAnsiTheme="minorEastAsia"/>
          <w:color w:val="000000"/>
          <w:kern w:val="0"/>
          <w:sz w:val="32"/>
          <w:szCs w:val="32"/>
          <w:lang w:eastAsia="zh-CN"/>
        </w:rPr>
        <w:t>积极推动中药材产业扶贫示范基地</w:t>
      </w:r>
      <w:r>
        <w:rPr>
          <w:rFonts w:hint="eastAsia" w:cs="黑体" w:asciiTheme="minorEastAsia" w:hAnsiTheme="minorEastAsia"/>
          <w:color w:val="000000"/>
          <w:kern w:val="0"/>
          <w:sz w:val="32"/>
          <w:szCs w:val="32"/>
          <w:lang w:val="en-US" w:eastAsia="zh-CN"/>
        </w:rPr>
        <w:t>3个</w:t>
      </w:r>
      <w:r>
        <w:rPr>
          <w:rFonts w:hint="eastAsia" w:cs="黑体" w:asciiTheme="minorEastAsia" w:hAnsiTheme="minorEastAsia"/>
          <w:color w:val="000000"/>
          <w:kern w:val="0"/>
          <w:sz w:val="32"/>
          <w:szCs w:val="32"/>
        </w:rPr>
        <w:t>；二是</w:t>
      </w:r>
      <w:r>
        <w:rPr>
          <w:rFonts w:hint="eastAsia" w:cs="黑体" w:asciiTheme="minorEastAsia" w:hAnsiTheme="minorEastAsia"/>
          <w:color w:val="000000"/>
          <w:kern w:val="0"/>
          <w:sz w:val="32"/>
          <w:szCs w:val="32"/>
          <w:lang w:eastAsia="zh-CN"/>
        </w:rPr>
        <w:t>培养种植技术人员</w:t>
      </w:r>
      <w:r>
        <w:rPr>
          <w:rFonts w:hint="eastAsia" w:cs="黑体" w:asciiTheme="minorEastAsia" w:hAnsiTheme="minorEastAsia"/>
          <w:color w:val="000000"/>
          <w:kern w:val="0"/>
          <w:sz w:val="32"/>
          <w:szCs w:val="32"/>
          <w:lang w:val="en-US" w:eastAsia="zh-CN"/>
        </w:rPr>
        <w:t>500人，</w:t>
      </w:r>
      <w:r>
        <w:rPr>
          <w:rFonts w:hint="eastAsia" w:cs="黑体" w:asciiTheme="minorEastAsia" w:hAnsiTheme="minorEastAsia"/>
          <w:color w:val="000000"/>
          <w:kern w:val="0"/>
          <w:sz w:val="32"/>
          <w:szCs w:val="32"/>
          <w:lang w:eastAsia="zh-CN"/>
        </w:rPr>
        <w:t>提升中药材产业高品质发展</w:t>
      </w:r>
      <w:r>
        <w:rPr>
          <w:rFonts w:hint="eastAsia" w:cs="黑体" w:asciiTheme="minorEastAsia" w:hAnsiTheme="minorEastAsia"/>
          <w:color w:val="000000"/>
          <w:kern w:val="0"/>
          <w:sz w:val="32"/>
          <w:szCs w:val="32"/>
        </w:rPr>
        <w:t>。发现的主要问题及原因：一是</w:t>
      </w:r>
      <w:r>
        <w:rPr>
          <w:rFonts w:hint="eastAsia" w:cs="黑体" w:asciiTheme="minorEastAsia" w:hAnsiTheme="minorEastAsia"/>
          <w:color w:val="000000"/>
          <w:kern w:val="0"/>
          <w:sz w:val="32"/>
          <w:szCs w:val="32"/>
          <w:lang w:eastAsia="zh-CN"/>
        </w:rPr>
        <w:t>对建设内容不熟悉</w:t>
      </w:r>
      <w:r>
        <w:rPr>
          <w:rFonts w:hint="eastAsia" w:cs="黑体" w:asciiTheme="minorEastAsia" w:hAnsiTheme="minorEastAsia"/>
          <w:color w:val="000000"/>
          <w:kern w:val="0"/>
          <w:sz w:val="32"/>
          <w:szCs w:val="32"/>
        </w:rPr>
        <w:t>；二是</w:t>
      </w:r>
      <w:r>
        <w:rPr>
          <w:rFonts w:hint="eastAsia" w:cs="黑体" w:asciiTheme="minorEastAsia" w:hAnsiTheme="minorEastAsia"/>
          <w:color w:val="000000"/>
          <w:kern w:val="0"/>
          <w:sz w:val="32"/>
          <w:szCs w:val="32"/>
          <w:lang w:eastAsia="zh-CN"/>
        </w:rPr>
        <w:t>预算资金管理意识欠缺</w:t>
      </w:r>
      <w:r>
        <w:rPr>
          <w:rFonts w:hint="eastAsia" w:cs="黑体" w:asciiTheme="minorEastAsia" w:hAnsiTheme="minorEastAsia"/>
          <w:color w:val="000000"/>
          <w:kern w:val="0"/>
          <w:sz w:val="32"/>
          <w:szCs w:val="32"/>
        </w:rPr>
        <w:t>。下一步改进措施：一是</w:t>
      </w:r>
      <w:r>
        <w:rPr>
          <w:rFonts w:hint="eastAsia" w:cs="黑体" w:asciiTheme="minorEastAsia" w:hAnsiTheme="minorEastAsia"/>
          <w:color w:val="000000"/>
          <w:kern w:val="0"/>
          <w:sz w:val="32"/>
          <w:szCs w:val="32"/>
          <w:lang w:eastAsia="zh-CN"/>
        </w:rPr>
        <w:t>做好整体预算规划，提高资金使用效率</w:t>
      </w:r>
      <w:r>
        <w:rPr>
          <w:rFonts w:hint="eastAsia" w:cs="黑体" w:asciiTheme="minorEastAsia" w:hAnsiTheme="minorEastAsia"/>
          <w:color w:val="000000"/>
          <w:kern w:val="0"/>
          <w:sz w:val="32"/>
          <w:szCs w:val="32"/>
        </w:rPr>
        <w:t>；二是</w:t>
      </w:r>
      <w:r>
        <w:rPr>
          <w:rFonts w:hint="eastAsia" w:cs="黑体" w:asciiTheme="minorEastAsia" w:hAnsiTheme="minorEastAsia"/>
          <w:color w:val="000000"/>
          <w:kern w:val="0"/>
          <w:sz w:val="32"/>
          <w:szCs w:val="32"/>
          <w:lang w:eastAsia="zh-CN"/>
        </w:rPr>
        <w:t>完善规划，合理布局，促进中医药事业发展</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绩效管理工作开展顺利，部门决算中项目绩效自评结果为良好，部门评价项目绩效评价结果为良好，以部门为主体开展的重点绩效评价结果为良好。</w:t>
      </w:r>
    </w:p>
    <w:p>
      <w:pPr>
        <w:autoSpaceDE w:val="0"/>
        <w:autoSpaceDN w:val="0"/>
        <w:adjustRightInd w:val="0"/>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预算绩效管理开展情况、绩效目标和绩效评价报告等一并作为附件公开。</w:t>
      </w: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both"/>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5"/>
        <w:keepNext w:val="0"/>
        <w:keepLines w:val="0"/>
        <w:widowControl/>
        <w:numPr>
          <w:ilvl w:val="0"/>
          <w:numId w:val="5"/>
        </w:numPr>
        <w:suppressLineNumbers w:val="0"/>
        <w:shd w:val="clear" w:fill="FFFFFF"/>
        <w:spacing w:before="0" w:beforeAutospacing="0" w:after="0" w:afterAutospacing="0" w:line="33" w:lineRule="atLeast"/>
        <w:ind w:left="0" w:firstLine="420"/>
        <w:jc w:val="both"/>
        <w:rPr>
          <w:rFonts w:hint="eastAsia" w:ascii="宋体" w:hAnsi="宋体" w:eastAsia="宋体" w:cs="宋体"/>
          <w:i w:val="0"/>
          <w:iCs w:val="0"/>
          <w:caps w:val="0"/>
          <w:color w:val="000000"/>
          <w:spacing w:val="0"/>
          <w:sz w:val="32"/>
          <w:szCs w:val="32"/>
          <w:shd w:val="clear" w:fill="FFFFFF"/>
        </w:rPr>
      </w:pPr>
      <w:r>
        <w:rPr>
          <w:rFonts w:hint="eastAsia" w:ascii="宋体" w:hAnsi="宋体" w:eastAsia="宋体" w:cs="宋体"/>
          <w:i w:val="0"/>
          <w:iCs w:val="0"/>
          <w:caps w:val="0"/>
          <w:color w:val="000000"/>
          <w:spacing w:val="0"/>
          <w:sz w:val="32"/>
          <w:szCs w:val="32"/>
          <w:shd w:val="clear" w:fill="FFFFFF"/>
        </w:rPr>
        <w:t>“三公”经费：纳入市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5"/>
        <w:keepNext w:val="0"/>
        <w:keepLines w:val="0"/>
        <w:widowControl/>
        <w:numPr>
          <w:ilvl w:val="0"/>
          <w:numId w:val="5"/>
        </w:numPr>
        <w:suppressLineNumbers w:val="0"/>
        <w:shd w:val="clear" w:fill="FFFFFF"/>
        <w:spacing w:before="0" w:beforeAutospacing="0" w:after="0" w:afterAutospacing="0" w:line="33" w:lineRule="atLeast"/>
        <w:ind w:left="0" w:firstLine="420"/>
        <w:jc w:val="both"/>
        <w:rPr>
          <w:rFonts w:hint="eastAsia" w:ascii="宋体" w:hAnsi="宋体" w:eastAsia="宋体" w:cs="宋体"/>
          <w:i w:val="0"/>
          <w:iCs w:val="0"/>
          <w:caps w:val="0"/>
          <w:color w:val="000000"/>
          <w:spacing w:val="0"/>
          <w:sz w:val="32"/>
          <w:szCs w:val="32"/>
          <w:shd w:val="clear" w:fill="FFFFFF"/>
        </w:rPr>
      </w:pPr>
      <w:r>
        <w:rPr>
          <w:rFonts w:hint="eastAsia" w:ascii="宋体" w:hAnsi="宋体" w:eastAsia="宋体" w:cs="宋体"/>
          <w:i w:val="0"/>
          <w:iCs w:val="0"/>
          <w:caps w:val="0"/>
          <w:color w:val="000000"/>
          <w:spacing w:val="0"/>
          <w:sz w:val="32"/>
          <w:szCs w:val="32"/>
          <w:shd w:val="clear" w:fill="FFFFFF"/>
          <w:lang w:eastAsia="zh-CN"/>
        </w:rPr>
        <w:t>机关运行经费支出口径：是指</w:t>
      </w:r>
      <w:r>
        <w:rPr>
          <w:rFonts w:hint="eastAsia" w:ascii="宋体" w:hAnsi="宋体" w:eastAsia="宋体" w:cs="宋体"/>
          <w:i w:val="0"/>
          <w:iCs w:val="0"/>
          <w:caps w:val="0"/>
          <w:color w:val="000000"/>
          <w:spacing w:val="0"/>
          <w:sz w:val="32"/>
          <w:szCs w:val="32"/>
          <w:shd w:val="clear" w:fill="FFFFFF"/>
        </w:rPr>
        <w:t>一般公共预算拨款安排的</w:t>
      </w:r>
      <w:r>
        <w:rPr>
          <w:rFonts w:hint="eastAsia" w:ascii="宋体" w:hAnsi="宋体" w:eastAsia="宋体" w:cs="宋体"/>
          <w:i w:val="0"/>
          <w:iCs w:val="0"/>
          <w:caps w:val="0"/>
          <w:color w:val="000000"/>
          <w:spacing w:val="0"/>
          <w:sz w:val="32"/>
          <w:szCs w:val="32"/>
          <w:shd w:val="clear" w:fill="FFFFFF"/>
          <w:lang w:eastAsia="zh-CN"/>
        </w:rPr>
        <w:t>为保障单位运行用于购买货物和服务的各项资金，包括办公及印刷费、邮电费、差旅费、会议费、福利费、日常维修费、专用材料费及一般设备购置费、办公用房水电费、取暖费、物业管理费及其他费用。</w:t>
      </w:r>
    </w:p>
    <w:p>
      <w:pPr>
        <w:ind w:firstLine="640" w:firstLineChars="200"/>
        <w:jc w:val="left"/>
        <w:rPr>
          <w:rFonts w:cs="黑体" w:asciiTheme="minorEastAsia" w:hAnsiTheme="minorEastAsia"/>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hint="default"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3、2021年度绩效项目评价报告</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A24A10"/>
    <w:multiLevelType w:val="singleLevel"/>
    <w:tmpl w:val="93A24A10"/>
    <w:lvl w:ilvl="0" w:tentative="0">
      <w:start w:val="2"/>
      <w:numFmt w:val="chineseCounting"/>
      <w:suff w:val="nothing"/>
      <w:lvlText w:val="（%1）"/>
      <w:lvlJc w:val="left"/>
      <w:rPr>
        <w:rFonts w:hint="eastAsia"/>
      </w:rPr>
    </w:lvl>
  </w:abstractNum>
  <w:abstractNum w:abstractNumId="1">
    <w:nsid w:val="B16A298D"/>
    <w:multiLevelType w:val="singleLevel"/>
    <w:tmpl w:val="B16A298D"/>
    <w:lvl w:ilvl="0" w:tentative="0">
      <w:start w:val="9"/>
      <w:numFmt w:val="chineseCounting"/>
      <w:suff w:val="nothing"/>
      <w:lvlText w:val="%1、"/>
      <w:lvlJc w:val="left"/>
      <w:rPr>
        <w:rFonts w:hint="eastAsia"/>
      </w:rPr>
    </w:lvl>
  </w:abstractNum>
  <w:abstractNum w:abstractNumId="2">
    <w:nsid w:val="C861298B"/>
    <w:multiLevelType w:val="singleLevel"/>
    <w:tmpl w:val="C861298B"/>
    <w:lvl w:ilvl="0" w:tentative="0">
      <w:start w:val="3"/>
      <w:numFmt w:val="decimal"/>
      <w:suff w:val="nothing"/>
      <w:lvlText w:val="%1、"/>
      <w:lvlJc w:val="left"/>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F2D45F5"/>
    <w:multiLevelType w:val="singleLevel"/>
    <w:tmpl w:val="5F2D45F5"/>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YWQzYWNhMGJlNGVhNmU1MDdiOTI2YTZkZGI1OT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461203"/>
    <w:rsid w:val="05633A58"/>
    <w:rsid w:val="06B411F0"/>
    <w:rsid w:val="087403E0"/>
    <w:rsid w:val="0BE56081"/>
    <w:rsid w:val="13BE003E"/>
    <w:rsid w:val="13E0601D"/>
    <w:rsid w:val="17A87124"/>
    <w:rsid w:val="1D4C68E1"/>
    <w:rsid w:val="21D249F9"/>
    <w:rsid w:val="27DB542D"/>
    <w:rsid w:val="2EE97BD4"/>
    <w:rsid w:val="366364DD"/>
    <w:rsid w:val="370B6762"/>
    <w:rsid w:val="413B1169"/>
    <w:rsid w:val="45F9639D"/>
    <w:rsid w:val="474B5AAB"/>
    <w:rsid w:val="48ED43E7"/>
    <w:rsid w:val="584A1B7B"/>
    <w:rsid w:val="5B106B73"/>
    <w:rsid w:val="5B8E4B9F"/>
    <w:rsid w:val="60A907EA"/>
    <w:rsid w:val="6145544E"/>
    <w:rsid w:val="62926CF7"/>
    <w:rsid w:val="6C9852CA"/>
    <w:rsid w:val="6F223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5162</Words>
  <Characters>5624</Characters>
  <Lines>69</Lines>
  <Paragraphs>19</Paragraphs>
  <TotalTime>2</TotalTime>
  <ScaleCrop>false</ScaleCrop>
  <LinksUpToDate>false</LinksUpToDate>
  <CharactersWithSpaces>5648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86189</cp:lastModifiedBy>
  <cp:lastPrinted>2022-07-27T12:55:00Z</cp:lastPrinted>
  <dcterms:modified xsi:type="dcterms:W3CDTF">2023-09-23T05:45:17Z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0B313C8BBDD344BF888DE850284B43B0</vt:lpwstr>
  </property>
</Properties>
</file>