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hint="eastAsia"/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岳阳市三人民医院</w:t>
      </w:r>
      <w:r>
        <w:rPr>
          <w:rFonts w:hint="eastAsia"/>
          <w:sz w:val="84"/>
          <w:szCs w:val="84"/>
        </w:rPr>
        <w:t>部门决算</w:t>
      </w: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spacing w:line="540" w:lineRule="exact"/>
        <w:jc w:val="center"/>
        <w:rPr>
          <w:sz w:val="56"/>
          <w:szCs w:val="56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  <w:lang w:eastAsia="zh-CN"/>
        </w:rPr>
        <w:t>岳阳市三人民医院</w:t>
      </w:r>
      <w:r>
        <w:rPr>
          <w:rFonts w:hint="eastAsia"/>
          <w:b/>
          <w:sz w:val="28"/>
          <w:szCs w:val="28"/>
        </w:rPr>
        <w:t>单位概况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及决算单位构成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岳阳市三人民医院</w:t>
      </w:r>
      <w:r>
        <w:rPr>
          <w:rFonts w:hint="eastAsia"/>
          <w:sz w:val="84"/>
          <w:szCs w:val="84"/>
        </w:rPr>
        <w:t>单位概况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keepNext/>
        <w:keepLines/>
        <w:shd w:val="clear" w:color="auto" w:fill="FFFFFF"/>
        <w:spacing w:beforeLines="0" w:afterLines="0"/>
        <w:ind w:firstLine="960" w:firstLineChars="300"/>
        <w:jc w:val="left"/>
        <w:rPr>
          <w:rFonts w:asciiTheme="minorEastAsia" w:hAnsiTheme="minorEastAsia"/>
          <w:i/>
          <w:iCs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我院成立于1954年，其前身为岳阳市血吸虫病防治所，1999年改制成立岳阳市三人民医院。2018年3月，市政府决定市三医院整体并入市一医院，成为市一医院南院。宗旨和业务范围：为人民身体健康提供医疗、护理保健服务和血吸虫病、传染性疫病治疗工作，以及对突发公共卫生事件的救治工作。医院占地面积35.7亩，医疗业务用房3.7万平米。</w:t>
      </w: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rPr>
          <w:rFonts w:hint="eastAsia" w:asciiTheme="minorEastAsia" w:hAnsi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</w:p>
    <w:p>
      <w:pPr>
        <w:widowControl/>
        <w:spacing w:line="600" w:lineRule="exact"/>
        <w:ind w:firstLine="960" w:firstLineChars="300"/>
        <w:rPr>
          <w:rFonts w:hint="eastAsia" w:asciiTheme="minorEastAsia" w:hAnsiTheme="minorEastAsia" w:eastAsiaTheme="minorEastAsia"/>
          <w:bCs/>
          <w:i/>
          <w:iCs/>
          <w:color w:val="FF0000"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机构设置融入岳阳市中心医院（原岳阳市一人民医院）。</w:t>
      </w:r>
    </w:p>
    <w:p>
      <w:pPr>
        <w:widowControl/>
        <w:numPr>
          <w:ilvl w:val="0"/>
          <w:numId w:val="2"/>
        </w:numPr>
        <w:spacing w:line="600" w:lineRule="exact"/>
        <w:rPr>
          <w:rFonts w:asciiTheme="minorEastAsia" w:hAnsi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决算单位构成。</w:t>
      </w:r>
    </w:p>
    <w:p>
      <w:pPr>
        <w:widowControl/>
        <w:numPr>
          <w:ilvl w:val="0"/>
          <w:numId w:val="0"/>
        </w:numPr>
        <w:spacing w:line="600" w:lineRule="exact"/>
        <w:ind w:firstLine="960" w:firstLineChars="300"/>
        <w:rPr>
          <w:rFonts w:hint="eastAsia" w:asciiTheme="minorEastAsia" w:hAnsiTheme="minorEastAsia" w:eastAsiaTheme="minorEastAsia"/>
          <w:bCs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单位</w:t>
      </w:r>
      <w:r>
        <w:rPr>
          <w:rFonts w:asciiTheme="minorEastAsia" w:hAnsiTheme="minorEastAsia"/>
          <w:bCs/>
          <w:kern w:val="0"/>
          <w:sz w:val="32"/>
          <w:szCs w:val="32"/>
        </w:rPr>
        <w:t>20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21年部门决算汇总公开单位构成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为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单位本级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560" w:firstLineChars="200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9"/>
        <w:jc w:val="center"/>
        <w:rPr>
          <w:sz w:val="70"/>
          <w:szCs w:val="70"/>
        </w:rPr>
      </w:pPr>
    </w:p>
    <w:p>
      <w:pPr>
        <w:pStyle w:val="9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2021年度收、支总计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12423.34</w:t>
      </w:r>
      <w:r>
        <w:rPr>
          <w:rFonts w:hint="eastAsia" w:asciiTheme="minorEastAsia" w:hAnsiTheme="minorEastAsia" w:eastAsiaTheme="minorEastAsia"/>
          <w:sz w:val="32"/>
          <w:szCs w:val="32"/>
        </w:rPr>
        <w:t>万元。与上年相比，增加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1341.36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12.10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事业收入增加。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2020年受新冠疫情的影响，医疗收支减少，本年度收入增加的同时，支出也随之增加。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b w:val="0"/>
          <w:bCs w:val="0"/>
          <w:i/>
          <w:iCs/>
          <w:sz w:val="36"/>
          <w:szCs w:val="36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12294.24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463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3.77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11772.28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95.75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58.96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0.48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12369.87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12355.34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99.88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0.12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i/>
          <w:iCs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2021年度财政拨款收、支总计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513</w:t>
      </w:r>
      <w:r>
        <w:rPr>
          <w:rFonts w:hint="eastAsia" w:asciiTheme="minorEastAsia" w:hAnsiTheme="minorEastAsia" w:eastAsiaTheme="minorEastAsia"/>
          <w:sz w:val="32"/>
          <w:szCs w:val="32"/>
        </w:rPr>
        <w:t>万元，与上年相比，减少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1905.7</w:t>
      </w:r>
      <w:r>
        <w:rPr>
          <w:rFonts w:hint="eastAsia" w:asciiTheme="minorEastAsia" w:hAnsiTheme="minorEastAsia" w:eastAsiaTheme="minorEastAsia"/>
          <w:sz w:val="32"/>
          <w:szCs w:val="32"/>
        </w:rPr>
        <w:t>万元,减少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78.79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卫生健康支出中其他公立医院支出减少。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459.53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3.71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1859.17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80.18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卫生健康支出中其他公立医院支出减少。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459.53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万元，主要用于卫生健康支出支出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459.53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470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459.53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97.77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1、卫生健康支出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</w:rPr>
        <w:t>公立医院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</w:rPr>
        <w:t>综合医院（项）。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470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446.53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95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决算数小于年初预算数的主要原因是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艾滋病防治支出减少。</w:t>
      </w:r>
    </w:p>
    <w:p>
      <w:pPr>
        <w:pStyle w:val="9"/>
        <w:numPr>
          <w:ilvl w:val="0"/>
          <w:numId w:val="0"/>
        </w:numPr>
        <w:ind w:firstLine="960" w:firstLineChars="3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2、卫生健康支出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</w:rPr>
        <w:t>其他卫生健康支出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</w:rPr>
        <w:t>其他卫生健康支出（项）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    年初预算为0万元，支出决算为13万元，决算数大于年初预算数的主要原因是无主病人救助。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445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432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97.08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%,主要包括主要包括基本工资、津贴补贴、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奖金、伙食补助费、绩效工资、机关事业单位基本养老保险缴费、职业年金缴费、职工基本医疗保险缴费、公务员医疗补助缴费、其他社会保障缴费、住房公积金、医疗费、其他工资福利支出、离休费、退休费、抚恤金、生活补助、医疗费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2.92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公务用车购置、其他交通工具购置、文物和陈列品购置、无形资产购置、其他资本性支出、赠与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无此类支出，</w:t>
      </w:r>
      <w:r>
        <w:rPr>
          <w:rFonts w:hint="eastAsia" w:asciiTheme="minorEastAsia" w:hAnsiTheme="minorEastAsia" w:eastAsiaTheme="minorEastAsia"/>
          <w:sz w:val="32"/>
          <w:szCs w:val="32"/>
        </w:rPr>
        <w:t>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万元，由于预算数为0，无法计算完成百分比，主要原因为本年未安排因公出国（境）；与上年相比无变化，主要原因是未安排外事出访活动。 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万元，由于预算数为0，无法计算完成百分比，主要原因为本年未安排公务接待；与上年相比无变化，主要原因是未安排公务接待活动。 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万元，由于预算数为0，无法计算完成百分比，主要原因为本年未购置公务用车；与上年相比无变化，主要原因为两年均未购置公务用车。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万元，由于预算数为0，无法计算完成百分比，主要原因为本年无公务用车需要运行维护；与上年相比无变化，主要原因两年无公务用车需要运行维护。</w:t>
      </w:r>
      <w:bookmarkStart w:id="0" w:name="_GoBack"/>
      <w:bookmarkEnd w:id="0"/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无此类支出，</w:t>
      </w:r>
      <w:r>
        <w:rPr>
          <w:rFonts w:hint="eastAsia" w:asciiTheme="minorEastAsia" w:hAnsiTheme="minorEastAsia" w:eastAsiaTheme="minorEastAsia"/>
          <w:sz w:val="32"/>
          <w:szCs w:val="32"/>
        </w:rPr>
        <w:t>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万元。其中：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</w:p>
    <w:p>
      <w:pPr>
        <w:ind w:firstLine="640" w:firstLineChars="200"/>
        <w:rPr>
          <w:rFonts w:cs="黑体" w:asciiTheme="minorEastAsia" w:hAnsiTheme="minorEastAsia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本单位无政府性基金收支。</w:t>
      </w:r>
    </w:p>
    <w:p>
      <w:pPr>
        <w:pStyle w:val="9"/>
        <w:numPr>
          <w:ilvl w:val="0"/>
          <w:numId w:val="3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>
      <w:pPr>
        <w:pStyle w:val="9"/>
        <w:ind w:firstLine="640" w:firstLineChars="200"/>
        <w:rPr>
          <w:rFonts w:hint="default" w:hAnsi="黑体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本单位无国有资本经营预算财政拨款支出。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单位</w:t>
      </w:r>
      <w:r>
        <w:rPr>
          <w:rFonts w:hint="eastAsia" w:asciiTheme="minorEastAsia" w:hAnsiTheme="minorEastAsia" w:eastAsiaTheme="minorEastAsia"/>
          <w:sz w:val="32"/>
          <w:szCs w:val="32"/>
        </w:rPr>
        <w:t>2021年度机关运行经费支出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i/>
          <w:iCs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万元；举办节庆、晚会、论坛、赛事活动，开支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本部门2021年度政府采购支出总额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截至2021年12月31日，单位共有车辆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32"/>
          <w:szCs w:val="32"/>
        </w:rPr>
        <w:t>台；单位价值100万元以上专用设备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</w:t>
      </w:r>
      <w:r>
        <w:rPr>
          <w:rFonts w:hint="eastAsia" w:asciiTheme="minorEastAsia" w:hAnsiTheme="minorEastAsia" w:eastAsiaTheme="minorEastAsia"/>
          <w:sz w:val="32"/>
          <w:szCs w:val="32"/>
        </w:rPr>
        <w:t>台。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根据预算绩效管理要求，我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单位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组织对单位开展整体支出绩效评价，涉及一般公共预算支出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459.53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我单位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做到各项收支安排使用符合事业发展计划和财政政策的要求，确保了单位正常运行和项目的实施，较好地完成了20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年部门预算编制和决算汇总工作, 目标任务基本完成，预算执行情况较好。但仍存在预算编制不够完善,绩效管理工作有待加强等问题。在今后的工作中,我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院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将严格按照《预算法》的要求，加强预算编制的科学性、合理性,让预算编制更贴合实际，使项目预算与工作结合更加紧密。严格按照批复预算执行，加强预算绩效管理，增强预算约束力，做好预算绩效目标及各项绩效指标的细化、量化工作,用好用活各类财政资金，提高财政资金的使用效益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）部门评价项目绩效评价结果。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部门评价项目数量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3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个以内的，至少将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1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个部门评价报告向社会公开；部门评价项目数量大于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3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个的，至少将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2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个部门评价报告向社会公开。报告框架可参考《项目支出绩效评价办法》（财预〔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〕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10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号）中《项目支出绩效评价报告（参考提纲）》、《湖南省预算支出绩效评价管理办法》（湘财绩〔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〕7号）。</w:t>
      </w:r>
    </w:p>
    <w:p>
      <w:pPr>
        <w:pStyle w:val="9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ind w:firstLine="1440" w:firstLineChars="200"/>
        <w:jc w:val="left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 w:eastAsiaTheme="minorEastAsia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1、2021年部门决算公开表格</w:t>
      </w:r>
    </w:p>
    <w:p>
      <w:pPr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2021年度部门整体支出绩效评价报告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5F40D2"/>
    <w:multiLevelType w:val="singleLevel"/>
    <w:tmpl w:val="FC5F40D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WQzYWNhMGJlNGVhNmU1MDdiOTI2YTZkZGI1OTUifQ=="/>
  </w:docVars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136732D"/>
    <w:rsid w:val="02F05C02"/>
    <w:rsid w:val="05633A58"/>
    <w:rsid w:val="06675C51"/>
    <w:rsid w:val="06B411F0"/>
    <w:rsid w:val="087403E0"/>
    <w:rsid w:val="092116D0"/>
    <w:rsid w:val="0BE56081"/>
    <w:rsid w:val="10354C54"/>
    <w:rsid w:val="11BB580F"/>
    <w:rsid w:val="12D76496"/>
    <w:rsid w:val="13BE003E"/>
    <w:rsid w:val="14956609"/>
    <w:rsid w:val="162145A6"/>
    <w:rsid w:val="16290DB7"/>
    <w:rsid w:val="17535846"/>
    <w:rsid w:val="17A87124"/>
    <w:rsid w:val="1AC11F06"/>
    <w:rsid w:val="1ACD493F"/>
    <w:rsid w:val="1E17392A"/>
    <w:rsid w:val="252217F3"/>
    <w:rsid w:val="257C3835"/>
    <w:rsid w:val="25965D3D"/>
    <w:rsid w:val="2604634A"/>
    <w:rsid w:val="27DB542D"/>
    <w:rsid w:val="2AC33130"/>
    <w:rsid w:val="2DE03FF9"/>
    <w:rsid w:val="2E9F3EB4"/>
    <w:rsid w:val="315C32C7"/>
    <w:rsid w:val="332D5F33"/>
    <w:rsid w:val="338D1CFC"/>
    <w:rsid w:val="366364DD"/>
    <w:rsid w:val="370B6762"/>
    <w:rsid w:val="395104A1"/>
    <w:rsid w:val="3ABC194A"/>
    <w:rsid w:val="3B8E778B"/>
    <w:rsid w:val="3BC46D08"/>
    <w:rsid w:val="3C2B322B"/>
    <w:rsid w:val="3FAB32E0"/>
    <w:rsid w:val="40151B13"/>
    <w:rsid w:val="439D67BD"/>
    <w:rsid w:val="43E53CC0"/>
    <w:rsid w:val="45F9639D"/>
    <w:rsid w:val="48ED43E7"/>
    <w:rsid w:val="497641BB"/>
    <w:rsid w:val="49BF453D"/>
    <w:rsid w:val="4A2F038B"/>
    <w:rsid w:val="50FC7137"/>
    <w:rsid w:val="51AB3FE9"/>
    <w:rsid w:val="55D43B94"/>
    <w:rsid w:val="561C5C67"/>
    <w:rsid w:val="569D042A"/>
    <w:rsid w:val="571528F0"/>
    <w:rsid w:val="575033BA"/>
    <w:rsid w:val="57603931"/>
    <w:rsid w:val="59D6612D"/>
    <w:rsid w:val="5B3C3A0D"/>
    <w:rsid w:val="60A907EA"/>
    <w:rsid w:val="6145544E"/>
    <w:rsid w:val="6252656D"/>
    <w:rsid w:val="63260125"/>
    <w:rsid w:val="64E04304"/>
    <w:rsid w:val="684F71B8"/>
    <w:rsid w:val="698A6F34"/>
    <w:rsid w:val="6A0312E2"/>
    <w:rsid w:val="6D5767B5"/>
    <w:rsid w:val="6E4A0A40"/>
    <w:rsid w:val="72387BEB"/>
    <w:rsid w:val="774150D6"/>
    <w:rsid w:val="786B1CDE"/>
    <w:rsid w:val="794762A8"/>
    <w:rsid w:val="7A79529C"/>
    <w:rsid w:val="7ABE6566"/>
    <w:rsid w:val="7C566A74"/>
    <w:rsid w:val="7CF404F4"/>
    <w:rsid w:val="7D3E6F24"/>
    <w:rsid w:val="7DDD6803"/>
    <w:rsid w:val="7E0C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0904-B2FB-4FE3-894F-42F14B17B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3402</Words>
  <Characters>3674</Characters>
  <Lines>69</Lines>
  <Paragraphs>19</Paragraphs>
  <TotalTime>1</TotalTime>
  <ScaleCrop>false</ScaleCrop>
  <LinksUpToDate>false</LinksUpToDate>
  <CharactersWithSpaces>3696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86189</cp:lastModifiedBy>
  <cp:lastPrinted>2022-07-27T12:55:00Z</cp:lastPrinted>
  <dcterms:modified xsi:type="dcterms:W3CDTF">2023-09-23T05:33:52Z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C02081F76A1C414C807C3137DC2EA958</vt:lpwstr>
  </property>
</Properties>
</file>