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6AD6" w:rsidRDefault="00316AD6">
      <w:pPr>
        <w:pStyle w:val="Default"/>
        <w:jc w:val="center"/>
        <w:rPr>
          <w:sz w:val="56"/>
          <w:szCs w:val="56"/>
        </w:rPr>
      </w:pPr>
    </w:p>
    <w:p w:rsidR="00316AD6" w:rsidRDefault="00316AD6">
      <w:pPr>
        <w:pStyle w:val="Default"/>
        <w:jc w:val="center"/>
        <w:rPr>
          <w:sz w:val="56"/>
          <w:szCs w:val="56"/>
        </w:rPr>
      </w:pPr>
    </w:p>
    <w:p w:rsidR="00316AD6" w:rsidRDefault="00316AD6">
      <w:pPr>
        <w:pStyle w:val="Default"/>
        <w:jc w:val="center"/>
        <w:rPr>
          <w:sz w:val="84"/>
          <w:szCs w:val="84"/>
        </w:rPr>
      </w:pPr>
    </w:p>
    <w:p w:rsidR="00316AD6" w:rsidRDefault="00316AD6">
      <w:pPr>
        <w:pStyle w:val="Default"/>
        <w:jc w:val="center"/>
        <w:rPr>
          <w:sz w:val="84"/>
          <w:szCs w:val="84"/>
        </w:rPr>
      </w:pPr>
    </w:p>
    <w:p w:rsidR="00316AD6" w:rsidRDefault="00A03885">
      <w:pPr>
        <w:pStyle w:val="Default"/>
        <w:jc w:val="center"/>
        <w:rPr>
          <w:sz w:val="84"/>
          <w:szCs w:val="84"/>
        </w:rPr>
      </w:pPr>
      <w:r>
        <w:rPr>
          <w:rFonts w:hint="eastAsia"/>
          <w:sz w:val="84"/>
          <w:szCs w:val="84"/>
        </w:rPr>
        <w:t>2021年度</w:t>
      </w:r>
    </w:p>
    <w:p w:rsidR="00316AD6" w:rsidRDefault="00A03885">
      <w:pPr>
        <w:pStyle w:val="Default"/>
        <w:jc w:val="center"/>
        <w:rPr>
          <w:sz w:val="84"/>
          <w:szCs w:val="84"/>
        </w:rPr>
      </w:pPr>
      <w:r>
        <w:rPr>
          <w:rFonts w:hint="eastAsia"/>
          <w:sz w:val="84"/>
          <w:szCs w:val="84"/>
        </w:rPr>
        <w:t>岳阳市妇幼保健院（单位）部门决算</w:t>
      </w:r>
    </w:p>
    <w:p w:rsidR="00316AD6" w:rsidRDefault="00316AD6">
      <w:pPr>
        <w:pStyle w:val="Default"/>
        <w:jc w:val="center"/>
        <w:rPr>
          <w:sz w:val="56"/>
          <w:szCs w:val="56"/>
        </w:rPr>
      </w:pPr>
    </w:p>
    <w:p w:rsidR="00316AD6" w:rsidRDefault="00316AD6">
      <w:pPr>
        <w:pStyle w:val="Default"/>
        <w:jc w:val="center"/>
        <w:rPr>
          <w:sz w:val="56"/>
          <w:szCs w:val="56"/>
        </w:rPr>
      </w:pPr>
    </w:p>
    <w:p w:rsidR="00316AD6" w:rsidRDefault="00316AD6">
      <w:pPr>
        <w:pStyle w:val="Default"/>
        <w:jc w:val="center"/>
        <w:rPr>
          <w:sz w:val="56"/>
          <w:szCs w:val="56"/>
        </w:rPr>
      </w:pPr>
    </w:p>
    <w:p w:rsidR="00316AD6" w:rsidRDefault="00316AD6">
      <w:pPr>
        <w:pStyle w:val="Default"/>
        <w:jc w:val="center"/>
        <w:rPr>
          <w:sz w:val="56"/>
          <w:szCs w:val="56"/>
        </w:rPr>
      </w:pPr>
    </w:p>
    <w:p w:rsidR="00316AD6" w:rsidRDefault="00316AD6">
      <w:pPr>
        <w:pStyle w:val="Default"/>
        <w:jc w:val="center"/>
        <w:rPr>
          <w:sz w:val="32"/>
          <w:szCs w:val="32"/>
        </w:rPr>
      </w:pPr>
    </w:p>
    <w:p w:rsidR="00316AD6" w:rsidRDefault="00316AD6">
      <w:pPr>
        <w:pStyle w:val="Default"/>
        <w:jc w:val="center"/>
        <w:rPr>
          <w:sz w:val="32"/>
          <w:szCs w:val="32"/>
        </w:rPr>
      </w:pPr>
    </w:p>
    <w:p w:rsidR="00316AD6" w:rsidRDefault="00316AD6">
      <w:pPr>
        <w:pStyle w:val="Default"/>
        <w:jc w:val="center"/>
        <w:rPr>
          <w:sz w:val="32"/>
          <w:szCs w:val="32"/>
        </w:rPr>
      </w:pPr>
    </w:p>
    <w:p w:rsidR="00316AD6" w:rsidRDefault="00316AD6">
      <w:pPr>
        <w:pStyle w:val="Default"/>
        <w:jc w:val="center"/>
        <w:rPr>
          <w:sz w:val="32"/>
          <w:szCs w:val="32"/>
        </w:rPr>
      </w:pPr>
    </w:p>
    <w:p w:rsidR="00316AD6" w:rsidRDefault="00316AD6">
      <w:pPr>
        <w:pStyle w:val="Default"/>
        <w:jc w:val="center"/>
        <w:rPr>
          <w:sz w:val="32"/>
          <w:szCs w:val="32"/>
        </w:rPr>
      </w:pPr>
    </w:p>
    <w:p w:rsidR="00316AD6" w:rsidRDefault="00316AD6">
      <w:pPr>
        <w:pStyle w:val="Default"/>
        <w:spacing w:line="540" w:lineRule="exact"/>
        <w:jc w:val="center"/>
        <w:rPr>
          <w:sz w:val="56"/>
          <w:szCs w:val="56"/>
        </w:rPr>
      </w:pPr>
    </w:p>
    <w:p w:rsidR="00316AD6" w:rsidRDefault="00316AD6">
      <w:pPr>
        <w:pStyle w:val="Default"/>
        <w:spacing w:line="500" w:lineRule="exact"/>
        <w:jc w:val="center"/>
        <w:rPr>
          <w:b/>
          <w:sz w:val="36"/>
          <w:szCs w:val="28"/>
        </w:rPr>
      </w:pPr>
    </w:p>
    <w:p w:rsidR="00316AD6" w:rsidRDefault="00316AD6">
      <w:pPr>
        <w:pStyle w:val="Default"/>
        <w:spacing w:line="500" w:lineRule="exact"/>
        <w:jc w:val="center"/>
        <w:rPr>
          <w:b/>
          <w:sz w:val="36"/>
          <w:szCs w:val="28"/>
        </w:rPr>
      </w:pPr>
    </w:p>
    <w:p w:rsidR="00316AD6" w:rsidRDefault="00A03885">
      <w:pPr>
        <w:pStyle w:val="Default"/>
        <w:spacing w:line="480" w:lineRule="exact"/>
        <w:jc w:val="center"/>
        <w:rPr>
          <w:b/>
          <w:sz w:val="36"/>
          <w:szCs w:val="28"/>
        </w:rPr>
      </w:pPr>
      <w:r>
        <w:rPr>
          <w:rFonts w:hint="eastAsia"/>
          <w:b/>
          <w:sz w:val="36"/>
          <w:szCs w:val="28"/>
        </w:rPr>
        <w:t>目录</w:t>
      </w:r>
    </w:p>
    <w:p w:rsidR="00316AD6" w:rsidRDefault="00A03885">
      <w:pPr>
        <w:pStyle w:val="Default"/>
        <w:spacing w:line="480" w:lineRule="exact"/>
        <w:rPr>
          <w:rFonts w:ascii="仿宋_GB2312" w:hAnsi="仿宋_GB2312" w:cs="仿宋_GB2312"/>
          <w:b/>
          <w:sz w:val="28"/>
          <w:szCs w:val="28"/>
        </w:rPr>
      </w:pPr>
      <w:r>
        <w:rPr>
          <w:rFonts w:hint="eastAsia"/>
          <w:b/>
          <w:sz w:val="28"/>
          <w:szCs w:val="28"/>
        </w:rPr>
        <w:t>第一部分  单位概况</w:t>
      </w:r>
    </w:p>
    <w:p w:rsidR="00316AD6" w:rsidRDefault="00A03885">
      <w:pPr>
        <w:pStyle w:val="Default"/>
        <w:spacing w:line="48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一、部门职责</w:t>
      </w:r>
    </w:p>
    <w:p w:rsidR="00E31B89" w:rsidRDefault="00A03885" w:rsidP="00E31B89">
      <w:pPr>
        <w:pStyle w:val="Default"/>
        <w:spacing w:line="48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二、</w:t>
      </w:r>
      <w:r w:rsidR="00E31B89" w:rsidRPr="00E31B89">
        <w:rPr>
          <w:rFonts w:asciiTheme="minorEastAsia" w:eastAsiaTheme="minorEastAsia" w:hAnsiTheme="minorEastAsia" w:cs="仿宋_GB2312" w:hint="eastAsia"/>
          <w:sz w:val="28"/>
          <w:szCs w:val="28"/>
        </w:rPr>
        <w:t>机构设置及决算单位构成</w:t>
      </w:r>
    </w:p>
    <w:p w:rsidR="00316AD6" w:rsidRDefault="00A03885" w:rsidP="00E31B89">
      <w:pPr>
        <w:pStyle w:val="Default"/>
        <w:spacing w:line="480" w:lineRule="exact"/>
        <w:rPr>
          <w:rFonts w:ascii="仿宋_GB2312" w:hAnsi="仿宋_GB2312" w:cs="仿宋_GB2312"/>
          <w:b/>
          <w:sz w:val="28"/>
          <w:szCs w:val="28"/>
        </w:rPr>
      </w:pPr>
      <w:r>
        <w:rPr>
          <w:rFonts w:hAnsi="仿宋_GB2312" w:hint="eastAsia"/>
          <w:b/>
          <w:sz w:val="28"/>
          <w:szCs w:val="28"/>
        </w:rPr>
        <w:t xml:space="preserve">第二部分  </w:t>
      </w:r>
      <w:r>
        <w:rPr>
          <w:rFonts w:hAnsi="仿宋_GB2312"/>
          <w:b/>
          <w:sz w:val="28"/>
          <w:szCs w:val="28"/>
        </w:rPr>
        <w:t>20</w:t>
      </w:r>
      <w:r>
        <w:rPr>
          <w:rFonts w:hAnsi="仿宋_GB2312" w:hint="eastAsia"/>
          <w:b/>
          <w:sz w:val="28"/>
          <w:szCs w:val="28"/>
        </w:rPr>
        <w:t>21年度部门决算表</w:t>
      </w:r>
    </w:p>
    <w:p w:rsidR="00316AD6" w:rsidRDefault="00A03885">
      <w:pPr>
        <w:pStyle w:val="Default"/>
        <w:spacing w:line="48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一、收入支出决算总表</w:t>
      </w:r>
    </w:p>
    <w:p w:rsidR="00316AD6" w:rsidRDefault="00A03885">
      <w:pPr>
        <w:pStyle w:val="Default"/>
        <w:spacing w:line="48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二、收入决算表</w:t>
      </w:r>
    </w:p>
    <w:p w:rsidR="00316AD6" w:rsidRDefault="00A03885">
      <w:pPr>
        <w:pStyle w:val="Default"/>
        <w:spacing w:line="48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三、支出决算表</w:t>
      </w:r>
    </w:p>
    <w:p w:rsidR="00316AD6" w:rsidRDefault="00A03885">
      <w:pPr>
        <w:pStyle w:val="Default"/>
        <w:spacing w:line="48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四、财政拨款收入支出决算总表</w:t>
      </w:r>
    </w:p>
    <w:p w:rsidR="00316AD6" w:rsidRDefault="00A03885">
      <w:pPr>
        <w:pStyle w:val="Default"/>
        <w:spacing w:line="48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五、一般公共预算财政拨款支出决算表</w:t>
      </w:r>
    </w:p>
    <w:p w:rsidR="00316AD6" w:rsidRDefault="00A03885">
      <w:pPr>
        <w:pStyle w:val="Default"/>
        <w:spacing w:line="48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六、一般公共预算财政拨款基本支出决算</w:t>
      </w:r>
      <w:r>
        <w:rPr>
          <w:rFonts w:asciiTheme="minorEastAsia" w:eastAsiaTheme="minorEastAsia" w:hAnsiTheme="minorEastAsia" w:cs="仿宋_GB2312" w:hint="eastAsia"/>
          <w:sz w:val="28"/>
          <w:szCs w:val="28"/>
        </w:rPr>
        <w:t>明细</w:t>
      </w:r>
      <w:r>
        <w:rPr>
          <w:rFonts w:asciiTheme="minorEastAsia" w:eastAsiaTheme="minorEastAsia" w:hAnsiTheme="minorEastAsia" w:cs="仿宋_GB2312"/>
          <w:sz w:val="28"/>
          <w:szCs w:val="28"/>
        </w:rPr>
        <w:t>表</w:t>
      </w:r>
    </w:p>
    <w:p w:rsidR="00316AD6" w:rsidRDefault="00A03885">
      <w:pPr>
        <w:pStyle w:val="Default"/>
        <w:spacing w:line="48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七、一般公共预算财政拨款“三公”经费支出决算表</w:t>
      </w:r>
    </w:p>
    <w:p w:rsidR="00316AD6" w:rsidRDefault="00A03885">
      <w:pPr>
        <w:pStyle w:val="Default"/>
        <w:spacing w:line="48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八、政府性基金预算财政拨款收入支出决算表</w:t>
      </w:r>
    </w:p>
    <w:p w:rsidR="00316AD6" w:rsidRDefault="00A03885">
      <w:pPr>
        <w:pStyle w:val="Default"/>
        <w:spacing w:line="48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hint="eastAsia"/>
          <w:sz w:val="28"/>
          <w:szCs w:val="28"/>
        </w:rPr>
        <w:t>九、国有资本经营预算财政拨款支出决算表</w:t>
      </w:r>
    </w:p>
    <w:p w:rsidR="00316AD6" w:rsidRDefault="00A03885">
      <w:pPr>
        <w:pStyle w:val="Default"/>
        <w:spacing w:line="480" w:lineRule="exact"/>
        <w:rPr>
          <w:rFonts w:ascii="仿宋_GB2312" w:hAnsi="仿宋_GB2312" w:cs="仿宋_GB2312"/>
          <w:b/>
          <w:sz w:val="28"/>
          <w:szCs w:val="28"/>
        </w:rPr>
      </w:pPr>
      <w:r>
        <w:rPr>
          <w:rFonts w:hAnsi="仿宋_GB2312" w:hint="eastAsia"/>
          <w:b/>
          <w:sz w:val="28"/>
          <w:szCs w:val="28"/>
        </w:rPr>
        <w:t xml:space="preserve">第三部分  </w:t>
      </w:r>
      <w:r>
        <w:rPr>
          <w:rFonts w:hAnsi="仿宋_GB2312"/>
          <w:b/>
          <w:sz w:val="28"/>
          <w:szCs w:val="28"/>
        </w:rPr>
        <w:t>20</w:t>
      </w:r>
      <w:r>
        <w:rPr>
          <w:rFonts w:hAnsi="仿宋_GB2312" w:hint="eastAsia"/>
          <w:b/>
          <w:sz w:val="28"/>
          <w:szCs w:val="28"/>
        </w:rPr>
        <w:t>21年度部门决算情况说明</w:t>
      </w:r>
    </w:p>
    <w:p w:rsidR="00316AD6" w:rsidRDefault="00A03885">
      <w:pPr>
        <w:pStyle w:val="Default"/>
        <w:spacing w:line="48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一、收入支出决算总体情况说明</w:t>
      </w:r>
    </w:p>
    <w:p w:rsidR="00316AD6" w:rsidRDefault="00A03885">
      <w:pPr>
        <w:spacing w:line="480" w:lineRule="exact"/>
        <w:ind w:firstLineChars="250" w:firstLine="700"/>
        <w:jc w:val="left"/>
        <w:rPr>
          <w:rFonts w:ascii="仿宋_GB2312" w:hAnsi="仿宋_GB2312" w:cs="仿宋_GB2312"/>
          <w:sz w:val="28"/>
          <w:szCs w:val="28"/>
        </w:rPr>
      </w:pPr>
      <w:r>
        <w:rPr>
          <w:rFonts w:ascii="仿宋_GB2312" w:hAnsi="仿宋_GB2312" w:cs="仿宋_GB2312"/>
          <w:sz w:val="28"/>
          <w:szCs w:val="28"/>
        </w:rPr>
        <w:t>二、收入决算情况说明</w:t>
      </w:r>
    </w:p>
    <w:p w:rsidR="00316AD6" w:rsidRDefault="00A03885">
      <w:pPr>
        <w:autoSpaceDE w:val="0"/>
        <w:autoSpaceDN w:val="0"/>
        <w:adjustRightInd w:val="0"/>
        <w:spacing w:line="480" w:lineRule="exact"/>
        <w:ind w:firstLineChars="250" w:firstLine="70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三、支出决算情况说明</w:t>
      </w:r>
    </w:p>
    <w:p w:rsidR="00316AD6" w:rsidRDefault="00A03885">
      <w:pPr>
        <w:autoSpaceDE w:val="0"/>
        <w:autoSpaceDN w:val="0"/>
        <w:adjustRightInd w:val="0"/>
        <w:spacing w:line="480" w:lineRule="exact"/>
        <w:ind w:firstLineChars="250" w:firstLine="70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四、财政拨款收入支出决算总体情况说明</w:t>
      </w:r>
    </w:p>
    <w:p w:rsidR="00316AD6" w:rsidRDefault="00A03885">
      <w:pPr>
        <w:autoSpaceDE w:val="0"/>
        <w:autoSpaceDN w:val="0"/>
        <w:adjustRightInd w:val="0"/>
        <w:spacing w:line="480" w:lineRule="exact"/>
        <w:ind w:firstLineChars="250" w:firstLine="70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五、一般公共预算财政拨款支出决算情况说明</w:t>
      </w:r>
    </w:p>
    <w:p w:rsidR="00316AD6" w:rsidRDefault="00A03885">
      <w:pPr>
        <w:autoSpaceDE w:val="0"/>
        <w:autoSpaceDN w:val="0"/>
        <w:adjustRightInd w:val="0"/>
        <w:spacing w:line="480" w:lineRule="exact"/>
        <w:ind w:firstLineChars="250" w:firstLine="70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六、一般公共预算财政拨款基本支出决算情况说明</w:t>
      </w:r>
    </w:p>
    <w:p w:rsidR="00316AD6" w:rsidRDefault="00A03885">
      <w:pPr>
        <w:autoSpaceDE w:val="0"/>
        <w:autoSpaceDN w:val="0"/>
        <w:adjustRightInd w:val="0"/>
        <w:spacing w:line="480" w:lineRule="exact"/>
        <w:ind w:firstLineChars="250" w:firstLine="70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七、一般公共预算财政拨款</w:t>
      </w:r>
      <w:r>
        <w:rPr>
          <w:rFonts w:ascii="仿宋_GB2312" w:hAnsi="仿宋_GB2312" w:cs="仿宋_GB2312" w:hint="eastAsia"/>
          <w:color w:val="000000"/>
          <w:kern w:val="0"/>
          <w:sz w:val="28"/>
          <w:szCs w:val="28"/>
        </w:rPr>
        <w:t>“</w:t>
      </w:r>
      <w:r>
        <w:rPr>
          <w:rFonts w:ascii="仿宋_GB2312" w:hAnsi="仿宋_GB2312" w:cs="仿宋_GB2312"/>
          <w:color w:val="000000"/>
          <w:kern w:val="0"/>
          <w:sz w:val="28"/>
          <w:szCs w:val="28"/>
        </w:rPr>
        <w:t>三公</w:t>
      </w:r>
      <w:r>
        <w:rPr>
          <w:rFonts w:ascii="仿宋_GB2312" w:hAnsi="仿宋_GB2312" w:cs="仿宋_GB2312" w:hint="eastAsia"/>
          <w:color w:val="000000"/>
          <w:kern w:val="0"/>
          <w:sz w:val="28"/>
          <w:szCs w:val="28"/>
        </w:rPr>
        <w:t>”</w:t>
      </w:r>
      <w:r>
        <w:rPr>
          <w:rFonts w:ascii="仿宋_GB2312" w:hAnsi="仿宋_GB2312" w:cs="仿宋_GB2312"/>
          <w:color w:val="000000"/>
          <w:kern w:val="0"/>
          <w:sz w:val="28"/>
          <w:szCs w:val="28"/>
        </w:rPr>
        <w:t>经费支出决算情况说明</w:t>
      </w:r>
    </w:p>
    <w:p w:rsidR="00316AD6" w:rsidRDefault="00A03885">
      <w:pPr>
        <w:autoSpaceDE w:val="0"/>
        <w:autoSpaceDN w:val="0"/>
        <w:adjustRightInd w:val="0"/>
        <w:spacing w:line="480" w:lineRule="exact"/>
        <w:ind w:firstLineChars="250" w:firstLine="700"/>
        <w:jc w:val="left"/>
        <w:rPr>
          <w:rFonts w:ascii="仿宋_GB2312" w:hAnsi="仿宋_GB2312" w:cs="仿宋_GB2312"/>
          <w:color w:val="000000"/>
          <w:kern w:val="0"/>
          <w:sz w:val="28"/>
          <w:szCs w:val="28"/>
        </w:rPr>
      </w:pPr>
      <w:r>
        <w:rPr>
          <w:rFonts w:ascii="仿宋_GB2312" w:hAnsi="仿宋_GB2312" w:cs="仿宋_GB2312" w:hint="eastAsia"/>
          <w:color w:val="000000"/>
          <w:kern w:val="0"/>
          <w:sz w:val="28"/>
          <w:szCs w:val="28"/>
        </w:rPr>
        <w:t>八</w:t>
      </w:r>
      <w:r>
        <w:rPr>
          <w:rFonts w:ascii="仿宋_GB2312" w:hAnsi="仿宋_GB2312" w:cs="仿宋_GB2312"/>
          <w:color w:val="000000"/>
          <w:kern w:val="0"/>
          <w:sz w:val="28"/>
          <w:szCs w:val="28"/>
        </w:rPr>
        <w:t>、</w:t>
      </w:r>
      <w:r>
        <w:rPr>
          <w:rFonts w:ascii="仿宋_GB2312" w:hAnsi="仿宋_GB2312" w:cs="仿宋_GB2312" w:hint="eastAsia"/>
          <w:color w:val="000000"/>
          <w:kern w:val="0"/>
          <w:sz w:val="28"/>
          <w:szCs w:val="28"/>
        </w:rPr>
        <w:t>政府性基金预算收入支出决算情况</w:t>
      </w:r>
    </w:p>
    <w:p w:rsidR="00316AD6" w:rsidRDefault="00A03885">
      <w:pPr>
        <w:autoSpaceDE w:val="0"/>
        <w:autoSpaceDN w:val="0"/>
        <w:adjustRightInd w:val="0"/>
        <w:spacing w:line="480" w:lineRule="exact"/>
        <w:ind w:firstLineChars="250" w:firstLine="700"/>
        <w:jc w:val="left"/>
        <w:rPr>
          <w:rFonts w:ascii="仿宋_GB2312" w:hAnsi="仿宋_GB2312" w:cs="仿宋_GB2312"/>
          <w:color w:val="000000"/>
          <w:kern w:val="0"/>
          <w:sz w:val="28"/>
          <w:szCs w:val="28"/>
        </w:rPr>
      </w:pPr>
      <w:r>
        <w:rPr>
          <w:rFonts w:ascii="仿宋_GB2312" w:hAnsi="仿宋_GB2312" w:cs="仿宋_GB2312" w:hint="eastAsia"/>
          <w:color w:val="000000"/>
          <w:kern w:val="0"/>
          <w:sz w:val="28"/>
          <w:szCs w:val="28"/>
        </w:rPr>
        <w:t>九</w:t>
      </w:r>
      <w:r>
        <w:rPr>
          <w:rFonts w:ascii="仿宋_GB2312" w:hAnsi="仿宋_GB2312" w:cs="仿宋_GB2312"/>
          <w:color w:val="000000"/>
          <w:kern w:val="0"/>
          <w:sz w:val="28"/>
          <w:szCs w:val="28"/>
        </w:rPr>
        <w:t>、</w:t>
      </w:r>
      <w:r>
        <w:rPr>
          <w:rFonts w:asciiTheme="minorEastAsia" w:hAnsiTheme="minorEastAsia" w:cs="仿宋_GB2312" w:hint="eastAsia"/>
          <w:sz w:val="28"/>
          <w:szCs w:val="28"/>
        </w:rPr>
        <w:t>国有资本经营预算财政拨款支出决算情况</w:t>
      </w:r>
    </w:p>
    <w:p w:rsidR="00316AD6" w:rsidRDefault="00A03885">
      <w:pPr>
        <w:autoSpaceDE w:val="0"/>
        <w:autoSpaceDN w:val="0"/>
        <w:adjustRightInd w:val="0"/>
        <w:spacing w:line="480" w:lineRule="exact"/>
        <w:ind w:firstLineChars="250" w:firstLine="700"/>
        <w:jc w:val="left"/>
        <w:rPr>
          <w:rFonts w:ascii="仿宋_GB2312" w:hAnsi="仿宋_GB2312" w:cs="仿宋_GB2312"/>
          <w:color w:val="000000"/>
          <w:kern w:val="0"/>
          <w:sz w:val="28"/>
          <w:szCs w:val="28"/>
        </w:rPr>
      </w:pPr>
      <w:r>
        <w:rPr>
          <w:rFonts w:ascii="仿宋_GB2312" w:hAnsi="仿宋_GB2312" w:cs="仿宋_GB2312" w:hint="eastAsia"/>
          <w:color w:val="000000"/>
          <w:kern w:val="0"/>
          <w:sz w:val="28"/>
          <w:szCs w:val="28"/>
        </w:rPr>
        <w:t>十、机关运行经费支出说明</w:t>
      </w:r>
    </w:p>
    <w:p w:rsidR="00316AD6" w:rsidRDefault="00A03885">
      <w:pPr>
        <w:autoSpaceDE w:val="0"/>
        <w:autoSpaceDN w:val="0"/>
        <w:adjustRightInd w:val="0"/>
        <w:spacing w:line="480" w:lineRule="exact"/>
        <w:ind w:firstLineChars="250" w:firstLine="700"/>
        <w:jc w:val="left"/>
        <w:rPr>
          <w:rFonts w:ascii="仿宋_GB2312" w:hAnsi="仿宋_GB2312" w:cs="仿宋_GB2312"/>
          <w:color w:val="000000"/>
          <w:kern w:val="0"/>
          <w:sz w:val="28"/>
          <w:szCs w:val="28"/>
        </w:rPr>
      </w:pPr>
      <w:r>
        <w:rPr>
          <w:rFonts w:ascii="仿宋_GB2312" w:hAnsi="仿宋_GB2312" w:cs="仿宋_GB2312" w:hint="eastAsia"/>
          <w:color w:val="000000"/>
          <w:kern w:val="0"/>
          <w:sz w:val="28"/>
          <w:szCs w:val="28"/>
        </w:rPr>
        <w:t>十一、一般性支出情况说明</w:t>
      </w:r>
    </w:p>
    <w:p w:rsidR="00316AD6" w:rsidRDefault="00A03885">
      <w:pPr>
        <w:autoSpaceDE w:val="0"/>
        <w:autoSpaceDN w:val="0"/>
        <w:adjustRightInd w:val="0"/>
        <w:spacing w:line="480" w:lineRule="exact"/>
        <w:ind w:firstLineChars="250" w:firstLine="700"/>
        <w:jc w:val="left"/>
        <w:rPr>
          <w:rFonts w:ascii="仿宋_GB2312" w:hAnsi="仿宋_GB2312" w:cs="仿宋_GB2312"/>
          <w:sz w:val="28"/>
          <w:szCs w:val="28"/>
        </w:rPr>
      </w:pPr>
      <w:r>
        <w:rPr>
          <w:rFonts w:ascii="仿宋_GB2312" w:hAnsi="仿宋_GB2312" w:cs="仿宋_GB2312" w:hint="eastAsia"/>
          <w:sz w:val="28"/>
          <w:szCs w:val="28"/>
        </w:rPr>
        <w:t>十二、</w:t>
      </w:r>
      <w:r>
        <w:rPr>
          <w:rFonts w:ascii="仿宋_GB2312" w:hAnsi="仿宋_GB2312" w:cs="仿宋_GB2312" w:hint="eastAsia"/>
          <w:color w:val="000000"/>
          <w:kern w:val="0"/>
          <w:sz w:val="28"/>
          <w:szCs w:val="28"/>
        </w:rPr>
        <w:t>政府采购支出说明</w:t>
      </w:r>
    </w:p>
    <w:p w:rsidR="00316AD6" w:rsidRDefault="00A03885">
      <w:pPr>
        <w:pStyle w:val="Default"/>
        <w:spacing w:line="480" w:lineRule="exact"/>
        <w:ind w:firstLineChars="250" w:firstLine="700"/>
        <w:rPr>
          <w:rFonts w:ascii="仿宋_GB2312" w:eastAsiaTheme="minorEastAsia" w:hAnsi="仿宋_GB2312" w:cs="仿宋_GB2312"/>
          <w:sz w:val="28"/>
          <w:szCs w:val="28"/>
        </w:rPr>
      </w:pPr>
      <w:r>
        <w:rPr>
          <w:rFonts w:ascii="仿宋_GB2312" w:eastAsiaTheme="minorEastAsia" w:hAnsi="仿宋_GB2312" w:cs="仿宋_GB2312" w:hint="eastAsia"/>
          <w:sz w:val="28"/>
          <w:szCs w:val="28"/>
        </w:rPr>
        <w:t>十三、国有资产占用情况说明</w:t>
      </w:r>
    </w:p>
    <w:p w:rsidR="00316AD6" w:rsidRDefault="00A03885">
      <w:pPr>
        <w:pStyle w:val="Default"/>
        <w:spacing w:line="480" w:lineRule="exact"/>
        <w:ind w:firstLineChars="250" w:firstLine="700"/>
        <w:rPr>
          <w:rFonts w:ascii="仿宋_GB2312" w:eastAsiaTheme="minorEastAsia" w:hAnsi="仿宋_GB2312" w:cs="仿宋_GB2312"/>
          <w:sz w:val="28"/>
          <w:szCs w:val="28"/>
        </w:rPr>
      </w:pPr>
      <w:r>
        <w:rPr>
          <w:rFonts w:ascii="仿宋_GB2312" w:eastAsiaTheme="minorEastAsia" w:hAnsi="仿宋_GB2312" w:cs="仿宋_GB2312" w:hint="eastAsia"/>
          <w:sz w:val="28"/>
          <w:szCs w:val="28"/>
        </w:rPr>
        <w:lastRenderedPageBreak/>
        <w:t>十四、</w:t>
      </w:r>
      <w:r>
        <w:rPr>
          <w:rFonts w:asciiTheme="minorEastAsia" w:eastAsiaTheme="minorEastAsia" w:hAnsiTheme="minorEastAsia" w:cs="仿宋_GB2312" w:hint="eastAsia"/>
          <w:sz w:val="28"/>
          <w:szCs w:val="28"/>
        </w:rPr>
        <w:t>2021年</w:t>
      </w:r>
      <w:r>
        <w:rPr>
          <w:rFonts w:ascii="仿宋_GB2312" w:eastAsiaTheme="minorEastAsia" w:hAnsi="仿宋_GB2312" w:cs="仿宋_GB2312" w:hint="eastAsia"/>
          <w:sz w:val="28"/>
          <w:szCs w:val="28"/>
        </w:rPr>
        <w:t>度预算绩效情况说明</w:t>
      </w:r>
    </w:p>
    <w:p w:rsidR="00316AD6" w:rsidRDefault="00A03885">
      <w:pPr>
        <w:autoSpaceDE w:val="0"/>
        <w:autoSpaceDN w:val="0"/>
        <w:adjustRightInd w:val="0"/>
        <w:spacing w:line="480" w:lineRule="exact"/>
        <w:jc w:val="left"/>
        <w:rPr>
          <w:rFonts w:ascii="黑体" w:eastAsia="黑体" w:hAnsi="黑体" w:cs="黑体"/>
          <w:b/>
          <w:color w:val="000000"/>
          <w:kern w:val="0"/>
          <w:sz w:val="28"/>
          <w:szCs w:val="28"/>
        </w:rPr>
      </w:pPr>
      <w:r>
        <w:rPr>
          <w:rFonts w:ascii="黑体" w:eastAsia="黑体" w:hAnsi="黑体" w:cs="黑体"/>
          <w:b/>
          <w:color w:val="000000"/>
          <w:kern w:val="0"/>
          <w:sz w:val="28"/>
          <w:szCs w:val="28"/>
        </w:rPr>
        <w:t>第四部分</w:t>
      </w:r>
      <w:r>
        <w:rPr>
          <w:rFonts w:ascii="黑体" w:eastAsia="黑体" w:hAnsi="黑体" w:cs="黑体" w:hint="eastAsia"/>
          <w:b/>
          <w:color w:val="000000"/>
          <w:kern w:val="0"/>
          <w:sz w:val="28"/>
          <w:szCs w:val="28"/>
        </w:rPr>
        <w:t xml:space="preserve">  </w:t>
      </w:r>
      <w:r>
        <w:rPr>
          <w:rFonts w:ascii="黑体" w:eastAsia="黑体" w:hAnsi="黑体" w:cs="黑体"/>
          <w:b/>
          <w:color w:val="000000"/>
          <w:kern w:val="0"/>
          <w:sz w:val="28"/>
          <w:szCs w:val="28"/>
        </w:rPr>
        <w:t>名词解释</w:t>
      </w:r>
    </w:p>
    <w:p w:rsidR="00316AD6" w:rsidRDefault="00A03885">
      <w:pPr>
        <w:autoSpaceDE w:val="0"/>
        <w:autoSpaceDN w:val="0"/>
        <w:adjustRightInd w:val="0"/>
        <w:spacing w:line="480" w:lineRule="exact"/>
        <w:jc w:val="left"/>
        <w:rPr>
          <w:rFonts w:ascii="黑体" w:eastAsia="黑体" w:hAnsi="黑体" w:cs="仿宋_GB2312"/>
          <w:b/>
          <w:color w:val="000000"/>
          <w:kern w:val="0"/>
          <w:sz w:val="28"/>
          <w:szCs w:val="28"/>
        </w:rPr>
      </w:pPr>
      <w:r>
        <w:rPr>
          <w:rFonts w:ascii="黑体" w:eastAsia="黑体" w:hAnsi="黑体" w:cs="黑体" w:hint="eastAsia"/>
          <w:b/>
          <w:color w:val="000000"/>
          <w:kern w:val="0"/>
          <w:sz w:val="28"/>
          <w:szCs w:val="28"/>
        </w:rPr>
        <w:t>第五部分  附件</w:t>
      </w:r>
    </w:p>
    <w:p w:rsidR="00316AD6" w:rsidRDefault="00316AD6">
      <w:pPr>
        <w:spacing w:line="620" w:lineRule="exact"/>
        <w:jc w:val="center"/>
        <w:rPr>
          <w:sz w:val="72"/>
          <w:szCs w:val="72"/>
        </w:rPr>
      </w:pPr>
    </w:p>
    <w:p w:rsidR="00316AD6" w:rsidRDefault="00316AD6">
      <w:pPr>
        <w:jc w:val="center"/>
        <w:rPr>
          <w:sz w:val="72"/>
          <w:szCs w:val="72"/>
        </w:rPr>
      </w:pPr>
    </w:p>
    <w:p w:rsidR="00316AD6" w:rsidRDefault="00316AD6">
      <w:pPr>
        <w:jc w:val="center"/>
        <w:rPr>
          <w:sz w:val="72"/>
          <w:szCs w:val="72"/>
        </w:rPr>
      </w:pPr>
    </w:p>
    <w:p w:rsidR="00316AD6" w:rsidRDefault="00316AD6">
      <w:pPr>
        <w:jc w:val="center"/>
        <w:rPr>
          <w:sz w:val="72"/>
          <w:szCs w:val="72"/>
        </w:rPr>
      </w:pPr>
    </w:p>
    <w:p w:rsidR="00316AD6" w:rsidRDefault="00316AD6">
      <w:pPr>
        <w:rPr>
          <w:sz w:val="72"/>
          <w:szCs w:val="72"/>
        </w:rPr>
      </w:pPr>
    </w:p>
    <w:p w:rsidR="00316AD6" w:rsidRDefault="00A03885">
      <w:pPr>
        <w:pStyle w:val="Default"/>
        <w:jc w:val="center"/>
        <w:rPr>
          <w:sz w:val="84"/>
          <w:szCs w:val="84"/>
        </w:rPr>
      </w:pPr>
      <w:r>
        <w:rPr>
          <w:rFonts w:hint="eastAsia"/>
          <w:sz w:val="84"/>
          <w:szCs w:val="84"/>
        </w:rPr>
        <w:t>第一部分</w:t>
      </w:r>
      <w:r>
        <w:rPr>
          <w:sz w:val="84"/>
          <w:szCs w:val="84"/>
        </w:rPr>
        <w:t xml:space="preserve"> </w:t>
      </w:r>
    </w:p>
    <w:p w:rsidR="00316AD6" w:rsidRDefault="00316AD6">
      <w:pPr>
        <w:pStyle w:val="Default"/>
        <w:jc w:val="center"/>
        <w:rPr>
          <w:sz w:val="84"/>
          <w:szCs w:val="84"/>
        </w:rPr>
      </w:pPr>
    </w:p>
    <w:p w:rsidR="00316AD6" w:rsidRDefault="00A03885">
      <w:pPr>
        <w:pStyle w:val="Default"/>
        <w:jc w:val="center"/>
        <w:rPr>
          <w:sz w:val="84"/>
          <w:szCs w:val="84"/>
        </w:rPr>
      </w:pPr>
      <w:r>
        <w:rPr>
          <w:rFonts w:hint="eastAsia"/>
          <w:sz w:val="84"/>
          <w:szCs w:val="84"/>
        </w:rPr>
        <w:t>岳阳市妇幼保健院</w:t>
      </w:r>
    </w:p>
    <w:p w:rsidR="00316AD6" w:rsidRDefault="00A03885">
      <w:pPr>
        <w:pStyle w:val="Default"/>
        <w:jc w:val="center"/>
        <w:rPr>
          <w:sz w:val="84"/>
          <w:szCs w:val="84"/>
        </w:rPr>
      </w:pPr>
      <w:r>
        <w:rPr>
          <w:rFonts w:hint="eastAsia"/>
          <w:sz w:val="84"/>
          <w:szCs w:val="84"/>
        </w:rPr>
        <w:t>单位概况</w:t>
      </w:r>
    </w:p>
    <w:p w:rsidR="00316AD6" w:rsidRDefault="00316AD6">
      <w:pPr>
        <w:jc w:val="center"/>
        <w:rPr>
          <w:sz w:val="72"/>
          <w:szCs w:val="72"/>
        </w:rPr>
      </w:pPr>
    </w:p>
    <w:p w:rsidR="00316AD6" w:rsidRDefault="00316AD6">
      <w:pPr>
        <w:jc w:val="center"/>
        <w:rPr>
          <w:sz w:val="72"/>
          <w:szCs w:val="72"/>
        </w:rPr>
      </w:pPr>
    </w:p>
    <w:p w:rsidR="00316AD6" w:rsidRDefault="00316AD6">
      <w:pPr>
        <w:jc w:val="center"/>
        <w:rPr>
          <w:sz w:val="72"/>
          <w:szCs w:val="72"/>
        </w:rPr>
      </w:pPr>
    </w:p>
    <w:p w:rsidR="00316AD6" w:rsidRDefault="00316AD6">
      <w:pPr>
        <w:pStyle w:val="a6"/>
        <w:ind w:firstLineChars="0" w:firstLine="0"/>
        <w:jc w:val="left"/>
        <w:rPr>
          <w:rFonts w:ascii="黑体" w:eastAsia="黑体" w:hAnsi="黑体"/>
          <w:sz w:val="32"/>
          <w:szCs w:val="32"/>
        </w:rPr>
      </w:pPr>
    </w:p>
    <w:p w:rsidR="00316AD6" w:rsidRDefault="00316AD6">
      <w:pPr>
        <w:pStyle w:val="a6"/>
        <w:ind w:firstLineChars="0" w:firstLine="0"/>
        <w:jc w:val="left"/>
        <w:rPr>
          <w:rFonts w:ascii="黑体" w:eastAsia="黑体" w:hAnsi="黑体"/>
          <w:sz w:val="32"/>
          <w:szCs w:val="32"/>
        </w:rPr>
      </w:pPr>
    </w:p>
    <w:p w:rsidR="00316AD6" w:rsidRDefault="00316AD6">
      <w:pPr>
        <w:pStyle w:val="a6"/>
        <w:ind w:firstLineChars="0" w:firstLine="0"/>
        <w:jc w:val="left"/>
        <w:rPr>
          <w:rFonts w:ascii="黑体" w:eastAsia="黑体" w:hAnsi="黑体"/>
          <w:sz w:val="32"/>
          <w:szCs w:val="32"/>
        </w:rPr>
      </w:pPr>
    </w:p>
    <w:p w:rsidR="00316AD6" w:rsidRDefault="00A03885">
      <w:pPr>
        <w:pStyle w:val="a6"/>
        <w:numPr>
          <w:ilvl w:val="0"/>
          <w:numId w:val="1"/>
        </w:numPr>
        <w:ind w:firstLineChars="0"/>
        <w:jc w:val="left"/>
        <w:rPr>
          <w:rFonts w:asciiTheme="minorEastAsia" w:hAnsiTheme="minorEastAsia"/>
          <w:sz w:val="32"/>
          <w:szCs w:val="32"/>
        </w:rPr>
      </w:pPr>
      <w:r>
        <w:rPr>
          <w:rFonts w:ascii="黑体" w:eastAsia="黑体" w:hAnsi="黑体"/>
          <w:sz w:val="32"/>
          <w:szCs w:val="32"/>
        </w:rPr>
        <w:lastRenderedPageBreak/>
        <w:t>部门职责</w:t>
      </w:r>
    </w:p>
    <w:p w:rsidR="00316AD6" w:rsidRDefault="00A03885">
      <w:pPr>
        <w:widowControl/>
        <w:spacing w:line="600" w:lineRule="exact"/>
        <w:ind w:firstLineChars="200" w:firstLine="640"/>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t>（一）负责指导全市妇幼保健工作，指导乡镇卫生院产科建设，开展社区卫生服务。</w:t>
      </w:r>
    </w:p>
    <w:p w:rsidR="00316AD6" w:rsidRDefault="00A03885">
      <w:pPr>
        <w:widowControl/>
        <w:spacing w:line="600" w:lineRule="exact"/>
        <w:ind w:firstLineChars="200" w:firstLine="640"/>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t>（二）负责全市妇幼卫生干部培训工作。</w:t>
      </w:r>
    </w:p>
    <w:p w:rsidR="00316AD6" w:rsidRDefault="00A03885">
      <w:pPr>
        <w:widowControl/>
        <w:spacing w:line="600" w:lineRule="exact"/>
        <w:ind w:firstLineChars="200" w:firstLine="640"/>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t>（三）负责贯彻执行《母婴保健法》，开展母婴保健服务技术指导工作。</w:t>
      </w:r>
    </w:p>
    <w:p w:rsidR="00316AD6" w:rsidRDefault="00A03885">
      <w:pPr>
        <w:widowControl/>
        <w:spacing w:line="600" w:lineRule="exact"/>
        <w:ind w:firstLineChars="200" w:firstLine="640"/>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t>（四）负责全市孕产妇急救服务工作。</w:t>
      </w:r>
    </w:p>
    <w:p w:rsidR="00316AD6" w:rsidRDefault="00A03885">
      <w:pPr>
        <w:widowControl/>
        <w:spacing w:line="600" w:lineRule="exact"/>
        <w:ind w:firstLineChars="200" w:firstLine="640"/>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t>（五）负责全市妇幼卫生信息统计分析。</w:t>
      </w:r>
    </w:p>
    <w:p w:rsidR="00316AD6" w:rsidRDefault="00A03885">
      <w:pPr>
        <w:widowControl/>
        <w:spacing w:line="600" w:lineRule="exact"/>
        <w:ind w:firstLineChars="200" w:firstLine="640"/>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t>（六）负责全市爱婴医院创建、医疗、科研、健康教育等工作。</w:t>
      </w:r>
    </w:p>
    <w:p w:rsidR="00316AD6" w:rsidRDefault="00A03885">
      <w:pPr>
        <w:widowControl/>
        <w:spacing w:line="600" w:lineRule="exact"/>
        <w:ind w:firstLineChars="200" w:firstLine="640"/>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t>（七）协助卫生行政部门制定全市妇幼卫生工作规划并组织实施，提高出生人口素质以及全民族身体素质。</w:t>
      </w:r>
    </w:p>
    <w:p w:rsidR="00316AD6" w:rsidRDefault="00A03885">
      <w:pPr>
        <w:widowControl/>
        <w:spacing w:line="600" w:lineRule="exact"/>
        <w:rPr>
          <w:rFonts w:ascii="黑体" w:eastAsia="黑体" w:hAnsi="黑体"/>
          <w:bCs/>
          <w:kern w:val="0"/>
          <w:sz w:val="32"/>
          <w:szCs w:val="32"/>
        </w:rPr>
      </w:pPr>
      <w:r>
        <w:rPr>
          <w:rFonts w:ascii="黑体" w:eastAsia="黑体" w:hAnsi="黑体" w:hint="eastAsia"/>
          <w:bCs/>
          <w:kern w:val="0"/>
          <w:sz w:val="32"/>
          <w:szCs w:val="32"/>
        </w:rPr>
        <w:t>二、机构设置及决算单位构成</w:t>
      </w:r>
    </w:p>
    <w:p w:rsidR="00316AD6" w:rsidRDefault="00A03885">
      <w:pPr>
        <w:widowControl/>
        <w:spacing w:line="600" w:lineRule="exact"/>
        <w:ind w:firstLineChars="200" w:firstLine="640"/>
        <w:rPr>
          <w:rFonts w:asciiTheme="minorEastAsia" w:hAnsiTheme="minorEastAsia"/>
          <w:bCs/>
          <w:kern w:val="0"/>
          <w:sz w:val="32"/>
          <w:szCs w:val="32"/>
        </w:rPr>
      </w:pPr>
      <w:r>
        <w:rPr>
          <w:rFonts w:asciiTheme="minorEastAsia" w:hAnsiTheme="minorEastAsia" w:hint="eastAsia"/>
          <w:bCs/>
          <w:kern w:val="0"/>
          <w:sz w:val="32"/>
          <w:szCs w:val="32"/>
        </w:rPr>
        <w:t>（一）内设机构设置。</w:t>
      </w:r>
    </w:p>
    <w:p w:rsidR="00316AD6" w:rsidRDefault="00A03885">
      <w:pPr>
        <w:widowControl/>
        <w:spacing w:line="600" w:lineRule="exact"/>
        <w:ind w:firstLineChars="200" w:firstLine="640"/>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t>岳阳市妇幼保健院的临床保健科室包括产科、新生儿科、儿童保健科、儿科、妇外科、妇女保健科、生殖医学中心、外科、急诊科、麻醉科、检验科、医学遗传科、功能科、病理科、门诊部、手术室、产后康复中心等，职能科室包括政工科、保健部、医务科、财务科、护理部、传染病管理科、科教科、行政科、医保科、健康教育科、监察室、质控科、设备科、病案管理科、采购办、绩效办、审计科、院感科、信息科等。</w:t>
      </w:r>
    </w:p>
    <w:p w:rsidR="00316AD6" w:rsidRDefault="00A03885">
      <w:pPr>
        <w:widowControl/>
        <w:numPr>
          <w:ilvl w:val="0"/>
          <w:numId w:val="2"/>
        </w:numPr>
        <w:spacing w:line="600" w:lineRule="exact"/>
        <w:rPr>
          <w:rFonts w:asciiTheme="minorEastAsia" w:hAnsiTheme="minorEastAsia"/>
          <w:bCs/>
          <w:kern w:val="0"/>
          <w:sz w:val="32"/>
          <w:szCs w:val="32"/>
        </w:rPr>
      </w:pPr>
      <w:r>
        <w:rPr>
          <w:rFonts w:asciiTheme="minorEastAsia" w:hAnsiTheme="minorEastAsia" w:hint="eastAsia"/>
          <w:bCs/>
          <w:kern w:val="0"/>
          <w:sz w:val="32"/>
          <w:szCs w:val="32"/>
        </w:rPr>
        <w:t>决算单位构成。</w:t>
      </w:r>
    </w:p>
    <w:p w:rsidR="00316AD6" w:rsidRDefault="00A03885">
      <w:pPr>
        <w:widowControl/>
        <w:spacing w:line="600" w:lineRule="exact"/>
        <w:ind w:firstLineChars="200" w:firstLine="640"/>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t>岳阳市妇幼保健院2021年部门决算汇总公开单位构成包括：岳阳市妇幼保健院本级。</w:t>
      </w:r>
    </w:p>
    <w:p w:rsidR="00316AD6" w:rsidRDefault="00316AD6">
      <w:pPr>
        <w:jc w:val="left"/>
        <w:rPr>
          <w:rFonts w:ascii="仿宋_GB2312" w:eastAsia="仿宋_GB2312" w:hAnsiTheme="minorEastAsia"/>
          <w:sz w:val="28"/>
          <w:szCs w:val="32"/>
        </w:rPr>
      </w:pPr>
    </w:p>
    <w:p w:rsidR="00316AD6" w:rsidRDefault="00316AD6">
      <w:pPr>
        <w:jc w:val="center"/>
        <w:rPr>
          <w:rFonts w:ascii="黑体" w:eastAsia="黑体" w:hAnsi="黑体"/>
          <w:sz w:val="28"/>
          <w:szCs w:val="28"/>
        </w:rPr>
      </w:pPr>
    </w:p>
    <w:p w:rsidR="00316AD6" w:rsidRDefault="00316AD6">
      <w:pPr>
        <w:jc w:val="center"/>
        <w:rPr>
          <w:rFonts w:ascii="黑体" w:eastAsia="黑体" w:hAnsi="黑体"/>
          <w:sz w:val="28"/>
          <w:szCs w:val="28"/>
        </w:rPr>
      </w:pPr>
    </w:p>
    <w:p w:rsidR="00316AD6" w:rsidRDefault="00316AD6">
      <w:pPr>
        <w:jc w:val="center"/>
        <w:rPr>
          <w:rFonts w:ascii="黑体" w:eastAsia="黑体" w:hAnsi="黑体"/>
          <w:sz w:val="28"/>
          <w:szCs w:val="28"/>
        </w:rPr>
      </w:pPr>
    </w:p>
    <w:p w:rsidR="00316AD6" w:rsidRDefault="00316AD6">
      <w:pPr>
        <w:jc w:val="center"/>
        <w:rPr>
          <w:rFonts w:ascii="黑体" w:eastAsia="黑体" w:hAnsi="黑体"/>
          <w:sz w:val="28"/>
          <w:szCs w:val="28"/>
        </w:rPr>
      </w:pPr>
    </w:p>
    <w:p w:rsidR="00316AD6" w:rsidRDefault="00316AD6">
      <w:pPr>
        <w:jc w:val="center"/>
        <w:rPr>
          <w:rFonts w:ascii="黑体" w:eastAsia="黑体" w:hAnsi="黑体"/>
          <w:sz w:val="28"/>
          <w:szCs w:val="28"/>
        </w:rPr>
      </w:pPr>
    </w:p>
    <w:p w:rsidR="00316AD6" w:rsidRDefault="00316AD6">
      <w:pPr>
        <w:jc w:val="center"/>
        <w:rPr>
          <w:rFonts w:ascii="黑体" w:eastAsia="黑体" w:hAnsi="黑体"/>
          <w:sz w:val="28"/>
          <w:szCs w:val="28"/>
        </w:rPr>
      </w:pPr>
    </w:p>
    <w:p w:rsidR="00316AD6" w:rsidRDefault="00316AD6">
      <w:pPr>
        <w:jc w:val="center"/>
        <w:rPr>
          <w:rFonts w:ascii="黑体" w:eastAsia="黑体" w:hAnsi="黑体"/>
          <w:sz w:val="28"/>
          <w:szCs w:val="28"/>
        </w:rPr>
      </w:pPr>
    </w:p>
    <w:p w:rsidR="00316AD6" w:rsidRDefault="00316AD6">
      <w:pPr>
        <w:jc w:val="center"/>
        <w:rPr>
          <w:rFonts w:ascii="黑体" w:eastAsia="黑体" w:hAnsi="黑体"/>
          <w:sz w:val="28"/>
          <w:szCs w:val="28"/>
        </w:rPr>
      </w:pPr>
    </w:p>
    <w:p w:rsidR="00316AD6" w:rsidRDefault="00316AD6">
      <w:pPr>
        <w:jc w:val="center"/>
        <w:rPr>
          <w:rFonts w:ascii="黑体" w:eastAsia="黑体" w:hAnsi="黑体"/>
          <w:sz w:val="28"/>
          <w:szCs w:val="28"/>
        </w:rPr>
      </w:pPr>
    </w:p>
    <w:p w:rsidR="00316AD6" w:rsidRDefault="00316AD6">
      <w:pPr>
        <w:jc w:val="center"/>
        <w:rPr>
          <w:rFonts w:ascii="黑体" w:eastAsia="黑体" w:hAnsi="黑体"/>
          <w:sz w:val="28"/>
          <w:szCs w:val="28"/>
        </w:rPr>
      </w:pPr>
    </w:p>
    <w:p w:rsidR="00316AD6" w:rsidRDefault="00316AD6">
      <w:pPr>
        <w:jc w:val="center"/>
        <w:rPr>
          <w:rFonts w:ascii="黑体" w:eastAsia="黑体" w:hAnsi="黑体"/>
          <w:sz w:val="28"/>
          <w:szCs w:val="28"/>
        </w:rPr>
      </w:pPr>
    </w:p>
    <w:p w:rsidR="00316AD6" w:rsidRDefault="00316AD6">
      <w:pPr>
        <w:jc w:val="center"/>
        <w:rPr>
          <w:rFonts w:ascii="黑体" w:eastAsia="黑体" w:hAnsi="黑体"/>
          <w:sz w:val="28"/>
          <w:szCs w:val="28"/>
        </w:rPr>
      </w:pPr>
    </w:p>
    <w:p w:rsidR="00316AD6" w:rsidRDefault="00316AD6">
      <w:pPr>
        <w:rPr>
          <w:sz w:val="72"/>
          <w:szCs w:val="72"/>
        </w:rPr>
      </w:pPr>
    </w:p>
    <w:p w:rsidR="00316AD6" w:rsidRDefault="00316AD6">
      <w:pPr>
        <w:jc w:val="center"/>
        <w:rPr>
          <w:sz w:val="72"/>
          <w:szCs w:val="72"/>
        </w:rPr>
      </w:pPr>
    </w:p>
    <w:p w:rsidR="00316AD6" w:rsidRDefault="00A03885">
      <w:pPr>
        <w:jc w:val="center"/>
        <w:rPr>
          <w:sz w:val="72"/>
          <w:szCs w:val="72"/>
        </w:rPr>
      </w:pPr>
      <w:r>
        <w:rPr>
          <w:rFonts w:hint="eastAsia"/>
          <w:sz w:val="72"/>
          <w:szCs w:val="72"/>
        </w:rPr>
        <w:t>第二部分</w:t>
      </w:r>
    </w:p>
    <w:p w:rsidR="00316AD6" w:rsidRDefault="00316AD6">
      <w:pPr>
        <w:jc w:val="center"/>
        <w:rPr>
          <w:sz w:val="72"/>
          <w:szCs w:val="72"/>
        </w:rPr>
      </w:pPr>
    </w:p>
    <w:p w:rsidR="00316AD6" w:rsidRDefault="00A03885">
      <w:pPr>
        <w:jc w:val="center"/>
        <w:rPr>
          <w:sz w:val="72"/>
          <w:szCs w:val="72"/>
        </w:rPr>
      </w:pPr>
      <w:r>
        <w:rPr>
          <w:rFonts w:hint="eastAsia"/>
          <w:sz w:val="72"/>
          <w:szCs w:val="72"/>
        </w:rPr>
        <w:t>部门决算表</w:t>
      </w:r>
    </w:p>
    <w:p w:rsidR="00316AD6" w:rsidRDefault="00A03885">
      <w:pPr>
        <w:jc w:val="center"/>
        <w:rPr>
          <w:sz w:val="72"/>
          <w:szCs w:val="72"/>
        </w:rPr>
      </w:pPr>
      <w:r>
        <w:rPr>
          <w:rFonts w:hint="eastAsia"/>
          <w:sz w:val="72"/>
          <w:szCs w:val="72"/>
        </w:rPr>
        <w:t>（见附件）</w:t>
      </w:r>
    </w:p>
    <w:p w:rsidR="00316AD6" w:rsidRDefault="00316AD6">
      <w:pPr>
        <w:jc w:val="center"/>
        <w:rPr>
          <w:sz w:val="72"/>
          <w:szCs w:val="72"/>
        </w:rPr>
      </w:pPr>
    </w:p>
    <w:p w:rsidR="00316AD6" w:rsidRDefault="00316AD6">
      <w:pPr>
        <w:jc w:val="center"/>
        <w:rPr>
          <w:sz w:val="72"/>
          <w:szCs w:val="72"/>
        </w:rPr>
      </w:pPr>
    </w:p>
    <w:p w:rsidR="00316AD6" w:rsidRDefault="00316AD6">
      <w:pPr>
        <w:jc w:val="center"/>
        <w:rPr>
          <w:sz w:val="72"/>
          <w:szCs w:val="72"/>
        </w:rPr>
      </w:pPr>
    </w:p>
    <w:p w:rsidR="00316AD6" w:rsidRDefault="00316AD6">
      <w:pPr>
        <w:jc w:val="center"/>
        <w:rPr>
          <w:sz w:val="72"/>
          <w:szCs w:val="72"/>
        </w:rPr>
      </w:pPr>
    </w:p>
    <w:p w:rsidR="00316AD6" w:rsidRDefault="00316AD6">
      <w:pPr>
        <w:jc w:val="center"/>
        <w:rPr>
          <w:sz w:val="72"/>
          <w:szCs w:val="72"/>
        </w:rPr>
      </w:pPr>
    </w:p>
    <w:p w:rsidR="00316AD6" w:rsidRDefault="00316AD6">
      <w:pPr>
        <w:jc w:val="left"/>
        <w:rPr>
          <w:rFonts w:asciiTheme="minorEastAsia" w:hAnsiTheme="minorEastAsia"/>
          <w:sz w:val="32"/>
          <w:szCs w:val="32"/>
        </w:rPr>
        <w:sectPr w:rsidR="00316AD6">
          <w:pgSz w:w="11906" w:h="16838"/>
          <w:pgMar w:top="720" w:right="720" w:bottom="720" w:left="720" w:header="851" w:footer="992" w:gutter="0"/>
          <w:cols w:space="425"/>
          <w:docGrid w:type="lines" w:linePitch="312"/>
        </w:sectPr>
      </w:pPr>
    </w:p>
    <w:p w:rsidR="00316AD6" w:rsidRDefault="00316AD6">
      <w:pPr>
        <w:pStyle w:val="Default"/>
        <w:jc w:val="both"/>
        <w:rPr>
          <w:sz w:val="72"/>
          <w:szCs w:val="72"/>
        </w:rPr>
      </w:pPr>
    </w:p>
    <w:p w:rsidR="00316AD6" w:rsidRDefault="00316AD6">
      <w:pPr>
        <w:pStyle w:val="Default"/>
        <w:jc w:val="center"/>
        <w:rPr>
          <w:sz w:val="72"/>
          <w:szCs w:val="72"/>
        </w:rPr>
      </w:pPr>
    </w:p>
    <w:p w:rsidR="00316AD6" w:rsidRDefault="00316AD6">
      <w:pPr>
        <w:pStyle w:val="Default"/>
        <w:jc w:val="center"/>
        <w:rPr>
          <w:sz w:val="72"/>
          <w:szCs w:val="72"/>
        </w:rPr>
      </w:pPr>
    </w:p>
    <w:p w:rsidR="00316AD6" w:rsidRDefault="00316AD6">
      <w:pPr>
        <w:pStyle w:val="Default"/>
        <w:jc w:val="center"/>
        <w:rPr>
          <w:sz w:val="72"/>
          <w:szCs w:val="72"/>
        </w:rPr>
      </w:pPr>
    </w:p>
    <w:p w:rsidR="00316AD6" w:rsidRDefault="00316AD6">
      <w:pPr>
        <w:pStyle w:val="Default"/>
        <w:jc w:val="center"/>
        <w:rPr>
          <w:sz w:val="72"/>
          <w:szCs w:val="72"/>
        </w:rPr>
      </w:pPr>
    </w:p>
    <w:p w:rsidR="00316AD6" w:rsidRDefault="00A03885">
      <w:pPr>
        <w:pStyle w:val="Default"/>
        <w:jc w:val="center"/>
        <w:rPr>
          <w:sz w:val="72"/>
          <w:szCs w:val="72"/>
        </w:rPr>
      </w:pPr>
      <w:r>
        <w:rPr>
          <w:rFonts w:hint="eastAsia"/>
          <w:sz w:val="72"/>
          <w:szCs w:val="72"/>
        </w:rPr>
        <w:t>第三部分</w:t>
      </w:r>
    </w:p>
    <w:p w:rsidR="00316AD6" w:rsidRDefault="00316AD6">
      <w:pPr>
        <w:pStyle w:val="Default"/>
        <w:jc w:val="center"/>
        <w:rPr>
          <w:sz w:val="70"/>
          <w:szCs w:val="70"/>
        </w:rPr>
      </w:pPr>
    </w:p>
    <w:p w:rsidR="00316AD6" w:rsidRDefault="00A03885">
      <w:pPr>
        <w:pStyle w:val="Default"/>
        <w:jc w:val="center"/>
        <w:rPr>
          <w:sz w:val="70"/>
          <w:szCs w:val="70"/>
        </w:rPr>
      </w:pPr>
      <w:r>
        <w:rPr>
          <w:sz w:val="70"/>
          <w:szCs w:val="70"/>
        </w:rPr>
        <w:t>20</w:t>
      </w:r>
      <w:r>
        <w:rPr>
          <w:rFonts w:hint="eastAsia"/>
          <w:sz w:val="70"/>
          <w:szCs w:val="70"/>
        </w:rPr>
        <w:t>21年度部门决算情况说明</w:t>
      </w:r>
    </w:p>
    <w:p w:rsidR="00316AD6" w:rsidRDefault="00A03885">
      <w:pPr>
        <w:widowControl/>
        <w:jc w:val="left"/>
        <w:rPr>
          <w:rFonts w:ascii="黑体" w:eastAsia="黑体" w:cs="黑体"/>
          <w:color w:val="000000"/>
          <w:kern w:val="0"/>
          <w:sz w:val="70"/>
          <w:szCs w:val="70"/>
        </w:rPr>
      </w:pPr>
      <w:r>
        <w:rPr>
          <w:sz w:val="70"/>
          <w:szCs w:val="70"/>
        </w:rPr>
        <w:br w:type="page"/>
      </w:r>
    </w:p>
    <w:p w:rsidR="00316AD6" w:rsidRDefault="00316AD6">
      <w:pPr>
        <w:pStyle w:val="Default"/>
        <w:rPr>
          <w:rFonts w:asciiTheme="minorEastAsia" w:eastAsiaTheme="minorEastAsia" w:hAnsiTheme="minorEastAsia"/>
          <w:sz w:val="32"/>
          <w:szCs w:val="32"/>
        </w:rPr>
      </w:pPr>
    </w:p>
    <w:p w:rsidR="00316AD6" w:rsidRDefault="00A03885">
      <w:pPr>
        <w:pStyle w:val="Default"/>
        <w:rPr>
          <w:rFonts w:hAnsi="黑体"/>
          <w:b/>
          <w:sz w:val="32"/>
          <w:szCs w:val="32"/>
        </w:rPr>
      </w:pPr>
      <w:r>
        <w:rPr>
          <w:rFonts w:hAnsi="黑体" w:hint="eastAsia"/>
          <w:b/>
          <w:sz w:val="32"/>
          <w:szCs w:val="32"/>
        </w:rPr>
        <w:t>一、收入支出决算总体情况说明</w:t>
      </w:r>
    </w:p>
    <w:p w:rsidR="00316AD6" w:rsidRDefault="00A03885">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2021年度收、支总计30386.4万元。与上年相比，减少2880.76万元，减少8.66%，主要是因为年初结转余额减少，门诊和住院业务量均有所下降，事业收入减少916万，相应的业务支出也减少。</w:t>
      </w:r>
    </w:p>
    <w:p w:rsidR="00316AD6" w:rsidRDefault="00A03885">
      <w:pPr>
        <w:pStyle w:val="Default"/>
        <w:rPr>
          <w:rFonts w:hAnsi="黑体"/>
          <w:b/>
          <w:sz w:val="32"/>
          <w:szCs w:val="32"/>
        </w:rPr>
      </w:pPr>
      <w:r>
        <w:rPr>
          <w:rFonts w:hAnsi="黑体" w:hint="eastAsia"/>
          <w:b/>
          <w:sz w:val="32"/>
          <w:szCs w:val="32"/>
        </w:rPr>
        <w:t>二、收入决算情况说明</w:t>
      </w:r>
    </w:p>
    <w:p w:rsidR="00316AD6" w:rsidRDefault="00A03885">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2021年度收入合计27522.85万元，其中：财政拨款收入1712.33万元，占6.22%；上级补助收入0万元，占0%；事业收入25689.88万元，占93.34%；经营收入0元，占0%；附属单位上缴收入0万元，占0%；其他收入120.64万元，占0.44%。</w:t>
      </w:r>
    </w:p>
    <w:p w:rsidR="00316AD6" w:rsidRDefault="00A03885">
      <w:pPr>
        <w:pStyle w:val="Default"/>
        <w:rPr>
          <w:rFonts w:hAnsi="黑体"/>
          <w:b/>
          <w:sz w:val="32"/>
          <w:szCs w:val="32"/>
        </w:rPr>
      </w:pPr>
      <w:r>
        <w:rPr>
          <w:rFonts w:hAnsi="黑体" w:hint="eastAsia"/>
          <w:b/>
          <w:sz w:val="32"/>
          <w:szCs w:val="32"/>
        </w:rPr>
        <w:t>三、支出决算情况说明</w:t>
      </w:r>
    </w:p>
    <w:p w:rsidR="00316AD6" w:rsidRDefault="00A03885">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2021年度支出合计29819.73万元，其中：基本支出29819.73万元，占100%；项目支出0万元，占0%；上缴上级支出0万元，占0%；经营支出0万元，占0%；对附属单位补助支出0万元，占0%。</w:t>
      </w:r>
    </w:p>
    <w:p w:rsidR="00316AD6" w:rsidRDefault="00A03885">
      <w:pPr>
        <w:pStyle w:val="Default"/>
        <w:rPr>
          <w:rFonts w:hAnsi="黑体"/>
          <w:b/>
          <w:sz w:val="32"/>
          <w:szCs w:val="32"/>
        </w:rPr>
      </w:pPr>
      <w:r>
        <w:rPr>
          <w:rFonts w:hAnsi="黑体" w:hint="eastAsia"/>
          <w:b/>
          <w:sz w:val="32"/>
          <w:szCs w:val="32"/>
        </w:rPr>
        <w:t>四、财政拨款收入支出决算总体情况说明</w:t>
      </w:r>
    </w:p>
    <w:p w:rsidR="00316AD6" w:rsidRDefault="00A03885">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2021年度财政拨款收、支总计1825.63万元，与上年相比，减少10.08万元,减少0.55%，主要是因为专项资金拨款略有减少。</w:t>
      </w:r>
    </w:p>
    <w:p w:rsidR="00316AD6" w:rsidRDefault="00A03885">
      <w:pPr>
        <w:pStyle w:val="Default"/>
        <w:rPr>
          <w:rFonts w:hAnsi="黑体"/>
          <w:b/>
          <w:sz w:val="32"/>
          <w:szCs w:val="32"/>
        </w:rPr>
      </w:pPr>
      <w:r>
        <w:rPr>
          <w:rFonts w:hAnsi="黑体" w:hint="eastAsia"/>
          <w:b/>
          <w:sz w:val="32"/>
          <w:szCs w:val="32"/>
        </w:rPr>
        <w:t>五、一般公共预算财政拨款支出决算情况说明</w:t>
      </w:r>
    </w:p>
    <w:p w:rsidR="00316AD6" w:rsidRDefault="00A03885" w:rsidP="00E31B89">
      <w:pPr>
        <w:pStyle w:val="Default"/>
        <w:ind w:firstLineChars="200" w:firstLine="643"/>
        <w:rPr>
          <w:rFonts w:asciiTheme="minorEastAsia" w:eastAsiaTheme="minorEastAsia" w:hAnsiTheme="minorEastAsia"/>
          <w:b/>
          <w:sz w:val="32"/>
          <w:szCs w:val="32"/>
        </w:rPr>
      </w:pPr>
      <w:r>
        <w:rPr>
          <w:rFonts w:asciiTheme="minorEastAsia" w:eastAsiaTheme="minorEastAsia" w:hAnsiTheme="minorEastAsia" w:hint="eastAsia"/>
          <w:b/>
          <w:sz w:val="32"/>
          <w:szCs w:val="32"/>
        </w:rPr>
        <w:t>（一）财政拨款支出决算总体情况</w:t>
      </w:r>
    </w:p>
    <w:p w:rsidR="00316AD6" w:rsidRDefault="00A03885">
      <w:pPr>
        <w:pStyle w:val="Default"/>
        <w:ind w:firstLineChars="250" w:firstLine="800"/>
        <w:rPr>
          <w:rFonts w:asciiTheme="minorEastAsia" w:eastAsiaTheme="minorEastAsia" w:hAnsiTheme="minorEastAsia"/>
          <w:i/>
          <w:iCs/>
          <w:sz w:val="32"/>
          <w:szCs w:val="32"/>
        </w:rPr>
      </w:pPr>
      <w:r>
        <w:rPr>
          <w:rFonts w:asciiTheme="minorEastAsia" w:eastAsiaTheme="minorEastAsia" w:hAnsiTheme="minorEastAsia" w:hint="eastAsia"/>
          <w:sz w:val="32"/>
          <w:szCs w:val="32"/>
        </w:rPr>
        <w:t>2021年度财政拨款支出1825.63万元，占本年支出合计的6.12%，与上年相比，财政拨款支出增加103.22万元，增长6%，主要是因为去年专项资金重点学科建设资金结转至今年使用，而且一般预算拨款较去年增加17.09万。</w:t>
      </w:r>
    </w:p>
    <w:p w:rsidR="00316AD6" w:rsidRDefault="00A03885" w:rsidP="00E31B89">
      <w:pPr>
        <w:pStyle w:val="Default"/>
        <w:ind w:firstLineChars="150" w:firstLine="482"/>
        <w:rPr>
          <w:rFonts w:asciiTheme="minorEastAsia" w:eastAsiaTheme="minorEastAsia" w:hAnsiTheme="minorEastAsia"/>
          <w:b/>
          <w:sz w:val="32"/>
          <w:szCs w:val="32"/>
        </w:rPr>
      </w:pPr>
      <w:r>
        <w:rPr>
          <w:rFonts w:asciiTheme="minorEastAsia" w:eastAsiaTheme="minorEastAsia" w:hAnsiTheme="minorEastAsia" w:hint="eastAsia"/>
          <w:b/>
          <w:sz w:val="32"/>
          <w:szCs w:val="32"/>
        </w:rPr>
        <w:t>（二）财政拨款支出决算结构情况</w:t>
      </w:r>
    </w:p>
    <w:p w:rsidR="00316AD6" w:rsidRDefault="00A03885">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2021年度财政拨款支出1825.63万元，主要用于以下方面：科学技术支</w:t>
      </w:r>
      <w:r>
        <w:rPr>
          <w:rFonts w:asciiTheme="minorEastAsia" w:eastAsiaTheme="minorEastAsia" w:hAnsiTheme="minorEastAsia" w:hint="eastAsia"/>
          <w:sz w:val="32"/>
          <w:szCs w:val="32"/>
        </w:rPr>
        <w:lastRenderedPageBreak/>
        <w:t>出16.35万元，占0.9%，社会保障和就业支出219.39万元，占12.01%，卫生健康支出1589.89万元，占87.09%。</w:t>
      </w:r>
    </w:p>
    <w:p w:rsidR="00316AD6" w:rsidRDefault="00A03885" w:rsidP="00E31B89">
      <w:pPr>
        <w:pStyle w:val="Default"/>
        <w:ind w:firstLineChars="250" w:firstLine="803"/>
        <w:rPr>
          <w:rFonts w:asciiTheme="minorEastAsia" w:eastAsiaTheme="minorEastAsia" w:hAnsiTheme="minorEastAsia"/>
          <w:b/>
          <w:sz w:val="32"/>
          <w:szCs w:val="32"/>
        </w:rPr>
      </w:pPr>
      <w:r>
        <w:rPr>
          <w:rFonts w:asciiTheme="minorEastAsia" w:eastAsiaTheme="minorEastAsia" w:hAnsiTheme="minorEastAsia" w:hint="eastAsia"/>
          <w:b/>
          <w:sz w:val="32"/>
          <w:szCs w:val="32"/>
        </w:rPr>
        <w:t>（三）财政拨款支出决算具体情况</w:t>
      </w:r>
    </w:p>
    <w:p w:rsidR="00316AD6" w:rsidRDefault="00A03885">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2021年度财政拨款支出年初预算数为1640.84万元，支出决算数为1825.63万元，完成年初预算的111.26%，其中：</w:t>
      </w:r>
    </w:p>
    <w:p w:rsidR="00316AD6" w:rsidRDefault="00A03885">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1、科学技术支出（类）基础研究（款）自然科学基金（项）。</w:t>
      </w:r>
    </w:p>
    <w:p w:rsidR="00316AD6" w:rsidRDefault="00A03885">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年初预算为0万元，支出决算为5.62万元</w:t>
      </w:r>
      <w:r w:rsidR="00AF3E81">
        <w:rPr>
          <w:rFonts w:asciiTheme="minorEastAsia" w:eastAsiaTheme="minorEastAsia" w:hAnsiTheme="minorEastAsia"/>
          <w:sz w:val="32"/>
          <w:szCs w:val="32"/>
        </w:rPr>
        <w:t>(</w:t>
      </w:r>
      <w:r w:rsidR="00AF3E81" w:rsidRPr="00AF3E81">
        <w:rPr>
          <w:rFonts w:asciiTheme="minorEastAsia" w:eastAsiaTheme="minorEastAsia" w:hAnsiTheme="minorEastAsia" w:hint="eastAsia"/>
          <w:sz w:val="32"/>
          <w:szCs w:val="32"/>
        </w:rPr>
        <w:t>由于预算数为0，无法计算百分比</w:t>
      </w:r>
      <w:r w:rsidR="00AF3E81">
        <w:rPr>
          <w:rFonts w:asciiTheme="minorEastAsia" w:eastAsiaTheme="minorEastAsia" w:hAnsiTheme="minorEastAsia"/>
          <w:sz w:val="32"/>
          <w:szCs w:val="32"/>
        </w:rPr>
        <w:t>)</w:t>
      </w:r>
      <w:r>
        <w:rPr>
          <w:rFonts w:asciiTheme="minorEastAsia" w:eastAsiaTheme="minorEastAsia" w:hAnsiTheme="minorEastAsia" w:hint="eastAsia"/>
          <w:sz w:val="32"/>
          <w:szCs w:val="32"/>
        </w:rPr>
        <w:t>，决算数大于年初预算数的主要原因是：经费来源于创新型省份建设专项资金，科研经费。</w:t>
      </w:r>
    </w:p>
    <w:p w:rsidR="00316AD6" w:rsidRDefault="00A03885">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2、科学技术支出（类）技术研究与开发（款）其他技术研究与开发支出（项）。</w:t>
      </w:r>
    </w:p>
    <w:p w:rsidR="00316AD6" w:rsidRDefault="00A03885">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年初预算为0万元，支出决算为8.73万元</w:t>
      </w:r>
      <w:r w:rsidR="00AF3E81">
        <w:rPr>
          <w:rFonts w:asciiTheme="minorEastAsia" w:eastAsiaTheme="minorEastAsia" w:hAnsiTheme="minorEastAsia"/>
          <w:sz w:val="32"/>
          <w:szCs w:val="32"/>
        </w:rPr>
        <w:t>(</w:t>
      </w:r>
      <w:r w:rsidR="00AF3E81" w:rsidRPr="00AF3E81">
        <w:rPr>
          <w:rFonts w:asciiTheme="minorEastAsia" w:eastAsiaTheme="minorEastAsia" w:hAnsiTheme="minorEastAsia" w:hint="eastAsia"/>
          <w:sz w:val="32"/>
          <w:szCs w:val="32"/>
        </w:rPr>
        <w:t>由于预算数为0，无法计算百分比</w:t>
      </w:r>
      <w:r w:rsidR="00AF3E81">
        <w:rPr>
          <w:rFonts w:asciiTheme="minorEastAsia" w:eastAsiaTheme="minorEastAsia" w:hAnsiTheme="minorEastAsia"/>
          <w:sz w:val="32"/>
          <w:szCs w:val="32"/>
        </w:rPr>
        <w:t>)</w:t>
      </w:r>
      <w:r>
        <w:rPr>
          <w:rFonts w:asciiTheme="minorEastAsia" w:eastAsiaTheme="minorEastAsia" w:hAnsiTheme="minorEastAsia" w:hint="eastAsia"/>
          <w:sz w:val="32"/>
          <w:szCs w:val="32"/>
        </w:rPr>
        <w:t>，决算数大于年初预算数的主要原因是：创新型省份建设专项资金，科研经费。</w:t>
      </w:r>
    </w:p>
    <w:p w:rsidR="00316AD6" w:rsidRDefault="00A03885">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3、科学技术支出（类）其他科学技术支出（款）其他科学技术支出（项）。</w:t>
      </w:r>
    </w:p>
    <w:p w:rsidR="00316AD6" w:rsidRDefault="00A03885">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年初预算为0万元，支出决算为2万元</w:t>
      </w:r>
      <w:r w:rsidR="00AF3E81">
        <w:rPr>
          <w:rFonts w:asciiTheme="minorEastAsia" w:eastAsiaTheme="minorEastAsia" w:hAnsiTheme="minorEastAsia"/>
          <w:sz w:val="32"/>
          <w:szCs w:val="32"/>
        </w:rPr>
        <w:t>(</w:t>
      </w:r>
      <w:r w:rsidR="00AF3E81" w:rsidRPr="00AF3E81">
        <w:rPr>
          <w:rFonts w:asciiTheme="minorEastAsia" w:eastAsiaTheme="minorEastAsia" w:hAnsiTheme="minorEastAsia" w:hint="eastAsia"/>
          <w:sz w:val="32"/>
          <w:szCs w:val="32"/>
        </w:rPr>
        <w:t>由于预算数为0，无法计算百分比</w:t>
      </w:r>
      <w:r w:rsidR="00AF3E81">
        <w:rPr>
          <w:rFonts w:asciiTheme="minorEastAsia" w:eastAsiaTheme="minorEastAsia" w:hAnsiTheme="minorEastAsia"/>
          <w:sz w:val="32"/>
          <w:szCs w:val="32"/>
        </w:rPr>
        <w:t>)</w:t>
      </w:r>
      <w:r>
        <w:rPr>
          <w:rFonts w:asciiTheme="minorEastAsia" w:eastAsiaTheme="minorEastAsia" w:hAnsiTheme="minorEastAsia" w:hint="eastAsia"/>
          <w:sz w:val="32"/>
          <w:szCs w:val="32"/>
        </w:rPr>
        <w:t>，决算数大于年初预算数的主要原因是：经费来源于科技专项资金。</w:t>
      </w:r>
    </w:p>
    <w:p w:rsidR="00316AD6" w:rsidRDefault="00A03885">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4、社会保障和就业支出（类）人力资源和社会保障管理事务（款）其他人力资源和社会保障管理事务支出（项）。</w:t>
      </w:r>
    </w:p>
    <w:p w:rsidR="00316AD6" w:rsidRDefault="00A03885">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年初预算为0万元，支出决算为0.6万元</w:t>
      </w:r>
      <w:r w:rsidR="00AF3E81">
        <w:rPr>
          <w:rFonts w:asciiTheme="minorEastAsia" w:eastAsiaTheme="minorEastAsia" w:hAnsiTheme="minorEastAsia"/>
          <w:sz w:val="32"/>
          <w:szCs w:val="32"/>
        </w:rPr>
        <w:t>(</w:t>
      </w:r>
      <w:r w:rsidR="00AF3E81" w:rsidRPr="00AF3E81">
        <w:rPr>
          <w:rFonts w:asciiTheme="minorEastAsia" w:eastAsiaTheme="minorEastAsia" w:hAnsiTheme="minorEastAsia" w:hint="eastAsia"/>
          <w:sz w:val="32"/>
          <w:szCs w:val="32"/>
        </w:rPr>
        <w:t>由于预算数为0，无法计算百分比</w:t>
      </w:r>
      <w:r w:rsidR="00AF3E81">
        <w:rPr>
          <w:rFonts w:asciiTheme="minorEastAsia" w:eastAsiaTheme="minorEastAsia" w:hAnsiTheme="minorEastAsia"/>
          <w:sz w:val="32"/>
          <w:szCs w:val="32"/>
        </w:rPr>
        <w:t>)</w:t>
      </w:r>
      <w:r>
        <w:rPr>
          <w:rFonts w:asciiTheme="minorEastAsia" w:eastAsiaTheme="minorEastAsia" w:hAnsiTheme="minorEastAsia" w:hint="eastAsia"/>
          <w:sz w:val="32"/>
          <w:szCs w:val="32"/>
        </w:rPr>
        <w:t>，决算数大于年初预算数的主要原因是：经费来源于离休干部工资部分。</w:t>
      </w:r>
    </w:p>
    <w:p w:rsidR="00316AD6" w:rsidRDefault="00A03885">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5、社会保障和就业支出（类）行政事业单位养老支出（款）事业单位离退休（项）。</w:t>
      </w:r>
    </w:p>
    <w:p w:rsidR="00316AD6" w:rsidRDefault="00A03885">
      <w:pPr>
        <w:pStyle w:val="Default"/>
        <w:ind w:firstLineChars="300" w:firstLine="960"/>
        <w:rPr>
          <w:rFonts w:asciiTheme="minorEastAsia" w:eastAsiaTheme="minorEastAsia" w:hAnsiTheme="minorEastAsia"/>
          <w:sz w:val="32"/>
          <w:szCs w:val="32"/>
        </w:rPr>
      </w:pPr>
      <w:r>
        <w:rPr>
          <w:rFonts w:asciiTheme="minorEastAsia" w:eastAsiaTheme="minorEastAsia" w:hAnsiTheme="minorEastAsia" w:hint="eastAsia"/>
          <w:sz w:val="32"/>
          <w:szCs w:val="32"/>
        </w:rPr>
        <w:lastRenderedPageBreak/>
        <w:t>年初预算为10.54万元，支出决算为10.54万元，完成年初预算的100%。</w:t>
      </w:r>
    </w:p>
    <w:p w:rsidR="00316AD6" w:rsidRDefault="00A03885">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6、社会保障和就业支出（类）行政事业单位养老支出（款）机关事业单位基本养老保险缴费支出（项）。</w:t>
      </w:r>
    </w:p>
    <w:p w:rsidR="00316AD6" w:rsidRDefault="00A03885">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年初预算为199.31万元，支出决算为199.31万元，完成年初预算的100%。</w:t>
      </w:r>
    </w:p>
    <w:p w:rsidR="00316AD6" w:rsidRDefault="00A03885">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7、社会保障和就业支出（类）行政事业单位养老支出（款）其他行政事业单位养老支出（项）。</w:t>
      </w:r>
    </w:p>
    <w:p w:rsidR="00316AD6" w:rsidRDefault="00A03885">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年初预算为0万元，支出决算为0.35万元</w:t>
      </w:r>
      <w:r w:rsidR="00AF3E81">
        <w:rPr>
          <w:rFonts w:asciiTheme="minorEastAsia" w:eastAsiaTheme="minorEastAsia" w:hAnsiTheme="minorEastAsia"/>
          <w:sz w:val="32"/>
          <w:szCs w:val="32"/>
        </w:rPr>
        <w:t>(</w:t>
      </w:r>
      <w:r w:rsidR="00AF3E81" w:rsidRPr="00AF3E81">
        <w:rPr>
          <w:rFonts w:asciiTheme="minorEastAsia" w:eastAsiaTheme="minorEastAsia" w:hAnsiTheme="minorEastAsia" w:hint="eastAsia"/>
          <w:sz w:val="32"/>
          <w:szCs w:val="32"/>
        </w:rPr>
        <w:t>由于预算数为0，无法计算百分比</w:t>
      </w:r>
      <w:r w:rsidR="00AF3E81">
        <w:rPr>
          <w:rFonts w:asciiTheme="minorEastAsia" w:eastAsiaTheme="minorEastAsia" w:hAnsiTheme="minorEastAsia"/>
          <w:sz w:val="32"/>
          <w:szCs w:val="32"/>
        </w:rPr>
        <w:t>)</w:t>
      </w:r>
      <w:r>
        <w:rPr>
          <w:rFonts w:asciiTheme="minorEastAsia" w:eastAsiaTheme="minorEastAsia" w:hAnsiTheme="minorEastAsia" w:hint="eastAsia"/>
          <w:sz w:val="32"/>
          <w:szCs w:val="32"/>
        </w:rPr>
        <w:t>，决算数大于年初预算数的主要原因是：经费来源于离休干部生活补贴提标部分。</w:t>
      </w:r>
    </w:p>
    <w:p w:rsidR="00316AD6" w:rsidRDefault="00A03885">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8、社会保障和就业支出（类）抚恤（款）其他优抚支出（项）。</w:t>
      </w:r>
    </w:p>
    <w:p w:rsidR="00316AD6" w:rsidRDefault="00A03885">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年初预算为0万元，支出决算为6.3万元</w:t>
      </w:r>
      <w:r w:rsidR="00AF3E81">
        <w:rPr>
          <w:rFonts w:asciiTheme="minorEastAsia" w:eastAsiaTheme="minorEastAsia" w:hAnsiTheme="minorEastAsia"/>
          <w:sz w:val="32"/>
          <w:szCs w:val="32"/>
        </w:rPr>
        <w:t>(</w:t>
      </w:r>
      <w:r w:rsidR="00AF3E81" w:rsidRPr="00AF3E81">
        <w:rPr>
          <w:rFonts w:asciiTheme="minorEastAsia" w:eastAsiaTheme="minorEastAsia" w:hAnsiTheme="minorEastAsia" w:hint="eastAsia"/>
          <w:sz w:val="32"/>
          <w:szCs w:val="32"/>
        </w:rPr>
        <w:t>由于预算数为0，无法计算百分比</w:t>
      </w:r>
      <w:r w:rsidR="00AF3E81">
        <w:rPr>
          <w:rFonts w:asciiTheme="minorEastAsia" w:eastAsiaTheme="minorEastAsia" w:hAnsiTheme="minorEastAsia"/>
          <w:sz w:val="32"/>
          <w:szCs w:val="32"/>
        </w:rPr>
        <w:t>)</w:t>
      </w:r>
      <w:r>
        <w:rPr>
          <w:rFonts w:asciiTheme="minorEastAsia" w:eastAsiaTheme="minorEastAsia" w:hAnsiTheme="minorEastAsia" w:hint="eastAsia"/>
          <w:sz w:val="32"/>
          <w:szCs w:val="32"/>
        </w:rPr>
        <w:t>，决算数大于年初预算数的主要原因是：根据当年实际情况，发放离世人员家属生活补助。</w:t>
      </w:r>
    </w:p>
    <w:p w:rsidR="00316AD6" w:rsidRDefault="00A03885">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9、社会保障和就业支出（类）残疾人事业（款）其他残疾人事业支出（项）。</w:t>
      </w:r>
    </w:p>
    <w:p w:rsidR="00316AD6" w:rsidRDefault="00A03885">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年初预算为2.3万元，支出决算为2.3万元，完成年初预算的100%。</w:t>
      </w:r>
    </w:p>
    <w:p w:rsidR="00316AD6" w:rsidRDefault="00A03885">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10、卫生健康支出（类）公立医院（款）妇幼保健医院（项）。</w:t>
      </w:r>
    </w:p>
    <w:p w:rsidR="00316AD6" w:rsidRDefault="00A03885">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年初预算为0万元，支出决算为55.78万元</w:t>
      </w:r>
      <w:r w:rsidR="00AF3E81">
        <w:rPr>
          <w:rFonts w:asciiTheme="minorEastAsia" w:eastAsiaTheme="minorEastAsia" w:hAnsiTheme="minorEastAsia"/>
          <w:sz w:val="32"/>
          <w:szCs w:val="32"/>
        </w:rPr>
        <w:t>(</w:t>
      </w:r>
      <w:r w:rsidR="00AF3E81" w:rsidRPr="00AF3E81">
        <w:rPr>
          <w:rFonts w:asciiTheme="minorEastAsia" w:eastAsiaTheme="minorEastAsia" w:hAnsiTheme="minorEastAsia" w:hint="eastAsia"/>
          <w:sz w:val="32"/>
          <w:szCs w:val="32"/>
        </w:rPr>
        <w:t>由于预算数为0，无法计算百分比</w:t>
      </w:r>
      <w:r w:rsidR="00AF3E81">
        <w:rPr>
          <w:rFonts w:asciiTheme="minorEastAsia" w:eastAsiaTheme="minorEastAsia" w:hAnsiTheme="minorEastAsia"/>
          <w:sz w:val="32"/>
          <w:szCs w:val="32"/>
        </w:rPr>
        <w:t>)</w:t>
      </w:r>
      <w:r>
        <w:rPr>
          <w:rFonts w:asciiTheme="minorEastAsia" w:eastAsiaTheme="minorEastAsia" w:hAnsiTheme="minorEastAsia" w:hint="eastAsia"/>
          <w:sz w:val="32"/>
          <w:szCs w:val="32"/>
        </w:rPr>
        <w:t>，决算数大于年初预算数的主要原因是：经费来源于去年专项资金结转。</w:t>
      </w:r>
    </w:p>
    <w:p w:rsidR="00316AD6" w:rsidRDefault="00A03885">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11、卫生健康支出（类）公立医院（款）其他公立医院支出（项）。</w:t>
      </w:r>
    </w:p>
    <w:p w:rsidR="00316AD6" w:rsidRDefault="00A03885">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年初预算为0万元，支出决算为78.01万元</w:t>
      </w:r>
      <w:r w:rsidR="00AF3E81">
        <w:rPr>
          <w:rFonts w:asciiTheme="minorEastAsia" w:eastAsiaTheme="minorEastAsia" w:hAnsiTheme="minorEastAsia"/>
          <w:sz w:val="32"/>
          <w:szCs w:val="32"/>
        </w:rPr>
        <w:t>(</w:t>
      </w:r>
      <w:r w:rsidR="00AF3E81" w:rsidRPr="00AF3E81">
        <w:rPr>
          <w:rFonts w:asciiTheme="minorEastAsia" w:eastAsiaTheme="minorEastAsia" w:hAnsiTheme="minorEastAsia" w:hint="eastAsia"/>
          <w:sz w:val="32"/>
          <w:szCs w:val="32"/>
        </w:rPr>
        <w:t>由于预算数为0，无法计算百分比</w:t>
      </w:r>
      <w:r w:rsidR="00AF3E81">
        <w:rPr>
          <w:rFonts w:asciiTheme="minorEastAsia" w:eastAsiaTheme="minorEastAsia" w:hAnsiTheme="minorEastAsia"/>
          <w:sz w:val="32"/>
          <w:szCs w:val="32"/>
        </w:rPr>
        <w:t>)</w:t>
      </w:r>
      <w:r>
        <w:rPr>
          <w:rFonts w:asciiTheme="minorEastAsia" w:eastAsiaTheme="minorEastAsia" w:hAnsiTheme="minorEastAsia" w:hint="eastAsia"/>
          <w:sz w:val="32"/>
          <w:szCs w:val="32"/>
        </w:rPr>
        <w:t>，决算数大于年初预算数的主要原因是：经费来源于重点学科建设资金。</w:t>
      </w:r>
    </w:p>
    <w:p w:rsidR="00316AD6" w:rsidRDefault="00A03885">
      <w:pPr>
        <w:pStyle w:val="Default"/>
        <w:ind w:firstLineChars="300" w:firstLine="960"/>
        <w:rPr>
          <w:rFonts w:asciiTheme="minorEastAsia" w:eastAsiaTheme="minorEastAsia" w:hAnsiTheme="minorEastAsia"/>
          <w:sz w:val="32"/>
          <w:szCs w:val="32"/>
        </w:rPr>
      </w:pPr>
      <w:r>
        <w:rPr>
          <w:rFonts w:asciiTheme="minorEastAsia" w:eastAsiaTheme="minorEastAsia" w:hAnsiTheme="minorEastAsia" w:hint="eastAsia"/>
          <w:sz w:val="32"/>
          <w:szCs w:val="32"/>
        </w:rPr>
        <w:lastRenderedPageBreak/>
        <w:t>12、卫生健康支出（类）公共卫生（款）妇幼保健机构（项）。</w:t>
      </w:r>
    </w:p>
    <w:p w:rsidR="00316AD6" w:rsidRDefault="00A03885">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1325.98万元，支出决算为1281.21万元，决算数大于年初预算数的主要原因是：预算的住房公积金149.48万，工会经费的8.27万，由财政代扣，剔除该部分的预算是1168.23万，完成预算的109.67%。另外的经费来源是重点学科建设资金。</w:t>
      </w:r>
    </w:p>
    <w:p w:rsidR="00316AD6" w:rsidRDefault="00A03885">
      <w:pPr>
        <w:pStyle w:val="Default"/>
        <w:ind w:firstLineChars="300" w:firstLine="960"/>
        <w:rPr>
          <w:rFonts w:asciiTheme="minorEastAsia" w:eastAsiaTheme="minorEastAsia" w:hAnsiTheme="minorEastAsia"/>
          <w:sz w:val="32"/>
          <w:szCs w:val="32"/>
        </w:rPr>
      </w:pPr>
      <w:r>
        <w:rPr>
          <w:rFonts w:asciiTheme="minorEastAsia" w:eastAsiaTheme="minorEastAsia" w:hAnsiTheme="minorEastAsia" w:hint="eastAsia"/>
          <w:sz w:val="32"/>
          <w:szCs w:val="32"/>
        </w:rPr>
        <w:t>13、卫生健康支出（类）公共卫生（款）基本公共卫生服务（项）。</w:t>
      </w:r>
    </w:p>
    <w:p w:rsidR="00316AD6" w:rsidRDefault="00A03885">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年初预算为0万元，支出决算为2.17万元</w:t>
      </w:r>
      <w:r w:rsidR="00AF3E81">
        <w:rPr>
          <w:rFonts w:asciiTheme="minorEastAsia" w:eastAsiaTheme="minorEastAsia" w:hAnsiTheme="minorEastAsia"/>
          <w:sz w:val="32"/>
          <w:szCs w:val="32"/>
        </w:rPr>
        <w:t>(</w:t>
      </w:r>
      <w:r w:rsidR="00AF3E81" w:rsidRPr="00AF3E81">
        <w:rPr>
          <w:rFonts w:asciiTheme="minorEastAsia" w:eastAsiaTheme="minorEastAsia" w:hAnsiTheme="minorEastAsia" w:hint="eastAsia"/>
          <w:sz w:val="32"/>
          <w:szCs w:val="32"/>
        </w:rPr>
        <w:t>由于预算数为0，无法计算百分比</w:t>
      </w:r>
      <w:r w:rsidR="00AF3E81">
        <w:rPr>
          <w:rFonts w:asciiTheme="minorEastAsia" w:eastAsiaTheme="minorEastAsia" w:hAnsiTheme="minorEastAsia"/>
          <w:sz w:val="32"/>
          <w:szCs w:val="32"/>
        </w:rPr>
        <w:t>)</w:t>
      </w:r>
      <w:r>
        <w:rPr>
          <w:rFonts w:asciiTheme="minorEastAsia" w:eastAsiaTheme="minorEastAsia" w:hAnsiTheme="minorEastAsia" w:hint="eastAsia"/>
          <w:sz w:val="32"/>
          <w:szCs w:val="32"/>
        </w:rPr>
        <w:t>，决算数大于年初预算数的主要原因是：经费来源于省补助公共卫生项目经费。</w:t>
      </w:r>
    </w:p>
    <w:p w:rsidR="00316AD6" w:rsidRDefault="00A03885">
      <w:pPr>
        <w:pStyle w:val="Default"/>
        <w:ind w:firstLineChars="300" w:firstLine="960"/>
        <w:rPr>
          <w:rFonts w:asciiTheme="minorEastAsia" w:eastAsiaTheme="minorEastAsia" w:hAnsiTheme="minorEastAsia"/>
          <w:sz w:val="32"/>
          <w:szCs w:val="32"/>
        </w:rPr>
      </w:pPr>
      <w:r>
        <w:rPr>
          <w:rFonts w:asciiTheme="minorEastAsia" w:eastAsiaTheme="minorEastAsia" w:hAnsiTheme="minorEastAsia" w:hint="eastAsia"/>
          <w:sz w:val="32"/>
          <w:szCs w:val="32"/>
        </w:rPr>
        <w:t>14、卫生健康支出（类）公共卫生（款）重大公共卫生服务（项）。</w:t>
      </w:r>
    </w:p>
    <w:p w:rsidR="00316AD6" w:rsidRDefault="00A03885">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年初预算为0万元，支出决算为34.34万元</w:t>
      </w:r>
      <w:r w:rsidR="00AF3E81">
        <w:rPr>
          <w:rFonts w:asciiTheme="minorEastAsia" w:eastAsiaTheme="minorEastAsia" w:hAnsiTheme="minorEastAsia"/>
          <w:sz w:val="32"/>
          <w:szCs w:val="32"/>
        </w:rPr>
        <w:t>(</w:t>
      </w:r>
      <w:r w:rsidR="00AF3E81" w:rsidRPr="00AF3E81">
        <w:rPr>
          <w:rFonts w:asciiTheme="minorEastAsia" w:eastAsiaTheme="minorEastAsia" w:hAnsiTheme="minorEastAsia" w:hint="eastAsia"/>
          <w:sz w:val="32"/>
          <w:szCs w:val="32"/>
        </w:rPr>
        <w:t>由于预算数为0，无法计算百分比</w:t>
      </w:r>
      <w:r w:rsidR="00AF3E81">
        <w:rPr>
          <w:rFonts w:asciiTheme="minorEastAsia" w:eastAsiaTheme="minorEastAsia" w:hAnsiTheme="minorEastAsia"/>
          <w:sz w:val="32"/>
          <w:szCs w:val="32"/>
        </w:rPr>
        <w:t>)</w:t>
      </w:r>
      <w:r>
        <w:rPr>
          <w:rFonts w:asciiTheme="minorEastAsia" w:eastAsiaTheme="minorEastAsia" w:hAnsiTheme="minorEastAsia" w:hint="eastAsia"/>
          <w:sz w:val="32"/>
          <w:szCs w:val="32"/>
        </w:rPr>
        <w:t>，决算数大于年初预算数的主要原因是：经费来源于重大传染病防控中央财政补助资金。</w:t>
      </w:r>
    </w:p>
    <w:p w:rsidR="00316AD6" w:rsidRDefault="00A03885">
      <w:pPr>
        <w:pStyle w:val="Default"/>
        <w:ind w:firstLineChars="300" w:firstLine="960"/>
        <w:rPr>
          <w:rFonts w:asciiTheme="minorEastAsia" w:eastAsiaTheme="minorEastAsia" w:hAnsiTheme="minorEastAsia"/>
          <w:sz w:val="32"/>
          <w:szCs w:val="32"/>
        </w:rPr>
      </w:pPr>
      <w:r>
        <w:rPr>
          <w:rFonts w:asciiTheme="minorEastAsia" w:eastAsiaTheme="minorEastAsia" w:hAnsiTheme="minorEastAsia" w:hint="eastAsia"/>
          <w:sz w:val="32"/>
          <w:szCs w:val="32"/>
        </w:rPr>
        <w:t>15、卫生健康支出（类）公共卫生（款）其他公共卫生服务（项）。</w:t>
      </w:r>
    </w:p>
    <w:p w:rsidR="00316AD6" w:rsidRDefault="00A03885">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年初预算为0万元，支出决算为33.03万元</w:t>
      </w:r>
      <w:r w:rsidR="00AF3E81">
        <w:rPr>
          <w:rFonts w:asciiTheme="minorEastAsia" w:eastAsiaTheme="minorEastAsia" w:hAnsiTheme="minorEastAsia"/>
          <w:sz w:val="32"/>
          <w:szCs w:val="32"/>
        </w:rPr>
        <w:t>(</w:t>
      </w:r>
      <w:r w:rsidR="00AF3E81" w:rsidRPr="00AF3E81">
        <w:rPr>
          <w:rFonts w:asciiTheme="minorEastAsia" w:eastAsiaTheme="minorEastAsia" w:hAnsiTheme="minorEastAsia" w:hint="eastAsia"/>
          <w:sz w:val="32"/>
          <w:szCs w:val="32"/>
        </w:rPr>
        <w:t>由于预算数为0，无法计算百分比</w:t>
      </w:r>
      <w:r w:rsidR="00AF3E81">
        <w:rPr>
          <w:rFonts w:asciiTheme="minorEastAsia" w:eastAsiaTheme="minorEastAsia" w:hAnsiTheme="minorEastAsia"/>
          <w:sz w:val="32"/>
          <w:szCs w:val="32"/>
        </w:rPr>
        <w:t>)</w:t>
      </w:r>
      <w:r>
        <w:rPr>
          <w:rFonts w:asciiTheme="minorEastAsia" w:eastAsiaTheme="minorEastAsia" w:hAnsiTheme="minorEastAsia" w:hint="eastAsia"/>
          <w:sz w:val="32"/>
          <w:szCs w:val="32"/>
        </w:rPr>
        <w:t>，决算数大于年初预算数的主要原因是：经费来源于省补助妇幼健康项目经费，用于爱心助孕，以及省补助公共卫生经费，用于科学研究。</w:t>
      </w:r>
    </w:p>
    <w:p w:rsidR="00316AD6" w:rsidRDefault="00A03885">
      <w:pPr>
        <w:pStyle w:val="Default"/>
        <w:ind w:firstLineChars="300" w:firstLine="960"/>
        <w:rPr>
          <w:rFonts w:asciiTheme="minorEastAsia" w:eastAsiaTheme="minorEastAsia" w:hAnsiTheme="minorEastAsia"/>
          <w:sz w:val="32"/>
          <w:szCs w:val="32"/>
        </w:rPr>
      </w:pPr>
      <w:r>
        <w:rPr>
          <w:rFonts w:asciiTheme="minorEastAsia" w:eastAsiaTheme="minorEastAsia" w:hAnsiTheme="minorEastAsia" w:hint="eastAsia"/>
          <w:sz w:val="32"/>
          <w:szCs w:val="32"/>
        </w:rPr>
        <w:t>16、卫生健康支出（类）中医药（款）中医（民族医）药专项（项）。</w:t>
      </w:r>
    </w:p>
    <w:p w:rsidR="00316AD6" w:rsidRDefault="00A03885">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年初预算为0万元，支出决算为2万元</w:t>
      </w:r>
      <w:r w:rsidR="00AF3E81">
        <w:rPr>
          <w:rFonts w:asciiTheme="minorEastAsia" w:eastAsiaTheme="minorEastAsia" w:hAnsiTheme="minorEastAsia"/>
          <w:sz w:val="32"/>
          <w:szCs w:val="32"/>
        </w:rPr>
        <w:t>(</w:t>
      </w:r>
      <w:r w:rsidR="00AF3E81" w:rsidRPr="00AF3E81">
        <w:rPr>
          <w:rFonts w:asciiTheme="minorEastAsia" w:eastAsiaTheme="minorEastAsia" w:hAnsiTheme="minorEastAsia" w:hint="eastAsia"/>
          <w:sz w:val="32"/>
          <w:szCs w:val="32"/>
        </w:rPr>
        <w:t>由于预算数为0，无法计算百分比</w:t>
      </w:r>
      <w:r w:rsidR="00AF3E81">
        <w:rPr>
          <w:rFonts w:asciiTheme="minorEastAsia" w:eastAsiaTheme="minorEastAsia" w:hAnsiTheme="minorEastAsia"/>
          <w:sz w:val="32"/>
          <w:szCs w:val="32"/>
        </w:rPr>
        <w:t>)</w:t>
      </w:r>
      <w:r>
        <w:rPr>
          <w:rFonts w:asciiTheme="minorEastAsia" w:eastAsiaTheme="minorEastAsia" w:hAnsiTheme="minorEastAsia" w:hint="eastAsia"/>
          <w:sz w:val="32"/>
          <w:szCs w:val="32"/>
        </w:rPr>
        <w:t>，决算数大于年初预算数的主要原因是：经费来源于省补助中医药项目经费。</w:t>
      </w:r>
    </w:p>
    <w:p w:rsidR="00316AD6" w:rsidRDefault="00A03885">
      <w:pPr>
        <w:pStyle w:val="Default"/>
        <w:ind w:firstLineChars="300" w:firstLine="960"/>
        <w:rPr>
          <w:rFonts w:asciiTheme="minorEastAsia" w:eastAsiaTheme="minorEastAsia" w:hAnsiTheme="minorEastAsia"/>
          <w:sz w:val="32"/>
          <w:szCs w:val="32"/>
        </w:rPr>
      </w:pPr>
      <w:r>
        <w:rPr>
          <w:rFonts w:asciiTheme="minorEastAsia" w:eastAsiaTheme="minorEastAsia" w:hAnsiTheme="minorEastAsia" w:hint="eastAsia"/>
          <w:sz w:val="32"/>
          <w:szCs w:val="32"/>
        </w:rPr>
        <w:t>17、卫生健康支出（类）行政事业单位医疗（款）事业单位医疗（项）。</w:t>
      </w:r>
    </w:p>
    <w:p w:rsidR="00316AD6" w:rsidRDefault="00A03885">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年初预算为102.71万元，支出决算为102.71万元，完成年初预算的100%。</w:t>
      </w:r>
    </w:p>
    <w:p w:rsidR="00316AD6" w:rsidRDefault="00A03885">
      <w:pPr>
        <w:pStyle w:val="Default"/>
        <w:ind w:firstLineChars="300" w:firstLine="960"/>
        <w:rPr>
          <w:rFonts w:asciiTheme="minorEastAsia" w:eastAsiaTheme="minorEastAsia" w:hAnsiTheme="minorEastAsia"/>
          <w:sz w:val="32"/>
          <w:szCs w:val="32"/>
        </w:rPr>
      </w:pPr>
      <w:r>
        <w:rPr>
          <w:rFonts w:asciiTheme="minorEastAsia" w:eastAsiaTheme="minorEastAsia" w:hAnsiTheme="minorEastAsia" w:hint="eastAsia"/>
          <w:sz w:val="32"/>
          <w:szCs w:val="32"/>
        </w:rPr>
        <w:t>18、卫生健康支出（类）医疗救助（款）疾病应急救助（项）。</w:t>
      </w:r>
    </w:p>
    <w:p w:rsidR="00316AD6" w:rsidRDefault="00A03885">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lastRenderedPageBreak/>
        <w:t>年初预算为0万元，支出决算为0.64万元</w:t>
      </w:r>
      <w:r w:rsidR="00AF3E81">
        <w:rPr>
          <w:rFonts w:asciiTheme="minorEastAsia" w:eastAsiaTheme="minorEastAsia" w:hAnsiTheme="minorEastAsia"/>
          <w:sz w:val="32"/>
          <w:szCs w:val="32"/>
        </w:rPr>
        <w:t>(</w:t>
      </w:r>
      <w:r w:rsidR="00AF3E81" w:rsidRPr="00AF3E81">
        <w:rPr>
          <w:rFonts w:asciiTheme="minorEastAsia" w:eastAsiaTheme="minorEastAsia" w:hAnsiTheme="minorEastAsia" w:hint="eastAsia"/>
          <w:sz w:val="32"/>
          <w:szCs w:val="32"/>
        </w:rPr>
        <w:t>由于预算数为0，无法计算百分比</w:t>
      </w:r>
      <w:r w:rsidR="00AF3E81">
        <w:rPr>
          <w:rFonts w:asciiTheme="minorEastAsia" w:eastAsiaTheme="minorEastAsia" w:hAnsiTheme="minorEastAsia"/>
          <w:sz w:val="32"/>
          <w:szCs w:val="32"/>
        </w:rPr>
        <w:t>)</w:t>
      </w:r>
      <w:r>
        <w:rPr>
          <w:rFonts w:asciiTheme="minorEastAsia" w:eastAsiaTheme="minorEastAsia" w:hAnsiTheme="minorEastAsia" w:hint="eastAsia"/>
          <w:sz w:val="32"/>
          <w:szCs w:val="32"/>
        </w:rPr>
        <w:t>，决算数大于年初预算数的主要原因是：经费来源于今年下拨的疾病应急救助金。</w:t>
      </w:r>
    </w:p>
    <w:p w:rsidR="00316AD6" w:rsidRDefault="00A03885">
      <w:pPr>
        <w:pStyle w:val="Default"/>
        <w:rPr>
          <w:rFonts w:hAnsi="黑体"/>
          <w:b/>
          <w:sz w:val="32"/>
          <w:szCs w:val="32"/>
        </w:rPr>
      </w:pPr>
      <w:r>
        <w:rPr>
          <w:rFonts w:hAnsi="黑体" w:hint="eastAsia"/>
          <w:b/>
          <w:sz w:val="32"/>
          <w:szCs w:val="32"/>
        </w:rPr>
        <w:t>六、一般公共预算财政拨款基本支出决算情况说明</w:t>
      </w:r>
    </w:p>
    <w:p w:rsidR="00316AD6" w:rsidRDefault="00A03885">
      <w:pPr>
        <w:pStyle w:val="Default"/>
        <w:ind w:firstLineChars="200" w:firstLine="640"/>
        <w:rPr>
          <w:rFonts w:asciiTheme="minorEastAsia" w:eastAsiaTheme="minorEastAsia" w:hAnsiTheme="minorEastAsia"/>
          <w:i/>
          <w:color w:val="FF0000"/>
          <w:sz w:val="32"/>
          <w:szCs w:val="32"/>
        </w:rPr>
      </w:pPr>
      <w:r>
        <w:rPr>
          <w:rFonts w:asciiTheme="minorEastAsia" w:eastAsiaTheme="minorEastAsia" w:hAnsiTheme="minorEastAsia" w:hint="eastAsia"/>
          <w:sz w:val="32"/>
          <w:szCs w:val="32"/>
        </w:rPr>
        <w:t>2021年度财政拨款基本支出1825.63万元，其中：人员经费1405.47万元，占基本支出的77%,主要包括主要包括基本工资821.8万元、</w:t>
      </w:r>
      <w:r>
        <w:rPr>
          <w:rFonts w:asciiTheme="minorEastAsia" w:eastAsiaTheme="minorEastAsia" w:hAnsiTheme="minorEastAsia" w:hint="eastAsia"/>
          <w:sz w:val="32"/>
          <w:szCs w:val="32"/>
          <w:lang w:val="zh-CN"/>
        </w:rPr>
        <w:t>奖金55.7万元、绩效工资47.1万元、机关事业单位基本养老保险缴费199.31万元、职业年金缴费4.27万元、职工基本医疗保险缴费92.37万元、其他社会保障缴费74.32万元、其他工资福利支出45.06万元、离休费11.49万元、退休费47.76万元、抚恤金4.85万元、生活补助1.45万元</w:t>
      </w:r>
      <w:r>
        <w:rPr>
          <w:rFonts w:asciiTheme="minorEastAsia" w:eastAsiaTheme="minorEastAsia" w:hAnsiTheme="minorEastAsia" w:hint="eastAsia"/>
          <w:sz w:val="32"/>
          <w:szCs w:val="32"/>
        </w:rPr>
        <w:t>；公用经费420.16万元，占基本支出的23%，主要包括办公费8.86万元、印刷费7.35万元、水费20.41万元、电费7.85万元、物业管理费4.93万元、差旅费12.5万元、维修（护）费37.15万元、会议费32.94万元、培训费47.54万元、公务接待费1.19万元、专用材料费159.17万元、劳务费1.5万元、其他交通费用2.98万元、其他商品和服务支出75.8万元。</w:t>
      </w:r>
    </w:p>
    <w:p w:rsidR="00316AD6" w:rsidRDefault="00A03885">
      <w:pPr>
        <w:pStyle w:val="Default"/>
        <w:rPr>
          <w:rFonts w:hAnsi="黑体"/>
          <w:b/>
          <w:sz w:val="32"/>
          <w:szCs w:val="32"/>
        </w:rPr>
      </w:pPr>
      <w:r>
        <w:rPr>
          <w:rFonts w:hAnsi="黑体" w:hint="eastAsia"/>
          <w:b/>
          <w:sz w:val="32"/>
          <w:szCs w:val="32"/>
        </w:rPr>
        <w:t>七、一般公共预算财政拨款“三公”经费支出决算情况说明</w:t>
      </w:r>
    </w:p>
    <w:p w:rsidR="00316AD6" w:rsidRDefault="00A03885">
      <w:pPr>
        <w:pStyle w:val="Default"/>
        <w:rPr>
          <w:rFonts w:asciiTheme="minorEastAsia" w:eastAsiaTheme="minorEastAsia" w:hAnsiTheme="minorEastAsia"/>
          <w:b/>
          <w:sz w:val="32"/>
          <w:szCs w:val="32"/>
        </w:rPr>
      </w:pPr>
      <w:r>
        <w:rPr>
          <w:rFonts w:asciiTheme="minorEastAsia" w:eastAsiaTheme="minorEastAsia" w:hAnsiTheme="minorEastAsia" w:hint="eastAsia"/>
          <w:b/>
          <w:sz w:val="32"/>
          <w:szCs w:val="32"/>
        </w:rPr>
        <w:t>（一）“三公”经费财政拨款支出决算总体情况说明</w:t>
      </w:r>
    </w:p>
    <w:p w:rsidR="00316AD6" w:rsidRDefault="00A03885">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2021年度“三公”经费财政拨款支出预算为15万元，支出决算为1.19万元，完成预算的7.93%，其中：</w:t>
      </w:r>
    </w:p>
    <w:p w:rsidR="00316AD6" w:rsidRDefault="00A03885">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因公出国（境）费支出预算为0万元，支出决算为0万元</w:t>
      </w:r>
      <w:r w:rsidR="00AF3E81">
        <w:rPr>
          <w:rFonts w:asciiTheme="minorEastAsia" w:eastAsiaTheme="minorEastAsia" w:hAnsiTheme="minorEastAsia"/>
          <w:sz w:val="32"/>
          <w:szCs w:val="32"/>
        </w:rPr>
        <w:t>(</w:t>
      </w:r>
      <w:r w:rsidR="00AF3E81" w:rsidRPr="00AF3E81">
        <w:rPr>
          <w:rFonts w:asciiTheme="minorEastAsia" w:eastAsiaTheme="minorEastAsia" w:hAnsiTheme="minorEastAsia" w:hint="eastAsia"/>
          <w:sz w:val="32"/>
          <w:szCs w:val="32"/>
        </w:rPr>
        <w:t>由于预算数为0，无法计算百分比</w:t>
      </w:r>
      <w:r w:rsidR="00AF3E81">
        <w:rPr>
          <w:rFonts w:asciiTheme="minorEastAsia" w:eastAsiaTheme="minorEastAsia" w:hAnsiTheme="minorEastAsia"/>
          <w:sz w:val="32"/>
          <w:szCs w:val="32"/>
        </w:rPr>
        <w:t>)</w:t>
      </w:r>
      <w:r w:rsidR="00AF3E81">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与上年相比持平，没有因公出国（境）任务。</w:t>
      </w:r>
    </w:p>
    <w:p w:rsidR="00316AD6" w:rsidRDefault="00A03885">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公务接待费支出预算为15万元，支出决算为1.19万元，完成预算的7.93%，决算数小于预算数的主要原因是厉行节约，与上年相比减少0.7万元，减少37%,减少的主要原因是接待次数减少。</w:t>
      </w:r>
    </w:p>
    <w:p w:rsidR="00316AD6" w:rsidRDefault="00A03885">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lastRenderedPageBreak/>
        <w:t>公务用车购置费支出预算为0万元，支出决算为0万元</w:t>
      </w:r>
      <w:r w:rsidR="00AF3E81">
        <w:rPr>
          <w:rFonts w:asciiTheme="minorEastAsia" w:eastAsiaTheme="minorEastAsia" w:hAnsiTheme="minorEastAsia"/>
          <w:sz w:val="32"/>
          <w:szCs w:val="32"/>
        </w:rPr>
        <w:t>(</w:t>
      </w:r>
      <w:r w:rsidR="00AF3E81" w:rsidRPr="00AF3E81">
        <w:rPr>
          <w:rFonts w:asciiTheme="minorEastAsia" w:eastAsiaTheme="minorEastAsia" w:hAnsiTheme="minorEastAsia" w:hint="eastAsia"/>
          <w:sz w:val="32"/>
          <w:szCs w:val="32"/>
        </w:rPr>
        <w:t>由于预算数为0，无法计算百分比</w:t>
      </w:r>
      <w:r w:rsidR="00AF3E81">
        <w:rPr>
          <w:rFonts w:asciiTheme="minorEastAsia" w:eastAsiaTheme="minorEastAsia" w:hAnsiTheme="minorEastAsia"/>
          <w:sz w:val="32"/>
          <w:szCs w:val="32"/>
        </w:rPr>
        <w:t>)</w:t>
      </w:r>
      <w:r>
        <w:rPr>
          <w:rFonts w:asciiTheme="minorEastAsia" w:eastAsiaTheme="minorEastAsia" w:hAnsiTheme="minorEastAsia" w:hint="eastAsia"/>
          <w:sz w:val="32"/>
          <w:szCs w:val="32"/>
        </w:rPr>
        <w:t>，与上年相比持平</w:t>
      </w:r>
      <w:r w:rsidR="00254A20">
        <w:rPr>
          <w:rFonts w:asciiTheme="minorEastAsia" w:eastAsiaTheme="minorEastAsia" w:hAnsiTheme="minorEastAsia" w:hint="eastAsia"/>
          <w:sz w:val="32"/>
          <w:szCs w:val="32"/>
        </w:rPr>
        <w:t>，没有购置公务用车</w:t>
      </w:r>
      <w:r>
        <w:rPr>
          <w:rFonts w:asciiTheme="minorEastAsia" w:eastAsiaTheme="minorEastAsia" w:hAnsiTheme="minorEastAsia" w:hint="eastAsia"/>
          <w:sz w:val="32"/>
          <w:szCs w:val="32"/>
        </w:rPr>
        <w:t>。</w:t>
      </w:r>
    </w:p>
    <w:p w:rsidR="00316AD6" w:rsidRDefault="00A03885">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公务用车运行维护费支出预算为0万元，支出决算为0万元</w:t>
      </w:r>
      <w:r w:rsidR="00AF3E81">
        <w:rPr>
          <w:rFonts w:asciiTheme="minorEastAsia" w:eastAsiaTheme="minorEastAsia" w:hAnsiTheme="minorEastAsia"/>
          <w:sz w:val="32"/>
          <w:szCs w:val="32"/>
        </w:rPr>
        <w:t>(</w:t>
      </w:r>
      <w:r w:rsidR="00AF3E81" w:rsidRPr="00AF3E81">
        <w:rPr>
          <w:rFonts w:asciiTheme="minorEastAsia" w:eastAsiaTheme="minorEastAsia" w:hAnsiTheme="minorEastAsia" w:hint="eastAsia"/>
          <w:sz w:val="32"/>
          <w:szCs w:val="32"/>
        </w:rPr>
        <w:t>由于预算数为0，无法计算百分比</w:t>
      </w:r>
      <w:r w:rsidR="00AF3E81">
        <w:rPr>
          <w:rFonts w:asciiTheme="minorEastAsia" w:eastAsiaTheme="minorEastAsia" w:hAnsiTheme="minorEastAsia"/>
          <w:sz w:val="32"/>
          <w:szCs w:val="32"/>
        </w:rPr>
        <w:t>)</w:t>
      </w:r>
      <w:r>
        <w:rPr>
          <w:rFonts w:asciiTheme="minorEastAsia" w:eastAsiaTheme="minorEastAsia" w:hAnsiTheme="minorEastAsia" w:hint="eastAsia"/>
          <w:sz w:val="32"/>
          <w:szCs w:val="32"/>
        </w:rPr>
        <w:t>，与上年相比持平</w:t>
      </w:r>
      <w:r w:rsidR="00254A20">
        <w:rPr>
          <w:rFonts w:asciiTheme="minorEastAsia" w:eastAsiaTheme="minorEastAsia" w:hAnsiTheme="minorEastAsia" w:hint="eastAsia"/>
          <w:sz w:val="32"/>
          <w:szCs w:val="32"/>
        </w:rPr>
        <w:t>，没有公务用车运行维护费预算</w:t>
      </w:r>
      <w:r>
        <w:rPr>
          <w:rFonts w:asciiTheme="minorEastAsia" w:eastAsiaTheme="minorEastAsia" w:hAnsiTheme="minorEastAsia" w:hint="eastAsia"/>
          <w:sz w:val="32"/>
          <w:szCs w:val="32"/>
        </w:rPr>
        <w:t>。</w:t>
      </w:r>
    </w:p>
    <w:p w:rsidR="00316AD6" w:rsidRDefault="00A03885">
      <w:pPr>
        <w:pStyle w:val="Default"/>
        <w:rPr>
          <w:rFonts w:asciiTheme="minorEastAsia" w:eastAsiaTheme="minorEastAsia" w:hAnsiTheme="minorEastAsia"/>
          <w:b/>
          <w:sz w:val="32"/>
          <w:szCs w:val="32"/>
        </w:rPr>
      </w:pPr>
      <w:r>
        <w:rPr>
          <w:rFonts w:asciiTheme="minorEastAsia" w:eastAsiaTheme="minorEastAsia" w:hAnsiTheme="minorEastAsia" w:hint="eastAsia"/>
          <w:b/>
          <w:sz w:val="32"/>
          <w:szCs w:val="32"/>
        </w:rPr>
        <w:t>（二）“三公”经费财政拨款支出决算具体情况说明</w:t>
      </w:r>
    </w:p>
    <w:p w:rsidR="00316AD6" w:rsidRDefault="00A03885">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2021年度“三公”经费财政拨款支出决算中，公务接待费支出决算1.19万元，占100%,因公出国（境）费支出决算0万元，占0%,公务用车购置费及运行维护费支出决算0万元，占0%。其中：</w:t>
      </w:r>
    </w:p>
    <w:p w:rsidR="00316AD6" w:rsidRDefault="00A03885">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 xml:space="preserve"> 1、因公出国（境）费支出决算为0万元。全年安排因公出国（境）团组0个，累计0人次。</w:t>
      </w:r>
    </w:p>
    <w:p w:rsidR="00316AD6" w:rsidRDefault="00A03885">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2、公务接待费支出决算为1.19万元，由于接待全年共接待来访团组7个、来宾66人次，主要是外地单位来我院检查工作发生的用餐接待支出。</w:t>
      </w:r>
    </w:p>
    <w:p w:rsidR="00316AD6" w:rsidRDefault="00A03885">
      <w:pPr>
        <w:ind w:firstLineChars="250" w:firstLine="800"/>
        <w:rPr>
          <w:rFonts w:asciiTheme="minorEastAsia" w:hAnsiTheme="minorEastAsia"/>
          <w:sz w:val="32"/>
          <w:szCs w:val="32"/>
        </w:rPr>
      </w:pPr>
      <w:r>
        <w:rPr>
          <w:rFonts w:asciiTheme="minorEastAsia" w:hAnsiTheme="minorEastAsia" w:hint="eastAsia"/>
          <w:sz w:val="32"/>
          <w:szCs w:val="32"/>
        </w:rPr>
        <w:t>3、公务用车购置费及运行维护费支出决算为0万元，其</w:t>
      </w:r>
      <w:bookmarkStart w:id="0" w:name="_GoBack"/>
      <w:bookmarkEnd w:id="0"/>
      <w:r>
        <w:rPr>
          <w:rFonts w:asciiTheme="minorEastAsia" w:hAnsiTheme="minorEastAsia" w:hint="eastAsia"/>
          <w:sz w:val="32"/>
          <w:szCs w:val="32"/>
        </w:rPr>
        <w:t>中：公务用车购置费0万元</w:t>
      </w:r>
      <w:r>
        <w:rPr>
          <w:rFonts w:asciiTheme="minorEastAsia" w:hAnsiTheme="minorEastAsia" w:hint="eastAsia"/>
          <w:color w:val="000000" w:themeColor="text1"/>
          <w:sz w:val="32"/>
          <w:szCs w:val="32"/>
        </w:rPr>
        <w:t>。</w:t>
      </w:r>
      <w:r>
        <w:rPr>
          <w:rFonts w:asciiTheme="minorEastAsia" w:hAnsiTheme="minorEastAsia" w:hint="eastAsia"/>
          <w:sz w:val="32"/>
          <w:szCs w:val="32"/>
        </w:rPr>
        <w:t>公务用车运行维护费0万元，截止2021年12月31日，我单位开支财政拨款的公务用车保有量为0辆。</w:t>
      </w:r>
    </w:p>
    <w:p w:rsidR="00316AD6" w:rsidRDefault="00A03885">
      <w:pPr>
        <w:pStyle w:val="Default"/>
        <w:rPr>
          <w:rFonts w:hAnsi="黑体"/>
          <w:b/>
          <w:sz w:val="32"/>
          <w:szCs w:val="32"/>
        </w:rPr>
      </w:pPr>
      <w:r>
        <w:rPr>
          <w:rFonts w:hAnsi="黑体" w:hint="eastAsia"/>
          <w:b/>
          <w:sz w:val="32"/>
          <w:szCs w:val="32"/>
        </w:rPr>
        <w:t>八、政府性基金预算收入支出决算情况</w:t>
      </w:r>
    </w:p>
    <w:p w:rsidR="00316AD6" w:rsidRDefault="00A03885">
      <w:pPr>
        <w:pStyle w:val="Default"/>
        <w:ind w:firstLineChars="200" w:firstLine="640"/>
        <w:rPr>
          <w:rFonts w:asciiTheme="minorEastAsia" w:eastAsiaTheme="minorEastAsia" w:hAnsiTheme="minorEastAsia"/>
          <w:i/>
          <w:color w:val="FF0000"/>
          <w:sz w:val="32"/>
          <w:szCs w:val="32"/>
        </w:rPr>
      </w:pPr>
      <w:r>
        <w:rPr>
          <w:rFonts w:asciiTheme="minorEastAsia" w:eastAsiaTheme="minorEastAsia" w:hAnsiTheme="minorEastAsia" w:hint="eastAsia"/>
          <w:sz w:val="32"/>
          <w:szCs w:val="32"/>
        </w:rPr>
        <w:t>2021年度政府性基金预算财政拨款收入0万元；年初结转和结余0万元；支出0万元，其中基本支出0万元，项目支出0万元；年末结转和结余0万元。本单位无政府性基金收支。</w:t>
      </w:r>
    </w:p>
    <w:p w:rsidR="00316AD6" w:rsidRDefault="00A03885">
      <w:pPr>
        <w:pStyle w:val="Default"/>
        <w:numPr>
          <w:ilvl w:val="0"/>
          <w:numId w:val="3"/>
        </w:numPr>
        <w:rPr>
          <w:rFonts w:hAnsi="黑体"/>
          <w:b/>
          <w:sz w:val="32"/>
          <w:szCs w:val="32"/>
        </w:rPr>
      </w:pPr>
      <w:r>
        <w:rPr>
          <w:rFonts w:hAnsi="黑体" w:hint="eastAsia"/>
          <w:b/>
          <w:sz w:val="32"/>
          <w:szCs w:val="32"/>
        </w:rPr>
        <w:t>国有资本经营预算财政拨款支出决算情况</w:t>
      </w:r>
    </w:p>
    <w:p w:rsidR="00316AD6" w:rsidRDefault="00A03885">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2021年度国有资本经营预算财政拨款支出0万元；基本支出0万元，项目支出0万元。</w:t>
      </w:r>
    </w:p>
    <w:p w:rsidR="00316AD6" w:rsidRDefault="00A03885">
      <w:pPr>
        <w:pStyle w:val="Default"/>
        <w:ind w:firstLineChars="200" w:firstLine="640"/>
        <w:rPr>
          <w:rFonts w:eastAsiaTheme="minorEastAsia" w:hAnsi="黑体"/>
          <w:b/>
          <w:color w:val="auto"/>
          <w:sz w:val="32"/>
          <w:szCs w:val="32"/>
        </w:rPr>
      </w:pPr>
      <w:r>
        <w:rPr>
          <w:rFonts w:asciiTheme="minorEastAsia" w:eastAsiaTheme="minorEastAsia" w:hAnsiTheme="minorEastAsia" w:hint="eastAsia"/>
          <w:sz w:val="32"/>
          <w:szCs w:val="32"/>
        </w:rPr>
        <w:t>本单位无国有资本经营预算财政拨款支出。</w:t>
      </w:r>
    </w:p>
    <w:p w:rsidR="00316AD6" w:rsidRDefault="00A03885">
      <w:pPr>
        <w:pStyle w:val="Default"/>
        <w:rPr>
          <w:rFonts w:hAnsi="黑体"/>
          <w:b/>
          <w:sz w:val="32"/>
          <w:szCs w:val="32"/>
        </w:rPr>
      </w:pPr>
      <w:r>
        <w:rPr>
          <w:rFonts w:hAnsi="黑体" w:hint="eastAsia"/>
          <w:b/>
          <w:sz w:val="32"/>
          <w:szCs w:val="32"/>
        </w:rPr>
        <w:t>十、机关运行经费支出说明</w:t>
      </w:r>
    </w:p>
    <w:p w:rsidR="00316AD6" w:rsidRDefault="00A03885">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lastRenderedPageBreak/>
        <w:t>本部门2021年度机关运行经费支出366.96万元，比上年决算数）增加208.08万元，增长130.97%。主要原因是：学科建设会议增加，设备维修（护）增多，科研相关版面费和测试加工费增加。</w:t>
      </w:r>
    </w:p>
    <w:p w:rsidR="00316AD6" w:rsidRDefault="00A03885">
      <w:pPr>
        <w:pStyle w:val="Default"/>
        <w:numPr>
          <w:ilvl w:val="0"/>
          <w:numId w:val="4"/>
        </w:numPr>
        <w:ind w:firstLine="640"/>
        <w:rPr>
          <w:rFonts w:asciiTheme="minorEastAsia" w:eastAsiaTheme="minorEastAsia" w:hAnsiTheme="minorEastAsia"/>
          <w:sz w:val="32"/>
          <w:szCs w:val="32"/>
        </w:rPr>
      </w:pPr>
      <w:r>
        <w:rPr>
          <w:rFonts w:asciiTheme="minorEastAsia" w:eastAsiaTheme="minorEastAsia" w:hAnsiTheme="minorEastAsia" w:hint="eastAsia"/>
          <w:sz w:val="32"/>
          <w:szCs w:val="32"/>
        </w:rPr>
        <w:t>办公费，上年决算数8.13万，今年决算数8.86万，增加0.73万元，增加8.98%，增加的主要原因是用于统一购置办公用品，小幅增加；</w:t>
      </w:r>
    </w:p>
    <w:p w:rsidR="00316AD6" w:rsidRDefault="00A03885">
      <w:pPr>
        <w:pStyle w:val="Default"/>
        <w:numPr>
          <w:ilvl w:val="0"/>
          <w:numId w:val="4"/>
        </w:numPr>
        <w:ind w:firstLine="640"/>
        <w:rPr>
          <w:rFonts w:asciiTheme="minorEastAsia" w:eastAsiaTheme="minorEastAsia" w:hAnsiTheme="minorEastAsia"/>
          <w:sz w:val="32"/>
          <w:szCs w:val="32"/>
        </w:rPr>
      </w:pPr>
      <w:r>
        <w:rPr>
          <w:rFonts w:asciiTheme="minorEastAsia" w:eastAsiaTheme="minorEastAsia" w:hAnsiTheme="minorEastAsia" w:hint="eastAsia"/>
          <w:sz w:val="32"/>
          <w:szCs w:val="32"/>
        </w:rPr>
        <w:t>印刷费，上年决算数4.37万，今年决算数7.35万元，增加2.98万元，增加68.2%，增加的原因是会议增加，印刷次数增多；</w:t>
      </w:r>
    </w:p>
    <w:p w:rsidR="00316AD6" w:rsidRDefault="00A03885">
      <w:pPr>
        <w:pStyle w:val="Default"/>
        <w:numPr>
          <w:ilvl w:val="0"/>
          <w:numId w:val="4"/>
        </w:numPr>
        <w:ind w:firstLine="640"/>
        <w:rPr>
          <w:rFonts w:asciiTheme="minorEastAsia" w:eastAsiaTheme="minorEastAsia" w:hAnsiTheme="minorEastAsia"/>
          <w:sz w:val="32"/>
          <w:szCs w:val="32"/>
        </w:rPr>
      </w:pPr>
      <w:r>
        <w:rPr>
          <w:rFonts w:asciiTheme="minorEastAsia" w:eastAsiaTheme="minorEastAsia" w:hAnsiTheme="minorEastAsia" w:hint="eastAsia"/>
          <w:sz w:val="32"/>
          <w:szCs w:val="32"/>
        </w:rPr>
        <w:t>水电物业管理费，上年决算数34.02万，今年决算数33.19万元，减少0.83万元，减少2.44%，减少的主要原因是节约水电；</w:t>
      </w:r>
    </w:p>
    <w:p w:rsidR="00316AD6" w:rsidRDefault="00A03885">
      <w:pPr>
        <w:pStyle w:val="Default"/>
        <w:numPr>
          <w:ilvl w:val="0"/>
          <w:numId w:val="4"/>
        </w:numPr>
        <w:ind w:firstLine="640"/>
        <w:rPr>
          <w:rFonts w:asciiTheme="minorEastAsia" w:eastAsiaTheme="minorEastAsia" w:hAnsiTheme="minorEastAsia"/>
          <w:sz w:val="32"/>
          <w:szCs w:val="32"/>
        </w:rPr>
      </w:pPr>
      <w:r>
        <w:rPr>
          <w:rFonts w:asciiTheme="minorEastAsia" w:eastAsiaTheme="minorEastAsia" w:hAnsiTheme="minorEastAsia" w:hint="eastAsia"/>
          <w:sz w:val="32"/>
          <w:szCs w:val="32"/>
        </w:rPr>
        <w:t>差旅费，上年决算数9.94万，今年决算数12.5万元，增加2.56万元，增长25.75%，增长的主要原因是进修人数增加；</w:t>
      </w:r>
    </w:p>
    <w:p w:rsidR="00316AD6" w:rsidRDefault="00A03885">
      <w:pPr>
        <w:pStyle w:val="Default"/>
        <w:numPr>
          <w:ilvl w:val="0"/>
          <w:numId w:val="4"/>
        </w:numPr>
        <w:ind w:firstLine="640"/>
        <w:rPr>
          <w:rFonts w:asciiTheme="minorEastAsia" w:eastAsiaTheme="minorEastAsia" w:hAnsiTheme="minorEastAsia"/>
          <w:sz w:val="32"/>
          <w:szCs w:val="32"/>
        </w:rPr>
      </w:pPr>
      <w:r>
        <w:rPr>
          <w:rFonts w:asciiTheme="minorEastAsia" w:eastAsiaTheme="minorEastAsia" w:hAnsiTheme="minorEastAsia" w:hint="eastAsia"/>
          <w:sz w:val="32"/>
          <w:szCs w:val="32"/>
        </w:rPr>
        <w:t>维修（护）费，上年决算数2.69万，今年决算数37.15万元，增加34.46万元，增长的主要原因是使用重点学科经费，充分利用财政资金支持学科建设发展，对设备进行维修（护）；</w:t>
      </w:r>
    </w:p>
    <w:p w:rsidR="00316AD6" w:rsidRDefault="00A03885">
      <w:pPr>
        <w:pStyle w:val="Default"/>
        <w:numPr>
          <w:ilvl w:val="0"/>
          <w:numId w:val="4"/>
        </w:numPr>
        <w:ind w:firstLine="640"/>
        <w:rPr>
          <w:rFonts w:asciiTheme="minorEastAsia" w:eastAsiaTheme="minorEastAsia" w:hAnsiTheme="minorEastAsia"/>
          <w:sz w:val="32"/>
          <w:szCs w:val="32"/>
        </w:rPr>
      </w:pPr>
      <w:r>
        <w:rPr>
          <w:rFonts w:asciiTheme="minorEastAsia" w:eastAsiaTheme="minorEastAsia" w:hAnsiTheme="minorEastAsia" w:hint="eastAsia"/>
          <w:sz w:val="32"/>
          <w:szCs w:val="32"/>
        </w:rPr>
        <w:t>福利费，上年决算数0，今年决算数0万元，与去年持平。未使用财政资金支付相关费用；</w:t>
      </w:r>
    </w:p>
    <w:p w:rsidR="00316AD6" w:rsidRDefault="00A03885">
      <w:pPr>
        <w:pStyle w:val="Default"/>
        <w:numPr>
          <w:ilvl w:val="0"/>
          <w:numId w:val="4"/>
        </w:numPr>
        <w:ind w:firstLine="640"/>
        <w:rPr>
          <w:rFonts w:asciiTheme="minorEastAsia" w:eastAsiaTheme="minorEastAsia" w:hAnsiTheme="minorEastAsia"/>
          <w:sz w:val="32"/>
          <w:szCs w:val="32"/>
        </w:rPr>
      </w:pPr>
      <w:r>
        <w:rPr>
          <w:rFonts w:asciiTheme="minorEastAsia" w:eastAsiaTheme="minorEastAsia" w:hAnsiTheme="minorEastAsia" w:hint="eastAsia"/>
          <w:sz w:val="32"/>
          <w:szCs w:val="32"/>
        </w:rPr>
        <w:t>公务用车运行维护费，上年决算数0万，今年决算数0万，与去年持平。未使用财政资金支付相关费用；</w:t>
      </w:r>
    </w:p>
    <w:p w:rsidR="00316AD6" w:rsidRDefault="00A03885">
      <w:pPr>
        <w:pStyle w:val="Default"/>
        <w:numPr>
          <w:ilvl w:val="0"/>
          <w:numId w:val="4"/>
        </w:numPr>
        <w:ind w:firstLine="640"/>
        <w:rPr>
          <w:rFonts w:asciiTheme="minorEastAsia" w:eastAsiaTheme="minorEastAsia" w:hAnsiTheme="minorEastAsia"/>
          <w:sz w:val="32"/>
          <w:szCs w:val="32"/>
        </w:rPr>
      </w:pPr>
      <w:r>
        <w:rPr>
          <w:rFonts w:asciiTheme="minorEastAsia" w:eastAsiaTheme="minorEastAsia" w:hAnsiTheme="minorEastAsia" w:hint="eastAsia"/>
          <w:sz w:val="32"/>
          <w:szCs w:val="32"/>
        </w:rPr>
        <w:t>专用材料，上年决算数2万，今年决算数159.17万元，增加157.17万元，增加原因是使用重点学科经费，购置专用材料，充分利用财政资金支持学科建设发展，</w:t>
      </w:r>
    </w:p>
    <w:p w:rsidR="00316AD6" w:rsidRDefault="00A03885">
      <w:pPr>
        <w:pStyle w:val="Default"/>
        <w:numPr>
          <w:ilvl w:val="0"/>
          <w:numId w:val="4"/>
        </w:numPr>
        <w:ind w:firstLine="640"/>
        <w:rPr>
          <w:rFonts w:asciiTheme="minorEastAsia" w:eastAsiaTheme="minorEastAsia" w:hAnsiTheme="minorEastAsia"/>
          <w:sz w:val="32"/>
          <w:szCs w:val="32"/>
        </w:rPr>
      </w:pPr>
      <w:r>
        <w:rPr>
          <w:rFonts w:asciiTheme="minorEastAsia" w:eastAsiaTheme="minorEastAsia" w:hAnsiTheme="minorEastAsia" w:hint="eastAsia"/>
          <w:sz w:val="32"/>
          <w:szCs w:val="32"/>
        </w:rPr>
        <w:t>会议费，上年决算数20.54万，今年决算数32.94万元，增加12.4万元，增长60.37%，增加原因是使用重点学科经费，开展专业学术会议，充分利用财政资金支持学科建设发展。</w:t>
      </w:r>
    </w:p>
    <w:p w:rsidR="00316AD6" w:rsidRDefault="00A03885">
      <w:pPr>
        <w:pStyle w:val="Default"/>
        <w:numPr>
          <w:ilvl w:val="0"/>
          <w:numId w:val="4"/>
        </w:numPr>
        <w:ind w:firstLine="640"/>
        <w:rPr>
          <w:rFonts w:asciiTheme="minorEastAsia" w:eastAsiaTheme="minorEastAsia" w:hAnsiTheme="minorEastAsia"/>
          <w:sz w:val="32"/>
          <w:szCs w:val="32"/>
        </w:rPr>
      </w:pPr>
      <w:r>
        <w:rPr>
          <w:rFonts w:asciiTheme="minorEastAsia" w:eastAsiaTheme="minorEastAsia" w:hAnsiTheme="minorEastAsia" w:hint="eastAsia"/>
          <w:sz w:val="32"/>
          <w:szCs w:val="32"/>
        </w:rPr>
        <w:lastRenderedPageBreak/>
        <w:t>其他商品服务支出，上年决算数69.62万，今年决算数75.8万元，增加6.18万元，增长8.88%，增加原因是支付科研的版面和测试加工费；</w:t>
      </w:r>
    </w:p>
    <w:p w:rsidR="00316AD6" w:rsidRDefault="00A03885">
      <w:pPr>
        <w:pStyle w:val="Default"/>
        <w:rPr>
          <w:rFonts w:asciiTheme="minorEastAsia" w:eastAsiaTheme="minorEastAsia" w:hAnsiTheme="minorEastAsia"/>
          <w:sz w:val="32"/>
          <w:szCs w:val="32"/>
        </w:rPr>
      </w:pPr>
      <w:r>
        <w:rPr>
          <w:rFonts w:asciiTheme="minorEastAsia" w:eastAsiaTheme="minorEastAsia" w:hAnsiTheme="minorEastAsia" w:hint="eastAsia"/>
          <w:sz w:val="32"/>
          <w:szCs w:val="32"/>
        </w:rPr>
        <w:t xml:space="preserve"> </w:t>
      </w:r>
    </w:p>
    <w:p w:rsidR="00316AD6" w:rsidRDefault="00A03885">
      <w:pPr>
        <w:pStyle w:val="Default"/>
        <w:rPr>
          <w:rFonts w:hAnsi="黑体"/>
          <w:b/>
          <w:sz w:val="32"/>
          <w:szCs w:val="32"/>
        </w:rPr>
      </w:pPr>
      <w:r>
        <w:rPr>
          <w:rFonts w:hAnsi="黑体" w:hint="eastAsia"/>
          <w:b/>
          <w:sz w:val="32"/>
          <w:szCs w:val="32"/>
        </w:rPr>
        <w:t>十一、一般性支出情况说明</w:t>
      </w:r>
    </w:p>
    <w:p w:rsidR="00316AD6" w:rsidRDefault="00A03885">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2021年本部门开支会议费32.94万元，分别用于召开“中国妇幼保健协会与岳阳市卫生健康委员会签订妇幼健康全面发展战略合作协议会议”，人数76人，内容为签订妇幼健康全面发展战略合作协议，开支3.32万，召开“岳阳市医学会第五届妇产科学专业委员会换届选举暨学术年会”，人数320人，内容为妇产科学术交流和换届选取，开支16.44万；召开“岳阳市医学会围产医学专业委员会学术年会暨第一轮产科质量控制讲评会”，人数422人，内容为岳阳市围产医学专业委员会学术年会和产科质量控制讲评会，开支为13.18万。</w:t>
      </w:r>
    </w:p>
    <w:p w:rsidR="00316AD6" w:rsidRDefault="00A03885">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开支培训费47.54万元，分别用于开展“岳阳市艾乙梅阳性案例评审会暨下半年危重孕产妇抢救成功病例评审会培训”，人数350人，内容为艾滋病、梅毒感染孕产妇及所生儿童重点案例评审、母子健康手册培训，开支22.2万元；召开“岳阳市2021年上半年新生儿死亡评审会”，人数63人，内容为新生儿案例讲评，开支2.6万；召开出生缺陷个案会审会，人数80人，内容为全市出生缺陷个案会审，开支1.74万元，召开岳阳市妇幼保健机构绩效考核师资培训班暨妇幼健康系列培训班，内容为提升妇幼健康工作服务能力和水平培训会，人数500余人，开支13.3万；用于全省母婴安全急救技能培训，34天20人，开支7.7万。</w:t>
      </w:r>
    </w:p>
    <w:p w:rsidR="00316AD6" w:rsidRDefault="00A03885">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本部门未举办节庆、晚会、论坛、赛事活动，开支0万元。</w:t>
      </w:r>
    </w:p>
    <w:p w:rsidR="00316AD6" w:rsidRDefault="00A03885">
      <w:pPr>
        <w:pStyle w:val="Default"/>
        <w:rPr>
          <w:rFonts w:hAnsi="黑体"/>
          <w:b/>
          <w:sz w:val="32"/>
          <w:szCs w:val="32"/>
        </w:rPr>
      </w:pPr>
      <w:r>
        <w:rPr>
          <w:rFonts w:hAnsi="黑体" w:hint="eastAsia"/>
          <w:b/>
          <w:sz w:val="32"/>
          <w:szCs w:val="32"/>
        </w:rPr>
        <w:t>十二、政府采购支出说明</w:t>
      </w:r>
    </w:p>
    <w:p w:rsidR="00316AD6" w:rsidRDefault="00A03885">
      <w:pPr>
        <w:pStyle w:val="Default"/>
        <w:ind w:firstLineChars="200" w:firstLine="640"/>
        <w:rPr>
          <w:rFonts w:asciiTheme="minorEastAsia" w:eastAsiaTheme="minorEastAsia" w:hAnsiTheme="minorEastAsia"/>
          <w:sz w:val="32"/>
          <w:szCs w:val="32"/>
        </w:rPr>
      </w:pPr>
      <w:r w:rsidRPr="00A03885">
        <w:rPr>
          <w:rFonts w:asciiTheme="minorEastAsia" w:eastAsiaTheme="minorEastAsia" w:hAnsiTheme="minorEastAsia" w:hint="eastAsia"/>
          <w:sz w:val="32"/>
          <w:szCs w:val="32"/>
        </w:rPr>
        <w:t>本部门2021年度政府采购支出总额9122.80万元，其中：政府采购货物</w:t>
      </w:r>
      <w:r w:rsidRPr="00A03885">
        <w:rPr>
          <w:rFonts w:asciiTheme="minorEastAsia" w:eastAsiaTheme="minorEastAsia" w:hAnsiTheme="minorEastAsia" w:hint="eastAsia"/>
          <w:sz w:val="32"/>
          <w:szCs w:val="32"/>
        </w:rPr>
        <w:lastRenderedPageBreak/>
        <w:t>支出7277.14万元、政府采购工程支出1640.09万元、政府采购服务支出205.57万元。授予中小企业合同金额9122.80万元，占政府采购支出总额的100%，其中：授予小微企业合同金额3539.05万元，占授予中小企业合同金额的38.79%；货物采购授予中小企业合同金额占货物支出金额的79.77%，工程采购授予中小企业合同金额占工程支出金额的17.98%，服务采购授予中小企业合同金额占服务支出金额的2.25%。</w:t>
      </w:r>
    </w:p>
    <w:p w:rsidR="00316AD6" w:rsidRDefault="00A03885">
      <w:pPr>
        <w:pStyle w:val="Default"/>
        <w:rPr>
          <w:rFonts w:hAnsi="黑体"/>
          <w:b/>
          <w:sz w:val="32"/>
          <w:szCs w:val="32"/>
        </w:rPr>
      </w:pPr>
      <w:r>
        <w:rPr>
          <w:rFonts w:hAnsi="黑体" w:hint="eastAsia"/>
          <w:b/>
          <w:sz w:val="32"/>
          <w:szCs w:val="32"/>
        </w:rPr>
        <w:t>十三、国有资产占用情况说明</w:t>
      </w:r>
    </w:p>
    <w:p w:rsidR="00316AD6" w:rsidRDefault="00A03885">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截至2021年12月31日，部门（单位）共有车辆6辆，其中，主要领导干部用车0辆，机要通信用车0辆、应急保障用车0辆、执法执勤用车0辆、特种专业技术用车6辆、其他用车0辆；单位价值50万元以上通用设备0台（套）；单位价值100万元以上专用设备25台（套）。</w:t>
      </w:r>
    </w:p>
    <w:p w:rsidR="00316AD6" w:rsidRDefault="00A03885">
      <w:pPr>
        <w:pStyle w:val="Default"/>
        <w:rPr>
          <w:rFonts w:hAnsi="黑体"/>
          <w:b/>
          <w:sz w:val="32"/>
          <w:szCs w:val="32"/>
        </w:rPr>
      </w:pPr>
      <w:r>
        <w:rPr>
          <w:rFonts w:hAnsi="黑体" w:hint="eastAsia"/>
          <w:b/>
          <w:sz w:val="32"/>
          <w:szCs w:val="32"/>
        </w:rPr>
        <w:t>十四、2021年度预算绩效情况说明</w:t>
      </w:r>
    </w:p>
    <w:p w:rsidR="00316AD6" w:rsidRDefault="00A03885" w:rsidP="00E31B89">
      <w:pPr>
        <w:autoSpaceDE w:val="0"/>
        <w:autoSpaceDN w:val="0"/>
        <w:adjustRightInd w:val="0"/>
        <w:ind w:firstLineChars="200" w:firstLine="643"/>
        <w:jc w:val="left"/>
        <w:rPr>
          <w:rFonts w:asciiTheme="minorEastAsia" w:hAnsiTheme="minorEastAsia" w:cs="黑体"/>
          <w:color w:val="000000"/>
          <w:kern w:val="0"/>
          <w:sz w:val="32"/>
          <w:szCs w:val="32"/>
        </w:rPr>
      </w:pPr>
      <w:r>
        <w:rPr>
          <w:rFonts w:asciiTheme="minorEastAsia" w:hAnsiTheme="minorEastAsia" w:cs="黑体" w:hint="eastAsia"/>
          <w:b/>
          <w:color w:val="000000"/>
          <w:kern w:val="0"/>
          <w:sz w:val="32"/>
          <w:szCs w:val="32"/>
        </w:rPr>
        <w:t>（1）绩效管理评价工作开展情况</w:t>
      </w:r>
      <w:r>
        <w:rPr>
          <w:rFonts w:asciiTheme="minorEastAsia" w:hAnsiTheme="minorEastAsia" w:cs="黑体" w:hint="eastAsia"/>
          <w:color w:val="000000"/>
          <w:kern w:val="0"/>
          <w:sz w:val="32"/>
          <w:szCs w:val="32"/>
        </w:rPr>
        <w:t>。</w:t>
      </w:r>
    </w:p>
    <w:p w:rsidR="00316AD6" w:rsidRDefault="00A03885">
      <w:pPr>
        <w:autoSpaceDE w:val="0"/>
        <w:autoSpaceDN w:val="0"/>
        <w:adjustRightInd w:val="0"/>
        <w:ind w:firstLineChars="200" w:firstLine="640"/>
        <w:jc w:val="left"/>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t>根据预算绩效管理要求，我部门组织对</w:t>
      </w:r>
      <w:r w:rsidR="003427BD">
        <w:rPr>
          <w:rFonts w:asciiTheme="minorEastAsia" w:hAnsiTheme="minorEastAsia" w:cs="黑体"/>
          <w:color w:val="000000"/>
          <w:kern w:val="0"/>
          <w:sz w:val="32"/>
          <w:szCs w:val="32"/>
        </w:rPr>
        <w:t>2021</w:t>
      </w:r>
      <w:r>
        <w:rPr>
          <w:rFonts w:asciiTheme="minorEastAsia" w:hAnsiTheme="minorEastAsia" w:cs="黑体" w:hint="eastAsia"/>
          <w:color w:val="000000"/>
          <w:kern w:val="0"/>
          <w:sz w:val="32"/>
          <w:szCs w:val="32"/>
        </w:rPr>
        <w:t>年度一般公共预算项目支出全面开展绩效自评，其中，一级项目</w:t>
      </w:r>
      <w:r w:rsidR="00F816BE">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个，二级项目</w:t>
      </w:r>
      <w:r w:rsidR="00F816BE">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个，共涉及资金</w:t>
      </w:r>
      <w:r w:rsidR="00F816BE">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万元，占一般公共预算项目支出总额的</w:t>
      </w:r>
      <w:r w:rsidR="00F816BE">
        <w:rPr>
          <w:rFonts w:asciiTheme="minorEastAsia" w:hAnsiTheme="minorEastAsia" w:cs="黑体" w:hint="eastAsia"/>
          <w:color w:val="000000"/>
          <w:kern w:val="0"/>
          <w:sz w:val="32"/>
          <w:szCs w:val="32"/>
        </w:rPr>
        <w:t>0</w:t>
      </w:r>
      <w:r>
        <w:rPr>
          <w:rFonts w:asciiTheme="minorEastAsia" w:hAnsiTheme="minorEastAsia" w:cs="黑体"/>
          <w:color w:val="000000"/>
          <w:kern w:val="0"/>
          <w:sz w:val="32"/>
          <w:szCs w:val="32"/>
        </w:rPr>
        <w:t>%</w:t>
      </w:r>
      <w:r>
        <w:rPr>
          <w:rFonts w:asciiTheme="minorEastAsia" w:hAnsiTheme="minorEastAsia" w:cs="黑体" w:hint="eastAsia"/>
          <w:color w:val="000000"/>
          <w:kern w:val="0"/>
          <w:sz w:val="32"/>
          <w:szCs w:val="32"/>
        </w:rPr>
        <w:t>。组织对</w:t>
      </w:r>
      <w:r>
        <w:rPr>
          <w:rFonts w:asciiTheme="minorEastAsia" w:hAnsiTheme="minorEastAsia" w:cs="黑体"/>
          <w:color w:val="000000"/>
          <w:kern w:val="0"/>
          <w:sz w:val="32"/>
          <w:szCs w:val="32"/>
        </w:rPr>
        <w:t>2021</w:t>
      </w:r>
      <w:r>
        <w:rPr>
          <w:rFonts w:asciiTheme="minorEastAsia" w:hAnsiTheme="minorEastAsia" w:cs="黑体" w:hint="eastAsia"/>
          <w:color w:val="000000"/>
          <w:kern w:val="0"/>
          <w:sz w:val="32"/>
          <w:szCs w:val="32"/>
        </w:rPr>
        <w:t>年度0个政府性基金预算项目支出开展绩效自评，共涉及资金0万元，占政府性基金预算项目支出总额的0</w:t>
      </w:r>
      <w:r>
        <w:rPr>
          <w:rFonts w:asciiTheme="minorEastAsia" w:hAnsiTheme="minorEastAsia" w:cs="黑体"/>
          <w:color w:val="000000"/>
          <w:kern w:val="0"/>
          <w:sz w:val="32"/>
          <w:szCs w:val="32"/>
        </w:rPr>
        <w:t>%</w:t>
      </w:r>
      <w:r>
        <w:rPr>
          <w:rFonts w:asciiTheme="minorEastAsia" w:hAnsiTheme="minorEastAsia" w:cs="黑体" w:hint="eastAsia"/>
          <w:color w:val="000000"/>
          <w:kern w:val="0"/>
          <w:sz w:val="32"/>
          <w:szCs w:val="32"/>
        </w:rPr>
        <w:t>。组织对</w:t>
      </w:r>
      <w:r w:rsidR="002B358A">
        <w:rPr>
          <w:rFonts w:asciiTheme="minorEastAsia" w:hAnsiTheme="minorEastAsia" w:cs="黑体"/>
          <w:color w:val="000000"/>
          <w:kern w:val="0"/>
          <w:sz w:val="32"/>
          <w:szCs w:val="32"/>
        </w:rPr>
        <w:t>2021</w:t>
      </w:r>
      <w:r>
        <w:rPr>
          <w:rFonts w:asciiTheme="minorEastAsia" w:hAnsiTheme="minorEastAsia" w:cs="黑体" w:hint="eastAsia"/>
          <w:color w:val="000000"/>
          <w:kern w:val="0"/>
          <w:sz w:val="32"/>
          <w:szCs w:val="32"/>
        </w:rPr>
        <w:t>年度0个国有资本经营预算项目支出开展绩效自评，共涉及资金0万元，占国有资本经营预算项目支出总额的0</w:t>
      </w:r>
      <w:r>
        <w:rPr>
          <w:rFonts w:asciiTheme="minorEastAsia" w:hAnsiTheme="minorEastAsia" w:cs="黑体"/>
          <w:color w:val="000000"/>
          <w:kern w:val="0"/>
          <w:sz w:val="32"/>
          <w:szCs w:val="32"/>
        </w:rPr>
        <w:t>%</w:t>
      </w:r>
      <w:r>
        <w:rPr>
          <w:rFonts w:asciiTheme="minorEastAsia" w:hAnsiTheme="minorEastAsia" w:cs="黑体" w:hint="eastAsia"/>
          <w:color w:val="000000"/>
          <w:kern w:val="0"/>
          <w:sz w:val="32"/>
          <w:szCs w:val="32"/>
        </w:rPr>
        <w:t>。</w:t>
      </w:r>
    </w:p>
    <w:p w:rsidR="00316AD6" w:rsidRDefault="00A03885">
      <w:pPr>
        <w:autoSpaceDE w:val="0"/>
        <w:autoSpaceDN w:val="0"/>
        <w:adjustRightInd w:val="0"/>
        <w:ind w:firstLineChars="200" w:firstLine="640"/>
        <w:jc w:val="left"/>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t>组织对0个项目开展了部门评价，涉及一般公共预算支出0万元，政府性基金预算支出0万元，国有资本经营预算支出0万元。</w:t>
      </w:r>
    </w:p>
    <w:p w:rsidR="00316AD6" w:rsidRDefault="00A03885">
      <w:pPr>
        <w:autoSpaceDE w:val="0"/>
        <w:autoSpaceDN w:val="0"/>
        <w:adjustRightInd w:val="0"/>
        <w:ind w:firstLineChars="200" w:firstLine="640"/>
        <w:jc w:val="left"/>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t>组织对岳阳市妇幼保健院等1个单位开展整体支出绩效评价，涉及一般公共预算支出1825.63万元，政府性基金预算支出0万元。从评价情况来看，资金使用合理，产出效益达到预期要求，社会效益较好。</w:t>
      </w:r>
    </w:p>
    <w:p w:rsidR="00316AD6" w:rsidRDefault="00A03885" w:rsidP="00E31B89">
      <w:pPr>
        <w:autoSpaceDE w:val="0"/>
        <w:autoSpaceDN w:val="0"/>
        <w:adjustRightInd w:val="0"/>
        <w:ind w:firstLineChars="200" w:firstLine="643"/>
        <w:jc w:val="left"/>
        <w:rPr>
          <w:rFonts w:asciiTheme="minorEastAsia" w:hAnsiTheme="minorEastAsia" w:cs="黑体"/>
          <w:b/>
          <w:color w:val="000000"/>
          <w:kern w:val="0"/>
          <w:sz w:val="32"/>
          <w:szCs w:val="32"/>
        </w:rPr>
      </w:pPr>
      <w:r>
        <w:rPr>
          <w:rFonts w:asciiTheme="minorEastAsia" w:hAnsiTheme="minorEastAsia" w:cs="黑体" w:hint="eastAsia"/>
          <w:b/>
          <w:color w:val="000000"/>
          <w:kern w:val="0"/>
          <w:sz w:val="32"/>
          <w:szCs w:val="32"/>
        </w:rPr>
        <w:lastRenderedPageBreak/>
        <w:t>（2）部门决算中项目绩效自评结果（如有）。</w:t>
      </w:r>
    </w:p>
    <w:p w:rsidR="003427BD" w:rsidRDefault="003427BD" w:rsidP="003427BD">
      <w:pPr>
        <w:autoSpaceDE w:val="0"/>
        <w:autoSpaceDN w:val="0"/>
        <w:adjustRightInd w:val="0"/>
        <w:ind w:firstLineChars="200" w:firstLine="640"/>
        <w:jc w:val="left"/>
        <w:rPr>
          <w:rFonts w:asciiTheme="minorEastAsia" w:hAnsiTheme="minorEastAsia" w:cs="黑体" w:hint="eastAsia"/>
          <w:color w:val="000000"/>
          <w:kern w:val="0"/>
          <w:sz w:val="32"/>
          <w:szCs w:val="32"/>
        </w:rPr>
      </w:pPr>
      <w:r w:rsidRPr="003427BD">
        <w:rPr>
          <w:rFonts w:asciiTheme="minorEastAsia" w:hAnsiTheme="minorEastAsia" w:cs="黑体" w:hint="eastAsia"/>
          <w:color w:val="000000"/>
          <w:kern w:val="0"/>
          <w:sz w:val="32"/>
          <w:szCs w:val="32"/>
        </w:rPr>
        <w:t>本单位无项目支出，故未展项目自评，无自评结果。</w:t>
      </w:r>
    </w:p>
    <w:p w:rsidR="00316AD6" w:rsidRDefault="00A03885" w:rsidP="003427BD">
      <w:pPr>
        <w:autoSpaceDE w:val="0"/>
        <w:autoSpaceDN w:val="0"/>
        <w:adjustRightInd w:val="0"/>
        <w:ind w:firstLineChars="200" w:firstLine="643"/>
        <w:jc w:val="left"/>
        <w:rPr>
          <w:rFonts w:asciiTheme="minorEastAsia" w:hAnsiTheme="minorEastAsia" w:cs="黑体"/>
          <w:color w:val="000000"/>
          <w:kern w:val="0"/>
          <w:sz w:val="32"/>
          <w:szCs w:val="32"/>
        </w:rPr>
      </w:pPr>
      <w:r>
        <w:rPr>
          <w:rFonts w:asciiTheme="minorEastAsia" w:hAnsiTheme="minorEastAsia" w:cs="黑体" w:hint="eastAsia"/>
          <w:b/>
          <w:color w:val="000000"/>
          <w:kern w:val="0"/>
          <w:sz w:val="32"/>
          <w:szCs w:val="32"/>
        </w:rPr>
        <w:t>（</w:t>
      </w:r>
      <w:r>
        <w:rPr>
          <w:rFonts w:asciiTheme="minorEastAsia" w:hAnsiTheme="minorEastAsia" w:cs="黑体"/>
          <w:b/>
          <w:color w:val="000000"/>
          <w:kern w:val="0"/>
          <w:sz w:val="32"/>
          <w:szCs w:val="32"/>
        </w:rPr>
        <w:t>3</w:t>
      </w:r>
      <w:r>
        <w:rPr>
          <w:rFonts w:asciiTheme="minorEastAsia" w:hAnsiTheme="minorEastAsia" w:cs="黑体" w:hint="eastAsia"/>
          <w:b/>
          <w:color w:val="000000"/>
          <w:kern w:val="0"/>
          <w:sz w:val="32"/>
          <w:szCs w:val="32"/>
        </w:rPr>
        <w:t>）部门评价项目绩效评价结果。</w:t>
      </w:r>
    </w:p>
    <w:p w:rsidR="00FD048C" w:rsidRDefault="00FD048C" w:rsidP="00FD048C">
      <w:pPr>
        <w:autoSpaceDE w:val="0"/>
        <w:autoSpaceDN w:val="0"/>
        <w:adjustRightInd w:val="0"/>
        <w:ind w:firstLineChars="200" w:firstLine="640"/>
        <w:jc w:val="left"/>
        <w:rPr>
          <w:rFonts w:asciiTheme="minorEastAsia" w:hAnsiTheme="minorEastAsia" w:cs="黑体" w:hint="eastAsia"/>
          <w:color w:val="000000"/>
          <w:kern w:val="0"/>
          <w:sz w:val="32"/>
          <w:szCs w:val="32"/>
        </w:rPr>
      </w:pPr>
      <w:r w:rsidRPr="003427BD">
        <w:rPr>
          <w:rFonts w:asciiTheme="minorEastAsia" w:hAnsiTheme="minorEastAsia" w:cs="黑体" w:hint="eastAsia"/>
          <w:color w:val="000000"/>
          <w:kern w:val="0"/>
          <w:sz w:val="32"/>
          <w:szCs w:val="32"/>
        </w:rPr>
        <w:t>本单位无项目支出，故未展项目自评，无自评结果。</w:t>
      </w:r>
    </w:p>
    <w:p w:rsidR="003427BD" w:rsidRDefault="003427BD" w:rsidP="003427BD">
      <w:pPr>
        <w:ind w:firstLineChars="200" w:firstLine="640"/>
        <w:rPr>
          <w:sz w:val="32"/>
          <w:szCs w:val="32"/>
        </w:rPr>
      </w:pPr>
      <w:r>
        <w:rPr>
          <w:rFonts w:hint="eastAsia"/>
          <w:sz w:val="32"/>
          <w:szCs w:val="32"/>
        </w:rPr>
        <w:t>预算绩效管理开展情况、绩效目标和绩效评价报告等，一并作为附件公开。</w:t>
      </w:r>
    </w:p>
    <w:p w:rsidR="00316AD6" w:rsidRDefault="00316AD6" w:rsidP="00E31B89">
      <w:pPr>
        <w:autoSpaceDE w:val="0"/>
        <w:autoSpaceDN w:val="0"/>
        <w:adjustRightInd w:val="0"/>
        <w:ind w:firstLineChars="200" w:firstLine="723"/>
        <w:jc w:val="left"/>
        <w:rPr>
          <w:rFonts w:asciiTheme="minorEastAsia" w:hAnsiTheme="minorEastAsia" w:cs="黑体"/>
          <w:b/>
          <w:bCs/>
          <w:i/>
          <w:iCs/>
          <w:color w:val="FF0000"/>
          <w:kern w:val="0"/>
          <w:sz w:val="36"/>
          <w:szCs w:val="36"/>
        </w:rPr>
      </w:pPr>
    </w:p>
    <w:p w:rsidR="00316AD6" w:rsidRDefault="00316AD6">
      <w:pPr>
        <w:pStyle w:val="Default"/>
        <w:rPr>
          <w:sz w:val="72"/>
          <w:szCs w:val="72"/>
        </w:rPr>
      </w:pPr>
    </w:p>
    <w:p w:rsidR="00316AD6" w:rsidRDefault="00316AD6">
      <w:pPr>
        <w:pStyle w:val="Default"/>
        <w:jc w:val="both"/>
        <w:rPr>
          <w:sz w:val="72"/>
          <w:szCs w:val="72"/>
        </w:rPr>
      </w:pPr>
    </w:p>
    <w:p w:rsidR="00316AD6" w:rsidRDefault="00316AD6">
      <w:pPr>
        <w:pStyle w:val="Default"/>
        <w:jc w:val="center"/>
        <w:rPr>
          <w:sz w:val="72"/>
          <w:szCs w:val="72"/>
        </w:rPr>
      </w:pPr>
    </w:p>
    <w:p w:rsidR="00316AD6" w:rsidRDefault="00316AD6">
      <w:pPr>
        <w:pStyle w:val="Default"/>
        <w:jc w:val="center"/>
        <w:rPr>
          <w:sz w:val="72"/>
          <w:szCs w:val="72"/>
        </w:rPr>
      </w:pPr>
    </w:p>
    <w:p w:rsidR="00316AD6" w:rsidRDefault="00316AD6">
      <w:pPr>
        <w:pStyle w:val="Default"/>
        <w:jc w:val="center"/>
        <w:rPr>
          <w:sz w:val="72"/>
          <w:szCs w:val="72"/>
        </w:rPr>
      </w:pPr>
    </w:p>
    <w:p w:rsidR="00316AD6" w:rsidRDefault="00316AD6">
      <w:pPr>
        <w:pStyle w:val="Default"/>
        <w:jc w:val="center"/>
        <w:rPr>
          <w:sz w:val="72"/>
          <w:szCs w:val="72"/>
        </w:rPr>
      </w:pPr>
    </w:p>
    <w:p w:rsidR="00316AD6" w:rsidRDefault="00316AD6">
      <w:pPr>
        <w:pStyle w:val="Default"/>
        <w:jc w:val="center"/>
        <w:rPr>
          <w:sz w:val="72"/>
          <w:szCs w:val="72"/>
        </w:rPr>
      </w:pPr>
    </w:p>
    <w:p w:rsidR="00316AD6" w:rsidRDefault="00A03885">
      <w:pPr>
        <w:pStyle w:val="Default"/>
        <w:jc w:val="center"/>
        <w:rPr>
          <w:sz w:val="72"/>
          <w:szCs w:val="72"/>
        </w:rPr>
      </w:pPr>
      <w:r>
        <w:rPr>
          <w:rFonts w:hint="eastAsia"/>
          <w:sz w:val="72"/>
          <w:szCs w:val="72"/>
        </w:rPr>
        <w:t>第四部分</w:t>
      </w:r>
    </w:p>
    <w:p w:rsidR="00316AD6" w:rsidRDefault="00316AD6">
      <w:pPr>
        <w:jc w:val="center"/>
        <w:rPr>
          <w:rFonts w:ascii="黑体" w:eastAsia="黑体" w:cs="黑体"/>
          <w:color w:val="000000"/>
          <w:kern w:val="0"/>
          <w:sz w:val="70"/>
          <w:szCs w:val="70"/>
        </w:rPr>
      </w:pPr>
    </w:p>
    <w:p w:rsidR="00316AD6" w:rsidRDefault="00A03885">
      <w:pPr>
        <w:jc w:val="center"/>
        <w:rPr>
          <w:rFonts w:ascii="黑体" w:eastAsia="黑体" w:cs="黑体"/>
          <w:color w:val="000000"/>
          <w:kern w:val="0"/>
          <w:sz w:val="70"/>
          <w:szCs w:val="70"/>
        </w:rPr>
      </w:pPr>
      <w:r>
        <w:rPr>
          <w:rFonts w:ascii="黑体" w:eastAsia="黑体" w:cs="黑体" w:hint="eastAsia"/>
          <w:color w:val="000000"/>
          <w:kern w:val="0"/>
          <w:sz w:val="70"/>
          <w:szCs w:val="70"/>
        </w:rPr>
        <w:t>名词解释</w:t>
      </w:r>
    </w:p>
    <w:p w:rsidR="00316AD6" w:rsidRDefault="00A03885">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rsidR="00316AD6" w:rsidRDefault="00316AD6">
      <w:pPr>
        <w:ind w:firstLineChars="200" w:firstLine="640"/>
        <w:jc w:val="left"/>
        <w:rPr>
          <w:rFonts w:asciiTheme="minorEastAsia" w:hAnsiTheme="minorEastAsia" w:cs="黑体"/>
          <w:color w:val="000000"/>
          <w:kern w:val="0"/>
          <w:sz w:val="32"/>
          <w:szCs w:val="32"/>
        </w:rPr>
      </w:pPr>
    </w:p>
    <w:p w:rsidR="00316AD6" w:rsidRDefault="00A03885">
      <w:pPr>
        <w:ind w:firstLineChars="200" w:firstLine="640"/>
        <w:jc w:val="left"/>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t>一、“三公”经费：指用财政拨款安排的因公出国（境）费、公务用车购置及运行费和公务接待费。其中，因公出国（境）费反映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rsidR="00316AD6" w:rsidRDefault="00A03885">
      <w:pPr>
        <w:ind w:firstLineChars="200" w:firstLine="640"/>
        <w:jc w:val="left"/>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t>二、机关运行经费，是指各部门的公用经费，包括办公及印刷费、邮电费、差旅费、会议费、福利费、日常维修费、专用材料及一般设备购置费、办公用房水电费、办公用房取暖费、办公用房物业管理费、公务用车运行维护费以及其他费用。</w:t>
      </w:r>
    </w:p>
    <w:p w:rsidR="00316AD6" w:rsidRDefault="00316AD6">
      <w:pPr>
        <w:jc w:val="left"/>
        <w:rPr>
          <w:rFonts w:asciiTheme="minorEastAsia" w:hAnsiTheme="minorEastAsia" w:cs="黑体"/>
          <w:color w:val="000000"/>
          <w:kern w:val="0"/>
          <w:sz w:val="32"/>
          <w:szCs w:val="32"/>
        </w:rPr>
      </w:pPr>
    </w:p>
    <w:p w:rsidR="00316AD6" w:rsidRDefault="00316AD6">
      <w:pPr>
        <w:pStyle w:val="Default"/>
        <w:jc w:val="center"/>
        <w:rPr>
          <w:sz w:val="72"/>
          <w:szCs w:val="72"/>
        </w:rPr>
      </w:pPr>
    </w:p>
    <w:p w:rsidR="00316AD6" w:rsidRDefault="00316AD6">
      <w:pPr>
        <w:pStyle w:val="Default"/>
        <w:jc w:val="center"/>
        <w:rPr>
          <w:sz w:val="72"/>
          <w:szCs w:val="72"/>
        </w:rPr>
      </w:pPr>
    </w:p>
    <w:p w:rsidR="00316AD6" w:rsidRDefault="00316AD6">
      <w:pPr>
        <w:pStyle w:val="Default"/>
        <w:jc w:val="center"/>
        <w:rPr>
          <w:sz w:val="72"/>
          <w:szCs w:val="72"/>
        </w:rPr>
      </w:pPr>
    </w:p>
    <w:p w:rsidR="00316AD6" w:rsidRDefault="00316AD6">
      <w:pPr>
        <w:pStyle w:val="Default"/>
        <w:jc w:val="center"/>
        <w:rPr>
          <w:sz w:val="72"/>
          <w:szCs w:val="72"/>
        </w:rPr>
      </w:pPr>
    </w:p>
    <w:p w:rsidR="00316AD6" w:rsidRDefault="00316AD6">
      <w:pPr>
        <w:pStyle w:val="Default"/>
        <w:jc w:val="center"/>
        <w:rPr>
          <w:sz w:val="72"/>
          <w:szCs w:val="72"/>
        </w:rPr>
      </w:pPr>
    </w:p>
    <w:p w:rsidR="00316AD6" w:rsidRDefault="00316AD6">
      <w:pPr>
        <w:pStyle w:val="Default"/>
        <w:jc w:val="center"/>
        <w:rPr>
          <w:sz w:val="72"/>
          <w:szCs w:val="72"/>
        </w:rPr>
      </w:pPr>
    </w:p>
    <w:p w:rsidR="00316AD6" w:rsidRDefault="00316AD6">
      <w:pPr>
        <w:pStyle w:val="Default"/>
        <w:jc w:val="center"/>
        <w:rPr>
          <w:sz w:val="72"/>
          <w:szCs w:val="72"/>
        </w:rPr>
      </w:pPr>
    </w:p>
    <w:p w:rsidR="00316AD6" w:rsidRDefault="00316AD6">
      <w:pPr>
        <w:pStyle w:val="Default"/>
        <w:jc w:val="center"/>
        <w:rPr>
          <w:sz w:val="72"/>
          <w:szCs w:val="72"/>
        </w:rPr>
      </w:pPr>
    </w:p>
    <w:p w:rsidR="00316AD6" w:rsidRDefault="00316AD6">
      <w:pPr>
        <w:pStyle w:val="Default"/>
        <w:jc w:val="center"/>
        <w:rPr>
          <w:sz w:val="72"/>
          <w:szCs w:val="72"/>
        </w:rPr>
      </w:pPr>
    </w:p>
    <w:p w:rsidR="00316AD6" w:rsidRDefault="00316AD6">
      <w:pPr>
        <w:pStyle w:val="Default"/>
        <w:jc w:val="center"/>
        <w:rPr>
          <w:sz w:val="72"/>
          <w:szCs w:val="72"/>
        </w:rPr>
      </w:pPr>
    </w:p>
    <w:p w:rsidR="00316AD6" w:rsidRDefault="00316AD6">
      <w:pPr>
        <w:pStyle w:val="Default"/>
        <w:jc w:val="center"/>
        <w:rPr>
          <w:sz w:val="72"/>
          <w:szCs w:val="72"/>
        </w:rPr>
      </w:pPr>
    </w:p>
    <w:p w:rsidR="00316AD6" w:rsidRDefault="00316AD6">
      <w:pPr>
        <w:pStyle w:val="Default"/>
        <w:jc w:val="center"/>
        <w:rPr>
          <w:sz w:val="72"/>
          <w:szCs w:val="72"/>
        </w:rPr>
      </w:pPr>
    </w:p>
    <w:p w:rsidR="00316AD6" w:rsidRDefault="00316AD6">
      <w:pPr>
        <w:pStyle w:val="Default"/>
        <w:jc w:val="both"/>
        <w:rPr>
          <w:sz w:val="72"/>
          <w:szCs w:val="72"/>
        </w:rPr>
      </w:pPr>
    </w:p>
    <w:p w:rsidR="00316AD6" w:rsidRDefault="00316AD6">
      <w:pPr>
        <w:pStyle w:val="Default"/>
        <w:jc w:val="center"/>
        <w:rPr>
          <w:sz w:val="72"/>
          <w:szCs w:val="72"/>
        </w:rPr>
      </w:pPr>
    </w:p>
    <w:p w:rsidR="00316AD6" w:rsidRDefault="00A03885">
      <w:pPr>
        <w:pStyle w:val="Default"/>
        <w:jc w:val="center"/>
        <w:rPr>
          <w:sz w:val="72"/>
          <w:szCs w:val="72"/>
        </w:rPr>
      </w:pPr>
      <w:r>
        <w:rPr>
          <w:rFonts w:hint="eastAsia"/>
          <w:sz w:val="72"/>
          <w:szCs w:val="72"/>
        </w:rPr>
        <w:t>第五部分</w:t>
      </w:r>
    </w:p>
    <w:p w:rsidR="00316AD6" w:rsidRDefault="00316AD6">
      <w:pPr>
        <w:jc w:val="center"/>
        <w:rPr>
          <w:rFonts w:ascii="黑体" w:eastAsia="黑体" w:cs="黑体"/>
          <w:color w:val="000000"/>
          <w:kern w:val="0"/>
          <w:sz w:val="70"/>
          <w:szCs w:val="70"/>
        </w:rPr>
      </w:pPr>
    </w:p>
    <w:p w:rsidR="00316AD6" w:rsidRDefault="00A03885">
      <w:pPr>
        <w:jc w:val="center"/>
        <w:rPr>
          <w:rFonts w:ascii="黑体" w:eastAsia="黑体" w:cs="黑体"/>
          <w:color w:val="000000"/>
          <w:kern w:val="0"/>
          <w:sz w:val="70"/>
          <w:szCs w:val="70"/>
        </w:rPr>
      </w:pPr>
      <w:r>
        <w:rPr>
          <w:rFonts w:ascii="黑体" w:eastAsia="黑体" w:cs="黑体" w:hint="eastAsia"/>
          <w:color w:val="000000"/>
          <w:kern w:val="0"/>
          <w:sz w:val="70"/>
          <w:szCs w:val="70"/>
        </w:rPr>
        <w:t>附件</w:t>
      </w:r>
    </w:p>
    <w:p w:rsidR="00316AD6" w:rsidRDefault="00A03885">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rsidR="00316AD6" w:rsidRDefault="00316AD6">
      <w:pPr>
        <w:jc w:val="center"/>
        <w:rPr>
          <w:rFonts w:ascii="黑体" w:eastAsia="黑体" w:cs="黑体"/>
          <w:color w:val="000000"/>
          <w:kern w:val="0"/>
          <w:sz w:val="70"/>
          <w:szCs w:val="70"/>
        </w:rPr>
      </w:pPr>
    </w:p>
    <w:p w:rsidR="00316AD6" w:rsidRDefault="00A03885" w:rsidP="00E31B89">
      <w:pPr>
        <w:ind w:firstLineChars="200" w:firstLine="643"/>
        <w:jc w:val="left"/>
        <w:rPr>
          <w:rFonts w:asciiTheme="minorEastAsia" w:hAnsiTheme="minorEastAsia" w:cs="黑体"/>
          <w:b/>
          <w:color w:val="000000"/>
          <w:kern w:val="0"/>
          <w:sz w:val="32"/>
          <w:szCs w:val="32"/>
        </w:rPr>
      </w:pPr>
      <w:r>
        <w:rPr>
          <w:rFonts w:asciiTheme="minorEastAsia" w:hAnsiTheme="minorEastAsia" w:cs="黑体" w:hint="eastAsia"/>
          <w:b/>
          <w:color w:val="000000"/>
          <w:kern w:val="0"/>
          <w:sz w:val="32"/>
          <w:szCs w:val="32"/>
        </w:rPr>
        <w:t>1、2021年部门决算公开表格</w:t>
      </w:r>
    </w:p>
    <w:p w:rsidR="00316AD6" w:rsidRDefault="00A03885" w:rsidP="00E31B89">
      <w:pPr>
        <w:ind w:firstLineChars="200" w:firstLine="643"/>
        <w:jc w:val="left"/>
        <w:rPr>
          <w:rFonts w:asciiTheme="minorEastAsia" w:hAnsiTheme="minorEastAsia" w:cs="黑体"/>
          <w:b/>
          <w:color w:val="000000"/>
          <w:kern w:val="0"/>
          <w:sz w:val="32"/>
          <w:szCs w:val="32"/>
        </w:rPr>
      </w:pPr>
      <w:r>
        <w:rPr>
          <w:rFonts w:asciiTheme="minorEastAsia" w:hAnsiTheme="minorEastAsia" w:cs="黑体" w:hint="eastAsia"/>
          <w:b/>
          <w:color w:val="000000"/>
          <w:kern w:val="0"/>
          <w:sz w:val="32"/>
          <w:szCs w:val="32"/>
        </w:rPr>
        <w:t>2、2021年度部门整体支出绩效评价报告</w:t>
      </w:r>
    </w:p>
    <w:p w:rsidR="00316AD6" w:rsidRDefault="00316AD6">
      <w:pPr>
        <w:ind w:firstLineChars="200" w:firstLine="640"/>
        <w:jc w:val="left"/>
        <w:rPr>
          <w:rFonts w:asciiTheme="minorEastAsia" w:hAnsiTheme="minorEastAsia" w:cs="黑体"/>
          <w:color w:val="000000"/>
          <w:kern w:val="0"/>
          <w:sz w:val="32"/>
          <w:szCs w:val="32"/>
        </w:rPr>
      </w:pPr>
    </w:p>
    <w:sectPr w:rsidR="00316AD6" w:rsidSect="00316AD6">
      <w:pgSz w:w="11906" w:h="16838"/>
      <w:pgMar w:top="720" w:right="720" w:bottom="720" w:left="720" w:header="851" w:footer="992" w:gutter="0"/>
      <w:cols w:space="425"/>
      <w:docGrid w:type="linesAndChar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63D5B" w:rsidRDefault="00663D5B" w:rsidP="003427BD">
      <w:r>
        <w:separator/>
      </w:r>
    </w:p>
  </w:endnote>
  <w:endnote w:type="continuationSeparator" w:id="0">
    <w:p w:rsidR="00663D5B" w:rsidRDefault="00663D5B" w:rsidP="003427B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微软雅黑"/>
    <w:charset w:val="86"/>
    <w:family w:val="modern"/>
    <w:pitch w:val="default"/>
    <w:sig w:usb0="00000000" w:usb1="080E0000" w:usb2="0000000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63D5B" w:rsidRDefault="00663D5B" w:rsidP="003427BD">
      <w:r>
        <w:separator/>
      </w:r>
    </w:p>
  </w:footnote>
  <w:footnote w:type="continuationSeparator" w:id="0">
    <w:p w:rsidR="00663D5B" w:rsidRDefault="00663D5B" w:rsidP="003427B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B16A298D"/>
    <w:multiLevelType w:val="singleLevel"/>
    <w:tmpl w:val="B16A298D"/>
    <w:lvl w:ilvl="0">
      <w:start w:val="9"/>
      <w:numFmt w:val="chineseCounting"/>
      <w:suff w:val="nothing"/>
      <w:lvlText w:val="%1、"/>
      <w:lvlJc w:val="left"/>
      <w:rPr>
        <w:rFonts w:hint="eastAsia"/>
      </w:rPr>
    </w:lvl>
  </w:abstractNum>
  <w:abstractNum w:abstractNumId="1">
    <w:nsid w:val="F5850F4E"/>
    <w:multiLevelType w:val="singleLevel"/>
    <w:tmpl w:val="F5850F4E"/>
    <w:lvl w:ilvl="0">
      <w:start w:val="1"/>
      <w:numFmt w:val="decimal"/>
      <w:suff w:val="nothing"/>
      <w:lvlText w:val="%1、"/>
      <w:lvlJc w:val="left"/>
      <w:pPr>
        <w:ind w:left="-10"/>
      </w:pPr>
    </w:lvl>
  </w:abstractNum>
  <w:abstractNum w:abstractNumId="2">
    <w:nsid w:val="FC5F40D2"/>
    <w:multiLevelType w:val="singleLevel"/>
    <w:tmpl w:val="FC5F40D2"/>
    <w:lvl w:ilvl="0">
      <w:start w:val="2"/>
      <w:numFmt w:val="chineseCounting"/>
      <w:suff w:val="nothing"/>
      <w:lvlText w:val="（%1）"/>
      <w:lvlJc w:val="left"/>
      <w:pPr>
        <w:ind w:left="630"/>
      </w:pPr>
      <w:rPr>
        <w:rFonts w:hint="eastAsia"/>
      </w:rPr>
    </w:lvl>
  </w:abstractNum>
  <w:abstractNum w:abstractNumId="3">
    <w:nsid w:val="373518C1"/>
    <w:multiLevelType w:val="multilevel"/>
    <w:tmpl w:val="373518C1"/>
    <w:lvl w:ilvl="0">
      <w:start w:val="1"/>
      <w:numFmt w:val="none"/>
      <w:lvlText w:val="一、"/>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3"/>
  </w:num>
  <w:num w:numId="2">
    <w:abstractNumId w:val="2"/>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HorizontalSpacing w:val="105"/>
  <w:drawingGridVerticalSpacing w:val="156"/>
  <w:noPunctuationKerning/>
  <w:characterSpacingControl w:val="compressPunctuation"/>
  <w:hdrShapeDefaults>
    <o:shapedefaults v:ext="edit" spidmax="4098"/>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
  <w:docVars>
    <w:docVar w:name="commondata" w:val="eyJoZGlkIjoiZjcxOTg5MTZhNmMyZDkyNzVmNTc4YjAyOTA5MTVlZDYifQ=="/>
  </w:docVars>
  <w:rsids>
    <w:rsidRoot w:val="00172A27"/>
    <w:rsid w:val="0002229B"/>
    <w:rsid w:val="000273BD"/>
    <w:rsid w:val="000415B7"/>
    <w:rsid w:val="00041E3F"/>
    <w:rsid w:val="00055DAA"/>
    <w:rsid w:val="00061F7B"/>
    <w:rsid w:val="000658A3"/>
    <w:rsid w:val="00074155"/>
    <w:rsid w:val="000873EF"/>
    <w:rsid w:val="000A3F69"/>
    <w:rsid w:val="00103957"/>
    <w:rsid w:val="00124A1F"/>
    <w:rsid w:val="00152C6D"/>
    <w:rsid w:val="00162D39"/>
    <w:rsid w:val="001678BD"/>
    <w:rsid w:val="00172A27"/>
    <w:rsid w:val="00182373"/>
    <w:rsid w:val="001A67DB"/>
    <w:rsid w:val="001C3C29"/>
    <w:rsid w:val="001D51E5"/>
    <w:rsid w:val="001E080D"/>
    <w:rsid w:val="001E53D0"/>
    <w:rsid w:val="001F0C3B"/>
    <w:rsid w:val="00202C14"/>
    <w:rsid w:val="00202C82"/>
    <w:rsid w:val="00214427"/>
    <w:rsid w:val="00226CB7"/>
    <w:rsid w:val="00254A20"/>
    <w:rsid w:val="00264552"/>
    <w:rsid w:val="00264EF9"/>
    <w:rsid w:val="00265724"/>
    <w:rsid w:val="0027426B"/>
    <w:rsid w:val="002B358A"/>
    <w:rsid w:val="002E0A30"/>
    <w:rsid w:val="003130C4"/>
    <w:rsid w:val="00316AD6"/>
    <w:rsid w:val="00316C4B"/>
    <w:rsid w:val="0032192B"/>
    <w:rsid w:val="003427BD"/>
    <w:rsid w:val="003479BD"/>
    <w:rsid w:val="0037197D"/>
    <w:rsid w:val="003768D5"/>
    <w:rsid w:val="003C4197"/>
    <w:rsid w:val="003C47E6"/>
    <w:rsid w:val="003C4FC2"/>
    <w:rsid w:val="003E2331"/>
    <w:rsid w:val="00416E61"/>
    <w:rsid w:val="0042790C"/>
    <w:rsid w:val="004506F9"/>
    <w:rsid w:val="004717A2"/>
    <w:rsid w:val="00473DF3"/>
    <w:rsid w:val="0048194A"/>
    <w:rsid w:val="00487911"/>
    <w:rsid w:val="00491741"/>
    <w:rsid w:val="004B0CEE"/>
    <w:rsid w:val="00500E5F"/>
    <w:rsid w:val="005122EF"/>
    <w:rsid w:val="0051441A"/>
    <w:rsid w:val="00517C33"/>
    <w:rsid w:val="00517D5F"/>
    <w:rsid w:val="00521AF2"/>
    <w:rsid w:val="00523644"/>
    <w:rsid w:val="0054069E"/>
    <w:rsid w:val="00544866"/>
    <w:rsid w:val="005767CC"/>
    <w:rsid w:val="00590D9F"/>
    <w:rsid w:val="00595D26"/>
    <w:rsid w:val="005A74E6"/>
    <w:rsid w:val="005B404E"/>
    <w:rsid w:val="005D4D55"/>
    <w:rsid w:val="005E2CFB"/>
    <w:rsid w:val="005F2103"/>
    <w:rsid w:val="005F3D1C"/>
    <w:rsid w:val="0062378F"/>
    <w:rsid w:val="00641842"/>
    <w:rsid w:val="00651EEC"/>
    <w:rsid w:val="00663D5B"/>
    <w:rsid w:val="00686673"/>
    <w:rsid w:val="00691E8C"/>
    <w:rsid w:val="006A22C4"/>
    <w:rsid w:val="006A348B"/>
    <w:rsid w:val="006A351B"/>
    <w:rsid w:val="006B0422"/>
    <w:rsid w:val="006C1B53"/>
    <w:rsid w:val="006D7730"/>
    <w:rsid w:val="006E5284"/>
    <w:rsid w:val="006F3EB5"/>
    <w:rsid w:val="00702E34"/>
    <w:rsid w:val="00704395"/>
    <w:rsid w:val="00710FE7"/>
    <w:rsid w:val="00717621"/>
    <w:rsid w:val="00720FF1"/>
    <w:rsid w:val="00727A53"/>
    <w:rsid w:val="00787B42"/>
    <w:rsid w:val="007C4539"/>
    <w:rsid w:val="007F3657"/>
    <w:rsid w:val="00812ED5"/>
    <w:rsid w:val="008277D9"/>
    <w:rsid w:val="0084478C"/>
    <w:rsid w:val="0086638C"/>
    <w:rsid w:val="008A3E8D"/>
    <w:rsid w:val="009237C4"/>
    <w:rsid w:val="00944C48"/>
    <w:rsid w:val="00950252"/>
    <w:rsid w:val="00967F5D"/>
    <w:rsid w:val="009A0F95"/>
    <w:rsid w:val="009B3ADF"/>
    <w:rsid w:val="009C3B52"/>
    <w:rsid w:val="009E6817"/>
    <w:rsid w:val="009E6E9A"/>
    <w:rsid w:val="00A01D2B"/>
    <w:rsid w:val="00A03885"/>
    <w:rsid w:val="00A42218"/>
    <w:rsid w:val="00A70249"/>
    <w:rsid w:val="00A70B02"/>
    <w:rsid w:val="00A71D9F"/>
    <w:rsid w:val="00A92E9F"/>
    <w:rsid w:val="00AF3E81"/>
    <w:rsid w:val="00B33BEA"/>
    <w:rsid w:val="00B57C9F"/>
    <w:rsid w:val="00B63572"/>
    <w:rsid w:val="00B845B3"/>
    <w:rsid w:val="00B85D8B"/>
    <w:rsid w:val="00BB4A40"/>
    <w:rsid w:val="00BD6C3E"/>
    <w:rsid w:val="00BE3674"/>
    <w:rsid w:val="00C10681"/>
    <w:rsid w:val="00C3049A"/>
    <w:rsid w:val="00C31B1E"/>
    <w:rsid w:val="00C77645"/>
    <w:rsid w:val="00CE04C3"/>
    <w:rsid w:val="00CE76A0"/>
    <w:rsid w:val="00D148C6"/>
    <w:rsid w:val="00D17A8A"/>
    <w:rsid w:val="00D415BA"/>
    <w:rsid w:val="00D63780"/>
    <w:rsid w:val="00D644EE"/>
    <w:rsid w:val="00D75489"/>
    <w:rsid w:val="00DD06FF"/>
    <w:rsid w:val="00DD5FE9"/>
    <w:rsid w:val="00E00C7A"/>
    <w:rsid w:val="00E209CF"/>
    <w:rsid w:val="00E31B89"/>
    <w:rsid w:val="00E37D6C"/>
    <w:rsid w:val="00E55B68"/>
    <w:rsid w:val="00E67BE6"/>
    <w:rsid w:val="00E8683C"/>
    <w:rsid w:val="00EA2B72"/>
    <w:rsid w:val="00F74360"/>
    <w:rsid w:val="00F816BE"/>
    <w:rsid w:val="00FB462F"/>
    <w:rsid w:val="00FD048C"/>
    <w:rsid w:val="00FE16FA"/>
    <w:rsid w:val="00FE328A"/>
    <w:rsid w:val="00FE6269"/>
    <w:rsid w:val="00FF5CD6"/>
    <w:rsid w:val="05633A58"/>
    <w:rsid w:val="06B411F0"/>
    <w:rsid w:val="06CC10BD"/>
    <w:rsid w:val="087403E0"/>
    <w:rsid w:val="0AF81AF7"/>
    <w:rsid w:val="0BE56081"/>
    <w:rsid w:val="0D654FD8"/>
    <w:rsid w:val="13BE003E"/>
    <w:rsid w:val="14C62BEB"/>
    <w:rsid w:val="15307F46"/>
    <w:rsid w:val="17A3225F"/>
    <w:rsid w:val="17A87124"/>
    <w:rsid w:val="19E74C4E"/>
    <w:rsid w:val="210D6D08"/>
    <w:rsid w:val="22776795"/>
    <w:rsid w:val="27DB542D"/>
    <w:rsid w:val="2DBB01DC"/>
    <w:rsid w:val="2F9F6F0D"/>
    <w:rsid w:val="330E7473"/>
    <w:rsid w:val="342A36FA"/>
    <w:rsid w:val="366364DD"/>
    <w:rsid w:val="370B6762"/>
    <w:rsid w:val="3B5953EB"/>
    <w:rsid w:val="3BDF7FE6"/>
    <w:rsid w:val="3C514EF6"/>
    <w:rsid w:val="3FA11B53"/>
    <w:rsid w:val="40E56A5B"/>
    <w:rsid w:val="43167303"/>
    <w:rsid w:val="45F9639D"/>
    <w:rsid w:val="48ED43E7"/>
    <w:rsid w:val="4A8660A0"/>
    <w:rsid w:val="4AF07F08"/>
    <w:rsid w:val="4C1508A9"/>
    <w:rsid w:val="4DAF58EE"/>
    <w:rsid w:val="4EF61F69"/>
    <w:rsid w:val="522E43BD"/>
    <w:rsid w:val="530B649F"/>
    <w:rsid w:val="5492579E"/>
    <w:rsid w:val="595158B5"/>
    <w:rsid w:val="5EAE7FC1"/>
    <w:rsid w:val="60A907EA"/>
    <w:rsid w:val="6145544E"/>
    <w:rsid w:val="695268A1"/>
    <w:rsid w:val="6CD40DD8"/>
    <w:rsid w:val="6F1C418A"/>
    <w:rsid w:val="713D33FF"/>
    <w:rsid w:val="723B207C"/>
    <w:rsid w:val="73A971C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16AD6"/>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sid w:val="00316AD6"/>
    <w:rPr>
      <w:sz w:val="18"/>
      <w:szCs w:val="18"/>
    </w:rPr>
  </w:style>
  <w:style w:type="paragraph" w:styleId="a4">
    <w:name w:val="footer"/>
    <w:basedOn w:val="a"/>
    <w:link w:val="Char0"/>
    <w:uiPriority w:val="99"/>
    <w:unhideWhenUsed/>
    <w:qFormat/>
    <w:rsid w:val="00316AD6"/>
    <w:pPr>
      <w:tabs>
        <w:tab w:val="center" w:pos="4153"/>
        <w:tab w:val="right" w:pos="8306"/>
      </w:tabs>
      <w:snapToGrid w:val="0"/>
      <w:jc w:val="left"/>
    </w:pPr>
    <w:rPr>
      <w:sz w:val="18"/>
      <w:szCs w:val="18"/>
    </w:rPr>
  </w:style>
  <w:style w:type="paragraph" w:styleId="a5">
    <w:name w:val="header"/>
    <w:basedOn w:val="a"/>
    <w:link w:val="Char1"/>
    <w:uiPriority w:val="99"/>
    <w:unhideWhenUsed/>
    <w:qFormat/>
    <w:rsid w:val="00316AD6"/>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uiPriority w:val="99"/>
    <w:qFormat/>
    <w:rsid w:val="00316AD6"/>
    <w:rPr>
      <w:sz w:val="18"/>
      <w:szCs w:val="18"/>
    </w:rPr>
  </w:style>
  <w:style w:type="character" w:customStyle="1" w:styleId="Char0">
    <w:name w:val="页脚 Char"/>
    <w:basedOn w:val="a0"/>
    <w:link w:val="a4"/>
    <w:uiPriority w:val="99"/>
    <w:qFormat/>
    <w:rsid w:val="00316AD6"/>
    <w:rPr>
      <w:sz w:val="18"/>
      <w:szCs w:val="18"/>
    </w:rPr>
  </w:style>
  <w:style w:type="paragraph" w:customStyle="1" w:styleId="Default">
    <w:name w:val="Default"/>
    <w:qFormat/>
    <w:rsid w:val="00316AD6"/>
    <w:pPr>
      <w:widowControl w:val="0"/>
      <w:autoSpaceDE w:val="0"/>
      <w:autoSpaceDN w:val="0"/>
      <w:adjustRightInd w:val="0"/>
    </w:pPr>
    <w:rPr>
      <w:rFonts w:ascii="黑体" w:eastAsia="黑体" w:hAnsiTheme="minorHAnsi" w:cs="黑体"/>
      <w:color w:val="000000"/>
      <w:sz w:val="24"/>
      <w:szCs w:val="24"/>
    </w:rPr>
  </w:style>
  <w:style w:type="paragraph" w:styleId="a6">
    <w:name w:val="List Paragraph"/>
    <w:basedOn w:val="a"/>
    <w:uiPriority w:val="34"/>
    <w:qFormat/>
    <w:rsid w:val="00316AD6"/>
    <w:pPr>
      <w:ind w:firstLineChars="200" w:firstLine="420"/>
    </w:pPr>
  </w:style>
  <w:style w:type="character" w:customStyle="1" w:styleId="Char">
    <w:name w:val="批注框文本 Char"/>
    <w:basedOn w:val="a0"/>
    <w:link w:val="a3"/>
    <w:uiPriority w:val="99"/>
    <w:semiHidden/>
    <w:qFormat/>
    <w:rsid w:val="00316AD6"/>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956C67-BABE-4615-9438-01A86C1F27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20</Pages>
  <Words>1153</Words>
  <Characters>6573</Characters>
  <Application>Microsoft Office Word</Application>
  <DocSecurity>0</DocSecurity>
  <Lines>54</Lines>
  <Paragraphs>15</Paragraphs>
  <ScaleCrop>false</ScaleCrop>
  <Company>Microsoft</Company>
  <LinksUpToDate>false</LinksUpToDate>
  <CharactersWithSpaces>7711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李航 null</dc:creator>
  <cp:lastModifiedBy>Administrator</cp:lastModifiedBy>
  <cp:revision>3</cp:revision>
  <cp:lastPrinted>2022-07-27T12:55:00Z</cp:lastPrinted>
  <dcterms:created xsi:type="dcterms:W3CDTF">2023-09-21T07:59:00Z</dcterms:created>
  <dcterms:modified xsi:type="dcterms:W3CDTF">2023-09-21T09:31:00Z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E504C677B9704AF69E620793F616A3E6</vt:lpwstr>
  </property>
</Properties>
</file>