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outlineLvl w:val="0"/>
        <w:rPr>
          <w:sz w:val="84"/>
          <w:szCs w:val="84"/>
        </w:rPr>
      </w:pPr>
      <w:r>
        <w:rPr>
          <w:rFonts w:hint="eastAsia"/>
          <w:sz w:val="84"/>
          <w:szCs w:val="84"/>
        </w:rPr>
        <w:t>岳阳市第一中学部门决算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480" w:lineRule="exact"/>
        <w:jc w:val="center"/>
        <w:rPr>
          <w:b/>
          <w:sz w:val="36"/>
          <w:szCs w:val="28"/>
        </w:rPr>
      </w:pPr>
      <w:r>
        <w:rPr>
          <w:rFonts w:hint="eastAsia"/>
          <w:b/>
          <w:sz w:val="36"/>
          <w:szCs w:val="28"/>
        </w:rPr>
        <w:t>目录</w:t>
      </w:r>
    </w:p>
    <w:p>
      <w:pPr>
        <w:pStyle w:val="9"/>
        <w:spacing w:line="480" w:lineRule="exact"/>
        <w:outlineLvl w:val="0"/>
        <w:rPr>
          <w:rFonts w:ascii="仿宋_GB2312" w:hAnsi="仿宋_GB2312" w:cs="仿宋_GB2312"/>
          <w:b/>
          <w:sz w:val="28"/>
          <w:szCs w:val="28"/>
        </w:rPr>
      </w:pPr>
      <w:r>
        <w:rPr>
          <w:rFonts w:hint="eastAsia"/>
          <w:b/>
          <w:sz w:val="28"/>
          <w:szCs w:val="28"/>
        </w:rPr>
        <w:t>第一部分岳阳市第一中学单位概况</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9"/>
        <w:spacing w:line="48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48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48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hAnsi="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pPr>
        <w:pStyle w:val="9"/>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9"/>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48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outlineLvl w:val="1"/>
        <w:rPr>
          <w:sz w:val="84"/>
          <w:szCs w:val="84"/>
        </w:rPr>
      </w:pPr>
      <w:r>
        <w:rPr>
          <w:rFonts w:hint="eastAsia"/>
          <w:sz w:val="84"/>
          <w:szCs w:val="84"/>
        </w:rPr>
        <w:t>岳阳市第一中学单位概况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firstLine="640"/>
        <w:jc w:val="left"/>
        <w:outlineLvl w:val="1"/>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ind w:firstLine="480" w:firstLineChars="150"/>
        <w:jc w:val="left"/>
        <w:outlineLvl w:val="2"/>
        <w:rPr>
          <w:rFonts w:asciiTheme="minorEastAsia" w:hAnsiTheme="minorEastAsia"/>
          <w:sz w:val="32"/>
          <w:szCs w:val="32"/>
        </w:rPr>
      </w:pPr>
      <w:r>
        <w:rPr>
          <w:rFonts w:hint="eastAsia" w:asciiTheme="minorEastAsia" w:hAnsiTheme="minorEastAsia"/>
          <w:sz w:val="32"/>
          <w:szCs w:val="32"/>
        </w:rPr>
        <w:t>（一）、负责贯彻执行《教育法》、《教师法》等法规政策；</w:t>
      </w:r>
    </w:p>
    <w:p>
      <w:pPr>
        <w:ind w:firstLine="480" w:firstLineChars="150"/>
        <w:jc w:val="left"/>
        <w:rPr>
          <w:rFonts w:asciiTheme="minorEastAsia" w:hAnsiTheme="minorEastAsia"/>
          <w:sz w:val="32"/>
          <w:szCs w:val="32"/>
        </w:rPr>
      </w:pPr>
      <w:r>
        <w:rPr>
          <w:rFonts w:hint="eastAsia" w:asciiTheme="minorEastAsia" w:hAnsiTheme="minorEastAsia"/>
          <w:sz w:val="32"/>
          <w:szCs w:val="32"/>
        </w:rPr>
        <w:t>（二）、负责在校学生的科学知识、思想品德、体育、美育及劳动技能教育；</w:t>
      </w:r>
    </w:p>
    <w:p>
      <w:pPr>
        <w:ind w:firstLine="480" w:firstLineChars="150"/>
        <w:jc w:val="left"/>
        <w:rPr>
          <w:rFonts w:asciiTheme="minorEastAsia" w:hAnsiTheme="minorEastAsia"/>
          <w:sz w:val="32"/>
          <w:szCs w:val="32"/>
        </w:rPr>
      </w:pPr>
      <w:r>
        <w:rPr>
          <w:rFonts w:hint="eastAsia" w:asciiTheme="minorEastAsia" w:hAnsiTheme="minorEastAsia"/>
          <w:sz w:val="32"/>
          <w:szCs w:val="32"/>
        </w:rPr>
        <w:t>（三）、负责学校教师的政治思想教育和业务培训；</w:t>
      </w:r>
    </w:p>
    <w:p>
      <w:pPr>
        <w:ind w:firstLine="480" w:firstLineChars="150"/>
        <w:jc w:val="left"/>
        <w:rPr>
          <w:rFonts w:asciiTheme="minorEastAsia" w:hAnsiTheme="minorEastAsia"/>
          <w:sz w:val="32"/>
          <w:szCs w:val="32"/>
        </w:rPr>
      </w:pPr>
      <w:r>
        <w:rPr>
          <w:rFonts w:hint="eastAsia" w:asciiTheme="minorEastAsia" w:hAnsiTheme="minorEastAsia"/>
          <w:sz w:val="32"/>
          <w:szCs w:val="32"/>
        </w:rPr>
        <w:t>（四）、负责在校师生的安全保卫及后勤服务；</w:t>
      </w:r>
    </w:p>
    <w:p>
      <w:pPr>
        <w:ind w:firstLine="480" w:firstLineChars="150"/>
        <w:jc w:val="left"/>
        <w:rPr>
          <w:rFonts w:asciiTheme="minorEastAsia" w:hAnsiTheme="minorEastAsia"/>
          <w:sz w:val="32"/>
          <w:szCs w:val="32"/>
        </w:rPr>
      </w:pPr>
      <w:r>
        <w:rPr>
          <w:rFonts w:hint="eastAsia" w:asciiTheme="minorEastAsia" w:hAnsiTheme="minorEastAsia"/>
          <w:sz w:val="32"/>
          <w:szCs w:val="32"/>
        </w:rPr>
        <w:t>（五）、完成省委、省政府及市委、市政府交办的民族教育任务；</w:t>
      </w:r>
    </w:p>
    <w:p>
      <w:pPr>
        <w:ind w:firstLine="480" w:firstLineChars="150"/>
        <w:jc w:val="left"/>
        <w:rPr>
          <w:rFonts w:asciiTheme="minorEastAsia" w:hAnsiTheme="minorEastAsia"/>
          <w:sz w:val="32"/>
          <w:szCs w:val="32"/>
        </w:rPr>
      </w:pPr>
      <w:r>
        <w:rPr>
          <w:rFonts w:hint="eastAsia" w:asciiTheme="minorEastAsia" w:hAnsiTheme="minorEastAsia"/>
          <w:sz w:val="32"/>
          <w:szCs w:val="32"/>
        </w:rPr>
        <w:t>（六）、完成市教育局安排的其他工作。</w:t>
      </w:r>
    </w:p>
    <w:p>
      <w:pPr>
        <w:ind w:firstLine="640" w:firstLineChars="200"/>
        <w:jc w:val="left"/>
        <w:outlineLvl w:val="1"/>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480" w:firstLineChars="150"/>
        <w:rPr>
          <w:rFonts w:asciiTheme="minorEastAsia" w:hAnsiTheme="minorEastAsia"/>
          <w:bCs/>
          <w:kern w:val="0"/>
          <w:sz w:val="32"/>
          <w:szCs w:val="32"/>
        </w:rPr>
      </w:pPr>
      <w:r>
        <w:rPr>
          <w:rFonts w:hint="eastAsia" w:asciiTheme="minorEastAsia" w:hAnsiTheme="minorEastAsia"/>
          <w:bCs/>
          <w:kern w:val="0"/>
          <w:sz w:val="32"/>
          <w:szCs w:val="32"/>
        </w:rPr>
        <w:t>（一）内部机构设置。我校现有组织机构1个，内设7个部门：办公室、西藏部、教务处、政教处、教科室、总务处、督导室。学校人员编制数297人，实有在职在编教职员工267人，离休人员1人，退休人员202人。</w:t>
      </w:r>
    </w:p>
    <w:p>
      <w:pPr>
        <w:widowControl/>
        <w:spacing w:line="600" w:lineRule="exact"/>
        <w:ind w:firstLine="480" w:firstLineChars="150"/>
        <w:rPr>
          <w:rFonts w:ascii="仿宋_GB2312" w:eastAsia="仿宋_GB2312" w:hAnsiTheme="minorEastAsia"/>
          <w:sz w:val="28"/>
          <w:szCs w:val="32"/>
        </w:rPr>
      </w:pPr>
      <w:r>
        <w:rPr>
          <w:rFonts w:hint="eastAsia" w:asciiTheme="minorEastAsia" w:hAnsiTheme="minorEastAsia"/>
          <w:bCs/>
          <w:kern w:val="0"/>
          <w:sz w:val="32"/>
          <w:szCs w:val="32"/>
        </w:rPr>
        <w:t>（二）决算单位构成。岳阳市第一中学</w:t>
      </w:r>
      <w:r>
        <w:rPr>
          <w:rFonts w:asciiTheme="minorEastAsia" w:hAnsiTheme="minorEastAsia"/>
          <w:bCs/>
          <w:kern w:val="0"/>
          <w:sz w:val="32"/>
          <w:szCs w:val="32"/>
        </w:rPr>
        <w:t>20</w:t>
      </w:r>
      <w:r>
        <w:rPr>
          <w:rFonts w:hint="eastAsia" w:asciiTheme="minorEastAsia" w:hAnsiTheme="minorEastAsia"/>
          <w:bCs/>
          <w:kern w:val="0"/>
          <w:sz w:val="32"/>
          <w:szCs w:val="32"/>
        </w:rPr>
        <w:t>21年度部门决算由单位本级决算构成,本单位无下属单位和机构。</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outlineLvl w:val="0"/>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outlineLvl w:val="0"/>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ind w:firstLine="640" w:firstLineChars="200"/>
        <w:outlineLvl w:val="1"/>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5924.19万元。与上年相比，减少266.49万元，减少4.30%，主要是因为财政拨款收入减少202.90万元，该减少主要是由于决算口径发生变化，住房公积金单位部分以及公务员医疗保险由财政代扣，2020年度该项资金计入决算金额，2021年该项资金未计入决算资金；事业收入减少35.39万元，其他收入减少28.20万元，该减少是由于西藏部学生人数减少导致。2020年我校西藏部有4个年级，2021年我校西藏部减少预科班，只有三个年级。</w:t>
      </w:r>
    </w:p>
    <w:p>
      <w:pPr>
        <w:pStyle w:val="9"/>
        <w:ind w:firstLine="640" w:firstLineChars="200"/>
        <w:outlineLvl w:val="1"/>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2021年度收入合计5924.19万元，其中：财政拨款收入5145.08万元，占86.85%；上级补助收入0万元，占0%；事业收入535.43万元，占9.04%；经营收入0万元，占0%；附属单位上缴收入0万元，占0%；其他收入243.68万元，占4.11%。</w:t>
      </w:r>
    </w:p>
    <w:p>
      <w:pPr>
        <w:pStyle w:val="9"/>
        <w:ind w:firstLine="640" w:firstLineChars="200"/>
        <w:outlineLvl w:val="1"/>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2021年度支出合5924.20万元，其中：基本支出4899.38万元，占82.70%；项目支出1024.82万元，占17.30%；上缴上级支出0万元，占0%；经营支出0万元，占0%；对附属单位补助支出0万元，占0%。</w:t>
      </w:r>
    </w:p>
    <w:p>
      <w:pPr>
        <w:pStyle w:val="9"/>
        <w:ind w:firstLine="640" w:firstLineChars="200"/>
        <w:outlineLvl w:val="1"/>
        <w:rPr>
          <w:rFonts w:hAnsi="黑体"/>
          <w:b/>
          <w:sz w:val="32"/>
          <w:szCs w:val="32"/>
        </w:rPr>
      </w:pPr>
      <w:r>
        <w:rPr>
          <w:rFonts w:hint="eastAsia" w:hAnsi="黑体"/>
          <w:b/>
          <w:sz w:val="32"/>
          <w:szCs w:val="32"/>
        </w:rPr>
        <w:t>四、财政拨款收入支出决算总体情况说明</w:t>
      </w:r>
    </w:p>
    <w:p>
      <w:pPr>
        <w:pStyle w:val="9"/>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收、支总计5145.08万元，与上年相比，减少202.90万元，减少3.79%，主要是因为决算口径发生变化，住房公积金单位部门以及公务员医疗保险由财政代扣，2020年度该项资金计入决算金额，2021年该项资金未计入决算资金。</w:t>
      </w:r>
    </w:p>
    <w:p>
      <w:pPr>
        <w:pStyle w:val="9"/>
        <w:ind w:firstLine="640" w:firstLineChars="200"/>
        <w:outlineLvl w:val="1"/>
        <w:rPr>
          <w:rFonts w:hAnsi="黑体"/>
          <w:b/>
          <w:sz w:val="32"/>
          <w:szCs w:val="32"/>
        </w:rPr>
      </w:pPr>
      <w:r>
        <w:rPr>
          <w:rFonts w:hint="eastAsia" w:hAnsi="黑体"/>
          <w:b/>
          <w:sz w:val="32"/>
          <w:szCs w:val="32"/>
        </w:rPr>
        <w:t>五、一般公共预算财政拨款支出决算情况说明</w:t>
      </w:r>
    </w:p>
    <w:p>
      <w:pPr>
        <w:pStyle w:val="9"/>
        <w:ind w:firstLine="640" w:firstLineChars="20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支出5145.08万元，占本年支出合计的86.85%，与上年相比，财政拨款支出减少202.89万元，减少3.79%，主要是因为决算口径发生变化，住房公积金单位部分由财政代扣，2020年度该项资金计入决算金额，2021年该项资金未计入决算资金。</w:t>
      </w:r>
    </w:p>
    <w:p>
      <w:pPr>
        <w:pStyle w:val="9"/>
        <w:ind w:firstLine="480" w:firstLineChars="15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5145.08万元，主要用于以下方面：一般公共服务（类）支出12.00万元，占0.23%；教育（类）支出4582.97万元，占89.07%；文化旅游体育与传媒支出13.50万元，占0.26%；社会保障和就业支出376.59万元，占7.32%；卫生健康支出160.03万元，占3.12%。</w:t>
      </w:r>
    </w:p>
    <w:p>
      <w:pPr>
        <w:pStyle w:val="9"/>
        <w:ind w:firstLine="800" w:firstLineChars="25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2021年度财政拨款支出年初预算数为3255.66万元，支出决算数为5145.08万元，完成年初预算的</w:t>
      </w:r>
      <w:r>
        <w:rPr>
          <w:rFonts w:hint="eastAsia" w:asciiTheme="minorEastAsia" w:hAnsiTheme="minorEastAsia" w:eastAsiaTheme="minorEastAsia"/>
          <w:sz w:val="32"/>
          <w:szCs w:val="32"/>
          <w:lang w:val="en-US" w:eastAsia="zh-CN"/>
        </w:rPr>
        <w:t>158.03</w:t>
      </w:r>
      <w:r>
        <w:rPr>
          <w:rFonts w:hint="eastAsia" w:asciiTheme="minorEastAsia" w:hAnsiTheme="minorEastAsia" w:eastAsiaTheme="minorEastAsia"/>
          <w:sz w:val="32"/>
          <w:szCs w:val="32"/>
        </w:rPr>
        <w:t>%，其中：</w:t>
      </w:r>
    </w:p>
    <w:p>
      <w:pPr>
        <w:ind w:firstLine="800" w:firstLineChars="25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1、一般公共服务支出（类）民族事务（款）一般行政管理事务（项）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000000" w:themeColor="text1"/>
          <w:sz w:val="32"/>
          <w:szCs w:val="32"/>
        </w:rPr>
        <w:t>0</w:t>
      </w:r>
      <w:r>
        <w:rPr>
          <w:rFonts w:hint="eastAsia" w:asciiTheme="minorEastAsia" w:hAnsiTheme="minorEastAsia" w:eastAsiaTheme="minorEastAsia"/>
          <w:sz w:val="32"/>
          <w:szCs w:val="32"/>
        </w:rPr>
        <w:t>万元，支出决算为7.00万元，由于预算数为0，无法计算百分比，决算数大于年初预算数的主要原因是：年中省民宗委下拨内地西藏高中班建设专项经费。</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2、一般公共服务支出（类）民族事务（款）民族工作专项（项）</w:t>
      </w:r>
    </w:p>
    <w:p>
      <w:pPr>
        <w:rPr>
          <w:rFonts w:asciiTheme="minorEastAsia" w:hAnsiTheme="minorEastAsia"/>
          <w:sz w:val="32"/>
          <w:szCs w:val="32"/>
        </w:rPr>
      </w:pPr>
      <w:r>
        <w:rPr>
          <w:rFonts w:hint="eastAsia" w:asciiTheme="minorEastAsia" w:hAnsiTheme="minorEastAsia"/>
          <w:sz w:val="32"/>
          <w:szCs w:val="32"/>
        </w:rPr>
        <w:t xml:space="preserve">     年初预算为0万元，支出决算为5.00万元，由于预算数为0，无法计算百分比，决算数大于年初预算数的主要原因是：年中省民宗委下拨2021年省级少数民族创建工作专项经费。</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3、教育（类）教育管理事务（款）一般行政管理事务（项）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000000" w:themeColor="text1"/>
          <w:sz w:val="32"/>
          <w:szCs w:val="32"/>
        </w:rPr>
        <w:t>0</w:t>
      </w:r>
      <w:r>
        <w:rPr>
          <w:rFonts w:hint="eastAsia" w:asciiTheme="minorEastAsia" w:hAnsiTheme="minorEastAsia" w:eastAsiaTheme="minorEastAsia"/>
          <w:sz w:val="32"/>
          <w:szCs w:val="32"/>
        </w:rPr>
        <w:t>万元，支出决算为8.87万元，由于预算数为0，无法计算百分比，决算数大于年初预算数的主要原因是：年中教育局拨我校代付的考试劳务费。</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4、教育（类）普通教育（款）高中教育（项）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000000" w:themeColor="text1"/>
          <w:sz w:val="32"/>
          <w:szCs w:val="32"/>
        </w:rPr>
        <w:t>2335.69</w:t>
      </w:r>
      <w:r>
        <w:rPr>
          <w:rFonts w:hint="eastAsia" w:asciiTheme="minorEastAsia" w:hAnsiTheme="minorEastAsia" w:eastAsiaTheme="minorEastAsia"/>
          <w:sz w:val="32"/>
          <w:szCs w:val="32"/>
        </w:rPr>
        <w:t>万元，支出决算为2950.65万元，完成年初预算的1</w:t>
      </w:r>
      <w:r>
        <w:rPr>
          <w:rFonts w:hint="eastAsia" w:asciiTheme="minorEastAsia" w:hAnsiTheme="minorEastAsia" w:eastAsiaTheme="minorEastAsia"/>
          <w:sz w:val="32"/>
          <w:szCs w:val="32"/>
          <w:lang w:val="en-US" w:eastAsia="zh-CN"/>
        </w:rPr>
        <w:t>26.33</w:t>
      </w:r>
      <w:r>
        <w:rPr>
          <w:rFonts w:hint="eastAsia" w:asciiTheme="minorEastAsia" w:hAnsiTheme="minorEastAsia" w:eastAsiaTheme="minorEastAsia"/>
          <w:sz w:val="32"/>
          <w:szCs w:val="32"/>
        </w:rPr>
        <w:t>%，决算数大于年初预算数的主要原因是：年中上级部门拨贫困学生资助、教育综合发展资金等。</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5、教育（类）普通教育（款）其他普通教育（项）</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000000" w:themeColor="text1"/>
          <w:sz w:val="32"/>
          <w:szCs w:val="32"/>
        </w:rPr>
        <w:t>0</w:t>
      </w:r>
      <w:r>
        <w:rPr>
          <w:rFonts w:hint="eastAsia" w:asciiTheme="minorEastAsia" w:hAnsiTheme="minorEastAsia" w:eastAsiaTheme="minorEastAsia"/>
          <w:sz w:val="32"/>
          <w:szCs w:val="32"/>
        </w:rPr>
        <w:t>万元，支出决算为11.70万元，由于预算数为0，无法计算百分比，决算数大于年初预算数的主要原因是：年中教育局拨高考综合改革专项资金。</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6、教育（类）教育费附加（款）其他教育附加（项）</w:t>
      </w:r>
    </w:p>
    <w:p>
      <w:pPr>
        <w:ind w:firstLine="800" w:firstLineChars="25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年初预算为</w:t>
      </w:r>
      <w:r>
        <w:rPr>
          <w:rFonts w:hint="eastAsia" w:cs="黑体" w:asciiTheme="minorEastAsia" w:hAnsiTheme="minorEastAsia"/>
          <w:color w:val="000000" w:themeColor="text1"/>
          <w:kern w:val="0"/>
          <w:sz w:val="32"/>
          <w:szCs w:val="32"/>
        </w:rPr>
        <w:t>59</w:t>
      </w:r>
      <w:r>
        <w:rPr>
          <w:rFonts w:hint="eastAsia" w:cs="黑体" w:asciiTheme="minorEastAsia" w:hAnsiTheme="minorEastAsia"/>
          <w:color w:val="000000"/>
          <w:kern w:val="0"/>
          <w:sz w:val="32"/>
          <w:szCs w:val="32"/>
        </w:rPr>
        <w:t>万元，支出决算为1610.25万元，完成年初预算的</w:t>
      </w:r>
      <w:r>
        <w:rPr>
          <w:rFonts w:hint="eastAsia" w:cs="黑体" w:asciiTheme="minorEastAsia" w:hAnsiTheme="minorEastAsia"/>
          <w:color w:val="000000"/>
          <w:kern w:val="0"/>
          <w:sz w:val="32"/>
          <w:szCs w:val="32"/>
          <w:lang w:val="en-US" w:eastAsia="zh-CN"/>
        </w:rPr>
        <w:t>2729.24</w:t>
      </w:r>
      <w:r>
        <w:rPr>
          <w:rFonts w:hint="eastAsia" w:cs="黑体" w:asciiTheme="minorEastAsia" w:hAnsiTheme="minorEastAsia"/>
          <w:color w:val="000000"/>
          <w:kern w:val="0"/>
          <w:sz w:val="32"/>
          <w:szCs w:val="32"/>
        </w:rPr>
        <w:t>%，决算数大于年初预算数的主要原因是：年中年末追加在职人员综合绩效奖、平安建设奖、退休人员生活补助、市直高中生均经费、三区支教专项经费等。</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7、教育（类）其他教育支出（款）其他教育支出（项）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auto"/>
          <w:sz w:val="32"/>
          <w:szCs w:val="32"/>
        </w:rPr>
        <w:t>0</w:t>
      </w:r>
      <w:r>
        <w:rPr>
          <w:rFonts w:hint="eastAsia" w:asciiTheme="minorEastAsia" w:hAnsiTheme="minorEastAsia" w:eastAsiaTheme="minorEastAsia"/>
          <w:sz w:val="32"/>
          <w:szCs w:val="32"/>
        </w:rPr>
        <w:t>万元，支出决算为1.50万元，由于预算数为0，无法计算百分比，决算数大于年初预算数的主要原因是：年中上级部门追加2021年学校临聘教师经费。</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8、文化旅游体育与传媒支出（类）体育（款）体育竞赛（项）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auto"/>
          <w:sz w:val="32"/>
          <w:szCs w:val="32"/>
        </w:rPr>
        <w:t>0</w:t>
      </w:r>
      <w:r>
        <w:rPr>
          <w:rFonts w:hint="eastAsia" w:asciiTheme="minorEastAsia" w:hAnsiTheme="minorEastAsia" w:eastAsiaTheme="minorEastAsia"/>
          <w:sz w:val="32"/>
          <w:szCs w:val="32"/>
        </w:rPr>
        <w:t>万元，支出决算为3.50万元，由于预算数为0，无法计算百分比，决算数大于年初预算数的主要原因是：年中上级部门下拨省四届中学生运动会参赛经费。</w:t>
      </w:r>
    </w:p>
    <w:p>
      <w:pPr>
        <w:ind w:firstLine="800" w:firstLineChars="250"/>
        <w:outlineLvl w:val="3"/>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9、文化旅游体育与传媒支出（类）体育（款）体育场馆（项）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color w:val="auto"/>
          <w:sz w:val="32"/>
          <w:szCs w:val="32"/>
        </w:rPr>
        <w:t>0</w:t>
      </w:r>
      <w:r>
        <w:rPr>
          <w:rFonts w:hint="eastAsia" w:asciiTheme="minorEastAsia" w:hAnsiTheme="minorEastAsia" w:eastAsiaTheme="minorEastAsia"/>
          <w:sz w:val="32"/>
          <w:szCs w:val="32"/>
        </w:rPr>
        <w:t>万元，支出决算为10.00万元，由于预算数为0，无法计算百分比，决算数大于年初预算数的主要原因是：年中上级部门下拨第十四届省运会备战经费。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10、行政事业单位养老（类）社会保障和就业（款）事业单位离退休（项）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年初预算为11.73万元，支出决算为11.73万元，完成年初预算的100%。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11、行政事业单位养老（类）社会保障和就业（款）机关事业单位养老保险（项）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年初预算为345.47万元，支出决算为345.47万元，完成年初预算的100%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12、行政事业单位养老（类）社会保障和就业（款）其他行政事业单位养老支出（项）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年初预算为0万元，支出决算为0.40万元，由于预算数为0，无法计算百分比，决算数大于年初预算数的主要原因是：年中追加离休干部生活补贴提标部分。</w:t>
      </w:r>
    </w:p>
    <w:p>
      <w:pPr>
        <w:pStyle w:val="9"/>
        <w:ind w:firstLine="800" w:firstLineChars="250"/>
        <w:outlineLvl w:val="3"/>
        <w:rPr>
          <w:rFonts w:asciiTheme="minorEastAsia" w:hAnsiTheme="minorEastAsia" w:eastAsiaTheme="minorEastAsia"/>
          <w:sz w:val="32"/>
          <w:szCs w:val="32"/>
        </w:rPr>
      </w:pPr>
      <w:r>
        <w:rPr>
          <w:rFonts w:hint="eastAsia" w:asciiTheme="minorEastAsia" w:hAnsiTheme="minorEastAsia" w:eastAsiaTheme="minorEastAsia"/>
          <w:sz w:val="32"/>
          <w:szCs w:val="32"/>
        </w:rPr>
        <w:t>13、教育（类）抚恤（款）其他优抚（项）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年初预算为0万元，支出决算为18.99万元，由于预算数为0，无法计算百分比，决算数大于年初预算数的主要原因是：年中追加抚恤金。</w:t>
      </w:r>
    </w:p>
    <w:p>
      <w:pPr>
        <w:pStyle w:val="9"/>
        <w:ind w:firstLine="800" w:firstLineChars="250"/>
        <w:outlineLvl w:val="3"/>
        <w:rPr>
          <w:rFonts w:asciiTheme="minorEastAsia" w:hAnsiTheme="minorEastAsia" w:eastAsiaTheme="minorEastAsia"/>
          <w:sz w:val="32"/>
          <w:szCs w:val="32"/>
        </w:rPr>
      </w:pPr>
      <w:r>
        <w:rPr>
          <w:rFonts w:hint="eastAsia" w:asciiTheme="minorEastAsia" w:hAnsiTheme="minorEastAsia" w:eastAsiaTheme="minorEastAsia"/>
          <w:sz w:val="32"/>
          <w:szCs w:val="32"/>
        </w:rPr>
        <w:t>14、卫生健康（类）行政事业单位医疗（款）事业单位医疗（项）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年初预算为160.03万元，支出决算为160.03万元，完成年初预算的100%</w:t>
      </w:r>
      <w:r>
        <w:rPr>
          <w:rFonts w:hint="eastAsia" w:asciiTheme="minorEastAsia" w:hAnsiTheme="minorEastAsia" w:eastAsiaTheme="minorEastAsia"/>
          <w:sz w:val="32"/>
          <w:szCs w:val="32"/>
          <w:lang w:val="en-US" w:eastAsia="zh-CN"/>
        </w:rPr>
        <w:t>.</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15、卫生健康（类）行政事业单位医疗（款）公务员医疗补助（项）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年初预算为84.64万元，支出决算为0万元，完成年初预算的0%，决算数小于年初预算数的主要原因是：决算计算口径改变，财政代扣部分的公务员医疗补助不计入决算数据。</w:t>
      </w:r>
    </w:p>
    <w:p>
      <w:pPr>
        <w:pStyle w:val="9"/>
        <w:ind w:firstLine="800" w:firstLineChars="250"/>
        <w:outlineLvl w:val="3"/>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16、住房保障（类）住房保障（款）住房公积金（项）</w:t>
      </w:r>
    </w:p>
    <w:p>
      <w:pPr>
        <w:pStyle w:val="9"/>
        <w:ind w:firstLine="800" w:firstLineChars="250"/>
        <w:rPr>
          <w:rFonts w:asciiTheme="minorEastAsia" w:hAnsiTheme="minorEastAsia" w:eastAsiaTheme="minorEastAsia"/>
          <w:color w:val="FF0000"/>
          <w:sz w:val="32"/>
          <w:szCs w:val="32"/>
        </w:rPr>
      </w:pPr>
      <w:r>
        <w:rPr>
          <w:rFonts w:hint="eastAsia" w:asciiTheme="minorEastAsia" w:hAnsiTheme="minorEastAsia" w:eastAsiaTheme="minorEastAsia"/>
          <w:color w:val="auto"/>
          <w:sz w:val="32"/>
          <w:szCs w:val="32"/>
        </w:rPr>
        <w:t>年初预算为259.10万元，支出决算为0万元，完成年初预算的0%，</w:t>
      </w:r>
      <w:r>
        <w:rPr>
          <w:rFonts w:hint="eastAsia" w:asciiTheme="minorEastAsia" w:hAnsiTheme="minorEastAsia" w:eastAsiaTheme="minorEastAsia"/>
          <w:sz w:val="32"/>
          <w:szCs w:val="32"/>
        </w:rPr>
        <w:t>决算数小于年初预算数的主要原因是：决算计算口径改变，财政代扣部分的公务员医疗补助不计入决算数据。</w:t>
      </w:r>
    </w:p>
    <w:p>
      <w:pPr>
        <w:pStyle w:val="9"/>
        <w:ind w:firstLine="640" w:firstLineChars="200"/>
        <w:outlineLvl w:val="1"/>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2021年度财政拨款基本支出4120.27万元，其中：人员经费4083.12万元，占基本支出的99.10%,主要包括主要包括基本工资、</w:t>
      </w:r>
      <w:r>
        <w:rPr>
          <w:rFonts w:hint="eastAsia" w:asciiTheme="minorEastAsia" w:hAnsiTheme="minorEastAsia" w:eastAsiaTheme="minorEastAsia"/>
          <w:sz w:val="32"/>
          <w:szCs w:val="32"/>
          <w:lang w:val="zh-CN"/>
        </w:rPr>
        <w:t>奖金、绩效工资、机关事业单位基本养老保险缴费、职工基本医疗保险缴费、其他社会保障缴费、离休费、退休费</w:t>
      </w:r>
      <w:r>
        <w:rPr>
          <w:rFonts w:hint="eastAsia" w:asciiTheme="minorEastAsia" w:hAnsiTheme="minorEastAsia" w:eastAsiaTheme="minorEastAsia"/>
          <w:sz w:val="32"/>
          <w:szCs w:val="32"/>
        </w:rPr>
        <w:t>；公用经费37.15万元，占基本支出的0.90%，主要包括劳务费、其他商品和服务支出、专用设备购置。</w:t>
      </w:r>
    </w:p>
    <w:p>
      <w:pPr>
        <w:pStyle w:val="9"/>
        <w:ind w:firstLine="640" w:firstLineChars="200"/>
        <w:outlineLvl w:val="1"/>
        <w:rPr>
          <w:rFonts w:hAnsi="黑体"/>
          <w:b/>
          <w:sz w:val="32"/>
          <w:szCs w:val="32"/>
        </w:rPr>
      </w:pPr>
      <w:r>
        <w:rPr>
          <w:rFonts w:hint="eastAsia" w:hAnsi="黑体"/>
          <w:b/>
          <w:sz w:val="32"/>
          <w:szCs w:val="32"/>
        </w:rPr>
        <w:t>七、一般公共预算财政拨款“三公”经费支出决算情况说明</w:t>
      </w:r>
    </w:p>
    <w:p>
      <w:pPr>
        <w:pStyle w:val="9"/>
        <w:ind w:firstLine="640" w:firstLineChars="20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2021年度“三公”经费财政拨款支出预算为47.70万元，支出决算为0.13万元，完成预算的0.27%，其中：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因公出国（境）费支出预算为4.5万元，支出决算为0万元，完成预算的0%，决算数小于预算数的主要原因是2021年本单位未安排因公出</w:t>
      </w:r>
      <w:bookmarkStart w:id="0" w:name="_GoBack"/>
      <w:bookmarkEnd w:id="0"/>
      <w:r>
        <w:rPr>
          <w:rFonts w:hint="eastAsia" w:asciiTheme="minorEastAsia" w:hAnsiTheme="minorEastAsia" w:eastAsiaTheme="minorEastAsia"/>
          <w:sz w:val="32"/>
          <w:szCs w:val="32"/>
        </w:rPr>
        <w:t>国（境），与上年相比无变化，主要原因是未安排外事出访活动。</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18.00万元，支出决算为0.13万元，完成预算的0.72%，决算数小于预算数的主要原因是厉行节约，压缩公务接待开支，与上年相比减少6.43万元，减少98.02%,减少的主要原因是厉行节约，规范管理，进一步压缩“三公”经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公务用车购置费支出预算为0万元，支出决算为0万元，由于预算数为0，无法计算完成百分比，主要原因为本年未购置公务用车；与上年相比无变化，主要原因是两年均未购置公务用车。</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公务用车运行维护费支出预算为25.20万元，支出决算为0万元，完成预算的0%，决算数小于预算数的主要原因是公车改革后我校无公务用车，与上年</w:t>
      </w:r>
      <w:r>
        <w:rPr>
          <w:rFonts w:hint="eastAsia" w:asciiTheme="minorEastAsia" w:hAnsiTheme="minorEastAsia" w:eastAsiaTheme="minorEastAsia"/>
          <w:sz w:val="32"/>
          <w:szCs w:val="32"/>
          <w:lang w:eastAsia="zh-CN"/>
        </w:rPr>
        <w:t>无变化</w:t>
      </w:r>
      <w:r>
        <w:rPr>
          <w:rFonts w:hint="eastAsia" w:asciiTheme="minorEastAsia" w:hAnsiTheme="minorEastAsia" w:eastAsiaTheme="minorEastAsia"/>
          <w:sz w:val="32"/>
          <w:szCs w:val="32"/>
        </w:rPr>
        <w:t>，主要原因是两年均无公务用车。</w:t>
      </w:r>
    </w:p>
    <w:p>
      <w:pPr>
        <w:pStyle w:val="9"/>
        <w:ind w:firstLine="640" w:firstLineChars="20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2021年度“三公”经费财政拨款支出决算中，公务接待费支出决算0.13万元，占100%,因公出国（境）费支出决算0万元，占0%,公务用车购置费及运行维护费支出决算0万元，占0%。其中：</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1、因公出国（境）费支出决算为0万元，全年安排因公出国（境）团组0个，累计0人次</w:t>
      </w:r>
      <w:r>
        <w:rPr>
          <w:rFonts w:hint="eastAsia" w:asciiTheme="minorEastAsia" w:hAnsiTheme="minorEastAsia" w:eastAsiaTheme="minorEastAsia"/>
          <w:i/>
          <w:color w:val="auto"/>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2、公务接待费支出决算为0.13万元，全年共接待来访团组2个、来宾18人次，主要是西藏自治区教育厅来访、自主招生裁判人员用餐发生的接待支出。</w:t>
      </w:r>
    </w:p>
    <w:p>
      <w:pPr>
        <w:ind w:firstLine="640" w:firstLineChars="200"/>
        <w:rPr>
          <w:rFonts w:asciiTheme="minorEastAsia" w:hAnsiTheme="minorEastAsia"/>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公务用车运行维护费0万元，截止2021年12月31日，我单位开支财政拨款的公务用车保有量为0辆。</w:t>
      </w:r>
    </w:p>
    <w:p>
      <w:pPr>
        <w:pStyle w:val="9"/>
        <w:ind w:firstLine="640" w:firstLineChars="200"/>
        <w:outlineLvl w:val="1"/>
        <w:rPr>
          <w:rFonts w:hAnsi="黑体"/>
          <w:b/>
          <w:sz w:val="32"/>
          <w:szCs w:val="32"/>
        </w:rPr>
      </w:pPr>
      <w:r>
        <w:rPr>
          <w:rFonts w:hint="eastAsia" w:hAnsi="黑体"/>
          <w:b/>
          <w:sz w:val="32"/>
          <w:szCs w:val="32"/>
        </w:rPr>
        <w:t>八、政府性基金预算收入支出决算情况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本单位2021年度无政府性基金收支。</w:t>
      </w:r>
    </w:p>
    <w:p>
      <w:pPr>
        <w:pStyle w:val="9"/>
        <w:ind w:firstLine="640" w:firstLineChars="200"/>
        <w:outlineLvl w:val="1"/>
        <w:rPr>
          <w:rFonts w:hAnsi="黑体"/>
          <w:b/>
          <w:sz w:val="32"/>
          <w:szCs w:val="32"/>
        </w:rPr>
      </w:pPr>
      <w:r>
        <w:rPr>
          <w:rFonts w:hint="eastAsia" w:hAnsi="黑体"/>
          <w:b/>
          <w:sz w:val="32"/>
          <w:szCs w:val="32"/>
        </w:rPr>
        <w:t>九、国有资本经营预算财政拨款支出决算情况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本单位2021年度无国有资本经营预算财政拨款支出</w:t>
      </w:r>
      <w:r>
        <w:rPr>
          <w:rFonts w:asciiTheme="minorEastAsia" w:hAnsiTheme="minorEastAsia" w:eastAsiaTheme="minorEastAsia"/>
          <w:sz w:val="32"/>
          <w:szCs w:val="32"/>
        </w:rPr>
        <w:t>。</w:t>
      </w:r>
    </w:p>
    <w:p>
      <w:pPr>
        <w:pStyle w:val="9"/>
        <w:ind w:firstLine="640" w:firstLineChars="200"/>
        <w:outlineLvl w:val="1"/>
        <w:rPr>
          <w:rFonts w:hAnsi="黑体"/>
          <w:b/>
          <w:sz w:val="32"/>
          <w:szCs w:val="32"/>
        </w:rPr>
      </w:pPr>
      <w:r>
        <w:rPr>
          <w:rFonts w:hint="eastAsia" w:hAnsi="黑体"/>
          <w:b/>
          <w:sz w:val="32"/>
          <w:szCs w:val="32"/>
        </w:rPr>
        <w:t>十、机关运行经费支出说明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本级和所属单位均为事业单位，按照机关运行经费的口径，本年度机关运行经费为0。</w:t>
      </w:r>
    </w:p>
    <w:p>
      <w:pPr>
        <w:pStyle w:val="9"/>
        <w:ind w:firstLine="640" w:firstLineChars="200"/>
        <w:outlineLvl w:val="1"/>
        <w:rPr>
          <w:rFonts w:hAnsi="黑体"/>
          <w:b/>
          <w:sz w:val="32"/>
          <w:szCs w:val="32"/>
        </w:rPr>
      </w:pPr>
      <w:r>
        <w:rPr>
          <w:rFonts w:hint="eastAsia" w:hAnsi="黑体"/>
          <w:b/>
          <w:sz w:val="32"/>
          <w:szCs w:val="32"/>
        </w:rPr>
        <w:t>十一、一般性支出情况说明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本部门2021年开支培训费12.69万元，用于开展教职工远程培训及日常外出零星培训，人数200人，内容为远程继续教育培训、学科研讨培训、新教材培训、新高考培训等；</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本部门2021年开支会议费0万元，本单位未举办节庆、晚会、论坛、赛事活动，开支0万元。</w:t>
      </w:r>
    </w:p>
    <w:p>
      <w:pPr>
        <w:pStyle w:val="9"/>
        <w:ind w:firstLine="640" w:firstLineChars="200"/>
        <w:outlineLvl w:val="1"/>
        <w:rPr>
          <w:rFonts w:hAnsi="黑体"/>
          <w:b/>
          <w:sz w:val="32"/>
          <w:szCs w:val="32"/>
        </w:rPr>
      </w:pPr>
      <w:r>
        <w:rPr>
          <w:rFonts w:hint="eastAsia" w:hAnsi="黑体"/>
          <w:b/>
          <w:sz w:val="32"/>
          <w:szCs w:val="32"/>
        </w:rPr>
        <w:t>十二、政府采购支出说明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33.60万元，其中：政府采购货物支出33.60万元、政府采购工程支出0万元、政府采购服务支出0万元。授予中小企业合同金额33.60万元，占政府采购支出总额的100%，其中：授予小微企业合同金额33.60万元，占授予中小企业合同金额的100%；货物采购授予中小企业合同金额占货物支出金额的100%，工程采购授予中小企业合同金额占工程支出金额的0%，服务采购授予中小企业合同金额占服务支出金额的0%。</w:t>
      </w:r>
    </w:p>
    <w:p>
      <w:pPr>
        <w:pStyle w:val="9"/>
        <w:ind w:firstLine="640" w:firstLineChars="200"/>
        <w:outlineLvl w:val="1"/>
        <w:rPr>
          <w:rFonts w:hAnsi="黑体"/>
          <w:b/>
          <w:sz w:val="32"/>
          <w:szCs w:val="32"/>
        </w:rPr>
      </w:pPr>
      <w:r>
        <w:rPr>
          <w:rFonts w:hint="eastAsia" w:hAnsi="黑体"/>
          <w:b/>
          <w:sz w:val="32"/>
          <w:szCs w:val="32"/>
        </w:rPr>
        <w:t>十三、国有资产占用情况说明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9"/>
        <w:ind w:firstLine="640" w:firstLineChars="200"/>
        <w:outlineLvl w:val="1"/>
        <w:rPr>
          <w:rFonts w:hAnsi="黑体"/>
          <w:b/>
          <w:sz w:val="32"/>
          <w:szCs w:val="32"/>
        </w:rPr>
      </w:pPr>
      <w:r>
        <w:rPr>
          <w:rFonts w:hint="eastAsia" w:hAnsi="黑体"/>
          <w:b/>
          <w:sz w:val="32"/>
          <w:szCs w:val="32"/>
        </w:rPr>
        <w:t>十四、2021年度预算绩效情况说明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（1）绩效管理评价工作开展情况。</w:t>
      </w:r>
    </w:p>
    <w:p>
      <w:pPr>
        <w:pStyle w:val="9"/>
        <w:ind w:firstLine="640" w:firstLineChars="200"/>
        <w:rPr>
          <w:rFonts w:asciiTheme="minorEastAsia" w:hAnsiTheme="minorEastAsia" w:eastAsiaTheme="minorEastAsia"/>
          <w:strike/>
          <w:color w:val="FF0000"/>
          <w:sz w:val="32"/>
          <w:szCs w:val="32"/>
        </w:rPr>
      </w:pPr>
      <w:r>
        <w:rPr>
          <w:rFonts w:hint="eastAsia" w:asciiTheme="minorEastAsia" w:hAnsiTheme="minorEastAsia" w:eastAsiaTheme="minorEastAsia"/>
          <w:sz w:val="32"/>
          <w:szCs w:val="32"/>
        </w:rPr>
        <w:t>根据预算绩效管理要求，我部门组织对2021年度一般公共预算项目支出全面开展绩效自评，重点</w:t>
      </w:r>
      <w:r>
        <w:rPr>
          <w:rFonts w:hint="eastAsia" w:asciiTheme="minorEastAsia" w:hAnsiTheme="minorEastAsia" w:eastAsiaTheme="minorEastAsia"/>
          <w:color w:val="auto"/>
          <w:sz w:val="32"/>
          <w:szCs w:val="32"/>
        </w:rPr>
        <w:t>项目共</w:t>
      </w:r>
      <w:r>
        <w:rPr>
          <w:rFonts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rPr>
        <w:t>个，</w:t>
      </w:r>
      <w:r>
        <w:rPr>
          <w:rFonts w:hint="eastAsia" w:asciiTheme="minorEastAsia" w:hAnsiTheme="minorEastAsia" w:eastAsiaTheme="minorEastAsia"/>
          <w:sz w:val="32"/>
          <w:szCs w:val="32"/>
        </w:rPr>
        <w:t>涉及资金128.3万元，占一般公共预算项目支出总额的87.70%。</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组织对“西藏班专款”、“民族教育公用经费”等3个项目开展了部门评价，涉及一般公共预算支出128.3万元，政府性基金预算支出0万元，国有资本经营预算支出0万元。从评价情况来看，三个项目绩效目标均按时完成，自评综</w:t>
      </w:r>
      <w:r>
        <w:rPr>
          <w:rFonts w:hint="eastAsia" w:asciiTheme="minorEastAsia" w:hAnsiTheme="minorEastAsia" w:eastAsiaTheme="minorEastAsia"/>
          <w:color w:val="auto"/>
          <w:sz w:val="32"/>
          <w:szCs w:val="32"/>
        </w:rPr>
        <w:t>合得分均在95分以上，评价等次为优秀。</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组织对本单位开展整体支出绩效评价，涉及一般公共预算支出5145.08万元，政府性基金预算支出0万元。从评价情况来看，绩效自评综合得分为97分，评价等次为优秀。</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（2）部门决算中项目绩效自评结果。</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西藏班专款项目绩效自评综述：根据年初设定的绩效目标，项目绩效自评得分为98分。项目全年预算数为69.3万元，执行数为69.3万元，完成预算的100%。项目绩效目标完成情况：一是有效确保西藏部12个班级教育教学工作开支；二是促进民族教育发展，促进民族团结。发现的主要问题及原因：项目经费使用情况较单一，这是因为受疫情防控影响，西藏部学生长期在校，水电费开支大，而组织集体活动较少。下一步改进措施：在保证西藏部正常教学有序开展的情况下，合理利用资金开展多元化活动。</w:t>
      </w:r>
    </w:p>
    <w:p>
      <w:pPr>
        <w:pStyle w:val="9"/>
        <w:ind w:firstLine="640" w:firstLineChars="200"/>
        <w:rPr>
          <w:rFonts w:asciiTheme="minorEastAsia" w:hAnsiTheme="minorEastAsia" w:eastAsiaTheme="minorEastAsia"/>
          <w:b/>
          <w:bCs/>
          <w:sz w:val="32"/>
          <w:szCs w:val="32"/>
        </w:rPr>
      </w:pPr>
      <w:r>
        <w:rPr>
          <w:rFonts w:hint="eastAsia" w:asciiTheme="minorEastAsia" w:hAnsiTheme="minorEastAsia" w:eastAsiaTheme="minorEastAsia"/>
          <w:sz w:val="32"/>
          <w:szCs w:val="32"/>
        </w:rPr>
        <w:t>民族教育公用经费项目绩效自评综述：根据年初设定的绩效目标，项目绩效自评得分为98分。项目全年预算数为50万元，执行数为50万元，完成预算的100%。项目绩效目标完成情况：一是有效保障西藏部12个班级全年各项工作的运转开支；二是促进民族教育发展，促进民族团结。发现的主要问题及原因：项目经费使用情况较单一，这是因为受疫情防控影响，西藏部学生长期在校，水电费开支大，而组织集体活动较少。下一步改进措施：在保证西藏部工作运转开支的情况下，合理利用资金开展多元化活动。</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专职保安经费项目绩效评价自述综述：根据年初设定的绩效目标，项目绩效自评得分为98分。项目全年预算数为9万元，执行数为9万元，完成预算的100%。项目绩效目标完成情况：一是按时按量发放保安工资；二是有效确保校园安全，学校教育教学活动有序展开。发现的主要问题及原因：一是由于保安队伍年龄结构偏大，保安人员业务水平有待提高；二是相关管理制度有待完善。下一步改进措施：一是加强保安人员业务培训；二是继续完善学校专职安保人员经费管理制度。</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（3）部门评价项目绩效评价结果。</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绩效管理工作开展顺利，部门决算中项</w:t>
      </w:r>
      <w:r>
        <w:rPr>
          <w:rFonts w:hint="eastAsia" w:asciiTheme="minorEastAsia" w:hAnsiTheme="minorEastAsia" w:eastAsiaTheme="minorEastAsia"/>
          <w:color w:val="auto"/>
          <w:sz w:val="32"/>
          <w:szCs w:val="32"/>
        </w:rPr>
        <w:t>目绩效自评结果为优秀，部门评价项目绩效评价结果为优秀，以部门为主体开展的重点绩效评价结果为优秀。</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预算绩效管理开展情况、绩效目标和绩效评价报告</w:t>
      </w:r>
      <w:r>
        <w:rPr>
          <w:rFonts w:hint="eastAsia" w:asciiTheme="minorEastAsia" w:hAnsiTheme="minorEastAsia" w:eastAsiaTheme="minorEastAsia"/>
          <w:sz w:val="32"/>
          <w:szCs w:val="32"/>
        </w:rPr>
        <w:t>等，一并作为附件公开。</w:t>
      </w:r>
    </w:p>
    <w:p>
      <w:pPr>
        <w:pStyle w:val="9"/>
        <w:rPr>
          <w:sz w:val="72"/>
          <w:szCs w:val="7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outlineLvl w:val="0"/>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ind w:firstLine="640" w:firstLineChars="200"/>
        <w:jc w:val="left"/>
        <w:rPr>
          <w:rFonts w:asciiTheme="minorEastAsia" w:hAnsiTheme="minorEastAsia"/>
          <w:sz w:val="32"/>
          <w:szCs w:val="32"/>
        </w:rPr>
      </w:pPr>
      <w:r>
        <w:rPr>
          <w:rFonts w:hint="eastAsia" w:asciiTheme="minorEastAsia" w:hAnsiTheme="minorEastAsia"/>
          <w:sz w:val="32"/>
          <w:szCs w:val="32"/>
        </w:rPr>
        <w:t>1、“三公”经费:纳入省对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2、一般预算财政拨款(补助)收入:指财政部门拨入的各类经费。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3、财政拨款收入:指本级财政当年拨付的资金。</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5、医疗卫生与计划生育支出(类):是指用于医疗卫生与计划生育方面的支出，包括保障机构正常运转、完成日常和特定的工作任务或事业发展目标的支出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6、住房保障支出(类):是指用于住房方面的支出，包括保障机构正常运转、完成日常和特定的工作任务或事业发展目标的支出。</w:t>
      </w:r>
    </w:p>
    <w:p>
      <w:pPr>
        <w:widowControl/>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7、预算绩效:即政府预算资金实施所产生的效益、效率和效果。</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8、基本支出:指保障机构正常运转、完成日常工作任务而发生的人员支出和公用支出。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9、项目支出:指在基本支出之外为完成特定行政任务和事业发展目标所发生的支出。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10、机关运行经费：是指一般公共预算财政拨款基本支出中的公用经费支出。</w:t>
      </w:r>
    </w:p>
    <w:p>
      <w:pPr>
        <w:widowControl/>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outlineLvl w:val="0"/>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outlineLvl w:val="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1、2021年部门决算公开表格</w:t>
      </w:r>
    </w:p>
    <w:p>
      <w:pPr>
        <w:ind w:firstLine="640" w:firstLineChars="200"/>
        <w:jc w:val="left"/>
        <w:outlineLvl w:val="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2、2021年度部门整体支出绩效评价报告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5YTk2NWU3OTRhNTU0YjZlNWE0ODExMjY4YzM0MTgifQ=="/>
  </w:docVars>
  <w:rsids>
    <w:rsidRoot w:val="00172A27"/>
    <w:rsid w:val="0000257D"/>
    <w:rsid w:val="0002229B"/>
    <w:rsid w:val="00024282"/>
    <w:rsid w:val="000273BD"/>
    <w:rsid w:val="000415B7"/>
    <w:rsid w:val="00041E3F"/>
    <w:rsid w:val="00055DAA"/>
    <w:rsid w:val="00061F7B"/>
    <w:rsid w:val="000658A3"/>
    <w:rsid w:val="00074155"/>
    <w:rsid w:val="000873EF"/>
    <w:rsid w:val="000A3F69"/>
    <w:rsid w:val="00103957"/>
    <w:rsid w:val="00124A1F"/>
    <w:rsid w:val="001503BC"/>
    <w:rsid w:val="00152C6D"/>
    <w:rsid w:val="0015433E"/>
    <w:rsid w:val="00162D39"/>
    <w:rsid w:val="001678BD"/>
    <w:rsid w:val="00172A27"/>
    <w:rsid w:val="00182373"/>
    <w:rsid w:val="00185141"/>
    <w:rsid w:val="001A4F77"/>
    <w:rsid w:val="001A67DB"/>
    <w:rsid w:val="001C3C29"/>
    <w:rsid w:val="001D51E5"/>
    <w:rsid w:val="001E080D"/>
    <w:rsid w:val="001E39F0"/>
    <w:rsid w:val="001E53D0"/>
    <w:rsid w:val="001E74A0"/>
    <w:rsid w:val="001F0C3B"/>
    <w:rsid w:val="00202C14"/>
    <w:rsid w:val="00202C82"/>
    <w:rsid w:val="00214427"/>
    <w:rsid w:val="002239E8"/>
    <w:rsid w:val="00226CB7"/>
    <w:rsid w:val="0026229B"/>
    <w:rsid w:val="00264552"/>
    <w:rsid w:val="00264EF9"/>
    <w:rsid w:val="00265724"/>
    <w:rsid w:val="0027426B"/>
    <w:rsid w:val="002C2AFC"/>
    <w:rsid w:val="002C6FF2"/>
    <w:rsid w:val="002E0A30"/>
    <w:rsid w:val="002E7D90"/>
    <w:rsid w:val="003130C4"/>
    <w:rsid w:val="00316C4B"/>
    <w:rsid w:val="0032192B"/>
    <w:rsid w:val="00330F71"/>
    <w:rsid w:val="003479BD"/>
    <w:rsid w:val="0037197D"/>
    <w:rsid w:val="003768D5"/>
    <w:rsid w:val="003967B6"/>
    <w:rsid w:val="003A0306"/>
    <w:rsid w:val="003C4197"/>
    <w:rsid w:val="003C47E6"/>
    <w:rsid w:val="003C4FC2"/>
    <w:rsid w:val="003E2331"/>
    <w:rsid w:val="00416E61"/>
    <w:rsid w:val="0042790C"/>
    <w:rsid w:val="00445966"/>
    <w:rsid w:val="004506F9"/>
    <w:rsid w:val="0047146C"/>
    <w:rsid w:val="004717A2"/>
    <w:rsid w:val="00473DF3"/>
    <w:rsid w:val="00487911"/>
    <w:rsid w:val="00491741"/>
    <w:rsid w:val="004B0CEE"/>
    <w:rsid w:val="004D5BDC"/>
    <w:rsid w:val="00500E5F"/>
    <w:rsid w:val="005017C7"/>
    <w:rsid w:val="00505ECB"/>
    <w:rsid w:val="005122EF"/>
    <w:rsid w:val="0051441A"/>
    <w:rsid w:val="00517C33"/>
    <w:rsid w:val="00517D5F"/>
    <w:rsid w:val="00521AF2"/>
    <w:rsid w:val="00523644"/>
    <w:rsid w:val="0054069E"/>
    <w:rsid w:val="00544866"/>
    <w:rsid w:val="00552B95"/>
    <w:rsid w:val="005767CC"/>
    <w:rsid w:val="00590D9F"/>
    <w:rsid w:val="00595D26"/>
    <w:rsid w:val="005A74E6"/>
    <w:rsid w:val="005B1BE3"/>
    <w:rsid w:val="005B404E"/>
    <w:rsid w:val="005C4048"/>
    <w:rsid w:val="005D4D55"/>
    <w:rsid w:val="005E2CFB"/>
    <w:rsid w:val="005E3DBC"/>
    <w:rsid w:val="005F2103"/>
    <w:rsid w:val="005F3D1C"/>
    <w:rsid w:val="0061258E"/>
    <w:rsid w:val="0062378F"/>
    <w:rsid w:val="0062753E"/>
    <w:rsid w:val="00641842"/>
    <w:rsid w:val="00651EEC"/>
    <w:rsid w:val="00652788"/>
    <w:rsid w:val="00686673"/>
    <w:rsid w:val="00691E8C"/>
    <w:rsid w:val="0069365F"/>
    <w:rsid w:val="006A22C4"/>
    <w:rsid w:val="006A348B"/>
    <w:rsid w:val="006A351B"/>
    <w:rsid w:val="006B0422"/>
    <w:rsid w:val="006C1B53"/>
    <w:rsid w:val="006D3823"/>
    <w:rsid w:val="006D7730"/>
    <w:rsid w:val="006E5284"/>
    <w:rsid w:val="006F3EB5"/>
    <w:rsid w:val="00702E34"/>
    <w:rsid w:val="00704395"/>
    <w:rsid w:val="00710FE7"/>
    <w:rsid w:val="00717621"/>
    <w:rsid w:val="00720FF1"/>
    <w:rsid w:val="00722CE8"/>
    <w:rsid w:val="00727A53"/>
    <w:rsid w:val="007322BE"/>
    <w:rsid w:val="00742AEB"/>
    <w:rsid w:val="00773BBA"/>
    <w:rsid w:val="00787B42"/>
    <w:rsid w:val="00795EA3"/>
    <w:rsid w:val="007C4539"/>
    <w:rsid w:val="007D5340"/>
    <w:rsid w:val="007F3657"/>
    <w:rsid w:val="00812ED5"/>
    <w:rsid w:val="008277D9"/>
    <w:rsid w:val="008301B2"/>
    <w:rsid w:val="0084478C"/>
    <w:rsid w:val="00854276"/>
    <w:rsid w:val="00865958"/>
    <w:rsid w:val="0086638C"/>
    <w:rsid w:val="00866671"/>
    <w:rsid w:val="008A3E8D"/>
    <w:rsid w:val="008C61B1"/>
    <w:rsid w:val="008D2C2B"/>
    <w:rsid w:val="009237C4"/>
    <w:rsid w:val="0094163D"/>
    <w:rsid w:val="00944C48"/>
    <w:rsid w:val="00950252"/>
    <w:rsid w:val="00967F5D"/>
    <w:rsid w:val="00980312"/>
    <w:rsid w:val="009A0F95"/>
    <w:rsid w:val="009B3ADF"/>
    <w:rsid w:val="009C0998"/>
    <w:rsid w:val="009C3B52"/>
    <w:rsid w:val="009C77CA"/>
    <w:rsid w:val="009D4CE6"/>
    <w:rsid w:val="009E6817"/>
    <w:rsid w:val="009E6E9A"/>
    <w:rsid w:val="00A01D2B"/>
    <w:rsid w:val="00A175CB"/>
    <w:rsid w:val="00A42218"/>
    <w:rsid w:val="00A571A7"/>
    <w:rsid w:val="00A634E5"/>
    <w:rsid w:val="00A70249"/>
    <w:rsid w:val="00A70B02"/>
    <w:rsid w:val="00A71D9F"/>
    <w:rsid w:val="00A92E9F"/>
    <w:rsid w:val="00AE0B67"/>
    <w:rsid w:val="00B33BEA"/>
    <w:rsid w:val="00B57C9F"/>
    <w:rsid w:val="00B62946"/>
    <w:rsid w:val="00B63572"/>
    <w:rsid w:val="00B75DAA"/>
    <w:rsid w:val="00B845B3"/>
    <w:rsid w:val="00B85D8B"/>
    <w:rsid w:val="00BB4A40"/>
    <w:rsid w:val="00BC5038"/>
    <w:rsid w:val="00BD6C3E"/>
    <w:rsid w:val="00BE3674"/>
    <w:rsid w:val="00BE4055"/>
    <w:rsid w:val="00C10681"/>
    <w:rsid w:val="00C3049A"/>
    <w:rsid w:val="00C31B1E"/>
    <w:rsid w:val="00C77645"/>
    <w:rsid w:val="00CE04C3"/>
    <w:rsid w:val="00CE0DB3"/>
    <w:rsid w:val="00CE76A0"/>
    <w:rsid w:val="00D03315"/>
    <w:rsid w:val="00D148C6"/>
    <w:rsid w:val="00D17A8A"/>
    <w:rsid w:val="00D32CD5"/>
    <w:rsid w:val="00D415BA"/>
    <w:rsid w:val="00D42FB5"/>
    <w:rsid w:val="00D63780"/>
    <w:rsid w:val="00D644EE"/>
    <w:rsid w:val="00D75489"/>
    <w:rsid w:val="00DD06FF"/>
    <w:rsid w:val="00DD5FE9"/>
    <w:rsid w:val="00E00C7A"/>
    <w:rsid w:val="00E209CF"/>
    <w:rsid w:val="00E37D6C"/>
    <w:rsid w:val="00E55B68"/>
    <w:rsid w:val="00E67BE6"/>
    <w:rsid w:val="00E8683C"/>
    <w:rsid w:val="00EA2B72"/>
    <w:rsid w:val="00EC2BA4"/>
    <w:rsid w:val="00EC4BBD"/>
    <w:rsid w:val="00F74360"/>
    <w:rsid w:val="00FB462F"/>
    <w:rsid w:val="00FE16FA"/>
    <w:rsid w:val="00FE328A"/>
    <w:rsid w:val="00FE6269"/>
    <w:rsid w:val="00FF5CD6"/>
    <w:rsid w:val="03931AE4"/>
    <w:rsid w:val="04EB5006"/>
    <w:rsid w:val="05633A58"/>
    <w:rsid w:val="06B411F0"/>
    <w:rsid w:val="087403E0"/>
    <w:rsid w:val="0BE56081"/>
    <w:rsid w:val="13BE003E"/>
    <w:rsid w:val="17A87124"/>
    <w:rsid w:val="1A7D2662"/>
    <w:rsid w:val="1B6039CF"/>
    <w:rsid w:val="1F0F25BF"/>
    <w:rsid w:val="256C2A6E"/>
    <w:rsid w:val="27DB542D"/>
    <w:rsid w:val="2AF27EBA"/>
    <w:rsid w:val="2CA06D47"/>
    <w:rsid w:val="366364DD"/>
    <w:rsid w:val="370B6762"/>
    <w:rsid w:val="37D02A08"/>
    <w:rsid w:val="38EA3668"/>
    <w:rsid w:val="3F283A52"/>
    <w:rsid w:val="3F2F521A"/>
    <w:rsid w:val="408A71C4"/>
    <w:rsid w:val="45F9639D"/>
    <w:rsid w:val="48ED43E7"/>
    <w:rsid w:val="4AE515FF"/>
    <w:rsid w:val="4C3123CD"/>
    <w:rsid w:val="510A745E"/>
    <w:rsid w:val="5E396B7B"/>
    <w:rsid w:val="5F474E3A"/>
    <w:rsid w:val="60A907EA"/>
    <w:rsid w:val="61293DF3"/>
    <w:rsid w:val="6145544E"/>
    <w:rsid w:val="64CD45D0"/>
    <w:rsid w:val="662E1FA1"/>
    <w:rsid w:val="6AF61B39"/>
    <w:rsid w:val="6E535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6BDBF-4896-460F-BE5C-B2447CBF4D3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1065</Words>
  <Characters>6072</Characters>
  <Lines>50</Lines>
  <Paragraphs>14</Paragraphs>
  <TotalTime>38</TotalTime>
  <ScaleCrop>false</ScaleCrop>
  <LinksUpToDate>false</LinksUpToDate>
  <CharactersWithSpaces>7123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Ys</cp:lastModifiedBy>
  <cp:lastPrinted>2022-07-27T12:55:00Z</cp:lastPrinted>
  <dcterms:modified xsi:type="dcterms:W3CDTF">2023-09-26T07:25:13Z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C02081F76A1C414C807C3137DC2EA958</vt:lpwstr>
  </property>
</Properties>
</file>