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rFonts w:hint="eastAsia"/>
          <w:sz w:val="32"/>
          <w:szCs w:val="32"/>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sz w:val="84"/>
          <w:szCs w:val="84"/>
        </w:rPr>
      </w:pPr>
      <w:r>
        <w:rPr>
          <w:rFonts w:hint="eastAsia"/>
          <w:sz w:val="84"/>
          <w:szCs w:val="84"/>
        </w:rPr>
        <w:t>2021年度</w:t>
      </w:r>
    </w:p>
    <w:p>
      <w:pPr>
        <w:pStyle w:val="14"/>
        <w:jc w:val="center"/>
        <w:rPr>
          <w:rFonts w:hint="eastAsia"/>
          <w:sz w:val="84"/>
          <w:szCs w:val="84"/>
        </w:rPr>
      </w:pPr>
      <w:r>
        <w:rPr>
          <w:rFonts w:hint="eastAsia"/>
          <w:sz w:val="84"/>
          <w:szCs w:val="84"/>
        </w:rPr>
        <w:t>岳阳市生态环境</w:t>
      </w:r>
      <w:r>
        <w:rPr>
          <w:rFonts w:hint="eastAsia"/>
          <w:sz w:val="84"/>
          <w:szCs w:val="84"/>
          <w:lang w:val="en-US" w:eastAsia="zh-CN"/>
        </w:rPr>
        <w:t>屈原</w:t>
      </w:r>
      <w:r>
        <w:rPr>
          <w:rFonts w:hint="eastAsia"/>
          <w:sz w:val="84"/>
          <w:szCs w:val="84"/>
        </w:rPr>
        <w:t>分局</w:t>
      </w:r>
    </w:p>
    <w:p>
      <w:pPr>
        <w:pStyle w:val="14"/>
        <w:jc w:val="center"/>
        <w:rPr>
          <w:rFonts w:cs="Times New Roman"/>
          <w:sz w:val="84"/>
          <w:szCs w:val="84"/>
        </w:rPr>
      </w:pPr>
      <w:r>
        <w:rPr>
          <w:rFonts w:hint="eastAsia"/>
          <w:sz w:val="84"/>
          <w:szCs w:val="84"/>
        </w:rPr>
        <w:t>部门决算</w:t>
      </w: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keepNext w:val="0"/>
        <w:keepLines w:val="0"/>
        <w:pageBreakBefore w:val="0"/>
        <w:widowControl w:val="0"/>
        <w:kinsoku/>
        <w:wordWrap/>
        <w:overflowPunct/>
        <w:topLinePunct w:val="0"/>
        <w:bidi w:val="0"/>
        <w:snapToGrid/>
        <w:spacing w:line="480" w:lineRule="exact"/>
        <w:ind w:firstLine="3614" w:firstLineChars="1000"/>
        <w:jc w:val="both"/>
        <w:textAlignment w:val="auto"/>
        <w:rPr>
          <w:b/>
          <w:sz w:val="36"/>
          <w:szCs w:val="28"/>
        </w:rPr>
      </w:pPr>
      <w:r>
        <w:rPr>
          <w:rFonts w:hint="eastAsia"/>
          <w:b/>
          <w:sz w:val="36"/>
          <w:szCs w:val="28"/>
        </w:rPr>
        <w:t>目录</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bCs/>
          <w:sz w:val="28"/>
          <w:szCs w:val="28"/>
        </w:rPr>
        <w:t>岳阳市生态环境局</w:t>
      </w:r>
      <w:r>
        <w:rPr>
          <w:rFonts w:hint="eastAsia"/>
          <w:b/>
          <w:bCs/>
          <w:sz w:val="28"/>
          <w:szCs w:val="28"/>
          <w:lang w:val="en-US" w:eastAsia="zh-CN"/>
        </w:rPr>
        <w:t>屈原</w:t>
      </w:r>
      <w:r>
        <w:rPr>
          <w:rFonts w:hint="eastAsia"/>
          <w:b/>
          <w:bCs/>
          <w:sz w:val="28"/>
          <w:szCs w:val="28"/>
        </w:rPr>
        <w:t>分局</w:t>
      </w:r>
      <w:r>
        <w:rPr>
          <w:rFonts w:hint="eastAsia"/>
          <w:b/>
          <w:sz w:val="28"/>
          <w:szCs w:val="28"/>
        </w:rPr>
        <w:t>概况</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w:t>
      </w:r>
      <w:r>
        <w:rPr>
          <w:rFonts w:hint="eastAsia" w:cs="仿宋_GB2312" w:asciiTheme="minorEastAsia" w:hAnsiTheme="minorEastAsia" w:eastAsiaTheme="minorEastAsia"/>
          <w:sz w:val="28"/>
          <w:szCs w:val="28"/>
        </w:rPr>
        <w:t>机构设置及决算单位构成</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4"/>
        <w:jc w:val="center"/>
        <w:rPr>
          <w:sz w:val="84"/>
          <w:szCs w:val="84"/>
        </w:rPr>
      </w:pPr>
      <w:r>
        <w:rPr>
          <w:rFonts w:hint="eastAsia"/>
          <w:sz w:val="84"/>
          <w:szCs w:val="84"/>
        </w:rPr>
        <w:t>第一部分</w:t>
      </w:r>
      <w:r>
        <w:rPr>
          <w:sz w:val="84"/>
          <w:szCs w:val="84"/>
        </w:rPr>
        <w:t xml:space="preserve"> </w:t>
      </w:r>
    </w:p>
    <w:p>
      <w:pPr>
        <w:pStyle w:val="14"/>
        <w:jc w:val="center"/>
        <w:rPr>
          <w:sz w:val="84"/>
          <w:szCs w:val="84"/>
        </w:rPr>
      </w:pPr>
    </w:p>
    <w:p>
      <w:pPr>
        <w:pStyle w:val="14"/>
        <w:jc w:val="center"/>
        <w:rPr>
          <w:sz w:val="84"/>
          <w:szCs w:val="84"/>
        </w:rPr>
      </w:pPr>
      <w:r>
        <w:rPr>
          <w:rFonts w:hint="eastAsia"/>
          <w:sz w:val="84"/>
          <w:szCs w:val="84"/>
        </w:rPr>
        <w:t>岳阳市生态环境局</w:t>
      </w:r>
      <w:r>
        <w:rPr>
          <w:rFonts w:hint="eastAsia"/>
          <w:sz w:val="84"/>
          <w:szCs w:val="84"/>
          <w:lang w:val="en-US" w:eastAsia="zh-CN"/>
        </w:rPr>
        <w:t>屈原</w:t>
      </w:r>
      <w:r>
        <w:rPr>
          <w:rFonts w:hint="eastAsia"/>
          <w:sz w:val="84"/>
          <w:szCs w:val="84"/>
        </w:rPr>
        <w:t>分局单位概况</w:t>
      </w:r>
    </w:p>
    <w:p>
      <w:pPr>
        <w:jc w:val="center"/>
        <w:rPr>
          <w:sz w:val="72"/>
          <w:szCs w:val="72"/>
        </w:rPr>
      </w:pPr>
    </w:p>
    <w:p>
      <w:pPr>
        <w:jc w:val="center"/>
        <w:rPr>
          <w:sz w:val="32"/>
          <w:szCs w:val="3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5"/>
        <w:ind w:left="720" w:firstLine="0" w:firstLineChars="0"/>
        <w:jc w:val="left"/>
        <w:rPr>
          <w:rFonts w:ascii="黑体" w:hAnsi="黑体" w:eastAsia="黑体"/>
          <w:sz w:val="32"/>
          <w:szCs w:val="32"/>
        </w:rPr>
      </w:pPr>
    </w:p>
    <w:p>
      <w:pPr>
        <w:pStyle w:val="15"/>
        <w:numPr>
          <w:ilvl w:val="0"/>
          <w:numId w:val="0"/>
        </w:numPr>
        <w:ind w:leftChars="0"/>
        <w:jc w:val="left"/>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部门职责</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1</w:t>
      </w: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rPr>
        <w:t>负责辖区内环境规划、环境管理、环境宣传教育、环境监察等工作</w:t>
      </w:r>
      <w:r>
        <w:rPr>
          <w:rFonts w:hint="eastAsia" w:ascii="仿宋" w:hAnsi="仿宋" w:eastAsia="仿宋" w:cs="仿宋_GB2312"/>
          <w:kern w:val="0"/>
          <w:sz w:val="32"/>
          <w:szCs w:val="32"/>
          <w:lang w:eastAsia="zh-CN"/>
        </w:rPr>
        <w:t>，会同有关部门编制并监督实施重点区域、流域、饮用水水源地保护等生态环境规划和水、大气环境、声环境功能区划。</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（2）负责</w:t>
      </w:r>
      <w:r>
        <w:rPr>
          <w:rFonts w:hint="eastAsia" w:ascii="仿宋" w:hAnsi="仿宋" w:eastAsia="仿宋" w:cs="仿宋_GB2312"/>
          <w:kern w:val="0"/>
          <w:sz w:val="32"/>
          <w:szCs w:val="32"/>
          <w:lang w:val="en-US" w:eastAsia="zh-CN"/>
        </w:rPr>
        <w:t>屈原管理区</w:t>
      </w:r>
      <w:r>
        <w:rPr>
          <w:rFonts w:hint="eastAsia" w:ascii="仿宋" w:hAnsi="仿宋" w:eastAsia="仿宋" w:cs="仿宋_GB2312"/>
          <w:kern w:val="0"/>
          <w:sz w:val="32"/>
          <w:szCs w:val="32"/>
          <w:lang w:eastAsia="zh-CN"/>
        </w:rPr>
        <w:t>生态环境问题的统筹协调和监督管理。</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（3）负责落实减排目标。</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4</w:t>
      </w:r>
      <w:r>
        <w:rPr>
          <w:rFonts w:hint="eastAsia" w:ascii="仿宋" w:hAnsi="仿宋" w:eastAsia="仿宋" w:cs="仿宋_GB2312"/>
          <w:kern w:val="0"/>
          <w:sz w:val="32"/>
          <w:szCs w:val="32"/>
          <w:lang w:eastAsia="zh-CN"/>
        </w:rPr>
        <w:t>）负责环境污染防治的监督管理。</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5</w:t>
      </w:r>
      <w:r>
        <w:rPr>
          <w:rFonts w:hint="eastAsia" w:ascii="仿宋" w:hAnsi="仿宋" w:eastAsia="仿宋" w:cs="仿宋_GB2312"/>
          <w:kern w:val="0"/>
          <w:sz w:val="32"/>
          <w:szCs w:val="32"/>
          <w:lang w:eastAsia="zh-CN"/>
        </w:rPr>
        <w:t>）指导协调和监督生态保护修复工作。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6</w:t>
      </w:r>
      <w:r>
        <w:rPr>
          <w:rFonts w:hint="eastAsia" w:ascii="仿宋" w:hAnsi="仿宋" w:eastAsia="仿宋" w:cs="仿宋_GB2312"/>
          <w:kern w:val="0"/>
          <w:sz w:val="32"/>
          <w:szCs w:val="32"/>
          <w:lang w:eastAsia="zh-CN"/>
        </w:rPr>
        <w:t>）负责核与辐射安全的监督管理。</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7</w:t>
      </w:r>
      <w:r>
        <w:rPr>
          <w:rFonts w:hint="eastAsia" w:ascii="仿宋" w:hAnsi="仿宋" w:eastAsia="仿宋" w:cs="仿宋_GB2312"/>
          <w:kern w:val="0"/>
          <w:sz w:val="32"/>
          <w:szCs w:val="32"/>
          <w:lang w:eastAsia="zh-CN"/>
        </w:rPr>
        <w:t>）负责生态环境准入的监督管理。</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8</w:t>
      </w:r>
      <w:r>
        <w:rPr>
          <w:rFonts w:hint="eastAsia" w:ascii="仿宋" w:hAnsi="仿宋" w:eastAsia="仿宋" w:cs="仿宋_GB2312"/>
          <w:kern w:val="0"/>
          <w:sz w:val="32"/>
          <w:szCs w:val="32"/>
          <w:lang w:eastAsia="zh-CN"/>
        </w:rPr>
        <w:t>）负责重点污染源监测工作。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9</w:t>
      </w:r>
      <w:r>
        <w:rPr>
          <w:rFonts w:hint="eastAsia" w:ascii="仿宋" w:hAnsi="仿宋" w:eastAsia="仿宋" w:cs="仿宋_GB2312"/>
          <w:kern w:val="0"/>
          <w:sz w:val="32"/>
          <w:szCs w:val="32"/>
          <w:lang w:eastAsia="zh-CN"/>
        </w:rPr>
        <w:t>）负责应对气候变化工作。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0</w:t>
      </w:r>
      <w:r>
        <w:rPr>
          <w:rFonts w:hint="eastAsia" w:ascii="仿宋" w:hAnsi="仿宋" w:eastAsia="仿宋" w:cs="仿宋_GB2312"/>
          <w:kern w:val="0"/>
          <w:sz w:val="32"/>
          <w:szCs w:val="32"/>
          <w:lang w:eastAsia="zh-CN"/>
        </w:rPr>
        <w:t>）配合开展生态环境保护督察工作。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1</w:t>
      </w:r>
      <w:r>
        <w:rPr>
          <w:rFonts w:hint="eastAsia" w:ascii="仿宋" w:hAnsi="仿宋" w:eastAsia="仿宋" w:cs="仿宋_GB2312"/>
          <w:kern w:val="0"/>
          <w:sz w:val="32"/>
          <w:szCs w:val="32"/>
          <w:lang w:eastAsia="zh-CN"/>
        </w:rPr>
        <w:t>）统一监督生态环境执法工作。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2</w:t>
      </w:r>
      <w:r>
        <w:rPr>
          <w:rFonts w:hint="eastAsia" w:ascii="仿宋" w:hAnsi="仿宋" w:eastAsia="仿宋" w:cs="仿宋_GB2312"/>
          <w:kern w:val="0"/>
          <w:sz w:val="32"/>
          <w:szCs w:val="32"/>
          <w:lang w:eastAsia="zh-CN"/>
        </w:rPr>
        <w:t>）组织指导和协调生态环境宣传教育工作，贯彻实施生态环境保护宣传教育纲要，推动社会组织和公众参与生态环境保护。</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3</w:t>
      </w:r>
      <w:r>
        <w:rPr>
          <w:rFonts w:hint="eastAsia" w:ascii="仿宋" w:hAnsi="仿宋" w:eastAsia="仿宋" w:cs="仿宋_GB2312"/>
          <w:kern w:val="0"/>
          <w:sz w:val="32"/>
          <w:szCs w:val="32"/>
          <w:lang w:eastAsia="zh-CN"/>
        </w:rPr>
        <w:t>）完成</w:t>
      </w:r>
      <w:r>
        <w:rPr>
          <w:rFonts w:hint="eastAsia" w:ascii="仿宋" w:hAnsi="仿宋" w:eastAsia="仿宋" w:cs="仿宋_GB2312"/>
          <w:kern w:val="0"/>
          <w:sz w:val="32"/>
          <w:szCs w:val="32"/>
          <w:lang w:val="en-US" w:eastAsia="zh-CN"/>
        </w:rPr>
        <w:t>市生态环境局</w:t>
      </w: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屈原管理区党委、管委</w:t>
      </w:r>
      <w:r>
        <w:rPr>
          <w:rFonts w:hint="eastAsia" w:ascii="仿宋" w:hAnsi="仿宋" w:eastAsia="仿宋" w:cs="仿宋_GB2312"/>
          <w:kern w:val="0"/>
          <w:sz w:val="32"/>
          <w:szCs w:val="32"/>
          <w:lang w:eastAsia="zh-CN"/>
        </w:rPr>
        <w:t>交办的其他事项。</w:t>
      </w:r>
    </w:p>
    <w:p>
      <w:pPr>
        <w:widowControl/>
        <w:spacing w:line="600" w:lineRule="exact"/>
        <w:rPr>
          <w:rFonts w:ascii="黑体" w:hAnsi="黑体" w:eastAsia="黑体"/>
          <w:b w:val="0"/>
          <w:bCs/>
          <w:color w:val="000000" w:themeColor="text1"/>
          <w:kern w:val="0"/>
          <w:sz w:val="32"/>
          <w:szCs w:val="32"/>
          <w:highlight w:val="none"/>
          <w:shd w:val="clear" w:color="auto" w:fill="auto"/>
          <w14:textFill>
            <w14:solidFill>
              <w14:schemeClr w14:val="tx1"/>
            </w14:solidFill>
          </w14:textFill>
        </w:rPr>
      </w:pPr>
      <w:r>
        <w:rPr>
          <w:rFonts w:hint="eastAsia" w:ascii="黑体" w:hAnsi="黑体" w:eastAsia="黑体"/>
          <w:b w:val="0"/>
          <w:bCs/>
          <w:color w:val="000000" w:themeColor="text1"/>
          <w:kern w:val="0"/>
          <w:sz w:val="32"/>
          <w:szCs w:val="32"/>
          <w:highlight w:val="none"/>
          <w:shd w:val="clear" w:color="auto" w:fill="auto"/>
          <w14:textFill>
            <w14:solidFill>
              <w14:schemeClr w14:val="tx1"/>
            </w14:solidFill>
          </w14:textFill>
        </w:rPr>
        <w:t>二、机构设置及决算单位构成</w:t>
      </w:r>
    </w:p>
    <w:p>
      <w:pPr>
        <w:widowControl/>
        <w:spacing w:line="600" w:lineRule="exact"/>
        <w:ind w:firstLine="640" w:firstLineChars="200"/>
        <w:rPr>
          <w:rFonts w:eastAsia="仿宋_GB2312" w:cs="Times New Roman"/>
          <w:kern w:val="0"/>
          <w:sz w:val="32"/>
          <w:szCs w:val="32"/>
        </w:rPr>
      </w:pPr>
      <w:r>
        <w:rPr>
          <w:rFonts w:hint="eastAsia" w:asciiTheme="minorEastAsia" w:hAnsiTheme="minorEastAsia"/>
          <w:bCs/>
          <w:kern w:val="0"/>
          <w:sz w:val="32"/>
          <w:szCs w:val="32"/>
        </w:rPr>
        <w:t>（一）内设机构设置。</w:t>
      </w:r>
      <w:r>
        <w:rPr>
          <w:rFonts w:hint="eastAsia" w:eastAsia="仿宋_GB2312" w:cs="仿宋_GB2312"/>
          <w:kern w:val="0"/>
          <w:sz w:val="32"/>
          <w:szCs w:val="32"/>
        </w:rPr>
        <w:t>岳阳市生态环境局</w:t>
      </w:r>
      <w:r>
        <w:rPr>
          <w:rFonts w:hint="eastAsia" w:eastAsia="仿宋_GB2312" w:cs="仿宋_GB2312"/>
          <w:kern w:val="0"/>
          <w:sz w:val="32"/>
          <w:szCs w:val="32"/>
          <w:lang w:val="en-US" w:eastAsia="zh-CN"/>
        </w:rPr>
        <w:t>屈原分局</w:t>
      </w:r>
      <w:r>
        <w:rPr>
          <w:rFonts w:hint="eastAsia" w:eastAsia="仿宋_GB2312" w:cs="仿宋_GB2312"/>
          <w:kern w:val="0"/>
          <w:sz w:val="32"/>
          <w:szCs w:val="32"/>
        </w:rPr>
        <w:t>独立编制，核算机构数</w:t>
      </w:r>
      <w:r>
        <w:rPr>
          <w:rFonts w:eastAsia="仿宋_GB2312"/>
          <w:kern w:val="0"/>
          <w:sz w:val="32"/>
          <w:szCs w:val="32"/>
        </w:rPr>
        <w:t>1</w:t>
      </w:r>
      <w:r>
        <w:rPr>
          <w:rFonts w:hint="eastAsia" w:eastAsia="仿宋_GB2312" w:cs="仿宋_GB2312"/>
          <w:kern w:val="0"/>
          <w:sz w:val="32"/>
          <w:szCs w:val="32"/>
        </w:rPr>
        <w:t>个，核定编制数为</w:t>
      </w:r>
      <w:r>
        <w:rPr>
          <w:rFonts w:hint="eastAsia" w:eastAsia="仿宋_GB2312"/>
          <w:kern w:val="0"/>
          <w:sz w:val="32"/>
          <w:szCs w:val="32"/>
          <w:lang w:val="en-US" w:eastAsia="zh-CN"/>
        </w:rPr>
        <w:t>10</w:t>
      </w:r>
      <w:r>
        <w:rPr>
          <w:rFonts w:hint="eastAsia" w:eastAsia="仿宋_GB2312" w:cs="仿宋_GB2312"/>
          <w:kern w:val="0"/>
          <w:sz w:val="32"/>
          <w:szCs w:val="32"/>
        </w:rPr>
        <w:t>人，现在实有编制人员</w:t>
      </w:r>
      <w:r>
        <w:rPr>
          <w:rFonts w:hint="eastAsia" w:eastAsia="仿宋_GB2312" w:cs="仿宋_GB2312"/>
          <w:kern w:val="0"/>
          <w:sz w:val="32"/>
          <w:szCs w:val="32"/>
          <w:lang w:val="en-US" w:eastAsia="zh-CN"/>
        </w:rPr>
        <w:t>7</w:t>
      </w:r>
      <w:r>
        <w:rPr>
          <w:rFonts w:hint="eastAsia" w:eastAsia="仿宋_GB2312" w:cs="仿宋_GB2312"/>
          <w:kern w:val="0"/>
          <w:sz w:val="32"/>
          <w:szCs w:val="32"/>
        </w:rPr>
        <w:t>人，大专以上学历占</w:t>
      </w:r>
      <w:r>
        <w:rPr>
          <w:rFonts w:eastAsia="仿宋_GB2312"/>
          <w:kern w:val="0"/>
          <w:sz w:val="32"/>
          <w:szCs w:val="32"/>
        </w:rPr>
        <w:t>95%</w:t>
      </w:r>
      <w:r>
        <w:rPr>
          <w:rFonts w:hint="eastAsia" w:eastAsia="仿宋_GB2312" w:cs="仿宋_GB2312"/>
          <w:kern w:val="0"/>
          <w:sz w:val="32"/>
          <w:szCs w:val="32"/>
        </w:rPr>
        <w:t>。属于岳阳市生态环境局的派出机构，下设科室：办公室、管理股、监察大队。</w:t>
      </w:r>
    </w:p>
    <w:p>
      <w:pPr>
        <w:widowControl/>
        <w:numPr>
          <w:ilvl w:val="0"/>
          <w:numId w:val="0"/>
        </w:numPr>
        <w:spacing w:line="600" w:lineRule="exact"/>
        <w:ind w:firstLine="640" w:firstLineChars="200"/>
        <w:rPr>
          <w:rFonts w:hint="eastAsia" w:ascii="仿宋" w:hAnsi="仿宋" w:eastAsia="仿宋" w:cs="仿宋"/>
          <w:bCs/>
          <w:kern w:val="0"/>
          <w:sz w:val="32"/>
          <w:szCs w:val="32"/>
        </w:rPr>
      </w:pPr>
      <w:r>
        <w:rPr>
          <w:rFonts w:hint="eastAsia" w:asciiTheme="minorEastAsia" w:hAnsiTheme="minorEastAsia"/>
          <w:bCs/>
          <w:kern w:val="0"/>
          <w:sz w:val="32"/>
          <w:szCs w:val="32"/>
        </w:rPr>
        <w:t>（</w:t>
      </w:r>
      <w:r>
        <w:rPr>
          <w:rFonts w:hint="eastAsia" w:asciiTheme="minorEastAsia" w:hAnsiTheme="minorEastAsia"/>
          <w:bCs/>
          <w:kern w:val="0"/>
          <w:sz w:val="32"/>
          <w:szCs w:val="32"/>
          <w:lang w:val="en-US" w:eastAsia="zh-CN"/>
        </w:rPr>
        <w:t>二</w:t>
      </w:r>
      <w:r>
        <w:rPr>
          <w:rFonts w:hint="eastAsia" w:asciiTheme="minorEastAsia" w:hAnsiTheme="minorEastAsia"/>
          <w:bCs/>
          <w:kern w:val="0"/>
          <w:sz w:val="32"/>
          <w:szCs w:val="32"/>
        </w:rPr>
        <w:t>）决算单位构成。</w:t>
      </w:r>
      <w:r>
        <w:rPr>
          <w:rFonts w:hint="eastAsia" w:ascii="仿宋" w:hAnsi="仿宋" w:eastAsia="仿宋" w:cs="仿宋"/>
          <w:color w:val="000000" w:themeColor="text1"/>
          <w:sz w:val="32"/>
          <w:szCs w:val="32"/>
          <w:highlight w:val="none"/>
          <w:shd w:val="clear" w:color="auto" w:fill="FFFFFF"/>
          <w14:textFill>
            <w14:solidFill>
              <w14:schemeClr w14:val="tx1"/>
            </w14:solidFill>
          </w14:textFill>
        </w:rPr>
        <w:t>岳阳市生态环境局</w:t>
      </w:r>
      <w:r>
        <w:rPr>
          <w:rFonts w:hint="eastAsia" w:ascii="仿宋" w:hAnsi="仿宋" w:eastAsia="仿宋" w:cs="仿宋"/>
          <w:color w:val="000000" w:themeColor="text1"/>
          <w:sz w:val="32"/>
          <w:szCs w:val="32"/>
          <w:highlight w:val="none"/>
          <w:shd w:val="clear" w:color="auto" w:fill="FFFFFF"/>
          <w:lang w:val="en-US" w:eastAsia="zh-CN"/>
          <w14:textFill>
            <w14:solidFill>
              <w14:schemeClr w14:val="tx1"/>
            </w14:solidFill>
          </w14:textFill>
        </w:rPr>
        <w:t>屈原</w:t>
      </w:r>
      <w:r>
        <w:rPr>
          <w:rFonts w:hint="eastAsia" w:ascii="仿宋" w:hAnsi="仿宋" w:eastAsia="仿宋" w:cs="仿宋"/>
          <w:color w:val="000000" w:themeColor="text1"/>
          <w:sz w:val="32"/>
          <w:szCs w:val="32"/>
          <w:highlight w:val="none"/>
          <w:shd w:val="clear" w:color="auto" w:fill="FFFFFF"/>
          <w14:textFill>
            <w14:solidFill>
              <w14:schemeClr w14:val="tx1"/>
            </w14:solidFill>
          </w14:textFill>
        </w:rPr>
        <w:t>分局2021年部门决算公开单位构成包括：岳阳市生态环境局</w:t>
      </w:r>
      <w:r>
        <w:rPr>
          <w:rFonts w:hint="eastAsia" w:ascii="仿宋" w:hAnsi="仿宋" w:eastAsia="仿宋" w:cs="仿宋"/>
          <w:color w:val="000000" w:themeColor="text1"/>
          <w:sz w:val="32"/>
          <w:szCs w:val="32"/>
          <w:highlight w:val="none"/>
          <w:shd w:val="clear" w:color="auto" w:fill="FFFFFF"/>
          <w:lang w:val="en-US" w:eastAsia="zh-CN"/>
          <w14:textFill>
            <w14:solidFill>
              <w14:schemeClr w14:val="tx1"/>
            </w14:solidFill>
          </w14:textFill>
        </w:rPr>
        <w:t>屈原</w:t>
      </w:r>
      <w:r>
        <w:rPr>
          <w:rFonts w:hint="eastAsia" w:ascii="仿宋" w:hAnsi="仿宋" w:eastAsia="仿宋" w:cs="仿宋"/>
          <w:color w:val="000000" w:themeColor="text1"/>
          <w:sz w:val="32"/>
          <w:szCs w:val="32"/>
          <w:highlight w:val="none"/>
          <w:shd w:val="clear" w:color="auto" w:fill="FFFFFF"/>
          <w14:textFill>
            <w14:solidFill>
              <w14:schemeClr w14:val="tx1"/>
            </w14:solidFill>
          </w14:textFill>
        </w:rPr>
        <w:t>分局无独立核算的二级机构，决算单位仅单位本级。</w:t>
      </w:r>
    </w:p>
    <w:p>
      <w:pPr>
        <w:widowControl/>
        <w:numPr>
          <w:ilvl w:val="0"/>
          <w:numId w:val="0"/>
        </w:numPr>
        <w:spacing w:line="600" w:lineRule="exact"/>
        <w:rPr>
          <w:rFonts w:asciiTheme="minorEastAsia" w:hAnsiTheme="minorEastAsia"/>
          <w:bCs/>
          <w:i/>
          <w:iCs/>
          <w:kern w:val="0"/>
          <w:sz w:val="32"/>
          <w:szCs w:val="32"/>
        </w:rPr>
      </w:pPr>
    </w:p>
    <w:p>
      <w:pPr>
        <w:jc w:val="left"/>
        <w:rPr>
          <w:rFonts w:ascii="仿宋_GB2312" w:eastAsia="仿宋_GB2312" w:hAnsiTheme="minorEastAsia"/>
          <w:color w:val="FFFFFF" w:themeColor="background1"/>
          <w:sz w:val="28"/>
          <w:szCs w:val="32"/>
          <w14:textFill>
            <w14:solidFill>
              <w14:schemeClr w14:val="bg1"/>
            </w14:solidFill>
          </w14:textFill>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ind w:firstLine="3360" w:firstLineChars="400"/>
        <w:jc w:val="both"/>
        <w:rPr>
          <w:rFonts w:hint="eastAsia" w:ascii="黑体" w:hAnsi="黑体" w:eastAsia="黑体" w:cs="黑体"/>
          <w:sz w:val="84"/>
          <w:szCs w:val="84"/>
        </w:rPr>
      </w:pPr>
      <w:r>
        <w:rPr>
          <w:rFonts w:hint="eastAsia" w:ascii="黑体" w:hAnsi="黑体" w:eastAsia="黑体" w:cs="黑体"/>
          <w:sz w:val="84"/>
          <w:szCs w:val="84"/>
        </w:rPr>
        <w:t>第二部分</w:t>
      </w:r>
    </w:p>
    <w:p>
      <w:pPr>
        <w:jc w:val="center"/>
        <w:rPr>
          <w:rFonts w:hint="eastAsia" w:ascii="黑体" w:hAnsi="黑体" w:eastAsia="黑体" w:cs="黑体"/>
          <w:sz w:val="84"/>
          <w:szCs w:val="84"/>
        </w:rPr>
      </w:pPr>
    </w:p>
    <w:p>
      <w:pPr>
        <w:jc w:val="center"/>
        <w:rPr>
          <w:rFonts w:hint="eastAsia" w:ascii="黑体" w:hAnsi="黑体" w:eastAsia="黑体" w:cs="黑体"/>
          <w:sz w:val="84"/>
          <w:szCs w:val="84"/>
          <w:lang w:eastAsia="zh-CN"/>
        </w:rPr>
      </w:pPr>
      <w:r>
        <w:rPr>
          <w:rFonts w:hint="eastAsia" w:ascii="黑体" w:hAnsi="黑体" w:eastAsia="黑体" w:cs="黑体"/>
          <w:sz w:val="84"/>
          <w:szCs w:val="84"/>
        </w:rPr>
        <w:t>部门决算表</w:t>
      </w:r>
      <w:r>
        <w:rPr>
          <w:rFonts w:hint="eastAsia" w:ascii="黑体" w:hAnsi="黑体" w:eastAsia="黑体" w:cs="黑体"/>
          <w:sz w:val="84"/>
          <w:szCs w:val="84"/>
          <w:lang w:eastAsia="zh-CN"/>
        </w:rPr>
        <w:t>（见附件）</w:t>
      </w:r>
    </w:p>
    <w:p>
      <w:pPr>
        <w:jc w:val="center"/>
        <w:rPr>
          <w:rFonts w:hint="eastAsia" w:ascii="黑体" w:hAnsi="黑体" w:eastAsia="黑体" w:cs="黑体"/>
          <w:sz w:val="84"/>
          <w:szCs w:val="84"/>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4"/>
        <w:ind w:firstLine="720" w:firstLineChars="100"/>
        <w:jc w:val="both"/>
        <w:rPr>
          <w:rFonts w:hint="eastAsia"/>
          <w:sz w:val="72"/>
          <w:szCs w:val="72"/>
        </w:rPr>
      </w:pPr>
    </w:p>
    <w:p>
      <w:pPr>
        <w:pStyle w:val="14"/>
        <w:ind w:firstLine="720" w:firstLineChars="100"/>
        <w:jc w:val="both"/>
        <w:rPr>
          <w:rFonts w:hint="eastAsia"/>
          <w:sz w:val="72"/>
          <w:szCs w:val="72"/>
        </w:rPr>
      </w:pPr>
    </w:p>
    <w:p>
      <w:pPr>
        <w:pStyle w:val="14"/>
        <w:ind w:firstLine="3600" w:firstLineChars="500"/>
        <w:jc w:val="both"/>
        <w:rPr>
          <w:rFonts w:hint="eastAsia"/>
          <w:sz w:val="72"/>
          <w:szCs w:val="72"/>
        </w:rPr>
      </w:pPr>
    </w:p>
    <w:p>
      <w:pPr>
        <w:pStyle w:val="14"/>
        <w:ind w:firstLine="3600" w:firstLineChars="500"/>
        <w:jc w:val="both"/>
        <w:rPr>
          <w:rFonts w:hint="eastAsia"/>
          <w:sz w:val="72"/>
          <w:szCs w:val="72"/>
        </w:rPr>
      </w:pPr>
    </w:p>
    <w:p>
      <w:pPr>
        <w:pStyle w:val="14"/>
        <w:ind w:firstLine="3600" w:firstLineChars="500"/>
        <w:jc w:val="both"/>
        <w:rPr>
          <w:sz w:val="72"/>
          <w:szCs w:val="72"/>
        </w:rPr>
      </w:pPr>
      <w:r>
        <w:rPr>
          <w:rFonts w:hint="eastAsia"/>
          <w:sz w:val="72"/>
          <w:szCs w:val="72"/>
        </w:rPr>
        <w:t>第三部分</w:t>
      </w:r>
    </w:p>
    <w:p>
      <w:pPr>
        <w:pStyle w:val="14"/>
        <w:jc w:val="center"/>
        <w:rPr>
          <w:sz w:val="70"/>
          <w:szCs w:val="70"/>
        </w:rPr>
      </w:pPr>
    </w:p>
    <w:p>
      <w:pPr>
        <w:pStyle w:val="14"/>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4"/>
        <w:rPr>
          <w:rFonts w:asciiTheme="minorEastAsia" w:hAnsiTheme="minorEastAsia" w:eastAsiaTheme="minorEastAsia"/>
          <w:sz w:val="32"/>
          <w:szCs w:val="32"/>
        </w:rPr>
      </w:pPr>
    </w:p>
    <w:p>
      <w:pPr>
        <w:pStyle w:val="14"/>
        <w:rPr>
          <w:rFonts w:hAnsi="黑体"/>
          <w:b/>
          <w:sz w:val="32"/>
          <w:szCs w:val="32"/>
        </w:rPr>
      </w:pPr>
      <w:r>
        <w:rPr>
          <w:rFonts w:hint="eastAsia" w:hAnsi="黑体"/>
          <w:b/>
          <w:sz w:val="32"/>
          <w:szCs w:val="32"/>
        </w:rPr>
        <w:t>一、收入支出决算总体情况说明</w:t>
      </w:r>
    </w:p>
    <w:p>
      <w:pPr>
        <w:pStyle w:val="14"/>
        <w:ind w:firstLine="640" w:firstLineChars="200"/>
        <w:rPr>
          <w:rFonts w:asciiTheme="minorEastAsia" w:hAnsiTheme="minorEastAsia" w:eastAsiaTheme="minorEastAsia"/>
          <w:i/>
          <w:iCs/>
          <w:sz w:val="32"/>
          <w:szCs w:val="32"/>
        </w:rPr>
      </w:pPr>
      <w:r>
        <w:rPr>
          <w:rFonts w:hint="eastAsia" w:ascii="仿宋" w:hAnsi="仿宋" w:eastAsia="仿宋" w:cs="仿宋"/>
          <w:sz w:val="32"/>
          <w:szCs w:val="32"/>
        </w:rPr>
        <w:t>2021年度收、支总计</w:t>
      </w:r>
      <w:r>
        <w:rPr>
          <w:rFonts w:hint="eastAsia" w:ascii="仿宋" w:hAnsi="仿宋" w:eastAsia="仿宋" w:cs="仿宋"/>
          <w:sz w:val="32"/>
          <w:szCs w:val="32"/>
          <w:lang w:val="en-US" w:eastAsia="zh-CN"/>
        </w:rPr>
        <w:t>244.47</w:t>
      </w:r>
      <w:r>
        <w:rPr>
          <w:rFonts w:hint="eastAsia" w:ascii="仿宋" w:hAnsi="仿宋" w:eastAsia="仿宋" w:cs="仿宋"/>
          <w:sz w:val="32"/>
          <w:szCs w:val="32"/>
        </w:rPr>
        <w:t>万元。与上年相比，</w:t>
      </w:r>
      <w:r>
        <w:rPr>
          <w:rFonts w:hint="eastAsia" w:ascii="仿宋" w:hAnsi="仿宋" w:eastAsia="仿宋" w:cs="仿宋"/>
          <w:sz w:val="32"/>
          <w:szCs w:val="32"/>
          <w:lang w:val="en-US" w:eastAsia="zh-CN"/>
        </w:rPr>
        <w:t>减少148.9</w:t>
      </w:r>
      <w:r>
        <w:rPr>
          <w:rFonts w:hint="eastAsia" w:ascii="仿宋" w:hAnsi="仿宋" w:eastAsia="仿宋" w:cs="仿宋"/>
          <w:sz w:val="32"/>
          <w:szCs w:val="32"/>
        </w:rPr>
        <w:t>万元，</w:t>
      </w:r>
      <w:r>
        <w:rPr>
          <w:rFonts w:hint="eastAsia" w:ascii="仿宋" w:hAnsi="仿宋" w:eastAsia="仿宋" w:cs="仿宋"/>
          <w:sz w:val="32"/>
          <w:szCs w:val="32"/>
          <w:lang w:val="en-US" w:eastAsia="zh-CN"/>
        </w:rPr>
        <w:t>减少37.85</w:t>
      </w:r>
      <w:r>
        <w:rPr>
          <w:rFonts w:hint="eastAsia" w:ascii="仿宋" w:hAnsi="仿宋" w:eastAsia="仿宋" w:cs="仿宋"/>
          <w:sz w:val="32"/>
          <w:szCs w:val="32"/>
        </w:rPr>
        <w:t>%，</w:t>
      </w:r>
      <w:r>
        <w:rPr>
          <w:rFonts w:hint="eastAsia" w:ascii="仿宋" w:hAnsi="仿宋" w:eastAsia="仿宋" w:cs="仿宋"/>
          <w:sz w:val="32"/>
          <w:szCs w:val="32"/>
          <w:lang w:val="en-US" w:eastAsia="zh-CN"/>
        </w:rPr>
        <w:t>主要是因为2020年有</w:t>
      </w:r>
      <w:r>
        <w:rPr>
          <w:rFonts w:hint="eastAsia" w:ascii="仿宋" w:hAnsi="仿宋" w:eastAsia="仿宋" w:cs="仿宋"/>
          <w:sz w:val="32"/>
          <w:szCs w:val="32"/>
        </w:rPr>
        <w:t>省级</w:t>
      </w:r>
      <w:r>
        <w:rPr>
          <w:rFonts w:hint="eastAsia" w:ascii="仿宋" w:hAnsi="仿宋" w:eastAsia="仿宋" w:cs="仿宋"/>
          <w:sz w:val="32"/>
          <w:szCs w:val="32"/>
          <w:lang w:val="en-US" w:eastAsia="zh-CN"/>
        </w:rPr>
        <w:t>农村环境保护整治</w:t>
      </w:r>
      <w:r>
        <w:rPr>
          <w:rFonts w:hint="eastAsia" w:ascii="仿宋" w:hAnsi="仿宋" w:eastAsia="仿宋" w:cs="仿宋"/>
          <w:sz w:val="32"/>
          <w:szCs w:val="32"/>
        </w:rPr>
        <w:t>专项资金</w:t>
      </w:r>
      <w:r>
        <w:rPr>
          <w:rFonts w:hint="eastAsia" w:ascii="仿宋" w:hAnsi="仿宋" w:eastAsia="仿宋" w:cs="仿宋"/>
          <w:sz w:val="32"/>
          <w:szCs w:val="32"/>
          <w:lang w:val="en-US" w:eastAsia="zh-CN"/>
        </w:rPr>
        <w:t>的拨付。</w:t>
      </w:r>
    </w:p>
    <w:p>
      <w:pPr>
        <w:pStyle w:val="14"/>
        <w:rPr>
          <w:rFonts w:hAnsi="黑体"/>
          <w:b/>
          <w:sz w:val="32"/>
          <w:szCs w:val="32"/>
        </w:rPr>
      </w:pPr>
      <w:r>
        <w:rPr>
          <w:rFonts w:hint="eastAsia" w:hAnsi="黑体"/>
          <w:b/>
          <w:sz w:val="32"/>
          <w:szCs w:val="32"/>
        </w:rPr>
        <w:t>二、收入决算情况说明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2021年度收入合计</w:t>
      </w:r>
      <w:r>
        <w:rPr>
          <w:rFonts w:hint="eastAsia" w:ascii="仿宋" w:hAnsi="仿宋" w:eastAsia="仿宋" w:cs="仿宋"/>
          <w:sz w:val="32"/>
          <w:szCs w:val="32"/>
          <w:lang w:val="en-US" w:eastAsia="zh-CN"/>
        </w:rPr>
        <w:t>211.02</w:t>
      </w:r>
      <w:r>
        <w:rPr>
          <w:rFonts w:hint="eastAsia" w:ascii="仿宋" w:hAnsi="仿宋" w:eastAsia="仿宋" w:cs="仿宋"/>
          <w:sz w:val="32"/>
          <w:szCs w:val="32"/>
        </w:rPr>
        <w:t>万元，其中：财政拨款收入</w:t>
      </w:r>
      <w:r>
        <w:rPr>
          <w:rFonts w:hint="eastAsia" w:ascii="仿宋" w:hAnsi="仿宋" w:eastAsia="仿宋" w:cs="仿宋"/>
          <w:sz w:val="32"/>
          <w:szCs w:val="32"/>
          <w:lang w:val="en-US" w:eastAsia="zh-CN"/>
        </w:rPr>
        <w:t>145.18</w:t>
      </w:r>
      <w:r>
        <w:rPr>
          <w:rFonts w:hint="eastAsia" w:ascii="仿宋" w:hAnsi="仿宋" w:eastAsia="仿宋" w:cs="仿宋"/>
          <w:sz w:val="32"/>
          <w:szCs w:val="32"/>
        </w:rPr>
        <w:t>万元，占</w:t>
      </w:r>
      <w:r>
        <w:rPr>
          <w:rFonts w:hint="eastAsia" w:ascii="仿宋" w:hAnsi="仿宋" w:eastAsia="仿宋" w:cs="仿宋"/>
          <w:sz w:val="32"/>
          <w:szCs w:val="32"/>
          <w:lang w:val="en-US" w:eastAsia="zh-CN"/>
        </w:rPr>
        <w:t>68.80</w:t>
      </w:r>
      <w:r>
        <w:rPr>
          <w:rFonts w:hint="eastAsia" w:ascii="仿宋" w:hAnsi="仿宋" w:eastAsia="仿宋" w:cs="仿宋"/>
          <w:sz w:val="32"/>
          <w:szCs w:val="32"/>
        </w:rPr>
        <w:t>%；上级补助收入0万元，占0%；事业收入0万元，占0%；经营收入0万元，占0%；附属单位上缴收入0万元，占0%；其他收入</w:t>
      </w:r>
      <w:r>
        <w:rPr>
          <w:rFonts w:hint="eastAsia" w:ascii="仿宋" w:hAnsi="仿宋" w:eastAsia="仿宋" w:cs="仿宋"/>
          <w:sz w:val="32"/>
          <w:szCs w:val="32"/>
          <w:lang w:val="en-US" w:eastAsia="zh-CN"/>
        </w:rPr>
        <w:t>65.84</w:t>
      </w:r>
      <w:r>
        <w:rPr>
          <w:rFonts w:hint="eastAsia" w:ascii="仿宋" w:hAnsi="仿宋" w:eastAsia="仿宋" w:cs="仿宋"/>
          <w:sz w:val="32"/>
          <w:szCs w:val="32"/>
        </w:rPr>
        <w:t>万元，占</w:t>
      </w:r>
      <w:r>
        <w:rPr>
          <w:rFonts w:hint="eastAsia" w:ascii="仿宋" w:hAnsi="仿宋" w:eastAsia="仿宋" w:cs="仿宋"/>
          <w:sz w:val="32"/>
          <w:szCs w:val="32"/>
          <w:lang w:val="en-US" w:eastAsia="zh-CN"/>
        </w:rPr>
        <w:t>31.20</w:t>
      </w:r>
      <w:r>
        <w:rPr>
          <w:rFonts w:hint="eastAsia" w:ascii="仿宋" w:hAnsi="仿宋" w:eastAsia="仿宋" w:cs="仿宋"/>
          <w:sz w:val="32"/>
          <w:szCs w:val="32"/>
        </w:rPr>
        <w:t>%。</w:t>
      </w:r>
    </w:p>
    <w:p>
      <w:pPr>
        <w:pStyle w:val="14"/>
        <w:rPr>
          <w:rFonts w:hint="eastAsia" w:ascii="黑体" w:hAnsi="黑体" w:eastAsia="黑体" w:cs="黑体"/>
          <w:b/>
          <w:sz w:val="32"/>
          <w:szCs w:val="32"/>
        </w:rPr>
      </w:pPr>
      <w:r>
        <w:rPr>
          <w:rFonts w:hint="eastAsia" w:ascii="黑体" w:hAnsi="黑体" w:eastAsia="黑体" w:cs="黑体"/>
          <w:b/>
          <w:sz w:val="32"/>
          <w:szCs w:val="32"/>
        </w:rPr>
        <w:t>三、支出决算情况说明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2021年度</w:t>
      </w:r>
      <w:r>
        <w:rPr>
          <w:rFonts w:hint="eastAsia" w:ascii="仿宋" w:hAnsi="仿宋" w:eastAsia="仿宋" w:cs="仿宋"/>
          <w:sz w:val="32"/>
          <w:szCs w:val="32"/>
          <w:lang w:val="en-US" w:eastAsia="zh-CN"/>
        </w:rPr>
        <w:t>支出</w:t>
      </w:r>
      <w:r>
        <w:rPr>
          <w:rFonts w:hint="eastAsia" w:ascii="仿宋" w:hAnsi="仿宋" w:eastAsia="仿宋" w:cs="仿宋"/>
          <w:sz w:val="32"/>
          <w:szCs w:val="32"/>
        </w:rPr>
        <w:t>合计</w:t>
      </w:r>
      <w:r>
        <w:rPr>
          <w:rFonts w:hint="eastAsia" w:ascii="仿宋" w:hAnsi="仿宋" w:eastAsia="仿宋" w:cs="仿宋"/>
          <w:sz w:val="32"/>
          <w:szCs w:val="32"/>
          <w:lang w:val="en-US" w:eastAsia="zh-CN"/>
        </w:rPr>
        <w:t>244.47</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165.97</w:t>
      </w:r>
      <w:r>
        <w:rPr>
          <w:rFonts w:hint="eastAsia" w:ascii="仿宋" w:hAnsi="仿宋" w:eastAsia="仿宋" w:cs="仿宋"/>
          <w:sz w:val="32"/>
          <w:szCs w:val="32"/>
        </w:rPr>
        <w:t>万元，占</w:t>
      </w:r>
      <w:r>
        <w:rPr>
          <w:rFonts w:hint="eastAsia" w:ascii="仿宋" w:hAnsi="仿宋" w:eastAsia="仿宋" w:cs="仿宋"/>
          <w:sz w:val="32"/>
          <w:szCs w:val="32"/>
          <w:lang w:val="en-US" w:eastAsia="zh-CN"/>
        </w:rPr>
        <w:t>67.89</w:t>
      </w:r>
      <w:r>
        <w:rPr>
          <w:rFonts w:hint="eastAsia" w:ascii="仿宋" w:hAnsi="仿宋" w:eastAsia="仿宋" w:cs="仿宋"/>
          <w:sz w:val="32"/>
          <w:szCs w:val="32"/>
        </w:rPr>
        <w:t>%；项目支出</w:t>
      </w:r>
      <w:r>
        <w:rPr>
          <w:rFonts w:hint="eastAsia" w:ascii="仿宋" w:hAnsi="仿宋" w:eastAsia="仿宋" w:cs="仿宋"/>
          <w:sz w:val="32"/>
          <w:szCs w:val="32"/>
          <w:lang w:val="en-US" w:eastAsia="zh-CN"/>
        </w:rPr>
        <w:t>78.5</w:t>
      </w:r>
      <w:r>
        <w:rPr>
          <w:rFonts w:hint="eastAsia" w:ascii="仿宋" w:hAnsi="仿宋" w:eastAsia="仿宋" w:cs="仿宋"/>
          <w:sz w:val="32"/>
          <w:szCs w:val="32"/>
        </w:rPr>
        <w:t>万元，占</w:t>
      </w:r>
      <w:r>
        <w:rPr>
          <w:rFonts w:hint="eastAsia" w:ascii="仿宋" w:hAnsi="仿宋" w:eastAsia="仿宋" w:cs="仿宋"/>
          <w:sz w:val="32"/>
          <w:szCs w:val="32"/>
          <w:lang w:val="en-US" w:eastAsia="zh-CN"/>
        </w:rPr>
        <w:t>32.11</w:t>
      </w:r>
      <w:r>
        <w:rPr>
          <w:rFonts w:hint="eastAsia" w:ascii="仿宋" w:hAnsi="仿宋" w:eastAsia="仿宋" w:cs="仿宋"/>
          <w:sz w:val="32"/>
          <w:szCs w:val="32"/>
        </w:rPr>
        <w:t>%；上缴上级支出0万元，占0%；经营支出0万元，占0%；对附属单位补助支出0万元，占0%。</w:t>
      </w:r>
    </w:p>
    <w:p>
      <w:pPr>
        <w:pStyle w:val="14"/>
        <w:rPr>
          <w:rFonts w:hAnsi="黑体"/>
          <w:b/>
          <w:sz w:val="32"/>
          <w:szCs w:val="32"/>
        </w:rPr>
      </w:pPr>
      <w:r>
        <w:rPr>
          <w:rFonts w:hint="eastAsia" w:hAnsi="黑体"/>
          <w:b/>
          <w:sz w:val="32"/>
          <w:szCs w:val="32"/>
        </w:rPr>
        <w:t>四、财政拨款收入支出决算总体情况说明</w:t>
      </w:r>
    </w:p>
    <w:p>
      <w:pPr>
        <w:pStyle w:val="14"/>
        <w:ind w:firstLine="640" w:firstLineChars="200"/>
        <w:rPr>
          <w:rFonts w:hint="eastAsia" w:ascii="仿宋" w:hAnsi="仿宋" w:eastAsia="仿宋" w:cs="仿宋"/>
          <w:i/>
          <w:iCs/>
          <w:sz w:val="32"/>
          <w:szCs w:val="32"/>
        </w:rPr>
      </w:pPr>
      <w:r>
        <w:rPr>
          <w:rFonts w:hint="eastAsia" w:ascii="仿宋" w:hAnsi="仿宋" w:eastAsia="仿宋" w:cs="仿宋"/>
          <w:sz w:val="32"/>
          <w:szCs w:val="32"/>
        </w:rPr>
        <w:t>2021年度财政拨款收、支总计</w:t>
      </w:r>
      <w:r>
        <w:rPr>
          <w:rFonts w:hint="eastAsia" w:ascii="仿宋" w:hAnsi="仿宋" w:eastAsia="仿宋" w:cs="仿宋"/>
          <w:sz w:val="32"/>
          <w:szCs w:val="32"/>
          <w:lang w:val="en-US" w:eastAsia="zh-CN"/>
        </w:rPr>
        <w:t>155.35</w:t>
      </w:r>
      <w:r>
        <w:rPr>
          <w:rFonts w:hint="eastAsia" w:ascii="仿宋" w:hAnsi="仿宋" w:eastAsia="仿宋" w:cs="仿宋"/>
          <w:sz w:val="32"/>
          <w:szCs w:val="32"/>
        </w:rPr>
        <w:t>万元，与上年相比，（</w:t>
      </w:r>
      <w:r>
        <w:rPr>
          <w:rFonts w:hint="eastAsia" w:ascii="仿宋" w:hAnsi="仿宋" w:eastAsia="仿宋" w:cs="仿宋"/>
          <w:sz w:val="32"/>
          <w:szCs w:val="32"/>
          <w:lang w:val="en-US" w:eastAsia="zh-CN"/>
        </w:rPr>
        <w:t>减少</w:t>
      </w:r>
      <w:r>
        <w:rPr>
          <w:rFonts w:hint="eastAsia" w:ascii="仿宋" w:hAnsi="仿宋" w:eastAsia="仿宋" w:cs="仿宋"/>
          <w:sz w:val="32"/>
          <w:szCs w:val="32"/>
        </w:rPr>
        <w:t>）</w:t>
      </w:r>
      <w:r>
        <w:rPr>
          <w:rFonts w:hint="eastAsia" w:ascii="仿宋" w:hAnsi="仿宋" w:eastAsia="仿宋" w:cs="仿宋"/>
          <w:sz w:val="32"/>
          <w:szCs w:val="32"/>
          <w:lang w:val="en-US" w:eastAsia="zh-CN"/>
        </w:rPr>
        <w:t>82.17</w:t>
      </w:r>
      <w:r>
        <w:rPr>
          <w:rFonts w:hint="eastAsia" w:ascii="仿宋" w:hAnsi="仿宋" w:eastAsia="仿宋" w:cs="仿宋"/>
          <w:sz w:val="32"/>
          <w:szCs w:val="32"/>
        </w:rPr>
        <w:t>万元,</w:t>
      </w:r>
      <w:r>
        <w:rPr>
          <w:rFonts w:hint="eastAsia" w:ascii="仿宋" w:hAnsi="仿宋" w:eastAsia="仿宋" w:cs="仿宋"/>
          <w:sz w:val="32"/>
          <w:szCs w:val="32"/>
          <w:lang w:val="en-US" w:eastAsia="zh-CN"/>
        </w:rPr>
        <w:t>减少34.6</w:t>
      </w:r>
      <w:r>
        <w:rPr>
          <w:rFonts w:hint="eastAsia" w:ascii="仿宋" w:hAnsi="仿宋" w:eastAsia="仿宋" w:cs="仿宋"/>
          <w:sz w:val="32"/>
          <w:szCs w:val="32"/>
        </w:rPr>
        <w:t>%，</w:t>
      </w:r>
      <w:r>
        <w:rPr>
          <w:rFonts w:hint="eastAsia" w:ascii="仿宋" w:hAnsi="仿宋" w:eastAsia="仿宋" w:cs="仿宋"/>
          <w:sz w:val="32"/>
          <w:szCs w:val="32"/>
          <w:lang w:val="en-US" w:eastAsia="zh-CN"/>
        </w:rPr>
        <w:t>主要是因为2020年有</w:t>
      </w:r>
      <w:r>
        <w:rPr>
          <w:rFonts w:hint="eastAsia" w:ascii="仿宋" w:hAnsi="仿宋" w:eastAsia="仿宋" w:cs="仿宋"/>
          <w:sz w:val="32"/>
          <w:szCs w:val="32"/>
        </w:rPr>
        <w:t>省级</w:t>
      </w:r>
      <w:r>
        <w:rPr>
          <w:rFonts w:hint="eastAsia" w:ascii="仿宋" w:hAnsi="仿宋" w:eastAsia="仿宋" w:cs="仿宋"/>
          <w:sz w:val="32"/>
          <w:szCs w:val="32"/>
          <w:lang w:val="en-US" w:eastAsia="zh-CN"/>
        </w:rPr>
        <w:t>农村环境保护整治</w:t>
      </w:r>
      <w:r>
        <w:rPr>
          <w:rFonts w:hint="eastAsia" w:ascii="仿宋" w:hAnsi="仿宋" w:eastAsia="仿宋" w:cs="仿宋"/>
          <w:sz w:val="32"/>
          <w:szCs w:val="32"/>
        </w:rPr>
        <w:t>专项资金</w:t>
      </w:r>
      <w:r>
        <w:rPr>
          <w:rFonts w:hint="eastAsia" w:ascii="仿宋" w:hAnsi="仿宋" w:eastAsia="仿宋" w:cs="仿宋"/>
          <w:sz w:val="32"/>
          <w:szCs w:val="32"/>
          <w:lang w:val="en-US" w:eastAsia="zh-CN"/>
        </w:rPr>
        <w:t>的拨付。</w:t>
      </w:r>
    </w:p>
    <w:p>
      <w:pPr>
        <w:pStyle w:val="14"/>
        <w:rPr>
          <w:rFonts w:hAnsi="黑体"/>
          <w:b/>
          <w:sz w:val="32"/>
          <w:szCs w:val="32"/>
        </w:rPr>
      </w:pPr>
      <w:r>
        <w:rPr>
          <w:rFonts w:hint="eastAsia" w:hAnsi="黑体"/>
          <w:b/>
          <w:sz w:val="32"/>
          <w:szCs w:val="32"/>
        </w:rPr>
        <w:t>五、一般公共预算财政拨款支出决算情况说明</w:t>
      </w:r>
    </w:p>
    <w:p>
      <w:pPr>
        <w:pStyle w:val="14"/>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2021年度财政拨款支出</w:t>
      </w:r>
      <w:r>
        <w:rPr>
          <w:rFonts w:hint="eastAsia" w:ascii="仿宋" w:hAnsi="仿宋" w:eastAsia="仿宋" w:cs="仿宋"/>
          <w:sz w:val="32"/>
          <w:szCs w:val="32"/>
          <w:lang w:val="en-US" w:eastAsia="zh-CN"/>
        </w:rPr>
        <w:t>155.35</w:t>
      </w:r>
      <w:r>
        <w:rPr>
          <w:rFonts w:hint="eastAsia" w:ascii="仿宋" w:hAnsi="仿宋" w:eastAsia="仿宋" w:cs="仿宋"/>
          <w:sz w:val="32"/>
          <w:szCs w:val="32"/>
        </w:rPr>
        <w:t>万元，占本年支出合计的</w:t>
      </w:r>
      <w:r>
        <w:rPr>
          <w:rFonts w:hint="eastAsia" w:ascii="仿宋" w:hAnsi="仿宋" w:eastAsia="仿宋" w:cs="仿宋"/>
          <w:sz w:val="32"/>
          <w:szCs w:val="32"/>
          <w:lang w:val="en-US" w:eastAsia="zh-CN"/>
        </w:rPr>
        <w:t>63.54</w:t>
      </w:r>
      <w:r>
        <w:rPr>
          <w:rFonts w:hint="eastAsia" w:ascii="仿宋" w:hAnsi="仿宋" w:eastAsia="仿宋" w:cs="仿宋"/>
          <w:sz w:val="32"/>
          <w:szCs w:val="32"/>
        </w:rPr>
        <w:t>%，与上年相比，财政拨款支出（</w:t>
      </w:r>
      <w:r>
        <w:rPr>
          <w:rFonts w:hint="eastAsia" w:ascii="仿宋" w:hAnsi="仿宋" w:eastAsia="仿宋" w:cs="仿宋"/>
          <w:sz w:val="32"/>
          <w:szCs w:val="32"/>
          <w:lang w:val="en-US" w:eastAsia="zh-CN"/>
        </w:rPr>
        <w:t>增加</w:t>
      </w:r>
      <w:r>
        <w:rPr>
          <w:rFonts w:hint="eastAsia" w:ascii="仿宋" w:hAnsi="仿宋" w:eastAsia="仿宋" w:cs="仿宋"/>
          <w:sz w:val="32"/>
          <w:szCs w:val="32"/>
        </w:rPr>
        <w:t>）</w:t>
      </w:r>
      <w:r>
        <w:rPr>
          <w:rFonts w:hint="eastAsia" w:ascii="仿宋" w:hAnsi="仿宋" w:eastAsia="仿宋" w:cs="仿宋"/>
          <w:sz w:val="32"/>
          <w:szCs w:val="32"/>
          <w:lang w:val="en-US" w:eastAsia="zh-CN"/>
        </w:rPr>
        <w:t>23.02</w:t>
      </w:r>
      <w:r>
        <w:rPr>
          <w:rFonts w:hint="eastAsia" w:ascii="仿宋" w:hAnsi="仿宋" w:eastAsia="仿宋" w:cs="仿宋"/>
          <w:sz w:val="32"/>
          <w:szCs w:val="32"/>
        </w:rPr>
        <w:t>万元，</w:t>
      </w:r>
      <w:r>
        <w:rPr>
          <w:rFonts w:hint="eastAsia" w:ascii="仿宋" w:hAnsi="仿宋" w:eastAsia="仿宋" w:cs="仿宋"/>
          <w:sz w:val="32"/>
          <w:szCs w:val="32"/>
          <w:lang w:val="en-US" w:eastAsia="zh-CN"/>
        </w:rPr>
        <w:t>增加17.4</w:t>
      </w:r>
      <w:r>
        <w:rPr>
          <w:rFonts w:hint="eastAsia" w:ascii="仿宋" w:hAnsi="仿宋" w:eastAsia="仿宋" w:cs="仿宋"/>
          <w:sz w:val="32"/>
          <w:szCs w:val="32"/>
        </w:rPr>
        <w:t>%，</w:t>
      </w:r>
      <w:r>
        <w:rPr>
          <w:rFonts w:hint="eastAsia" w:ascii="仿宋" w:hAnsi="仿宋" w:eastAsia="仿宋" w:cs="仿宋"/>
          <w:sz w:val="32"/>
          <w:szCs w:val="32"/>
          <w:lang w:val="en-US" w:eastAsia="zh-CN"/>
        </w:rPr>
        <w:t>主要是因为2021年度省级农村环境综合整治资金的拨付。</w:t>
      </w:r>
    </w:p>
    <w:p>
      <w:pPr>
        <w:pStyle w:val="14"/>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4"/>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2021年度财政拨款支出</w:t>
      </w:r>
      <w:r>
        <w:rPr>
          <w:rFonts w:hint="eastAsia" w:ascii="仿宋" w:hAnsi="仿宋" w:eastAsia="仿宋" w:cs="仿宋"/>
          <w:sz w:val="32"/>
          <w:szCs w:val="32"/>
          <w:lang w:val="en-US" w:eastAsia="zh-CN"/>
        </w:rPr>
        <w:t>155.35</w:t>
      </w:r>
      <w:r>
        <w:rPr>
          <w:rFonts w:hint="eastAsia" w:ascii="仿宋" w:hAnsi="仿宋" w:eastAsia="仿宋" w:cs="仿宋"/>
          <w:sz w:val="32"/>
          <w:szCs w:val="32"/>
        </w:rPr>
        <w:t>万元，主要用于以下方面：一般公共服务（类）支出0万元，占0%；教育（类）支出0万元，占0%;社会保障和就业支出</w:t>
      </w:r>
      <w:r>
        <w:rPr>
          <w:rFonts w:hint="eastAsia" w:ascii="仿宋" w:hAnsi="仿宋" w:eastAsia="仿宋" w:cs="仿宋"/>
          <w:sz w:val="32"/>
          <w:szCs w:val="32"/>
          <w:lang w:val="en-US" w:eastAsia="zh-CN"/>
        </w:rPr>
        <w:t>5.43</w:t>
      </w:r>
      <w:r>
        <w:rPr>
          <w:rFonts w:hint="eastAsia" w:ascii="仿宋" w:hAnsi="仿宋" w:eastAsia="仿宋" w:cs="仿宋"/>
          <w:sz w:val="32"/>
          <w:szCs w:val="32"/>
        </w:rPr>
        <w:t>万元，占</w:t>
      </w:r>
      <w:r>
        <w:rPr>
          <w:rFonts w:hint="eastAsia" w:ascii="仿宋" w:hAnsi="仿宋" w:eastAsia="仿宋" w:cs="仿宋"/>
          <w:sz w:val="32"/>
          <w:szCs w:val="32"/>
          <w:lang w:val="en-US" w:eastAsia="zh-CN"/>
        </w:rPr>
        <w:t>3.50</w:t>
      </w:r>
      <w:r>
        <w:rPr>
          <w:rFonts w:hint="eastAsia" w:ascii="仿宋" w:hAnsi="仿宋" w:eastAsia="仿宋" w:cs="仿宋"/>
          <w:sz w:val="32"/>
          <w:szCs w:val="32"/>
        </w:rPr>
        <w:t>%；卫生健康支出</w:t>
      </w:r>
      <w:r>
        <w:rPr>
          <w:rFonts w:hint="eastAsia" w:ascii="仿宋" w:hAnsi="仿宋" w:eastAsia="仿宋" w:cs="仿宋"/>
          <w:sz w:val="32"/>
          <w:szCs w:val="32"/>
          <w:lang w:val="en-US" w:eastAsia="zh-CN"/>
        </w:rPr>
        <w:t>2.29</w:t>
      </w:r>
      <w:r>
        <w:rPr>
          <w:rFonts w:hint="eastAsia" w:ascii="仿宋" w:hAnsi="仿宋" w:eastAsia="仿宋" w:cs="仿宋"/>
          <w:sz w:val="32"/>
          <w:szCs w:val="32"/>
        </w:rPr>
        <w:t>万元，占</w:t>
      </w:r>
      <w:r>
        <w:rPr>
          <w:rFonts w:hint="eastAsia" w:ascii="仿宋" w:hAnsi="仿宋" w:eastAsia="仿宋" w:cs="仿宋"/>
          <w:sz w:val="32"/>
          <w:szCs w:val="32"/>
          <w:lang w:val="en-US" w:eastAsia="zh-CN"/>
        </w:rPr>
        <w:t>1.47</w:t>
      </w:r>
      <w:r>
        <w:rPr>
          <w:rFonts w:hint="eastAsia" w:ascii="仿宋" w:hAnsi="仿宋" w:eastAsia="仿宋" w:cs="仿宋"/>
          <w:sz w:val="32"/>
          <w:szCs w:val="32"/>
        </w:rPr>
        <w:t>%;节能环保支出</w:t>
      </w:r>
      <w:r>
        <w:rPr>
          <w:rFonts w:hint="eastAsia" w:ascii="仿宋" w:hAnsi="仿宋" w:eastAsia="仿宋" w:cs="仿宋"/>
          <w:sz w:val="32"/>
          <w:szCs w:val="32"/>
          <w:lang w:val="en-US" w:eastAsia="zh-CN"/>
        </w:rPr>
        <w:t>137.46</w:t>
      </w:r>
      <w:r>
        <w:rPr>
          <w:rFonts w:hint="eastAsia" w:ascii="仿宋" w:hAnsi="仿宋" w:eastAsia="仿宋" w:cs="仿宋"/>
          <w:sz w:val="32"/>
          <w:szCs w:val="32"/>
        </w:rPr>
        <w:t>万元，占</w:t>
      </w:r>
      <w:r>
        <w:rPr>
          <w:rFonts w:hint="eastAsia" w:ascii="仿宋" w:hAnsi="仿宋" w:eastAsia="仿宋" w:cs="仿宋"/>
          <w:sz w:val="32"/>
          <w:szCs w:val="32"/>
          <w:lang w:val="en-US" w:eastAsia="zh-CN"/>
        </w:rPr>
        <w:t>88.48</w:t>
      </w:r>
      <w:r>
        <w:rPr>
          <w:rFonts w:hint="eastAsia" w:ascii="仿宋" w:hAnsi="仿宋" w:eastAsia="仿宋" w:cs="仿宋"/>
          <w:sz w:val="32"/>
          <w:szCs w:val="32"/>
        </w:rPr>
        <w:t>%</w:t>
      </w:r>
      <w:r>
        <w:rPr>
          <w:rFonts w:hint="eastAsia" w:ascii="仿宋" w:hAnsi="仿宋" w:eastAsia="仿宋" w:cs="仿宋"/>
          <w:sz w:val="32"/>
          <w:szCs w:val="32"/>
          <w:lang w:val="en-US" w:eastAsia="zh-CN"/>
        </w:rPr>
        <w:t>；其他支出10.17万元，占比6.55%。</w:t>
      </w:r>
    </w:p>
    <w:p>
      <w:pPr>
        <w:pStyle w:val="14"/>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4"/>
        <w:ind w:firstLine="800" w:firstLineChars="250"/>
        <w:rPr>
          <w:rFonts w:ascii="仿宋" w:hAnsi="仿宋" w:eastAsia="仿宋" w:cs="Times New Roman"/>
          <w:sz w:val="32"/>
          <w:szCs w:val="32"/>
        </w:rPr>
      </w:pPr>
      <w:r>
        <w:rPr>
          <w:rFonts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年度财政拨款支出年初预算数为</w:t>
      </w:r>
      <w:r>
        <w:rPr>
          <w:rFonts w:hint="eastAsia" w:ascii="仿宋" w:hAnsi="仿宋" w:eastAsia="仿宋" w:cs="仿宋"/>
          <w:sz w:val="32"/>
          <w:szCs w:val="32"/>
          <w:lang w:val="en-US" w:eastAsia="zh-CN"/>
        </w:rPr>
        <w:t>145.18</w:t>
      </w:r>
      <w:r>
        <w:rPr>
          <w:rFonts w:hint="eastAsia" w:ascii="仿宋" w:hAnsi="仿宋" w:eastAsia="仿宋" w:cs="仿宋"/>
          <w:sz w:val="32"/>
          <w:szCs w:val="32"/>
        </w:rPr>
        <w:t>万元，支出决算数为</w:t>
      </w:r>
      <w:r>
        <w:rPr>
          <w:rFonts w:hint="eastAsia" w:ascii="仿宋" w:hAnsi="仿宋" w:eastAsia="仿宋" w:cs="仿宋"/>
          <w:sz w:val="32"/>
          <w:szCs w:val="32"/>
          <w:lang w:val="en-US" w:eastAsia="zh-CN"/>
        </w:rPr>
        <w:t>155.35</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107</w:t>
      </w:r>
      <w:r>
        <w:rPr>
          <w:rFonts w:ascii="仿宋" w:hAnsi="仿宋" w:eastAsia="仿宋" w:cs="仿宋"/>
          <w:sz w:val="32"/>
          <w:szCs w:val="32"/>
        </w:rPr>
        <w:t>%</w:t>
      </w:r>
      <w:r>
        <w:rPr>
          <w:rFonts w:hint="eastAsia" w:ascii="仿宋" w:hAnsi="仿宋" w:eastAsia="仿宋" w:cs="仿宋"/>
          <w:sz w:val="32"/>
          <w:szCs w:val="32"/>
        </w:rPr>
        <w:t>，其中：</w:t>
      </w:r>
    </w:p>
    <w:p>
      <w:pPr>
        <w:pStyle w:val="14"/>
        <w:ind w:firstLine="800" w:firstLineChars="25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、一般公共服务（类）其他一般公共服务支出（款）支出（项）。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w:t>
      </w:r>
      <w:r>
        <w:rPr>
          <w:rFonts w:ascii="仿宋" w:hAnsi="仿宋" w:eastAsia="仿宋" w:cs="仿宋"/>
          <w:sz w:val="32"/>
          <w:szCs w:val="32"/>
        </w:rPr>
        <w:t>0</w:t>
      </w:r>
      <w:r>
        <w:rPr>
          <w:rFonts w:hint="eastAsia" w:ascii="仿宋" w:hAnsi="仿宋" w:eastAsia="仿宋" w:cs="仿宋"/>
          <w:sz w:val="32"/>
          <w:szCs w:val="32"/>
        </w:rPr>
        <w:t>万元，支出决算为</w:t>
      </w:r>
      <w:r>
        <w:rPr>
          <w:rFonts w:ascii="仿宋" w:hAnsi="仿宋" w:eastAsia="仿宋" w:cs="仿宋"/>
          <w:sz w:val="32"/>
          <w:szCs w:val="32"/>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由于预算数为0，无法计算百分比。</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教育（类）基础研究支出（款）自然科学基金支出（项）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年初预算为0万元，支出决算为0万元</w:t>
      </w:r>
      <w:r>
        <w:rPr>
          <w:rFonts w:hint="eastAsia" w:ascii="仿宋" w:hAnsi="仿宋" w:eastAsia="仿宋" w:cs="仿宋"/>
          <w:sz w:val="32"/>
          <w:szCs w:val="32"/>
          <w:lang w:eastAsia="zh-CN"/>
        </w:rPr>
        <w:t>，</w:t>
      </w:r>
      <w:r>
        <w:rPr>
          <w:rFonts w:hint="eastAsia" w:ascii="仿宋" w:hAnsi="仿宋" w:eastAsia="仿宋" w:cs="仿宋"/>
          <w:sz w:val="32"/>
          <w:szCs w:val="32"/>
        </w:rPr>
        <w:t>由于预算数为0，无法计算百分比。</w:t>
      </w:r>
    </w:p>
    <w:p>
      <w:pPr>
        <w:pStyle w:val="14"/>
        <w:ind w:firstLine="640" w:firstLineChars="200"/>
        <w:rPr>
          <w:rFonts w:ascii="仿宋" w:hAnsi="仿宋" w:eastAsia="仿宋" w:cs="Times New Roman"/>
          <w:sz w:val="32"/>
          <w:szCs w:val="32"/>
        </w:rPr>
      </w:pPr>
      <w:r>
        <w:rPr>
          <w:rFonts w:ascii="仿宋" w:hAnsi="仿宋" w:eastAsia="仿宋" w:cs="仿宋"/>
          <w:sz w:val="32"/>
          <w:szCs w:val="32"/>
        </w:rPr>
        <w:t>3</w:t>
      </w:r>
      <w:r>
        <w:rPr>
          <w:rFonts w:hint="eastAsia" w:ascii="仿宋" w:hAnsi="仿宋" w:eastAsia="仿宋" w:cs="仿宋"/>
          <w:sz w:val="32"/>
          <w:szCs w:val="32"/>
        </w:rPr>
        <w:t>、社会保障和就业（类）行政事业单位养老支出（款）机关事业单位基本养老保险缴费支出（项）</w:t>
      </w:r>
    </w:p>
    <w:p>
      <w:pPr>
        <w:pStyle w:val="14"/>
        <w:ind w:firstLine="800" w:firstLineChars="250"/>
        <w:rPr>
          <w:rFonts w:ascii="仿宋" w:hAnsi="仿宋" w:eastAsia="仿宋" w:cs="Times New Roman"/>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4.94</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4.94</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pStyle w:val="14"/>
        <w:ind w:firstLine="640" w:firstLineChars="200"/>
        <w:rPr>
          <w:rFonts w:ascii="仿宋" w:hAnsi="仿宋" w:eastAsia="仿宋" w:cs="Times New Roman"/>
          <w:sz w:val="32"/>
          <w:szCs w:val="32"/>
        </w:rPr>
      </w:pPr>
      <w:r>
        <w:rPr>
          <w:rFonts w:ascii="仿宋" w:hAnsi="仿宋" w:eastAsia="仿宋" w:cs="仿宋"/>
          <w:sz w:val="32"/>
          <w:szCs w:val="32"/>
        </w:rPr>
        <w:t>4</w:t>
      </w:r>
      <w:r>
        <w:rPr>
          <w:rFonts w:hint="eastAsia" w:ascii="仿宋" w:hAnsi="仿宋" w:eastAsia="仿宋" w:cs="仿宋"/>
          <w:sz w:val="32"/>
          <w:szCs w:val="32"/>
        </w:rPr>
        <w:t>、社会保障和就业（类）残疾人事业（款）残疾事业支出（项）</w:t>
      </w:r>
    </w:p>
    <w:p>
      <w:pPr>
        <w:pStyle w:val="14"/>
        <w:ind w:firstLine="800" w:firstLineChars="250"/>
        <w:rPr>
          <w:rFonts w:ascii="仿宋" w:hAnsi="仿宋" w:eastAsia="仿宋" w:cs="Times New Roman"/>
          <w:sz w:val="32"/>
          <w:szCs w:val="32"/>
        </w:rPr>
      </w:pPr>
      <w:r>
        <w:rPr>
          <w:rFonts w:hint="eastAsia" w:ascii="仿宋" w:hAnsi="仿宋" w:eastAsia="仿宋" w:cs="仿宋"/>
          <w:sz w:val="32"/>
          <w:szCs w:val="32"/>
        </w:rPr>
        <w:t>年初预算为</w:t>
      </w:r>
      <w:r>
        <w:rPr>
          <w:rFonts w:ascii="仿宋" w:hAnsi="仿宋" w:eastAsia="仿宋" w:cs="仿宋"/>
          <w:sz w:val="32"/>
          <w:szCs w:val="32"/>
        </w:rPr>
        <w:t>0.</w:t>
      </w:r>
      <w:r>
        <w:rPr>
          <w:rFonts w:hint="eastAsia" w:ascii="仿宋" w:hAnsi="仿宋" w:eastAsia="仿宋" w:cs="仿宋"/>
          <w:sz w:val="32"/>
          <w:szCs w:val="32"/>
          <w:lang w:val="en-US" w:eastAsia="zh-CN"/>
        </w:rPr>
        <w:t>49</w:t>
      </w:r>
      <w:r>
        <w:rPr>
          <w:rFonts w:hint="eastAsia" w:ascii="仿宋" w:hAnsi="仿宋" w:eastAsia="仿宋" w:cs="仿宋"/>
          <w:sz w:val="32"/>
          <w:szCs w:val="32"/>
        </w:rPr>
        <w:t>万元，支出决算为</w:t>
      </w:r>
      <w:r>
        <w:rPr>
          <w:rFonts w:ascii="仿宋" w:hAnsi="仿宋" w:eastAsia="仿宋" w:cs="仿宋"/>
          <w:sz w:val="32"/>
          <w:szCs w:val="32"/>
        </w:rPr>
        <w:t>0.</w:t>
      </w:r>
      <w:r>
        <w:rPr>
          <w:rFonts w:hint="eastAsia" w:ascii="仿宋" w:hAnsi="仿宋" w:eastAsia="仿宋" w:cs="仿宋"/>
          <w:sz w:val="32"/>
          <w:szCs w:val="32"/>
          <w:lang w:val="en-US" w:eastAsia="zh-CN"/>
        </w:rPr>
        <w:t>49</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pStyle w:val="14"/>
        <w:numPr>
          <w:ilvl w:val="0"/>
          <w:numId w:val="1"/>
        </w:numPr>
        <w:ind w:firstLine="640" w:firstLineChars="200"/>
        <w:rPr>
          <w:rFonts w:ascii="仿宋" w:hAnsi="仿宋" w:eastAsia="仿宋" w:cs="Times New Roman"/>
          <w:sz w:val="32"/>
          <w:szCs w:val="32"/>
        </w:rPr>
      </w:pPr>
      <w:r>
        <w:rPr>
          <w:rFonts w:hint="eastAsia" w:ascii="仿宋" w:hAnsi="仿宋" w:eastAsia="仿宋" w:cs="仿宋"/>
          <w:sz w:val="32"/>
          <w:szCs w:val="32"/>
        </w:rPr>
        <w:t>卫生健康（类）行政事业单位医疗（款）行政单位医疗（项）</w:t>
      </w:r>
    </w:p>
    <w:p>
      <w:pPr>
        <w:pStyle w:val="14"/>
        <w:ind w:firstLine="640" w:firstLineChars="200"/>
        <w:rPr>
          <w:rFonts w:ascii="仿宋" w:hAnsi="仿宋" w:eastAsia="仿宋" w:cs="Times New Roman"/>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2.29</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2.29</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pStyle w:val="14"/>
        <w:ind w:left="420" w:leftChars="200" w:firstLine="320" w:firstLineChars="100"/>
        <w:rPr>
          <w:rFonts w:ascii="仿宋" w:hAnsi="仿宋" w:eastAsia="仿宋" w:cs="Times New Roman"/>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、节能环保（类）环境保护管理事务支出（款）行政运行（项）</w:t>
      </w:r>
    </w:p>
    <w:p>
      <w:pPr>
        <w:pStyle w:val="14"/>
        <w:ind w:firstLine="800" w:firstLineChars="250"/>
        <w:rPr>
          <w:rFonts w:hint="default" w:ascii="仿宋" w:hAnsi="仿宋" w:eastAsia="仿宋" w:cs="Times New Roman"/>
          <w:sz w:val="32"/>
          <w:szCs w:val="32"/>
          <w:lang w:val="en-US"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43.45</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43.45</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ascii="仿宋" w:hAnsi="仿宋" w:eastAsia="仿宋" w:cs="仿宋"/>
          <w:sz w:val="32"/>
          <w:szCs w:val="32"/>
        </w:rPr>
        <w:t>%</w:t>
      </w:r>
      <w:r>
        <w:rPr>
          <w:rFonts w:hint="eastAsia" w:ascii="仿宋" w:hAnsi="仿宋" w:eastAsia="仿宋" w:cs="仿宋"/>
          <w:sz w:val="32"/>
          <w:szCs w:val="32"/>
        </w:rPr>
        <w:t>。</w:t>
      </w:r>
    </w:p>
    <w:p>
      <w:pPr>
        <w:pStyle w:val="14"/>
        <w:ind w:left="420" w:leftChars="200" w:firstLine="320" w:firstLineChars="100"/>
        <w:rPr>
          <w:rFonts w:ascii="仿宋" w:hAnsi="仿宋" w:eastAsia="仿宋" w:cs="Times New Roman"/>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、节能环保（类）环境监测与监察支出（款）其他环境监测与监察支出（项）</w:t>
      </w:r>
    </w:p>
    <w:p>
      <w:pPr>
        <w:pStyle w:val="14"/>
        <w:ind w:firstLine="800" w:firstLineChars="250"/>
        <w:rPr>
          <w:rFonts w:ascii="仿宋" w:hAnsi="仿宋" w:eastAsia="仿宋" w:cs="Times New Roman"/>
          <w:sz w:val="32"/>
          <w:szCs w:val="32"/>
        </w:rPr>
      </w:pPr>
      <w:r>
        <w:rPr>
          <w:rFonts w:hint="eastAsia" w:ascii="仿宋" w:hAnsi="仿宋" w:eastAsia="仿宋" w:cs="仿宋"/>
          <w:sz w:val="32"/>
          <w:szCs w:val="32"/>
        </w:rPr>
        <w:t>年初预算为</w:t>
      </w:r>
      <w:r>
        <w:rPr>
          <w:rFonts w:ascii="仿宋" w:hAnsi="仿宋" w:eastAsia="仿宋" w:cs="仿宋"/>
          <w:sz w:val="32"/>
          <w:szCs w:val="32"/>
        </w:rPr>
        <w:t>20</w:t>
      </w:r>
      <w:r>
        <w:rPr>
          <w:rFonts w:hint="eastAsia" w:ascii="仿宋" w:hAnsi="仿宋" w:eastAsia="仿宋" w:cs="仿宋"/>
          <w:sz w:val="32"/>
          <w:szCs w:val="32"/>
        </w:rPr>
        <w:t>万元，支出决算为</w:t>
      </w:r>
      <w:r>
        <w:rPr>
          <w:rFonts w:ascii="仿宋" w:hAnsi="仿宋" w:eastAsia="仿宋" w:cs="仿宋"/>
          <w:sz w:val="32"/>
          <w:szCs w:val="32"/>
        </w:rPr>
        <w:t>20</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、节能环保（类）自然生态保护支出（款）农村环境保护支出（项）</w:t>
      </w:r>
    </w:p>
    <w:p>
      <w:pPr>
        <w:pStyle w:val="14"/>
        <w:ind w:firstLine="800" w:firstLineChars="250"/>
        <w:rPr>
          <w:rFonts w:hint="eastAsia" w:ascii="仿宋" w:hAnsi="仿宋" w:eastAsia="仿宋" w:cs="仿宋"/>
          <w:sz w:val="32"/>
          <w:szCs w:val="32"/>
          <w:lang w:eastAsia="zh-CN"/>
        </w:rPr>
      </w:pPr>
      <w:r>
        <w:rPr>
          <w:rFonts w:hint="eastAsia" w:ascii="仿宋" w:hAnsi="仿宋" w:eastAsia="仿宋" w:cs="仿宋"/>
          <w:sz w:val="32"/>
          <w:szCs w:val="32"/>
        </w:rPr>
        <w:t>年初预算为20万元，支出决算为20万元，完成年初预算的100%。</w:t>
      </w:r>
    </w:p>
    <w:p>
      <w:pPr>
        <w:pStyle w:val="14"/>
        <w:ind w:firstLine="640" w:firstLineChars="200"/>
        <w:rPr>
          <w:rFonts w:ascii="仿宋" w:hAnsi="仿宋" w:eastAsia="仿宋" w:cs="Times New Roman"/>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、节能环保（类）污染减排支出（款）生态环境执法监察支出（项）</w:t>
      </w:r>
    </w:p>
    <w:p>
      <w:pPr>
        <w:pStyle w:val="14"/>
        <w:ind w:firstLine="800" w:firstLineChars="250"/>
        <w:rPr>
          <w:rFonts w:ascii="仿宋" w:hAnsi="仿宋" w:eastAsia="仿宋" w:cs="Times New Roman"/>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38.5</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38.5</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ascii="仿宋" w:hAnsi="仿宋" w:eastAsia="仿宋" w:cs="仿宋"/>
          <w:sz w:val="32"/>
          <w:szCs w:val="32"/>
        </w:rPr>
        <w:t>%</w:t>
      </w:r>
      <w:r>
        <w:rPr>
          <w:rFonts w:hint="eastAsia" w:ascii="仿宋" w:hAnsi="仿宋" w:eastAsia="仿宋" w:cs="仿宋"/>
          <w:sz w:val="32"/>
          <w:szCs w:val="32"/>
        </w:rPr>
        <w:t>。</w:t>
      </w:r>
    </w:p>
    <w:p>
      <w:pPr>
        <w:pStyle w:val="14"/>
        <w:ind w:left="420" w:leftChars="200" w:firstLine="320" w:firstLineChars="1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lang w:val="en-US" w:eastAsia="zh-CN"/>
        </w:rPr>
        <w:t>0</w:t>
      </w:r>
      <w:r>
        <w:rPr>
          <w:rFonts w:hint="eastAsia" w:ascii="仿宋" w:hAnsi="仿宋" w:eastAsia="仿宋" w:cs="仿宋"/>
          <w:sz w:val="32"/>
          <w:szCs w:val="32"/>
        </w:rPr>
        <w:t>、节能环保（类）其他节能环保支出（款）其他节能环保支出（项）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15.51</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15.51</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ascii="仿宋" w:hAnsi="仿宋" w:eastAsia="仿宋" w:cs="仿宋"/>
          <w:sz w:val="32"/>
          <w:szCs w:val="32"/>
        </w:rPr>
        <w:t>%</w:t>
      </w:r>
      <w:r>
        <w:rPr>
          <w:rFonts w:hint="eastAsia" w:ascii="仿宋" w:hAnsi="仿宋" w:eastAsia="仿宋" w:cs="仿宋"/>
          <w:sz w:val="32"/>
          <w:szCs w:val="32"/>
        </w:rPr>
        <w:t>。</w:t>
      </w:r>
    </w:p>
    <w:p>
      <w:pPr>
        <w:pStyle w:val="14"/>
        <w:ind w:firstLine="800" w:firstLineChars="25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11、节能环保（类）其他支出（款）</w:t>
      </w:r>
    </w:p>
    <w:p>
      <w:pPr>
        <w:pStyle w:val="14"/>
        <w:ind w:firstLine="800" w:firstLineChars="25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年初预算为0万元，支出决算为10.17万元，</w:t>
      </w:r>
      <w:r>
        <w:rPr>
          <w:rFonts w:hint="eastAsia" w:ascii="仿宋" w:hAnsi="仿宋" w:eastAsia="仿宋" w:cs="仿宋"/>
          <w:sz w:val="32"/>
          <w:szCs w:val="32"/>
        </w:rPr>
        <w:t>由于预算数为0，无法计算百分比。</w:t>
      </w:r>
      <w:r>
        <w:rPr>
          <w:rFonts w:hint="eastAsia" w:ascii="仿宋" w:hAnsi="仿宋" w:eastAsia="仿宋" w:cs="仿宋"/>
          <w:sz w:val="32"/>
          <w:szCs w:val="32"/>
          <w:lang w:val="en-US" w:eastAsia="zh-CN"/>
        </w:rPr>
        <w:t>决算数大于年初预算数的主要原因是：年初财政拨款结转结余资金列支。</w:t>
      </w:r>
    </w:p>
    <w:p>
      <w:pPr>
        <w:pStyle w:val="14"/>
        <w:rPr>
          <w:rFonts w:hAnsi="黑体"/>
          <w:b/>
          <w:sz w:val="32"/>
          <w:szCs w:val="32"/>
        </w:rPr>
      </w:pPr>
      <w:r>
        <w:rPr>
          <w:rFonts w:hint="eastAsia" w:hAnsi="黑体"/>
          <w:b/>
          <w:sz w:val="32"/>
          <w:szCs w:val="32"/>
        </w:rPr>
        <w:t>六、一般公共预算财政拨款基本支出决算情况说明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2021年度财政拨款基本支出</w:t>
      </w:r>
      <w:r>
        <w:rPr>
          <w:rFonts w:hint="eastAsia" w:ascii="仿宋" w:hAnsi="仿宋" w:eastAsia="仿宋" w:cs="仿宋"/>
          <w:sz w:val="32"/>
          <w:szCs w:val="32"/>
          <w:lang w:val="en-US" w:eastAsia="zh-CN"/>
        </w:rPr>
        <w:t>76.85</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58</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75.47</w:t>
      </w:r>
      <w:r>
        <w:rPr>
          <w:rFonts w:hint="eastAsia" w:ascii="仿宋" w:hAnsi="仿宋" w:eastAsia="仿宋" w:cs="仿宋"/>
          <w:sz w:val="32"/>
          <w:szCs w:val="32"/>
        </w:rPr>
        <w:t>%,主要包括主要包括基本工资、津贴补贴、</w:t>
      </w:r>
      <w:r>
        <w:rPr>
          <w:rFonts w:hint="eastAsia" w:ascii="仿宋" w:hAnsi="仿宋" w:eastAsia="仿宋" w:cs="仿宋"/>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 w:hAnsi="仿宋" w:eastAsia="仿宋" w:cs="仿宋"/>
          <w:sz w:val="32"/>
          <w:szCs w:val="32"/>
        </w:rPr>
        <w:t>；公用经费</w:t>
      </w:r>
      <w:r>
        <w:rPr>
          <w:rFonts w:hint="eastAsia" w:ascii="仿宋" w:hAnsi="仿宋" w:eastAsia="仿宋" w:cs="仿宋"/>
          <w:sz w:val="32"/>
          <w:szCs w:val="32"/>
          <w:lang w:val="en-US" w:eastAsia="zh-CN"/>
        </w:rPr>
        <w:t>18.85</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24.53</w:t>
      </w:r>
      <w:r>
        <w:rPr>
          <w:rFonts w:hint="eastAsia" w:ascii="仿宋" w:hAnsi="仿宋" w:eastAsia="仿宋" w:cs="仿宋"/>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4"/>
        <w:rPr>
          <w:rFonts w:hAnsi="黑体"/>
          <w:b/>
          <w:sz w:val="32"/>
          <w:szCs w:val="32"/>
        </w:rPr>
      </w:pPr>
      <w:r>
        <w:rPr>
          <w:rFonts w:hint="eastAsia" w:hAnsi="黑体"/>
          <w:b/>
          <w:sz w:val="32"/>
          <w:szCs w:val="32"/>
        </w:rPr>
        <w:t>七、一般公共预算财政拨款“三公”经费支出决算情况说明</w:t>
      </w:r>
    </w:p>
    <w:p>
      <w:pPr>
        <w:pStyle w:val="14"/>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2021年度“三公”经费财政拨款支出预算为</w:t>
      </w:r>
      <w:r>
        <w:rPr>
          <w:rFonts w:hint="eastAsia" w:ascii="仿宋" w:hAnsi="仿宋" w:eastAsia="仿宋" w:cs="仿宋"/>
          <w:sz w:val="32"/>
          <w:szCs w:val="32"/>
          <w:lang w:val="en-US" w:eastAsia="zh-CN"/>
        </w:rPr>
        <w:t>7.93</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1.87</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23.58</w:t>
      </w:r>
      <w:r>
        <w:rPr>
          <w:rFonts w:hint="eastAsia" w:ascii="仿宋" w:hAnsi="仿宋" w:eastAsia="仿宋" w:cs="仿宋"/>
          <w:sz w:val="32"/>
          <w:szCs w:val="32"/>
        </w:rPr>
        <w:t>%，其中：</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因公出国（境）费支出预算为0万元，支出决算为0万元，由于预算数为0，无法计算百分比，主要原因为本年未安排因公出国（境）；与上年相比无变化，主要原因是未安排外事出访活动。</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公务接待费支出预算为</w:t>
      </w:r>
      <w:r>
        <w:rPr>
          <w:rFonts w:hint="eastAsia" w:ascii="仿宋" w:hAnsi="仿宋" w:eastAsia="仿宋" w:cs="仿宋"/>
          <w:sz w:val="32"/>
          <w:szCs w:val="32"/>
          <w:lang w:val="en-US" w:eastAsia="zh-CN"/>
        </w:rPr>
        <w:t>2.93</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1.17</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39.93</w:t>
      </w:r>
      <w:r>
        <w:rPr>
          <w:rFonts w:hint="eastAsia" w:ascii="仿宋" w:hAnsi="仿宋" w:eastAsia="仿宋" w:cs="仿宋"/>
          <w:sz w:val="32"/>
          <w:szCs w:val="32"/>
        </w:rPr>
        <w:t>%，决算数（小于）预算数的主要原因是从严控制“三公”经费支出，全年实际支出比预算有所节约。与上年相比减少0</w:t>
      </w:r>
      <w:r>
        <w:rPr>
          <w:rFonts w:hint="eastAsia" w:ascii="仿宋" w:hAnsi="仿宋" w:eastAsia="仿宋" w:cs="仿宋"/>
          <w:sz w:val="32"/>
          <w:szCs w:val="32"/>
          <w:lang w:val="en-US" w:eastAsia="zh-CN"/>
        </w:rPr>
        <w:t>.16</w:t>
      </w:r>
      <w:r>
        <w:rPr>
          <w:rFonts w:hint="eastAsia" w:ascii="仿宋" w:hAnsi="仿宋" w:eastAsia="仿宋" w:cs="仿宋"/>
          <w:sz w:val="32"/>
          <w:szCs w:val="32"/>
        </w:rPr>
        <w:t>万元，减少</w:t>
      </w:r>
      <w:r>
        <w:rPr>
          <w:rFonts w:hint="eastAsia" w:ascii="仿宋" w:hAnsi="仿宋" w:eastAsia="仿宋" w:cs="仿宋"/>
          <w:sz w:val="32"/>
          <w:szCs w:val="32"/>
          <w:lang w:val="en-US" w:eastAsia="zh-CN"/>
        </w:rPr>
        <w:t>12.03</w:t>
      </w:r>
      <w:r>
        <w:rPr>
          <w:rFonts w:hint="eastAsia" w:ascii="仿宋" w:hAnsi="仿宋" w:eastAsia="仿宋" w:cs="仿宋"/>
          <w:sz w:val="32"/>
          <w:szCs w:val="32"/>
        </w:rPr>
        <w:t>%,减少的主要原因认真贯彻落实中央“八项规定”精神和厉行节约要求，从严控制“三公”经费开支，全年支出比上年有所压减。</w:t>
      </w:r>
    </w:p>
    <w:p>
      <w:pPr>
        <w:pStyle w:val="14"/>
        <w:ind w:firstLine="960" w:firstLineChars="300"/>
        <w:rPr>
          <w:rFonts w:hint="eastAsia" w:ascii="仿宋" w:hAnsi="仿宋" w:eastAsia="仿宋" w:cs="仿宋"/>
          <w:sz w:val="32"/>
          <w:szCs w:val="32"/>
        </w:rPr>
      </w:pPr>
      <w:r>
        <w:rPr>
          <w:rFonts w:hint="eastAsia" w:ascii="仿宋" w:hAnsi="仿宋" w:eastAsia="仿宋" w:cs="仿宋"/>
          <w:sz w:val="32"/>
          <w:szCs w:val="32"/>
        </w:rPr>
        <w:t>公务用车购置费支出预算为0万元，支出决算为0万元，由于预算数为0，无法计算百分比，主要原因为本年未购置公务用车；与上年相比无变化，主要原因为两年均未购置公务用车。</w:t>
      </w:r>
    </w:p>
    <w:p>
      <w:pPr>
        <w:pStyle w:val="14"/>
        <w:ind w:firstLine="960" w:firstLineChars="300"/>
        <w:rPr>
          <w:rFonts w:hint="eastAsia" w:ascii="仿宋" w:hAnsi="仿宋" w:eastAsia="仿宋" w:cs="仿宋"/>
          <w:sz w:val="32"/>
          <w:szCs w:val="32"/>
        </w:rPr>
      </w:pPr>
      <w:r>
        <w:rPr>
          <w:rFonts w:hint="eastAsia" w:ascii="仿宋" w:hAnsi="仿宋" w:eastAsia="仿宋" w:cs="仿宋"/>
          <w:sz w:val="32"/>
          <w:szCs w:val="32"/>
        </w:rPr>
        <w:t>公务用车运行维护费支出预算为</w:t>
      </w:r>
      <w:r>
        <w:rPr>
          <w:rFonts w:hint="eastAsia" w:ascii="仿宋" w:hAnsi="仿宋" w:eastAsia="仿宋" w:cs="仿宋"/>
          <w:sz w:val="32"/>
          <w:szCs w:val="32"/>
          <w:lang w:val="en-US" w:eastAsia="zh-CN"/>
        </w:rPr>
        <w:t>5</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0.7</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14</w:t>
      </w:r>
      <w:r>
        <w:rPr>
          <w:rFonts w:hint="eastAsia" w:ascii="仿宋" w:hAnsi="仿宋" w:eastAsia="仿宋" w:cs="仿宋"/>
          <w:sz w:val="32"/>
          <w:szCs w:val="32"/>
        </w:rPr>
        <w:t>%，决算数小于预算数的主要原因是从严控制“三公”经费支出，全年实际支出比预算有所节约，与上年相比减少</w:t>
      </w:r>
      <w:r>
        <w:rPr>
          <w:rFonts w:hint="eastAsia" w:ascii="仿宋" w:hAnsi="仿宋" w:eastAsia="仿宋" w:cs="仿宋"/>
          <w:sz w:val="32"/>
          <w:szCs w:val="32"/>
          <w:lang w:val="en-US" w:eastAsia="zh-CN"/>
        </w:rPr>
        <w:t>0.91</w:t>
      </w:r>
      <w:r>
        <w:rPr>
          <w:rFonts w:hint="eastAsia" w:ascii="仿宋" w:hAnsi="仿宋" w:eastAsia="仿宋" w:cs="仿宋"/>
          <w:sz w:val="32"/>
          <w:szCs w:val="32"/>
        </w:rPr>
        <w:t>万元，减少</w:t>
      </w:r>
      <w:r>
        <w:rPr>
          <w:rFonts w:hint="eastAsia" w:ascii="仿宋" w:hAnsi="仿宋" w:eastAsia="仿宋" w:cs="仿宋"/>
          <w:sz w:val="32"/>
          <w:szCs w:val="32"/>
          <w:lang w:val="en-US" w:eastAsia="zh-CN"/>
        </w:rPr>
        <w:t>56.52</w:t>
      </w:r>
      <w:r>
        <w:rPr>
          <w:rFonts w:hint="eastAsia" w:ascii="仿宋" w:hAnsi="仿宋" w:eastAsia="仿宋" w:cs="仿宋"/>
          <w:sz w:val="32"/>
          <w:szCs w:val="32"/>
        </w:rPr>
        <w:t>%,减少的主要原因是认真贯彻落实中央“八项规定”精神和厉行节约要求，从严控制“三公”经费开支，全年支出比上年有所压减。</w:t>
      </w:r>
    </w:p>
    <w:p>
      <w:pPr>
        <w:pStyle w:val="14"/>
        <w:rPr>
          <w:rFonts w:hint="eastAsia" w:ascii="仿宋" w:hAnsi="仿宋" w:eastAsia="仿宋" w:cs="仿宋"/>
          <w:b/>
          <w:sz w:val="32"/>
          <w:szCs w:val="32"/>
        </w:rPr>
      </w:pPr>
    </w:p>
    <w:p>
      <w:pPr>
        <w:pStyle w:val="14"/>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年度“三公”经费财政拨款支出决算中，公务接待费支出决算</w:t>
      </w:r>
      <w:r>
        <w:rPr>
          <w:rFonts w:hint="eastAsia" w:ascii="仿宋" w:hAnsi="仿宋" w:eastAsia="仿宋" w:cs="仿宋"/>
          <w:sz w:val="32"/>
          <w:szCs w:val="32"/>
          <w:lang w:val="en-US" w:eastAsia="zh-CN"/>
        </w:rPr>
        <w:t>1.17</w:t>
      </w:r>
      <w:r>
        <w:rPr>
          <w:rFonts w:hint="eastAsia" w:ascii="仿宋" w:hAnsi="仿宋" w:eastAsia="仿宋" w:cs="仿宋"/>
          <w:sz w:val="32"/>
          <w:szCs w:val="32"/>
        </w:rPr>
        <w:t>万元，占</w:t>
      </w:r>
      <w:r>
        <w:rPr>
          <w:rFonts w:hint="eastAsia" w:ascii="仿宋" w:hAnsi="仿宋" w:eastAsia="仿宋" w:cs="仿宋"/>
          <w:sz w:val="32"/>
          <w:szCs w:val="32"/>
          <w:lang w:val="en-US" w:eastAsia="zh-CN"/>
        </w:rPr>
        <w:t>62.57</w:t>
      </w:r>
      <w:r>
        <w:rPr>
          <w:rFonts w:hint="eastAsia" w:ascii="仿宋" w:hAnsi="仿宋" w:eastAsia="仿宋" w:cs="仿宋"/>
          <w:sz w:val="32"/>
          <w:szCs w:val="32"/>
        </w:rPr>
        <w:t>%,因公出国（境）费支出决算0万元，占0%,公务用车购置费及运行维护费支出决算</w:t>
      </w:r>
      <w:r>
        <w:rPr>
          <w:rFonts w:hint="eastAsia" w:ascii="仿宋" w:hAnsi="仿宋" w:eastAsia="仿宋" w:cs="仿宋"/>
          <w:sz w:val="32"/>
          <w:szCs w:val="32"/>
          <w:lang w:val="en-US" w:eastAsia="zh-CN"/>
        </w:rPr>
        <w:t>0.7</w:t>
      </w:r>
      <w:r>
        <w:rPr>
          <w:rFonts w:hint="eastAsia" w:ascii="仿宋" w:hAnsi="仿宋" w:eastAsia="仿宋" w:cs="仿宋"/>
          <w:sz w:val="32"/>
          <w:szCs w:val="32"/>
        </w:rPr>
        <w:t>万元，占</w:t>
      </w:r>
      <w:r>
        <w:rPr>
          <w:rFonts w:hint="eastAsia" w:ascii="仿宋" w:hAnsi="仿宋" w:eastAsia="仿宋" w:cs="仿宋"/>
          <w:sz w:val="32"/>
          <w:szCs w:val="32"/>
          <w:lang w:val="en-US" w:eastAsia="zh-CN"/>
        </w:rPr>
        <w:t>37.43</w:t>
      </w:r>
      <w:r>
        <w:rPr>
          <w:rFonts w:hint="eastAsia" w:ascii="仿宋" w:hAnsi="仿宋" w:eastAsia="仿宋" w:cs="仿宋"/>
          <w:sz w:val="32"/>
          <w:szCs w:val="32"/>
        </w:rPr>
        <w:t>%。其中：</w:t>
      </w:r>
    </w:p>
    <w:p>
      <w:pPr>
        <w:pStyle w:val="14"/>
        <w:ind w:firstLine="640" w:firstLineChars="200"/>
        <w:rPr>
          <w:rFonts w:hint="eastAsia" w:ascii="仿宋" w:hAnsi="仿宋" w:eastAsia="仿宋" w:cs="仿宋"/>
          <w:b/>
          <w:bCs/>
          <w:sz w:val="32"/>
          <w:szCs w:val="32"/>
        </w:rPr>
      </w:pPr>
      <w:r>
        <w:rPr>
          <w:rFonts w:hint="eastAsia" w:ascii="仿宋" w:hAnsi="仿宋" w:eastAsia="仿宋" w:cs="仿宋"/>
          <w:sz w:val="32"/>
          <w:szCs w:val="32"/>
        </w:rPr>
        <w:t>1、因公出国（境）费支出决算为0万元，全年安排因公出国（境）团组0个，累计0人次。</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2、公务接待费支出决算为1.</w:t>
      </w:r>
      <w:r>
        <w:rPr>
          <w:rFonts w:hint="eastAsia" w:ascii="仿宋" w:hAnsi="仿宋" w:eastAsia="仿宋" w:cs="仿宋"/>
          <w:sz w:val="32"/>
          <w:szCs w:val="32"/>
          <w:lang w:val="en-US" w:eastAsia="zh-CN"/>
        </w:rPr>
        <w:t>17</w:t>
      </w:r>
      <w:r>
        <w:rPr>
          <w:rFonts w:hint="eastAsia" w:ascii="仿宋" w:hAnsi="仿宋" w:eastAsia="仿宋" w:cs="仿宋"/>
          <w:sz w:val="32"/>
          <w:szCs w:val="32"/>
        </w:rPr>
        <w:t>万元，全年共接待来访团组</w:t>
      </w:r>
      <w:r>
        <w:rPr>
          <w:rFonts w:hint="eastAsia" w:ascii="仿宋" w:hAnsi="仿宋" w:eastAsia="仿宋" w:cs="仿宋"/>
          <w:sz w:val="32"/>
          <w:szCs w:val="32"/>
          <w:lang w:val="en-US" w:eastAsia="zh-CN"/>
        </w:rPr>
        <w:t>23</w:t>
      </w:r>
      <w:r>
        <w:rPr>
          <w:rFonts w:hint="eastAsia" w:ascii="仿宋" w:hAnsi="仿宋" w:eastAsia="仿宋" w:cs="仿宋"/>
          <w:sz w:val="32"/>
          <w:szCs w:val="32"/>
        </w:rPr>
        <w:t>个、来宾</w:t>
      </w:r>
      <w:r>
        <w:rPr>
          <w:rFonts w:hint="eastAsia" w:ascii="仿宋" w:hAnsi="仿宋" w:eastAsia="仿宋" w:cs="仿宋"/>
          <w:sz w:val="32"/>
          <w:szCs w:val="32"/>
          <w:lang w:val="en-US" w:eastAsia="zh-CN"/>
        </w:rPr>
        <w:t>100</w:t>
      </w:r>
      <w:r>
        <w:rPr>
          <w:rFonts w:hint="eastAsia" w:ascii="仿宋" w:hAnsi="仿宋" w:eastAsia="仿宋" w:cs="仿宋"/>
          <w:sz w:val="32"/>
          <w:szCs w:val="32"/>
        </w:rPr>
        <w:t>人次，主要是用于与有关单位工作交流及接受相关部门督察、检查及指导工作发生的接待支出。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3、公务用车购置费及运行维护费支出决算为</w:t>
      </w:r>
      <w:r>
        <w:rPr>
          <w:rFonts w:hint="eastAsia" w:ascii="仿宋" w:hAnsi="仿宋" w:eastAsia="仿宋" w:cs="仿宋"/>
          <w:sz w:val="32"/>
          <w:szCs w:val="32"/>
          <w:lang w:val="en-US" w:eastAsia="zh-CN"/>
        </w:rPr>
        <w:t>0.7</w:t>
      </w:r>
      <w:r>
        <w:rPr>
          <w:rFonts w:hint="eastAsia" w:ascii="仿宋" w:hAnsi="仿宋" w:eastAsia="仿宋" w:cs="仿宋"/>
          <w:sz w:val="32"/>
          <w:szCs w:val="32"/>
        </w:rPr>
        <w:t>万元，其中：公务用车购置费0万元，公务用车运行维护费</w:t>
      </w:r>
      <w:r>
        <w:rPr>
          <w:rFonts w:hint="eastAsia" w:ascii="仿宋" w:hAnsi="仿宋" w:eastAsia="仿宋" w:cs="仿宋"/>
          <w:sz w:val="32"/>
          <w:szCs w:val="32"/>
          <w:lang w:val="en-US" w:eastAsia="zh-CN"/>
        </w:rPr>
        <w:t>0.7</w:t>
      </w:r>
      <w:r>
        <w:rPr>
          <w:rFonts w:hint="eastAsia" w:ascii="仿宋" w:hAnsi="仿宋" w:eastAsia="仿宋" w:cs="仿宋"/>
          <w:sz w:val="32"/>
          <w:szCs w:val="32"/>
        </w:rPr>
        <w:t>万元，主要是按规定保留的公务用车的燃料、维修费、洗车费、保险费、安全奖励费用等支出</w:t>
      </w:r>
      <w:r>
        <w:rPr>
          <w:rFonts w:hint="eastAsia" w:ascii="仿宋" w:hAnsi="仿宋" w:eastAsia="仿宋" w:cs="仿宋"/>
          <w:sz w:val="32"/>
          <w:szCs w:val="32"/>
          <w:lang w:eastAsia="zh-CN"/>
        </w:rPr>
        <w:t>，</w:t>
      </w:r>
      <w:r>
        <w:rPr>
          <w:rFonts w:hint="eastAsia" w:ascii="仿宋" w:hAnsi="仿宋" w:eastAsia="仿宋" w:cs="仿宋"/>
          <w:sz w:val="32"/>
          <w:szCs w:val="32"/>
        </w:rPr>
        <w:t>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年12月31日，我单位开支财政拨款的公务用车保有量为</w:t>
      </w:r>
      <w:r>
        <w:rPr>
          <w:rFonts w:hint="eastAsia" w:ascii="仿宋" w:hAnsi="仿宋" w:eastAsia="仿宋" w:cs="仿宋"/>
          <w:sz w:val="32"/>
          <w:szCs w:val="32"/>
          <w:lang w:val="en-US" w:eastAsia="zh-CN"/>
        </w:rPr>
        <w:t>0</w:t>
      </w:r>
      <w:r>
        <w:rPr>
          <w:rFonts w:hint="eastAsia" w:ascii="仿宋" w:hAnsi="仿宋" w:eastAsia="仿宋" w:cs="仿宋"/>
          <w:sz w:val="32"/>
          <w:szCs w:val="32"/>
        </w:rPr>
        <w:t>辆。</w:t>
      </w:r>
    </w:p>
    <w:p>
      <w:pPr>
        <w:pStyle w:val="14"/>
        <w:rPr>
          <w:rFonts w:hAnsi="黑体"/>
          <w:b/>
          <w:sz w:val="32"/>
          <w:szCs w:val="32"/>
        </w:rPr>
      </w:pPr>
      <w:r>
        <w:rPr>
          <w:rFonts w:hint="eastAsia" w:hAnsi="黑体"/>
          <w:b/>
          <w:sz w:val="32"/>
          <w:szCs w:val="32"/>
        </w:rPr>
        <w:t>八、政府性基金预算收入支出决算情况</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ascii="仿宋" w:hAnsi="仿宋" w:eastAsia="仿宋" w:cs="仿宋"/>
          <w:sz w:val="32"/>
          <w:szCs w:val="32"/>
        </w:rPr>
        <w:t>02</w:t>
      </w:r>
      <w:r>
        <w:rPr>
          <w:rFonts w:hint="eastAsia" w:ascii="仿宋" w:hAnsi="仿宋" w:eastAsia="仿宋" w:cs="仿宋"/>
          <w:sz w:val="32"/>
          <w:szCs w:val="32"/>
          <w:lang w:val="en-US" w:eastAsia="zh-CN"/>
        </w:rPr>
        <w:t>1</w:t>
      </w:r>
      <w:r>
        <w:rPr>
          <w:rFonts w:hint="eastAsia" w:ascii="仿宋" w:hAnsi="仿宋" w:eastAsia="仿宋" w:cs="仿宋"/>
          <w:sz w:val="32"/>
          <w:szCs w:val="32"/>
        </w:rPr>
        <w:t>年本单位没有使用政府性基金预算拨款安排的收支。</w:t>
      </w:r>
    </w:p>
    <w:p>
      <w:pPr>
        <w:pStyle w:val="14"/>
        <w:numPr>
          <w:ilvl w:val="0"/>
          <w:numId w:val="2"/>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4"/>
        <w:ind w:firstLine="640" w:firstLineChars="200"/>
        <w:rPr>
          <w:rFonts w:ascii="仿宋" w:hAnsi="仿宋" w:eastAsia="仿宋" w:cs="Times New Roman"/>
          <w:b/>
          <w:bCs/>
          <w:sz w:val="32"/>
          <w:szCs w:val="32"/>
        </w:rPr>
      </w:pPr>
      <w:r>
        <w:rPr>
          <w:rFonts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年度本单位无国有资本经营预算财政拨款支出。</w:t>
      </w:r>
    </w:p>
    <w:p>
      <w:pPr>
        <w:pStyle w:val="14"/>
        <w:rPr>
          <w:rFonts w:hAnsi="黑体"/>
          <w:b/>
          <w:sz w:val="32"/>
          <w:szCs w:val="32"/>
        </w:rPr>
      </w:pPr>
      <w:r>
        <w:rPr>
          <w:rFonts w:hint="eastAsia" w:hAnsi="黑体"/>
          <w:b/>
          <w:sz w:val="32"/>
          <w:szCs w:val="32"/>
        </w:rPr>
        <w:t>十、机关运行经费支出说明</w:t>
      </w:r>
    </w:p>
    <w:p>
      <w:pPr>
        <w:pStyle w:val="14"/>
        <w:ind w:firstLine="640" w:firstLineChars="200"/>
        <w:rPr>
          <w:rFonts w:hint="eastAsia" w:asciiTheme="minorEastAsia" w:hAnsiTheme="minorEastAsia" w:eastAsiaTheme="minorEastAsia"/>
          <w:sz w:val="32"/>
          <w:szCs w:val="32"/>
        </w:rPr>
      </w:pPr>
      <w:r>
        <w:rPr>
          <w:rFonts w:hint="eastAsia" w:ascii="仿宋" w:hAnsi="仿宋" w:eastAsia="仿宋" w:cs="仿宋"/>
          <w:sz w:val="32"/>
          <w:szCs w:val="32"/>
        </w:rPr>
        <w:t>本部门</w:t>
      </w:r>
      <w:r>
        <w:rPr>
          <w:rFonts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年度机关运行经费支出</w:t>
      </w:r>
      <w:r>
        <w:rPr>
          <w:rFonts w:hint="eastAsia" w:ascii="仿宋" w:hAnsi="仿宋" w:eastAsia="仿宋" w:cs="仿宋"/>
          <w:sz w:val="32"/>
          <w:szCs w:val="32"/>
          <w:lang w:val="en-US" w:eastAsia="zh-CN"/>
        </w:rPr>
        <w:t>18.85</w:t>
      </w:r>
      <w:r>
        <w:rPr>
          <w:rFonts w:hint="eastAsia" w:ascii="仿宋" w:hAnsi="仿宋" w:eastAsia="仿宋" w:cs="仿宋"/>
          <w:sz w:val="32"/>
          <w:szCs w:val="32"/>
        </w:rPr>
        <w:t>万元，比</w:t>
      </w:r>
      <w:r>
        <w:rPr>
          <w:rFonts w:hint="eastAsia" w:ascii="仿宋" w:hAnsi="仿宋" w:eastAsia="仿宋" w:cs="仿宋"/>
          <w:sz w:val="32"/>
          <w:szCs w:val="32"/>
          <w:lang w:val="en-US" w:eastAsia="zh-CN"/>
        </w:rPr>
        <w:t>上年决算</w:t>
      </w:r>
      <w:r>
        <w:rPr>
          <w:rFonts w:hint="eastAsia" w:ascii="仿宋" w:hAnsi="仿宋" w:eastAsia="仿宋" w:cs="仿宋"/>
          <w:sz w:val="32"/>
          <w:szCs w:val="32"/>
        </w:rPr>
        <w:t>数</w:t>
      </w:r>
      <w:r>
        <w:rPr>
          <w:rFonts w:hint="eastAsia" w:ascii="仿宋" w:hAnsi="仿宋" w:eastAsia="仿宋" w:cs="仿宋"/>
          <w:sz w:val="32"/>
          <w:szCs w:val="32"/>
          <w:lang w:val="en-US" w:eastAsia="zh-CN"/>
        </w:rPr>
        <w:t>减少18.99</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降低50.18%。主要原因</w:t>
      </w:r>
      <w:r>
        <w:rPr>
          <w:rFonts w:hint="eastAsia" w:ascii="仿宋" w:hAnsi="仿宋" w:eastAsia="仿宋" w:cs="仿宋"/>
          <w:sz w:val="32"/>
          <w:szCs w:val="32"/>
        </w:rPr>
        <w:t>从严控制经费支出，持续压减一般性支出</w:t>
      </w:r>
      <w:r>
        <w:rPr>
          <w:rFonts w:hint="eastAsia" w:asciiTheme="minorEastAsia" w:hAnsiTheme="minorEastAsia" w:eastAsiaTheme="minorEastAsia"/>
          <w:sz w:val="32"/>
          <w:szCs w:val="32"/>
        </w:rPr>
        <w:t>。</w:t>
      </w:r>
    </w:p>
    <w:p>
      <w:pPr>
        <w:pStyle w:val="14"/>
        <w:rPr>
          <w:rFonts w:hAnsi="黑体"/>
          <w:b/>
          <w:sz w:val="32"/>
          <w:szCs w:val="32"/>
        </w:rPr>
      </w:pPr>
      <w:r>
        <w:rPr>
          <w:rFonts w:hint="eastAsia" w:hAnsi="黑体"/>
          <w:b/>
          <w:sz w:val="32"/>
          <w:szCs w:val="32"/>
        </w:rPr>
        <w:t>十一、一般性支出情况说明</w:t>
      </w:r>
    </w:p>
    <w:p>
      <w:pPr>
        <w:pStyle w:val="14"/>
        <w:ind w:firstLine="640" w:firstLineChars="200"/>
        <w:rPr>
          <w:rFonts w:hint="default" w:ascii="仿宋" w:hAnsi="仿宋" w:eastAsia="仿宋" w:cs="仿宋"/>
          <w:sz w:val="32"/>
          <w:szCs w:val="32"/>
          <w:lang w:val="en-US" w:eastAsia="zh-CN"/>
        </w:rPr>
      </w:pPr>
      <w:r>
        <w:rPr>
          <w:rFonts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年本部门开支培训</w:t>
      </w:r>
      <w:r>
        <w:rPr>
          <w:rFonts w:hint="eastAsia" w:ascii="仿宋" w:hAnsi="仿宋" w:eastAsia="仿宋" w:cs="仿宋"/>
          <w:sz w:val="32"/>
          <w:szCs w:val="32"/>
          <w:lang w:val="en-US" w:eastAsia="zh-CN"/>
        </w:rPr>
        <w:t>费1.78万元</w:t>
      </w:r>
      <w:r>
        <w:rPr>
          <w:rFonts w:hint="eastAsia" w:ascii="仿宋" w:hAnsi="仿宋" w:eastAsia="仿宋" w:cs="仿宋"/>
          <w:sz w:val="32"/>
          <w:szCs w:val="32"/>
        </w:rPr>
        <w:t>，用</w:t>
      </w:r>
      <w:r>
        <w:rPr>
          <w:rFonts w:hint="eastAsia" w:ascii="仿宋" w:hAnsi="仿宋" w:eastAsia="仿宋" w:cs="仿宋"/>
          <w:sz w:val="32"/>
          <w:szCs w:val="32"/>
          <w:lang w:val="en-US" w:eastAsia="zh-CN"/>
        </w:rPr>
        <w:t>于开展党建</w:t>
      </w:r>
      <w:r>
        <w:rPr>
          <w:rFonts w:hint="eastAsia" w:ascii="仿宋" w:hAnsi="仿宋" w:eastAsia="仿宋" w:cs="仿宋"/>
          <w:sz w:val="32"/>
          <w:szCs w:val="32"/>
        </w:rPr>
        <w:t>培训</w:t>
      </w:r>
      <w:r>
        <w:rPr>
          <w:rFonts w:hint="eastAsia" w:ascii="仿宋" w:hAnsi="仿宋" w:eastAsia="仿宋" w:cs="仿宋"/>
          <w:sz w:val="32"/>
          <w:szCs w:val="32"/>
          <w:lang w:val="en-US" w:eastAsia="zh-CN"/>
        </w:rPr>
        <w:t>活动</w:t>
      </w:r>
      <w:r>
        <w:rPr>
          <w:rFonts w:hint="eastAsia" w:ascii="仿宋" w:hAnsi="仿宋" w:eastAsia="仿宋" w:cs="仿宋"/>
          <w:sz w:val="32"/>
          <w:szCs w:val="32"/>
        </w:rPr>
        <w:t>等，</w:t>
      </w:r>
      <w:r>
        <w:rPr>
          <w:rFonts w:hint="eastAsia" w:ascii="仿宋" w:hAnsi="仿宋" w:eastAsia="仿宋" w:cs="仿宋"/>
          <w:sz w:val="32"/>
          <w:szCs w:val="32"/>
          <w:lang w:val="en-US" w:eastAsia="zh-CN"/>
        </w:rPr>
        <w:t>人数10人次，</w:t>
      </w:r>
      <w:r>
        <w:rPr>
          <w:rFonts w:hint="eastAsia" w:ascii="仿宋" w:hAnsi="仿宋" w:eastAsia="仿宋" w:cs="仿宋"/>
          <w:sz w:val="32"/>
          <w:szCs w:val="32"/>
        </w:rPr>
        <w:t>内容为培训资料费、</w:t>
      </w:r>
      <w:r>
        <w:rPr>
          <w:rFonts w:hint="eastAsia" w:ascii="仿宋" w:hAnsi="仿宋" w:eastAsia="仿宋" w:cs="仿宋"/>
          <w:sz w:val="32"/>
          <w:szCs w:val="32"/>
          <w:lang w:val="en-US" w:eastAsia="zh-CN"/>
        </w:rPr>
        <w:t>讲课费、</w:t>
      </w:r>
      <w:r>
        <w:rPr>
          <w:rFonts w:hint="eastAsia" w:ascii="仿宋" w:hAnsi="仿宋" w:eastAsia="仿宋" w:cs="仿宋"/>
          <w:sz w:val="32"/>
          <w:szCs w:val="32"/>
        </w:rPr>
        <w:t>住宿费、交通费、伙食费</w:t>
      </w:r>
      <w:r>
        <w:rPr>
          <w:rFonts w:hint="eastAsia" w:ascii="仿宋" w:hAnsi="仿宋" w:eastAsia="仿宋" w:cs="仿宋"/>
          <w:sz w:val="32"/>
          <w:szCs w:val="32"/>
          <w:lang w:val="en-US" w:eastAsia="zh-CN"/>
        </w:rPr>
        <w:t>等；</w:t>
      </w: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年本部门开支会议费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万元，召</w:t>
      </w:r>
      <w:r>
        <w:rPr>
          <w:rFonts w:hint="eastAsia" w:ascii="仿宋" w:hAnsi="仿宋" w:eastAsia="仿宋" w:cs="仿宋"/>
          <w:kern w:val="0"/>
          <w:sz w:val="32"/>
          <w:szCs w:val="32"/>
          <w:lang w:val="en-US" w:eastAsia="zh-CN"/>
        </w:rPr>
        <w:t>开0</w:t>
      </w:r>
      <w:r>
        <w:rPr>
          <w:rFonts w:hint="eastAsia" w:ascii="仿宋" w:hAnsi="仿宋" w:eastAsia="仿宋" w:cs="仿宋"/>
          <w:kern w:val="0"/>
          <w:sz w:val="32"/>
          <w:szCs w:val="32"/>
        </w:rPr>
        <w:t>会议，人数</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人，内容为</w:t>
      </w:r>
      <w:r>
        <w:rPr>
          <w:rFonts w:hint="eastAsia" w:ascii="仿宋" w:hAnsi="仿宋" w:eastAsia="仿宋" w:cs="仿宋"/>
          <w:kern w:val="0"/>
          <w:sz w:val="32"/>
          <w:szCs w:val="32"/>
          <w:lang w:val="en-US" w:eastAsia="zh-CN"/>
        </w:rPr>
        <w:t>0；未</w:t>
      </w:r>
      <w:r>
        <w:rPr>
          <w:rFonts w:hint="eastAsia" w:ascii="仿宋" w:hAnsi="仿宋" w:eastAsia="仿宋" w:cs="仿宋"/>
          <w:kern w:val="0"/>
          <w:sz w:val="32"/>
          <w:szCs w:val="32"/>
        </w:rPr>
        <w:t>举办节庆、晚会、论坛、赛事</w:t>
      </w:r>
      <w:r>
        <w:rPr>
          <w:rFonts w:hint="eastAsia" w:ascii="仿宋" w:hAnsi="仿宋" w:eastAsia="仿宋" w:cs="仿宋"/>
          <w:kern w:val="0"/>
          <w:sz w:val="32"/>
          <w:szCs w:val="32"/>
          <w:lang w:val="en-US" w:eastAsia="zh-CN"/>
        </w:rPr>
        <w:t>等</w:t>
      </w:r>
      <w:r>
        <w:rPr>
          <w:rFonts w:hint="eastAsia" w:ascii="仿宋" w:hAnsi="仿宋" w:eastAsia="仿宋" w:cs="仿宋"/>
          <w:kern w:val="0"/>
          <w:sz w:val="32"/>
          <w:szCs w:val="32"/>
        </w:rPr>
        <w:t>活动</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开支0万元。</w:t>
      </w:r>
    </w:p>
    <w:p>
      <w:pPr>
        <w:pStyle w:val="14"/>
        <w:rPr>
          <w:rFonts w:hAnsi="黑体"/>
          <w:b/>
          <w:sz w:val="32"/>
          <w:szCs w:val="32"/>
        </w:rPr>
      </w:pPr>
      <w:r>
        <w:rPr>
          <w:rFonts w:hint="eastAsia" w:hAnsi="黑体"/>
          <w:b/>
          <w:sz w:val="32"/>
          <w:szCs w:val="32"/>
        </w:rPr>
        <w:t>十二、政府采购支出说明</w:t>
      </w:r>
    </w:p>
    <w:p>
      <w:pPr>
        <w:pStyle w:val="14"/>
        <w:ind w:firstLine="640" w:firstLineChars="200"/>
        <w:rPr>
          <w:rFonts w:asciiTheme="minorEastAsia" w:hAnsiTheme="minorEastAsia" w:eastAsiaTheme="minorEastAsia"/>
          <w:sz w:val="32"/>
          <w:szCs w:val="32"/>
        </w:rPr>
      </w:pPr>
      <w:r>
        <w:rPr>
          <w:rFonts w:hint="eastAsia" w:ascii="仿宋" w:hAnsi="仿宋" w:eastAsia="仿宋" w:cs="仿宋"/>
          <w:sz w:val="32"/>
          <w:szCs w:val="32"/>
        </w:rPr>
        <w:t>本部门2021年度政府采购支出总额</w:t>
      </w:r>
      <w:r>
        <w:rPr>
          <w:rFonts w:hint="eastAsia" w:ascii="仿宋" w:hAnsi="仿宋" w:eastAsia="仿宋" w:cs="仿宋"/>
          <w:sz w:val="32"/>
          <w:szCs w:val="32"/>
          <w:lang w:val="en-US" w:eastAsia="zh-CN"/>
        </w:rPr>
        <w:t>149.19</w:t>
      </w:r>
      <w:r>
        <w:rPr>
          <w:rFonts w:hint="eastAsia" w:ascii="仿宋" w:hAnsi="仿宋" w:eastAsia="仿宋" w:cs="仿宋"/>
          <w:sz w:val="32"/>
          <w:szCs w:val="32"/>
        </w:rPr>
        <w:t>万元，其中：政府采购货物支出</w:t>
      </w:r>
      <w:r>
        <w:rPr>
          <w:rFonts w:hint="eastAsia" w:ascii="仿宋" w:hAnsi="仿宋" w:eastAsia="仿宋" w:cs="仿宋"/>
          <w:sz w:val="32"/>
          <w:szCs w:val="32"/>
          <w:lang w:val="en-US" w:eastAsia="zh-CN"/>
        </w:rPr>
        <w:t>5.12</w:t>
      </w:r>
      <w:r>
        <w:rPr>
          <w:rFonts w:hint="eastAsia" w:ascii="仿宋" w:hAnsi="仿宋" w:eastAsia="仿宋" w:cs="仿宋"/>
          <w:sz w:val="32"/>
          <w:szCs w:val="32"/>
        </w:rPr>
        <w:t>万元、政府采购工程支出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万元、政府采购服务支出</w:t>
      </w:r>
      <w:r>
        <w:rPr>
          <w:rFonts w:hint="eastAsia" w:ascii="仿宋" w:hAnsi="仿宋" w:eastAsia="仿宋" w:cs="仿宋"/>
          <w:sz w:val="32"/>
          <w:szCs w:val="32"/>
          <w:lang w:val="en-US" w:eastAsia="zh-CN"/>
        </w:rPr>
        <w:t>144.07</w:t>
      </w:r>
      <w:r>
        <w:rPr>
          <w:rFonts w:hint="eastAsia" w:ascii="仿宋" w:hAnsi="仿宋" w:eastAsia="仿宋" w:cs="仿宋"/>
          <w:sz w:val="32"/>
          <w:szCs w:val="32"/>
        </w:rPr>
        <w:t>万元。授予中小企业合同金额</w:t>
      </w:r>
      <w:r>
        <w:rPr>
          <w:rFonts w:hint="eastAsia" w:ascii="仿宋" w:hAnsi="仿宋" w:eastAsia="仿宋" w:cs="仿宋"/>
          <w:sz w:val="32"/>
          <w:szCs w:val="32"/>
          <w:lang w:val="en-US" w:eastAsia="zh-CN"/>
        </w:rPr>
        <w:t>149.19</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100</w:t>
      </w:r>
      <w:r>
        <w:rPr>
          <w:rFonts w:hint="eastAsia" w:ascii="仿宋" w:hAnsi="仿宋" w:eastAsia="仿宋" w:cs="仿宋"/>
          <w:sz w:val="32"/>
          <w:szCs w:val="32"/>
        </w:rPr>
        <w:t>%，其中：授予小微企业合同金额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万元，占授予中小企业合同金额的</w:t>
      </w:r>
      <w:r>
        <w:rPr>
          <w:rFonts w:hint="eastAsia" w:ascii="仿宋" w:hAnsi="仿宋" w:eastAsia="仿宋" w:cs="仿宋"/>
          <w:sz w:val="32"/>
          <w:szCs w:val="32"/>
          <w:lang w:val="en-US" w:eastAsia="zh-CN"/>
        </w:rPr>
        <w:t>0</w:t>
      </w:r>
      <w:r>
        <w:rPr>
          <w:rFonts w:hint="eastAsia" w:ascii="仿宋" w:hAnsi="仿宋" w:eastAsia="仿宋" w:cs="仿宋"/>
          <w:sz w:val="32"/>
          <w:szCs w:val="32"/>
        </w:rPr>
        <w:t>%；货物采购授予中小企业合同金额占货物支出金额的</w:t>
      </w:r>
      <w:r>
        <w:rPr>
          <w:rFonts w:hint="eastAsia" w:ascii="仿宋" w:hAnsi="仿宋" w:eastAsia="仿宋" w:cs="仿宋"/>
          <w:sz w:val="32"/>
          <w:szCs w:val="32"/>
          <w:lang w:val="en-US" w:eastAsia="zh-CN"/>
        </w:rPr>
        <w:t>3.43</w:t>
      </w:r>
      <w:r>
        <w:rPr>
          <w:rFonts w:hint="eastAsia" w:ascii="仿宋" w:hAnsi="仿宋" w:eastAsia="仿宋" w:cs="仿宋"/>
          <w:sz w:val="32"/>
          <w:szCs w:val="32"/>
        </w:rPr>
        <w:t>%，工程采购授予中小企业合同金额占工程支出金额的</w:t>
      </w:r>
      <w:r>
        <w:rPr>
          <w:rFonts w:hint="eastAsia" w:ascii="仿宋" w:hAnsi="仿宋" w:eastAsia="仿宋" w:cs="仿宋"/>
          <w:sz w:val="32"/>
          <w:szCs w:val="32"/>
          <w:lang w:val="en-US" w:eastAsia="zh-CN"/>
        </w:rPr>
        <w:t>0</w:t>
      </w:r>
      <w:r>
        <w:rPr>
          <w:rFonts w:hint="eastAsia" w:ascii="仿宋" w:hAnsi="仿宋" w:eastAsia="仿宋" w:cs="仿宋"/>
          <w:sz w:val="32"/>
          <w:szCs w:val="32"/>
        </w:rPr>
        <w:t>%，服务采购授予中小企业合同金额占服务支出金额的</w:t>
      </w:r>
      <w:r>
        <w:rPr>
          <w:rFonts w:hint="eastAsia" w:ascii="仿宋" w:hAnsi="仿宋" w:eastAsia="仿宋" w:cs="仿宋"/>
          <w:sz w:val="32"/>
          <w:szCs w:val="32"/>
          <w:lang w:val="en-US" w:eastAsia="zh-CN"/>
        </w:rPr>
        <w:t>96.57</w:t>
      </w:r>
      <w:r>
        <w:rPr>
          <w:rFonts w:hint="eastAsia" w:ascii="仿宋" w:hAnsi="仿宋" w:eastAsia="仿宋" w:cs="仿宋"/>
          <w:sz w:val="32"/>
          <w:szCs w:val="32"/>
        </w:rPr>
        <w:t>%。</w:t>
      </w:r>
    </w:p>
    <w:p>
      <w:pPr>
        <w:pStyle w:val="14"/>
        <w:rPr>
          <w:rFonts w:hAnsi="黑体"/>
          <w:b/>
          <w:sz w:val="32"/>
          <w:szCs w:val="32"/>
        </w:rPr>
      </w:pPr>
      <w:r>
        <w:rPr>
          <w:rFonts w:hint="eastAsia" w:hAnsi="黑体"/>
          <w:b/>
          <w:sz w:val="32"/>
          <w:szCs w:val="32"/>
        </w:rPr>
        <w:t>十三、国有资产占用情况说明</w:t>
      </w:r>
    </w:p>
    <w:p>
      <w:pPr>
        <w:pStyle w:val="14"/>
        <w:ind w:firstLine="640" w:firstLineChars="200"/>
        <w:rPr>
          <w:rFonts w:ascii="仿宋" w:hAnsi="仿宋" w:eastAsia="仿宋" w:cs="Times New Roman"/>
          <w:sz w:val="32"/>
          <w:szCs w:val="32"/>
        </w:rPr>
      </w:pPr>
      <w:r>
        <w:rPr>
          <w:rFonts w:hint="eastAsia" w:ascii="仿宋" w:hAnsi="仿宋" w:eastAsia="仿宋" w:cs="仿宋"/>
          <w:sz w:val="32"/>
          <w:szCs w:val="32"/>
        </w:rPr>
        <w:t>截至</w:t>
      </w:r>
      <w:r>
        <w:rPr>
          <w:rFonts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ascii="仿宋" w:hAnsi="仿宋" w:eastAsia="仿宋" w:cs="仿宋"/>
          <w:sz w:val="32"/>
          <w:szCs w:val="32"/>
        </w:rPr>
        <w:t>12</w:t>
      </w:r>
      <w:r>
        <w:rPr>
          <w:rFonts w:hint="eastAsia" w:ascii="仿宋" w:hAnsi="仿宋" w:eastAsia="仿宋" w:cs="仿宋"/>
          <w:sz w:val="32"/>
          <w:szCs w:val="32"/>
        </w:rPr>
        <w:t>月</w:t>
      </w:r>
      <w:r>
        <w:rPr>
          <w:rFonts w:ascii="仿宋" w:hAnsi="仿宋" w:eastAsia="仿宋" w:cs="仿宋"/>
          <w:sz w:val="32"/>
          <w:szCs w:val="32"/>
        </w:rPr>
        <w:t>31</w:t>
      </w:r>
      <w:r>
        <w:rPr>
          <w:rFonts w:hint="eastAsia" w:ascii="仿宋" w:hAnsi="仿宋" w:eastAsia="仿宋" w:cs="仿宋"/>
          <w:sz w:val="32"/>
          <w:szCs w:val="32"/>
        </w:rPr>
        <w:t>日，本单位共有车辆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辆，其中，主要领导干部用车</w:t>
      </w:r>
      <w:r>
        <w:rPr>
          <w:rFonts w:ascii="仿宋" w:hAnsi="仿宋" w:eastAsia="仿宋" w:cs="仿宋"/>
          <w:sz w:val="32"/>
          <w:szCs w:val="32"/>
        </w:rPr>
        <w:t>0</w:t>
      </w:r>
      <w:r>
        <w:rPr>
          <w:rFonts w:hint="eastAsia" w:ascii="仿宋" w:hAnsi="仿宋" w:eastAsia="仿宋" w:cs="仿宋"/>
          <w:sz w:val="32"/>
          <w:szCs w:val="32"/>
        </w:rPr>
        <w:t>辆，机要通信用车</w:t>
      </w:r>
      <w:r>
        <w:rPr>
          <w:rFonts w:ascii="仿宋" w:hAnsi="仿宋" w:eastAsia="仿宋" w:cs="仿宋"/>
          <w:sz w:val="32"/>
          <w:szCs w:val="32"/>
        </w:rPr>
        <w:t>0</w:t>
      </w:r>
      <w:r>
        <w:rPr>
          <w:rFonts w:hint="eastAsia" w:ascii="仿宋" w:hAnsi="仿宋" w:eastAsia="仿宋" w:cs="仿宋"/>
          <w:sz w:val="32"/>
          <w:szCs w:val="32"/>
        </w:rPr>
        <w:t>辆、应急保障用车</w:t>
      </w:r>
      <w:r>
        <w:rPr>
          <w:rFonts w:ascii="仿宋" w:hAnsi="仿宋" w:eastAsia="仿宋" w:cs="仿宋"/>
          <w:sz w:val="32"/>
          <w:szCs w:val="32"/>
        </w:rPr>
        <w:t>0</w:t>
      </w:r>
      <w:r>
        <w:rPr>
          <w:rFonts w:hint="eastAsia" w:ascii="仿宋" w:hAnsi="仿宋" w:eastAsia="仿宋" w:cs="仿宋"/>
          <w:sz w:val="32"/>
          <w:szCs w:val="32"/>
        </w:rPr>
        <w:t>辆、执法执勤用车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ascii="仿宋" w:hAnsi="仿宋" w:eastAsia="仿宋" w:cs="仿宋"/>
          <w:sz w:val="32"/>
          <w:szCs w:val="32"/>
        </w:rPr>
        <w:t>0</w:t>
      </w:r>
      <w:r>
        <w:rPr>
          <w:rFonts w:hint="eastAsia" w:ascii="仿宋" w:hAnsi="仿宋" w:eastAsia="仿宋" w:cs="仿宋"/>
          <w:sz w:val="32"/>
          <w:szCs w:val="32"/>
        </w:rPr>
        <w:t>辆、其他用车</w:t>
      </w:r>
      <w:r>
        <w:rPr>
          <w:rFonts w:ascii="仿宋" w:hAnsi="仿宋" w:eastAsia="仿宋" w:cs="仿宋"/>
          <w:sz w:val="32"/>
          <w:szCs w:val="32"/>
        </w:rPr>
        <w:t>0</w:t>
      </w:r>
      <w:r>
        <w:rPr>
          <w:rFonts w:hint="eastAsia" w:ascii="仿宋" w:hAnsi="仿宋" w:eastAsia="仿宋" w:cs="仿宋"/>
          <w:sz w:val="32"/>
          <w:szCs w:val="32"/>
        </w:rPr>
        <w:t>辆；单位价值</w:t>
      </w:r>
      <w:r>
        <w:rPr>
          <w:rFonts w:ascii="仿宋" w:hAnsi="仿宋" w:eastAsia="仿宋" w:cs="仿宋"/>
          <w:sz w:val="32"/>
          <w:szCs w:val="32"/>
        </w:rPr>
        <w:t>50</w:t>
      </w:r>
      <w:r>
        <w:rPr>
          <w:rFonts w:hint="eastAsia" w:ascii="仿宋" w:hAnsi="仿宋" w:eastAsia="仿宋" w:cs="仿宋"/>
          <w:sz w:val="32"/>
          <w:szCs w:val="32"/>
        </w:rPr>
        <w:t>万元以上通用设备</w:t>
      </w:r>
      <w:r>
        <w:rPr>
          <w:rFonts w:ascii="仿宋" w:hAnsi="仿宋" w:eastAsia="仿宋" w:cs="仿宋"/>
          <w:sz w:val="32"/>
          <w:szCs w:val="32"/>
        </w:rPr>
        <w:t>0</w:t>
      </w:r>
      <w:r>
        <w:rPr>
          <w:rFonts w:hint="eastAsia" w:ascii="仿宋" w:hAnsi="仿宋" w:eastAsia="仿宋" w:cs="仿宋"/>
          <w:sz w:val="32"/>
          <w:szCs w:val="32"/>
        </w:rPr>
        <w:t>台（套）；单位价值</w:t>
      </w:r>
      <w:r>
        <w:rPr>
          <w:rFonts w:ascii="仿宋" w:hAnsi="仿宋" w:eastAsia="仿宋" w:cs="仿宋"/>
          <w:sz w:val="32"/>
          <w:szCs w:val="32"/>
        </w:rPr>
        <w:t>100</w:t>
      </w:r>
      <w:r>
        <w:rPr>
          <w:rFonts w:hint="eastAsia" w:ascii="仿宋" w:hAnsi="仿宋" w:eastAsia="仿宋" w:cs="仿宋"/>
          <w:sz w:val="32"/>
          <w:szCs w:val="32"/>
        </w:rPr>
        <w:t>万元以上专用设备</w:t>
      </w:r>
      <w:r>
        <w:rPr>
          <w:rFonts w:ascii="仿宋" w:hAnsi="仿宋" w:eastAsia="仿宋" w:cs="仿宋"/>
          <w:sz w:val="32"/>
          <w:szCs w:val="32"/>
        </w:rPr>
        <w:t>0</w:t>
      </w:r>
      <w:r>
        <w:rPr>
          <w:rFonts w:hint="eastAsia" w:ascii="仿宋" w:hAnsi="仿宋" w:eastAsia="仿宋" w:cs="仿宋"/>
          <w:sz w:val="32"/>
          <w:szCs w:val="32"/>
        </w:rPr>
        <w:t>台（套）。</w:t>
      </w:r>
    </w:p>
    <w:p>
      <w:pPr>
        <w:pStyle w:val="14"/>
        <w:rPr>
          <w:rFonts w:hint="eastAsia"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14"/>
        <w:rPr>
          <w:rFonts w:hint="default" w:hAnsi="黑体" w:eastAsia="黑体"/>
          <w:b/>
          <w:sz w:val="32"/>
          <w:szCs w:val="32"/>
          <w:lang w:val="en-US" w:eastAsia="zh-CN"/>
        </w:rPr>
      </w:pPr>
      <w:r>
        <w:rPr>
          <w:rFonts w:hint="eastAsia" w:hAnsi="黑体"/>
          <w:b/>
          <w:sz w:val="32"/>
          <w:szCs w:val="32"/>
          <w:lang w:eastAsia="zh-CN"/>
        </w:rPr>
        <w:t>（</w:t>
      </w:r>
      <w:r>
        <w:rPr>
          <w:rFonts w:hint="eastAsia" w:hAnsi="黑体"/>
          <w:b/>
          <w:sz w:val="32"/>
          <w:szCs w:val="32"/>
          <w:lang w:val="en-US" w:eastAsia="zh-CN"/>
        </w:rPr>
        <w:t>1）部门决算中项目绩效自评结果。</w:t>
      </w:r>
    </w:p>
    <w:p>
      <w:pPr>
        <w:autoSpaceDE w:val="0"/>
        <w:autoSpaceDN w:val="0"/>
        <w:adjustRightInd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为进一步规范财政资金管理，强化财政支出绩效理念，切实提高财政资金使用效益，根据《岳阳市财政局关于做好2022年度预算绩效目标编审工作的通知》（岳财预〔2021〕165号）要求,我单位科学确定全年绩效目标，将绩效管理融入预算编制、执行全过程。</w:t>
      </w:r>
    </w:p>
    <w:p>
      <w:pPr>
        <w:autoSpaceDE w:val="0"/>
        <w:autoSpaceDN w:val="0"/>
        <w:adjustRightInd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2021年度本部门绩效任务有效执行，三公经费有效控制，行政效率有效提高。单位紧扣目标任务对部门整体支出全面开展绩效自评，自评率100%，自评综合得分</w:t>
      </w:r>
      <w:r>
        <w:rPr>
          <w:rFonts w:hint="eastAsia" w:ascii="仿宋" w:hAnsi="仿宋" w:eastAsia="仿宋" w:cs="仿宋"/>
          <w:color w:val="000000"/>
          <w:kern w:val="0"/>
          <w:sz w:val="32"/>
          <w:szCs w:val="32"/>
          <w:lang w:val="en-US" w:eastAsia="zh-CN"/>
        </w:rPr>
        <w:t>99</w:t>
      </w:r>
      <w:r>
        <w:rPr>
          <w:rFonts w:hint="eastAsia" w:ascii="仿宋" w:hAnsi="仿宋" w:eastAsia="仿宋" w:cs="仿宋"/>
          <w:color w:val="000000"/>
          <w:kern w:val="0"/>
          <w:sz w:val="32"/>
          <w:szCs w:val="32"/>
        </w:rPr>
        <w:t>分，评价等次为优秀。</w:t>
      </w:r>
    </w:p>
    <w:p>
      <w:pPr>
        <w:autoSpaceDE w:val="0"/>
        <w:autoSpaceDN w:val="0"/>
        <w:adjustRightInd w:val="0"/>
        <w:jc w:val="left"/>
        <w:rPr>
          <w:rFonts w:hint="eastAsia" w:ascii="黑体" w:hAnsi="黑体" w:eastAsia="黑体" w:cs="黑体"/>
          <w:b/>
          <w:color w:val="000000"/>
          <w:kern w:val="0"/>
          <w:sz w:val="32"/>
          <w:szCs w:val="32"/>
          <w:lang w:val="en-US" w:eastAsia="zh-CN" w:bidi="ar-SA"/>
        </w:rPr>
      </w:pPr>
    </w:p>
    <w:p>
      <w:pPr>
        <w:autoSpaceDE w:val="0"/>
        <w:autoSpaceDN w:val="0"/>
        <w:adjustRightInd w:val="0"/>
        <w:jc w:val="left"/>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（2）部门评价项目绩效评价结果。</w:t>
      </w:r>
    </w:p>
    <w:p>
      <w:pPr>
        <w:pStyle w:val="14"/>
        <w:ind w:firstLine="640" w:firstLineChars="200"/>
        <w:jc w:val="both"/>
        <w:rPr>
          <w:sz w:val="72"/>
          <w:szCs w:val="72"/>
        </w:rPr>
      </w:pPr>
      <w:bookmarkStart w:id="0" w:name="_GoBack"/>
      <w:bookmarkEnd w:id="0"/>
      <w:r>
        <w:rPr>
          <w:rFonts w:hint="eastAsia" w:ascii="仿宋" w:hAnsi="仿宋" w:eastAsia="仿宋" w:cs="仿宋"/>
          <w:color w:val="000000"/>
          <w:kern w:val="0"/>
          <w:sz w:val="32"/>
          <w:szCs w:val="32"/>
          <w:lang w:val="en-US" w:eastAsia="zh-CN" w:bidi="ar-SA"/>
        </w:rPr>
        <w:t>本单位无重点项目，故未开展重点项目自评，无重点项目自评结果。</w:t>
      </w:r>
    </w:p>
    <w:p>
      <w:pPr>
        <w:pStyle w:val="14"/>
        <w:jc w:val="center"/>
        <w:rPr>
          <w:rFonts w:hint="eastAsia"/>
          <w:sz w:val="72"/>
          <w:szCs w:val="7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pStyle w:val="14"/>
        <w:jc w:val="both"/>
        <w:rPr>
          <w:rFonts w:hint="eastAsia"/>
          <w:sz w:val="72"/>
          <w:szCs w:val="72"/>
        </w:rPr>
      </w:pPr>
    </w:p>
    <w:p>
      <w:pPr>
        <w:pStyle w:val="14"/>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800" w:lineRule="exact"/>
        <w:ind w:firstLine="1920" w:firstLineChars="600"/>
        <w:rPr>
          <w:rFonts w:hint="eastAsia" w:ascii="宋体" w:hAnsi="宋体" w:cs="宋体"/>
          <w:bCs/>
          <w:sz w:val="32"/>
          <w:szCs w:val="32"/>
        </w:rPr>
      </w:pP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财政拨款收入：指本级财政当年拨付的资金。</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其他收入：指除上述“财政拨款收入”、“上级补助收入”、“事业收入”、“经营收入”、“附属单位上缴收入”等以外的收入。</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用事业基金弥补收支差额：指事业单位在当年的“财政拨款收入”、“财政拨款结转和结余资金”、“上级补助收入”、“事业收入”、“经营收入”、“附属单位上缴收入”、“其他收入”不足以安排当年支出情况下，使用以前年度积累的使用基金（事业单位当年收支相抵后按国家规定提取、用于弥补以后年度收支差额的基金）弥补本年度收支缺口的资金。</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上年结转和结余：指以前年度尚未完成、结转到本年按有关规定继续使用的资金。</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结余分配：指事业单位按规定对非财政补助结余资金提取的职工福利基金、事业基金和缴纳的所得税，以及减少单位按规定应缴回的基本建设竣工项目结余资金。</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年末结转和结余资金：指本年度或以前年度预算安排、因客观条件发生变化无法按原计划实施，需要延迟到以后年度按有关规定继续使用的资金。</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科学技术支出（类）：是指用于科学技术方面的支出，包括保障机构正常运转、完成日常和特定的工作任务或事业发展目标的支出。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节能环保支出（类）：是指用于节能环保支出，包括保障机构正常运转、完成日常和特定的工作任务或事业发展目标的支出。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农林水支出（类）：是指用于农林水事务支出，包括保障机构正常运转、完成日常和特定的工作任务或事业发展目标的支出。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基本支出：指保障机构正常运转、完成支日常工作任务而发生的人员支出和公用支出。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项目支出：指在基本支出之外为完成特定行政任务和事业发展目标所发生的支出。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商品和服务支出：反映单位购买商品和服务的支出（不包括用于购置固定资产的支出、战略性和应急储备支出）。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因公出国（境）费用：反映单位公务出国(境)的住宿费、旅费、伙食补助费、杂费、培训费等支出。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会议费：反映会议中按规定开支的住宿费、伙食费、会议室租金、交通费、文件印刷费、医药费等。</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培训费：反映除因公出国（境）培训费以外的各类培训支出。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公务接待费：反映单位按规定开支的各类公务接待（含外宾接待）费用。</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公务用车运行维护费：反映单位按规定保留的公务用车燃料费、维修费、过桥过路费、保险费、安全奖励费用等支出。</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其他交通费用：反映单位除公务用车运行维护费以外的其他交通费用。如公务交通补贴，租车费用、出租车费用，飞机、船舶等的燃料费、维修费、保险费等。</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其他商品和服务支出：反映上述科目未包括的日常公用支出。如行政赔偿费和诉讼费、国内组织的会员费、来访费、广告宣传、其他劳务费及离休人员特需费、公用经费等。</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公务用车购置：反映公务用车车辆购置支出（含车辆购置税）。</w:t>
      </w:r>
    </w:p>
    <w:p>
      <w:pPr>
        <w:pStyle w:val="8"/>
        <w:widowControl/>
        <w:shd w:val="clear" w:color="auto" w:fill="FFFFFF"/>
        <w:spacing w:beforeAutospacing="0" w:afterAutospacing="0" w:line="33" w:lineRule="atLeast"/>
        <w:ind w:firstLine="420"/>
        <w:jc w:val="both"/>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pStyle w:val="14"/>
        <w:ind w:firstLine="3600" w:firstLineChars="500"/>
        <w:jc w:val="both"/>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spacing w:line="800" w:lineRule="exact"/>
        <w:ind w:firstLine="1920" w:firstLineChars="600"/>
        <w:rPr>
          <w:rFonts w:hint="eastAsia" w:ascii="宋体" w:hAnsi="宋体" w:cs="宋体"/>
          <w:bCs/>
          <w:sz w:val="32"/>
          <w:szCs w:val="32"/>
        </w:rPr>
      </w:pPr>
    </w:p>
    <w:p>
      <w:pPr>
        <w:ind w:firstLine="640" w:firstLineChars="200"/>
        <w:jc w:val="left"/>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1、2021年部门决算公开表</w:t>
      </w:r>
    </w:p>
    <w:p>
      <w:pPr>
        <w:ind w:firstLine="640" w:firstLineChars="200"/>
        <w:jc w:val="left"/>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2、2021年度部门整体支出绩效评价报告</w:t>
      </w:r>
    </w:p>
    <w:p>
      <w:pPr>
        <w:ind w:firstLine="640" w:firstLineChars="200"/>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w:t>
      </w:r>
    </w:p>
    <w:p>
      <w:pPr>
        <w:tabs>
          <w:tab w:val="left" w:pos="1231"/>
        </w:tabs>
        <w:spacing w:line="800" w:lineRule="exact"/>
        <w:ind w:firstLine="1920" w:firstLineChars="600"/>
        <w:rPr>
          <w:rFonts w:hint="eastAsia" w:ascii="宋体" w:hAnsi="宋体" w:cs="宋体" w:eastAsiaTheme="minorEastAsia"/>
          <w:bCs/>
          <w:sz w:val="32"/>
          <w:szCs w:val="32"/>
          <w:lang w:eastAsia="zh-CN"/>
        </w:rPr>
      </w:pPr>
      <w:r>
        <w:rPr>
          <w:rFonts w:hint="eastAsia" w:ascii="宋体" w:hAnsi="宋体" w:cs="宋体"/>
          <w:bCs/>
          <w:sz w:val="32"/>
          <w:szCs w:val="32"/>
          <w:lang w:eastAsia="zh-CN"/>
        </w:rPr>
        <w:tab/>
      </w: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jc w:val="center"/>
        <w:rPr>
          <w:rFonts w:ascii="黑体" w:eastAsia="黑体" w:cs="黑体"/>
          <w:color w:val="000000"/>
          <w:kern w:val="0"/>
          <w:sz w:val="70"/>
          <w:szCs w:val="70"/>
        </w:rPr>
      </w:pPr>
    </w:p>
    <w:p>
      <w:pPr>
        <w:ind w:firstLine="936" w:firstLineChars="0"/>
        <w:jc w:val="left"/>
        <w:rPr>
          <w:rFonts w:hint="eastAsia" w:cs="黑体" w:asciiTheme="minorEastAsia" w:hAnsiTheme="minorEastAsia"/>
          <w:color w:val="000000"/>
          <w:kern w:val="0"/>
          <w:sz w:val="32"/>
          <w:szCs w:val="32"/>
          <w:lang w:val="en-US" w:eastAsia="zh-CN"/>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spacing w:line="800" w:lineRule="exact"/>
        <w:ind w:firstLine="1920" w:firstLineChars="600"/>
        <w:rPr>
          <w:rFonts w:hint="eastAsia" w:ascii="宋体" w:hAnsi="宋体" w:cs="宋体"/>
          <w:bCs/>
          <w:sz w:val="32"/>
          <w:szCs w:val="3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pStyle w:val="14"/>
        <w:jc w:val="center"/>
        <w:rPr>
          <w:rFonts w:hint="eastAsia"/>
          <w:sz w:val="72"/>
          <w:szCs w:val="72"/>
        </w:rPr>
      </w:pP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cs="黑体" w:asciiTheme="minorEastAsia" w:hAnsiTheme="minorEastAsia"/>
          <w:color w:val="000000"/>
          <w:kern w:val="0"/>
          <w:sz w:val="32"/>
          <w:szCs w:val="32"/>
        </w:rPr>
      </w:pPr>
    </w:p>
    <w:sectPr>
      <w:footerReference r:id="rId3" w:type="default"/>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1"/>
        <w:sz w:val="24"/>
        <w:szCs w:val="24"/>
      </w:rPr>
    </w:pPr>
    <w:r>
      <w:rPr>
        <w:rStyle w:val="11"/>
        <w:rFonts w:hint="eastAsia"/>
        <w:sz w:val="24"/>
        <w:szCs w:val="24"/>
      </w:rPr>
      <w:t xml:space="preserve">— </w:t>
    </w:r>
    <w:r>
      <w:rPr>
        <w:sz w:val="24"/>
        <w:szCs w:val="24"/>
      </w:rPr>
      <w:fldChar w:fldCharType="begin"/>
    </w:r>
    <w:r>
      <w:rPr>
        <w:rStyle w:val="11"/>
        <w:sz w:val="24"/>
        <w:szCs w:val="24"/>
      </w:rPr>
      <w:instrText xml:space="preserve">PAGE  </w:instrText>
    </w:r>
    <w:r>
      <w:rPr>
        <w:sz w:val="24"/>
        <w:szCs w:val="24"/>
      </w:rPr>
      <w:fldChar w:fldCharType="separate"/>
    </w:r>
    <w:r>
      <w:rPr>
        <w:rStyle w:val="11"/>
        <w:sz w:val="24"/>
        <w:szCs w:val="24"/>
      </w:rPr>
      <w:t>5</w:t>
    </w:r>
    <w:r>
      <w:rPr>
        <w:sz w:val="24"/>
        <w:szCs w:val="24"/>
      </w:rPr>
      <w:fldChar w:fldCharType="end"/>
    </w:r>
    <w:r>
      <w:rPr>
        <w:rStyle w:val="11"/>
        <w:rFonts w:hint="eastAsia"/>
        <w:sz w:val="24"/>
        <w:szCs w:val="24"/>
      </w:rPr>
      <w:t xml:space="preserve"> —</w:t>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5AFCB30A"/>
    <w:multiLevelType w:val="singleLevel"/>
    <w:tmpl w:val="5AFCB30A"/>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5YTllMmYzODZlMDE1MDY1NmM0YTRmOTA5MzEwZTA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5633A58"/>
    <w:rsid w:val="06B411F0"/>
    <w:rsid w:val="087403E0"/>
    <w:rsid w:val="09C47F5C"/>
    <w:rsid w:val="0BC34CE2"/>
    <w:rsid w:val="0BE56081"/>
    <w:rsid w:val="0D6E3D87"/>
    <w:rsid w:val="136C1CAB"/>
    <w:rsid w:val="13BE003E"/>
    <w:rsid w:val="15540E2E"/>
    <w:rsid w:val="17A87124"/>
    <w:rsid w:val="18FA4250"/>
    <w:rsid w:val="1BF43C15"/>
    <w:rsid w:val="1D0E6A40"/>
    <w:rsid w:val="25902C01"/>
    <w:rsid w:val="260D17A7"/>
    <w:rsid w:val="26797B39"/>
    <w:rsid w:val="27DB542D"/>
    <w:rsid w:val="2C846EA1"/>
    <w:rsid w:val="2E7D4429"/>
    <w:rsid w:val="30D63939"/>
    <w:rsid w:val="31B934DF"/>
    <w:rsid w:val="366364DD"/>
    <w:rsid w:val="36E644AA"/>
    <w:rsid w:val="370B6762"/>
    <w:rsid w:val="38EA0422"/>
    <w:rsid w:val="3CFC7625"/>
    <w:rsid w:val="44277F69"/>
    <w:rsid w:val="44817E8C"/>
    <w:rsid w:val="45F9639D"/>
    <w:rsid w:val="46F012F9"/>
    <w:rsid w:val="47105E0E"/>
    <w:rsid w:val="47482EE3"/>
    <w:rsid w:val="48ED43E7"/>
    <w:rsid w:val="499A06F1"/>
    <w:rsid w:val="4A2D4613"/>
    <w:rsid w:val="4CD803F3"/>
    <w:rsid w:val="5092002E"/>
    <w:rsid w:val="56723AD9"/>
    <w:rsid w:val="599A01C7"/>
    <w:rsid w:val="5AB81CD6"/>
    <w:rsid w:val="60A907EA"/>
    <w:rsid w:val="60B9110F"/>
    <w:rsid w:val="60EF183D"/>
    <w:rsid w:val="6145544E"/>
    <w:rsid w:val="644D348F"/>
    <w:rsid w:val="69C330F9"/>
    <w:rsid w:val="6C78072A"/>
    <w:rsid w:val="6CFC4324"/>
    <w:rsid w:val="75E55A2B"/>
    <w:rsid w:val="79EF1E35"/>
    <w:rsid w:val="7DB17AB3"/>
    <w:rsid w:val="7F865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next w:val="4"/>
    <w:unhideWhenUsed/>
    <w:qFormat/>
    <w:uiPriority w:val="99"/>
    <w:pPr>
      <w:spacing w:after="120"/>
    </w:pPr>
    <w:rPr>
      <w:rFonts w:hint="eastAsia"/>
      <w:sz w:val="21"/>
      <w:szCs w:val="24"/>
    </w:rPr>
  </w:style>
  <w:style w:type="paragraph" w:styleId="4">
    <w:name w:val="toc 5"/>
    <w:basedOn w:val="1"/>
    <w:next w:val="1"/>
    <w:unhideWhenUsed/>
    <w:qFormat/>
    <w:uiPriority w:val="0"/>
    <w:pPr>
      <w:ind w:left="1680" w:leftChars="800"/>
    </w:pPr>
    <w:rPr>
      <w:rFonts w:hint="eastAsia"/>
      <w:sz w:val="21"/>
      <w:szCs w:val="24"/>
    </w:r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line="432" w:lineRule="auto"/>
      <w:jc w:val="left"/>
    </w:pPr>
    <w:rPr>
      <w:rFonts w:ascii="Calibri" w:hAnsi="Calibri" w:cs="Calibri"/>
      <w:kern w:val="0"/>
      <w:sz w:val="24"/>
      <w:szCs w:val="24"/>
    </w:rPr>
  </w:style>
  <w:style w:type="character" w:styleId="11">
    <w:name w:val="page number"/>
    <w:qFormat/>
    <w:uiPriority w:val="0"/>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0"/>
    <w:link w:val="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6100</Words>
  <Characters>6592</Characters>
  <Lines>69</Lines>
  <Paragraphs>19</Paragraphs>
  <TotalTime>0</TotalTime>
  <ScaleCrop>false</ScaleCrop>
  <LinksUpToDate>false</LinksUpToDate>
  <CharactersWithSpaces>6604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小黄</cp:lastModifiedBy>
  <cp:lastPrinted>2022-07-27T12:55:00Z</cp:lastPrinted>
  <dcterms:modified xsi:type="dcterms:W3CDTF">2023-09-23T05:39:32Z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49551B25D7ED4C1392886965E3F7BE4C_13</vt:lpwstr>
  </property>
</Properties>
</file>