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jc w:val="center"/>
        <w:rPr>
          <w:rFonts w:hint="eastAsia"/>
          <w:sz w:val="56"/>
          <w:szCs w:val="56"/>
        </w:rPr>
      </w:pPr>
    </w:p>
    <w:p>
      <w:pPr>
        <w:pStyle w:val="14"/>
        <w:jc w:val="center"/>
        <w:rPr>
          <w:sz w:val="56"/>
          <w:szCs w:val="56"/>
        </w:rPr>
      </w:pPr>
    </w:p>
    <w:p>
      <w:pPr>
        <w:pStyle w:val="14"/>
        <w:jc w:val="center"/>
        <w:rPr>
          <w:sz w:val="84"/>
          <w:szCs w:val="84"/>
        </w:rPr>
      </w:pPr>
    </w:p>
    <w:p>
      <w:pPr>
        <w:pStyle w:val="14"/>
        <w:jc w:val="center"/>
        <w:rPr>
          <w:sz w:val="84"/>
          <w:szCs w:val="84"/>
        </w:rPr>
      </w:pPr>
    </w:p>
    <w:p>
      <w:pPr>
        <w:pStyle w:val="14"/>
        <w:jc w:val="center"/>
        <w:rPr>
          <w:sz w:val="84"/>
          <w:szCs w:val="84"/>
        </w:rPr>
      </w:pPr>
      <w:r>
        <w:rPr>
          <w:rFonts w:hint="eastAsia"/>
          <w:sz w:val="84"/>
          <w:szCs w:val="84"/>
        </w:rPr>
        <w:t>2021年度</w:t>
      </w:r>
    </w:p>
    <w:p>
      <w:pPr>
        <w:pStyle w:val="14"/>
        <w:jc w:val="center"/>
        <w:rPr>
          <w:rFonts w:hint="eastAsia"/>
          <w:sz w:val="84"/>
          <w:szCs w:val="84"/>
          <w:lang w:eastAsia="zh-CN"/>
        </w:rPr>
      </w:pPr>
      <w:r>
        <w:rPr>
          <w:rFonts w:hint="eastAsia"/>
          <w:sz w:val="84"/>
          <w:szCs w:val="84"/>
          <w:lang w:eastAsia="zh-CN"/>
        </w:rPr>
        <w:t>岳阳市生态环境局君山</w:t>
      </w:r>
    </w:p>
    <w:p>
      <w:pPr>
        <w:pStyle w:val="14"/>
        <w:jc w:val="center"/>
        <w:rPr>
          <w:sz w:val="84"/>
          <w:szCs w:val="84"/>
        </w:rPr>
      </w:pPr>
      <w:r>
        <w:rPr>
          <w:rFonts w:hint="eastAsia"/>
          <w:sz w:val="84"/>
          <w:szCs w:val="84"/>
          <w:lang w:eastAsia="zh-CN"/>
        </w:rPr>
        <w:t>分局</w:t>
      </w:r>
      <w:r>
        <w:rPr>
          <w:rFonts w:hint="eastAsia"/>
          <w:sz w:val="84"/>
          <w:szCs w:val="84"/>
        </w:rPr>
        <w:t>部门决算</w:t>
      </w:r>
    </w:p>
    <w:p>
      <w:pPr>
        <w:pStyle w:val="14"/>
        <w:jc w:val="center"/>
        <w:rPr>
          <w:sz w:val="56"/>
          <w:szCs w:val="56"/>
        </w:rPr>
      </w:pPr>
    </w:p>
    <w:p>
      <w:pPr>
        <w:pStyle w:val="14"/>
        <w:jc w:val="center"/>
        <w:rPr>
          <w:sz w:val="56"/>
          <w:szCs w:val="56"/>
        </w:rPr>
      </w:pPr>
    </w:p>
    <w:p>
      <w:pPr>
        <w:pStyle w:val="14"/>
        <w:jc w:val="center"/>
        <w:rPr>
          <w:sz w:val="56"/>
          <w:szCs w:val="56"/>
        </w:rPr>
      </w:pPr>
    </w:p>
    <w:p>
      <w:pPr>
        <w:pStyle w:val="14"/>
        <w:jc w:val="center"/>
        <w:rPr>
          <w:sz w:val="56"/>
          <w:szCs w:val="56"/>
        </w:rPr>
      </w:pPr>
    </w:p>
    <w:p>
      <w:pPr>
        <w:pStyle w:val="14"/>
        <w:jc w:val="center"/>
        <w:rPr>
          <w:sz w:val="32"/>
          <w:szCs w:val="32"/>
        </w:rPr>
      </w:pPr>
    </w:p>
    <w:p>
      <w:pPr>
        <w:pStyle w:val="14"/>
        <w:jc w:val="center"/>
        <w:rPr>
          <w:sz w:val="32"/>
          <w:szCs w:val="32"/>
        </w:rPr>
      </w:pPr>
    </w:p>
    <w:p>
      <w:pPr>
        <w:pStyle w:val="14"/>
        <w:jc w:val="center"/>
        <w:rPr>
          <w:sz w:val="32"/>
          <w:szCs w:val="32"/>
        </w:rPr>
      </w:pPr>
    </w:p>
    <w:p>
      <w:pPr>
        <w:pStyle w:val="14"/>
        <w:jc w:val="center"/>
        <w:rPr>
          <w:sz w:val="32"/>
          <w:szCs w:val="32"/>
        </w:rPr>
      </w:pPr>
    </w:p>
    <w:p>
      <w:pPr>
        <w:pStyle w:val="14"/>
        <w:jc w:val="center"/>
        <w:rPr>
          <w:sz w:val="32"/>
          <w:szCs w:val="32"/>
        </w:rPr>
      </w:pPr>
    </w:p>
    <w:p>
      <w:pPr>
        <w:pStyle w:val="14"/>
        <w:keepNext w:val="0"/>
        <w:keepLines w:val="0"/>
        <w:pageBreakBefore w:val="0"/>
        <w:widowControl w:val="0"/>
        <w:kinsoku/>
        <w:wordWrap/>
        <w:overflowPunct/>
        <w:topLinePunct w:val="0"/>
        <w:bidi w:val="0"/>
        <w:snapToGrid/>
        <w:spacing w:line="480" w:lineRule="exact"/>
        <w:jc w:val="center"/>
        <w:textAlignment w:val="auto"/>
        <w:rPr>
          <w:b/>
          <w:sz w:val="36"/>
          <w:szCs w:val="28"/>
        </w:rPr>
      </w:pPr>
      <w:r>
        <w:rPr>
          <w:rFonts w:hint="eastAsia"/>
          <w:b/>
          <w:sz w:val="36"/>
          <w:szCs w:val="28"/>
        </w:rPr>
        <w:t>目录</w:t>
      </w:r>
    </w:p>
    <w:p>
      <w:pPr>
        <w:pStyle w:val="14"/>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b/>
          <w:sz w:val="28"/>
          <w:szCs w:val="28"/>
        </w:rPr>
        <w:t>第一部分</w:t>
      </w:r>
      <w:r>
        <w:rPr>
          <w:rFonts w:hint="eastAsia"/>
          <w:b/>
          <w:sz w:val="28"/>
          <w:szCs w:val="28"/>
          <w:lang w:val="en-US" w:eastAsia="zh-CN"/>
        </w:rPr>
        <w:t xml:space="preserve">  岳阳市生态环境局君山分局</w:t>
      </w:r>
      <w:r>
        <w:rPr>
          <w:rFonts w:hint="eastAsia"/>
          <w:b/>
          <w:sz w:val="28"/>
          <w:szCs w:val="28"/>
        </w:rPr>
        <w:t>概况</w:t>
      </w:r>
    </w:p>
    <w:p>
      <w:pPr>
        <w:pStyle w:val="14"/>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4"/>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w:t>
      </w:r>
      <w:r>
        <w:rPr>
          <w:rFonts w:hint="eastAsia" w:cs="仿宋_GB2312" w:asciiTheme="minorEastAsia" w:hAnsiTheme="minorEastAsia" w:eastAsiaTheme="minorEastAsia"/>
          <w:sz w:val="28"/>
          <w:szCs w:val="28"/>
        </w:rPr>
        <w:t>机构设置及决算单位构成</w:t>
      </w:r>
    </w:p>
    <w:p>
      <w:pPr>
        <w:pStyle w:val="14"/>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hAnsi="仿宋_GB2312"/>
          <w:b/>
          <w:sz w:val="28"/>
          <w:szCs w:val="28"/>
        </w:rPr>
        <w:t>第二部分</w:t>
      </w:r>
      <w:r>
        <w:rPr>
          <w:rFonts w:hint="eastAsia" w:hAnsi="仿宋_GB2312"/>
          <w:b/>
          <w:sz w:val="28"/>
          <w:szCs w:val="28"/>
          <w:lang w:val="en-US" w:eastAsia="zh-CN"/>
        </w:rPr>
        <w:t xml:space="preserve">  </w:t>
      </w:r>
      <w:r>
        <w:rPr>
          <w:rFonts w:hAnsi="仿宋_GB2312"/>
          <w:b/>
          <w:sz w:val="28"/>
          <w:szCs w:val="28"/>
        </w:rPr>
        <w:t>20</w:t>
      </w:r>
      <w:r>
        <w:rPr>
          <w:rFonts w:hint="eastAsia" w:hAnsi="仿宋_GB2312"/>
          <w:b/>
          <w:sz w:val="28"/>
          <w:szCs w:val="28"/>
        </w:rPr>
        <w:t>21年度部门决算表</w:t>
      </w:r>
    </w:p>
    <w:p>
      <w:pPr>
        <w:pStyle w:val="14"/>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4"/>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4"/>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4"/>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4"/>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4"/>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4"/>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4"/>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4"/>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4"/>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hAnsi="仿宋_GB2312"/>
          <w:b/>
          <w:sz w:val="28"/>
          <w:szCs w:val="28"/>
        </w:rPr>
        <w:t>第三部分</w:t>
      </w:r>
      <w:r>
        <w:rPr>
          <w:rFonts w:hint="eastAsia" w:hAnsi="仿宋_GB2312"/>
          <w:b/>
          <w:sz w:val="28"/>
          <w:szCs w:val="28"/>
          <w:lang w:val="en-US" w:eastAsia="zh-CN"/>
        </w:rPr>
        <w:t xml:space="preserve">  </w:t>
      </w:r>
      <w:r>
        <w:rPr>
          <w:rFonts w:hAnsi="仿宋_GB2312"/>
          <w:b/>
          <w:sz w:val="28"/>
          <w:szCs w:val="28"/>
        </w:rPr>
        <w:t>20</w:t>
      </w:r>
      <w:r>
        <w:rPr>
          <w:rFonts w:hint="eastAsia" w:hAnsi="仿宋_GB2312"/>
          <w:b/>
          <w:sz w:val="28"/>
          <w:szCs w:val="28"/>
        </w:rPr>
        <w:t>21年度部门决算情况说明</w:t>
      </w:r>
    </w:p>
    <w:p>
      <w:pPr>
        <w:pStyle w:val="14"/>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keepNext w:val="0"/>
        <w:keepLines w:val="0"/>
        <w:pageBreakBefore w:val="0"/>
        <w:widowControl w:val="0"/>
        <w:kinsoku/>
        <w:wordWrap/>
        <w:overflowPunct/>
        <w:topLinePunct w:val="0"/>
        <w:bidi w:val="0"/>
        <w:snapToGrid/>
        <w:spacing w:line="480" w:lineRule="exact"/>
        <w:ind w:firstLine="700" w:firstLineChars="250"/>
        <w:jc w:val="left"/>
        <w:textAlignment w:val="auto"/>
        <w:rPr>
          <w:rFonts w:ascii="仿宋_GB2312" w:hAnsi="仿宋_GB2312" w:cs="仿宋_GB2312"/>
          <w:sz w:val="28"/>
          <w:szCs w:val="28"/>
        </w:rPr>
      </w:pPr>
      <w:r>
        <w:rPr>
          <w:rFonts w:ascii="仿宋_GB2312" w:hAnsi="仿宋_GB2312" w:cs="仿宋_GB2312"/>
          <w:sz w:val="28"/>
          <w:szCs w:val="28"/>
        </w:rPr>
        <w:t>二、收入决算情况说明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cs="仿宋_GB2312" w:eastAsiaTheme="minorEastAsia"/>
          <w:color w:val="000000"/>
          <w:kern w:val="0"/>
          <w:sz w:val="28"/>
          <w:szCs w:val="28"/>
          <w:lang w:eastAsia="zh-CN"/>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cs="仿宋_GB2312" w:asciiTheme="minorEastAsia" w:hAnsiTheme="minorEastAsia" w:eastAsiaTheme="minorEastAsia"/>
          <w:sz w:val="28"/>
          <w:szCs w:val="28"/>
        </w:rPr>
        <w:t>国有资本经营预算财政拨款支出决算</w:t>
      </w:r>
      <w:r>
        <w:rPr>
          <w:rFonts w:hint="eastAsia" w:cs="仿宋_GB2312" w:asciiTheme="minorEastAsia" w:hAnsiTheme="minorEastAsia"/>
          <w:sz w:val="28"/>
          <w:szCs w:val="28"/>
          <w:lang w:eastAsia="zh-CN"/>
        </w:rPr>
        <w:t>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十、机关运行经费支出说明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w:t>
      </w:r>
      <w:r>
        <w:rPr>
          <w:rFonts w:hint="eastAsia" w:ascii="仿宋_GB2312" w:hAnsi="仿宋_GB2312" w:cs="仿宋_GB2312"/>
          <w:color w:val="000000"/>
          <w:kern w:val="0"/>
          <w:sz w:val="28"/>
          <w:szCs w:val="28"/>
        </w:rPr>
        <w:t>政府采购支出说明</w:t>
      </w:r>
    </w:p>
    <w:p>
      <w:pPr>
        <w:pStyle w:val="14"/>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4"/>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cs="仿宋_GB2312" w:eastAsiaTheme="minorEastAsia"/>
          <w:sz w:val="28"/>
          <w:szCs w:val="28"/>
          <w:lang w:eastAsia="zh-CN"/>
        </w:rPr>
      </w:pPr>
      <w:r>
        <w:rPr>
          <w:rFonts w:hint="eastAsia" w:ascii="仿宋_GB2312" w:hAnsi="仿宋_GB2312" w:cs="仿宋_GB2312" w:eastAsiaTheme="minorEastAsia"/>
          <w:sz w:val="28"/>
          <w:szCs w:val="28"/>
          <w:lang w:eastAsia="zh-CN"/>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rPr>
          <w:rFonts w:ascii="黑体" w:hAnsi="黑体" w:eastAsia="黑体" w:cs="黑体"/>
          <w:b/>
          <w:color w:val="000000"/>
          <w:kern w:val="0"/>
          <w:sz w:val="28"/>
          <w:szCs w:val="28"/>
        </w:rPr>
      </w:pPr>
      <w:r>
        <w:rPr>
          <w:rFonts w:ascii="黑体" w:hAnsi="黑体" w:eastAsia="黑体" w:cs="黑体"/>
          <w:b/>
          <w:color w:val="000000"/>
          <w:kern w:val="0"/>
          <w:sz w:val="28"/>
          <w:szCs w:val="28"/>
        </w:rPr>
        <w:t>第四部分</w:t>
      </w:r>
      <w:r>
        <w:rPr>
          <w:rFonts w:hint="eastAsia" w:ascii="黑体" w:hAnsi="黑体" w:eastAsia="黑体" w:cs="黑体"/>
          <w:b/>
          <w:color w:val="000000"/>
          <w:kern w:val="0"/>
          <w:sz w:val="28"/>
          <w:szCs w:val="28"/>
          <w:lang w:val="en-US" w:eastAsia="zh-CN"/>
        </w:rPr>
        <w:t xml:space="preserve">  </w:t>
      </w:r>
      <w:r>
        <w:rPr>
          <w:rFonts w:ascii="黑体" w:hAnsi="黑体" w:eastAsia="黑体" w:cs="黑体"/>
          <w:b/>
          <w:color w:val="000000"/>
          <w:kern w:val="0"/>
          <w:sz w:val="28"/>
          <w:szCs w:val="28"/>
        </w:rPr>
        <w:t>名词解释</w:t>
      </w:r>
    </w:p>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w:t>
      </w:r>
      <w:r>
        <w:rPr>
          <w:rFonts w:hint="eastAsia" w:ascii="黑体" w:hAnsi="黑体" w:eastAsia="黑体" w:cs="黑体"/>
          <w:b/>
          <w:color w:val="000000"/>
          <w:kern w:val="0"/>
          <w:sz w:val="28"/>
          <w:szCs w:val="28"/>
          <w:lang w:val="en-US" w:eastAsia="zh-CN"/>
        </w:rPr>
        <w:t xml:space="preserve">  </w:t>
      </w:r>
      <w:r>
        <w:rPr>
          <w:rFonts w:hint="eastAsia" w:ascii="黑体" w:hAnsi="黑体" w:eastAsia="黑体" w:cs="黑体"/>
          <w:b/>
          <w:color w:val="000000"/>
          <w:kern w:val="0"/>
          <w:sz w:val="28"/>
          <w:szCs w:val="28"/>
        </w:rPr>
        <w:t>附件</w:t>
      </w:r>
    </w:p>
    <w:p>
      <w:pPr>
        <w:keepNext w:val="0"/>
        <w:keepLines w:val="0"/>
        <w:pageBreakBefore w:val="0"/>
        <w:widowControl w:val="0"/>
        <w:kinsoku/>
        <w:wordWrap/>
        <w:overflowPunct/>
        <w:topLinePunct w:val="0"/>
        <w:bidi w:val="0"/>
        <w:snapToGrid/>
        <w:spacing w:line="620" w:lineRule="exact"/>
        <w:jc w:val="center"/>
        <w:textAlignment w:val="auto"/>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4"/>
        <w:jc w:val="center"/>
        <w:rPr>
          <w:sz w:val="84"/>
          <w:szCs w:val="84"/>
        </w:rPr>
      </w:pPr>
      <w:r>
        <w:rPr>
          <w:rFonts w:hint="eastAsia"/>
          <w:sz w:val="84"/>
          <w:szCs w:val="84"/>
        </w:rPr>
        <w:t>第一部分</w:t>
      </w:r>
      <w:r>
        <w:rPr>
          <w:sz w:val="84"/>
          <w:szCs w:val="84"/>
        </w:rPr>
        <w:t xml:space="preserve"> </w:t>
      </w:r>
    </w:p>
    <w:p>
      <w:pPr>
        <w:pStyle w:val="14"/>
        <w:jc w:val="center"/>
        <w:rPr>
          <w:sz w:val="84"/>
          <w:szCs w:val="84"/>
        </w:rPr>
      </w:pPr>
    </w:p>
    <w:p>
      <w:pPr>
        <w:pStyle w:val="14"/>
        <w:jc w:val="center"/>
        <w:rPr>
          <w:rFonts w:hint="eastAsia"/>
          <w:sz w:val="84"/>
          <w:szCs w:val="84"/>
          <w:lang w:eastAsia="zh-CN"/>
        </w:rPr>
      </w:pPr>
      <w:r>
        <w:rPr>
          <w:rFonts w:hint="eastAsia"/>
          <w:sz w:val="84"/>
          <w:szCs w:val="84"/>
          <w:lang w:val="en-US" w:eastAsia="zh-CN"/>
        </w:rPr>
        <w:t xml:space="preserve"> </w:t>
      </w:r>
      <w:r>
        <w:rPr>
          <w:rFonts w:hint="eastAsia"/>
          <w:sz w:val="84"/>
          <w:szCs w:val="84"/>
          <w:lang w:eastAsia="zh-CN"/>
        </w:rPr>
        <w:t>岳阳市生态环境局君山</w:t>
      </w:r>
    </w:p>
    <w:p>
      <w:pPr>
        <w:pStyle w:val="14"/>
        <w:jc w:val="center"/>
        <w:rPr>
          <w:sz w:val="84"/>
          <w:szCs w:val="84"/>
        </w:rPr>
      </w:pPr>
      <w:r>
        <w:rPr>
          <w:rFonts w:hint="eastAsia"/>
          <w:sz w:val="84"/>
          <w:szCs w:val="84"/>
          <w:lang w:eastAsia="zh-CN"/>
        </w:rPr>
        <w:t>分局单位</w:t>
      </w:r>
      <w:r>
        <w:rPr>
          <w:rFonts w:hint="eastAsia"/>
          <w:sz w:val="84"/>
          <w:szCs w:val="84"/>
        </w:rPr>
        <w:t>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5"/>
        <w:numPr>
          <w:ilvl w:val="0"/>
          <w:numId w:val="0"/>
        </w:numPr>
        <w:ind w:leftChars="0"/>
        <w:jc w:val="left"/>
        <w:rPr>
          <w:rFonts w:ascii="黑体" w:hAnsi="黑体" w:eastAsia="黑体"/>
          <w:sz w:val="32"/>
          <w:szCs w:val="32"/>
        </w:rPr>
      </w:pPr>
      <w:r>
        <w:rPr>
          <w:rFonts w:hint="eastAsia" w:ascii="黑体" w:hAnsi="黑体" w:eastAsia="黑体"/>
          <w:sz w:val="32"/>
          <w:szCs w:val="32"/>
          <w:lang w:eastAsia="zh-CN"/>
        </w:rPr>
        <w:t>一、</w:t>
      </w:r>
      <w:r>
        <w:rPr>
          <w:rFonts w:ascii="黑体" w:hAnsi="黑体" w:eastAsia="黑体"/>
          <w:sz w:val="32"/>
          <w:szCs w:val="32"/>
        </w:rPr>
        <w:t>部门职责</w:t>
      </w:r>
    </w:p>
    <w:p>
      <w:pPr>
        <w:widowControl/>
        <w:spacing w:line="600" w:lineRule="exact"/>
        <w:ind w:firstLine="640" w:firstLineChars="200"/>
        <w:rPr>
          <w:rFonts w:hint="eastAsia" w:ascii="仿宋" w:hAnsi="仿宋" w:eastAsia="仿宋" w:cs="仿宋_GB2312"/>
          <w:kern w:val="0"/>
          <w:sz w:val="32"/>
          <w:szCs w:val="32"/>
          <w:lang w:eastAsia="zh-CN"/>
        </w:rPr>
      </w:pPr>
      <w:r>
        <w:rPr>
          <w:rFonts w:hint="eastAsia" w:ascii="仿宋" w:hAnsi="仿宋" w:eastAsia="仿宋" w:cs="仿宋_GB2312"/>
          <w:kern w:val="0"/>
          <w:sz w:val="32"/>
          <w:szCs w:val="32"/>
          <w:lang w:eastAsia="zh-CN"/>
        </w:rPr>
        <w:t>（</w:t>
      </w:r>
      <w:r>
        <w:rPr>
          <w:rFonts w:hint="eastAsia" w:ascii="仿宋" w:hAnsi="仿宋" w:eastAsia="仿宋" w:cs="仿宋_GB2312"/>
          <w:kern w:val="0"/>
          <w:sz w:val="32"/>
          <w:szCs w:val="32"/>
          <w:lang w:val="en-US" w:eastAsia="zh-CN"/>
        </w:rPr>
        <w:t>1</w:t>
      </w:r>
      <w:r>
        <w:rPr>
          <w:rFonts w:hint="eastAsia" w:ascii="仿宋" w:hAnsi="仿宋" w:eastAsia="仿宋" w:cs="仿宋_GB2312"/>
          <w:kern w:val="0"/>
          <w:sz w:val="32"/>
          <w:szCs w:val="32"/>
          <w:lang w:eastAsia="zh-CN"/>
        </w:rPr>
        <w:t>）</w:t>
      </w:r>
      <w:r>
        <w:rPr>
          <w:rFonts w:hint="eastAsia" w:ascii="仿宋" w:hAnsi="仿宋" w:eastAsia="仿宋" w:cs="仿宋_GB2312"/>
          <w:kern w:val="0"/>
          <w:sz w:val="32"/>
          <w:szCs w:val="32"/>
        </w:rPr>
        <w:t>负责辖区内环境规划、环境管理、环境宣传教育、环境监察等工作</w:t>
      </w:r>
      <w:r>
        <w:rPr>
          <w:rFonts w:hint="eastAsia" w:ascii="仿宋" w:hAnsi="仿宋" w:eastAsia="仿宋" w:cs="仿宋_GB2312"/>
          <w:kern w:val="0"/>
          <w:sz w:val="32"/>
          <w:szCs w:val="32"/>
          <w:lang w:eastAsia="zh-CN"/>
        </w:rPr>
        <w:t>，会同有关部门编制并监督实施重点区域、流域、饮用水水源地保护等生态环境规划和水、大气环境、声环境功能区划。</w:t>
      </w:r>
    </w:p>
    <w:p>
      <w:pPr>
        <w:widowControl/>
        <w:spacing w:line="600" w:lineRule="exact"/>
        <w:ind w:firstLine="640" w:firstLineChars="200"/>
        <w:rPr>
          <w:rFonts w:hint="eastAsia" w:ascii="仿宋" w:hAnsi="仿宋" w:eastAsia="仿宋" w:cs="仿宋_GB2312"/>
          <w:kern w:val="0"/>
          <w:sz w:val="32"/>
          <w:szCs w:val="32"/>
          <w:lang w:eastAsia="zh-CN"/>
        </w:rPr>
      </w:pPr>
      <w:r>
        <w:rPr>
          <w:rFonts w:hint="eastAsia" w:ascii="仿宋" w:hAnsi="仿宋" w:eastAsia="仿宋" w:cs="仿宋_GB2312"/>
          <w:kern w:val="0"/>
          <w:sz w:val="32"/>
          <w:szCs w:val="32"/>
          <w:lang w:eastAsia="zh-CN"/>
        </w:rPr>
        <w:t>（2）负责</w:t>
      </w:r>
      <w:r>
        <w:rPr>
          <w:rFonts w:hint="eastAsia" w:ascii="仿宋" w:hAnsi="仿宋" w:eastAsia="仿宋" w:cs="仿宋_GB2312"/>
          <w:kern w:val="0"/>
          <w:sz w:val="32"/>
          <w:szCs w:val="32"/>
          <w:lang w:val="en-US" w:eastAsia="zh-CN"/>
        </w:rPr>
        <w:t>君山区</w:t>
      </w:r>
      <w:r>
        <w:rPr>
          <w:rFonts w:hint="eastAsia" w:ascii="仿宋" w:hAnsi="仿宋" w:eastAsia="仿宋" w:cs="仿宋_GB2312"/>
          <w:kern w:val="0"/>
          <w:sz w:val="32"/>
          <w:szCs w:val="32"/>
          <w:lang w:eastAsia="zh-CN"/>
        </w:rPr>
        <w:t>生态环境问题的统筹协调和监督管理。</w:t>
      </w:r>
    </w:p>
    <w:p>
      <w:pPr>
        <w:widowControl/>
        <w:spacing w:line="600" w:lineRule="exact"/>
        <w:ind w:firstLine="640" w:firstLineChars="200"/>
        <w:rPr>
          <w:rFonts w:hint="eastAsia" w:ascii="仿宋" w:hAnsi="仿宋" w:eastAsia="仿宋" w:cs="仿宋_GB2312"/>
          <w:kern w:val="0"/>
          <w:sz w:val="32"/>
          <w:szCs w:val="32"/>
          <w:lang w:eastAsia="zh-CN"/>
        </w:rPr>
      </w:pPr>
      <w:r>
        <w:rPr>
          <w:rFonts w:hint="eastAsia" w:ascii="仿宋" w:hAnsi="仿宋" w:eastAsia="仿宋" w:cs="仿宋_GB2312"/>
          <w:kern w:val="0"/>
          <w:sz w:val="32"/>
          <w:szCs w:val="32"/>
          <w:lang w:eastAsia="zh-CN"/>
        </w:rPr>
        <w:t>（3）负责落实减排目标。</w:t>
      </w:r>
    </w:p>
    <w:p>
      <w:pPr>
        <w:widowControl/>
        <w:spacing w:line="600" w:lineRule="exact"/>
        <w:ind w:firstLine="640" w:firstLineChars="200"/>
        <w:rPr>
          <w:rFonts w:hint="eastAsia" w:ascii="仿宋" w:hAnsi="仿宋" w:eastAsia="仿宋" w:cs="仿宋_GB2312"/>
          <w:kern w:val="0"/>
          <w:sz w:val="32"/>
          <w:szCs w:val="32"/>
          <w:lang w:eastAsia="zh-CN"/>
        </w:rPr>
      </w:pPr>
      <w:r>
        <w:rPr>
          <w:rFonts w:hint="eastAsia" w:ascii="仿宋" w:hAnsi="仿宋" w:eastAsia="仿宋" w:cs="仿宋_GB2312"/>
          <w:kern w:val="0"/>
          <w:sz w:val="32"/>
          <w:szCs w:val="32"/>
          <w:lang w:eastAsia="zh-CN"/>
        </w:rPr>
        <w:t>（</w:t>
      </w:r>
      <w:r>
        <w:rPr>
          <w:rFonts w:hint="eastAsia" w:ascii="仿宋" w:hAnsi="仿宋" w:eastAsia="仿宋" w:cs="仿宋_GB2312"/>
          <w:kern w:val="0"/>
          <w:sz w:val="32"/>
          <w:szCs w:val="32"/>
          <w:lang w:val="en-US" w:eastAsia="zh-CN"/>
        </w:rPr>
        <w:t>4</w:t>
      </w:r>
      <w:r>
        <w:rPr>
          <w:rFonts w:hint="eastAsia" w:ascii="仿宋" w:hAnsi="仿宋" w:eastAsia="仿宋" w:cs="仿宋_GB2312"/>
          <w:kern w:val="0"/>
          <w:sz w:val="32"/>
          <w:szCs w:val="32"/>
          <w:lang w:eastAsia="zh-CN"/>
        </w:rPr>
        <w:t>）负责环境污染防治的监督管理。</w:t>
      </w:r>
    </w:p>
    <w:p>
      <w:pPr>
        <w:widowControl/>
        <w:spacing w:line="600" w:lineRule="exact"/>
        <w:ind w:firstLine="640" w:firstLineChars="200"/>
        <w:rPr>
          <w:rFonts w:hint="eastAsia" w:ascii="仿宋" w:hAnsi="仿宋" w:eastAsia="仿宋" w:cs="仿宋_GB2312"/>
          <w:kern w:val="0"/>
          <w:sz w:val="32"/>
          <w:szCs w:val="32"/>
          <w:lang w:eastAsia="zh-CN"/>
        </w:rPr>
      </w:pPr>
      <w:r>
        <w:rPr>
          <w:rFonts w:hint="eastAsia" w:ascii="仿宋" w:hAnsi="仿宋" w:eastAsia="仿宋" w:cs="仿宋_GB2312"/>
          <w:kern w:val="0"/>
          <w:sz w:val="32"/>
          <w:szCs w:val="32"/>
          <w:lang w:eastAsia="zh-CN"/>
        </w:rPr>
        <w:t>（</w:t>
      </w:r>
      <w:r>
        <w:rPr>
          <w:rFonts w:hint="eastAsia" w:ascii="仿宋" w:hAnsi="仿宋" w:eastAsia="仿宋" w:cs="仿宋_GB2312"/>
          <w:kern w:val="0"/>
          <w:sz w:val="32"/>
          <w:szCs w:val="32"/>
          <w:lang w:val="en-US" w:eastAsia="zh-CN"/>
        </w:rPr>
        <w:t>5</w:t>
      </w:r>
      <w:r>
        <w:rPr>
          <w:rFonts w:hint="eastAsia" w:ascii="仿宋" w:hAnsi="仿宋" w:eastAsia="仿宋" w:cs="仿宋_GB2312"/>
          <w:kern w:val="0"/>
          <w:sz w:val="32"/>
          <w:szCs w:val="32"/>
          <w:lang w:eastAsia="zh-CN"/>
        </w:rPr>
        <w:t>）指导协调和监督生态保护修复工作。</w:t>
      </w:r>
    </w:p>
    <w:p>
      <w:pPr>
        <w:widowControl/>
        <w:spacing w:line="600" w:lineRule="exact"/>
        <w:ind w:firstLine="640" w:firstLineChars="200"/>
        <w:rPr>
          <w:rFonts w:hint="eastAsia" w:ascii="仿宋" w:hAnsi="仿宋" w:eastAsia="仿宋" w:cs="仿宋_GB2312"/>
          <w:kern w:val="0"/>
          <w:sz w:val="32"/>
          <w:szCs w:val="32"/>
          <w:lang w:eastAsia="zh-CN"/>
        </w:rPr>
      </w:pPr>
      <w:r>
        <w:rPr>
          <w:rFonts w:hint="eastAsia" w:ascii="仿宋" w:hAnsi="仿宋" w:eastAsia="仿宋" w:cs="仿宋_GB2312"/>
          <w:kern w:val="0"/>
          <w:sz w:val="32"/>
          <w:szCs w:val="32"/>
          <w:lang w:eastAsia="zh-CN"/>
        </w:rPr>
        <w:t>（</w:t>
      </w:r>
      <w:r>
        <w:rPr>
          <w:rFonts w:hint="eastAsia" w:ascii="仿宋" w:hAnsi="仿宋" w:eastAsia="仿宋" w:cs="仿宋_GB2312"/>
          <w:kern w:val="0"/>
          <w:sz w:val="32"/>
          <w:szCs w:val="32"/>
          <w:lang w:val="en-US" w:eastAsia="zh-CN"/>
        </w:rPr>
        <w:t>6</w:t>
      </w:r>
      <w:r>
        <w:rPr>
          <w:rFonts w:hint="eastAsia" w:ascii="仿宋" w:hAnsi="仿宋" w:eastAsia="仿宋" w:cs="仿宋_GB2312"/>
          <w:kern w:val="0"/>
          <w:sz w:val="32"/>
          <w:szCs w:val="32"/>
          <w:lang w:eastAsia="zh-CN"/>
        </w:rPr>
        <w:t>）负责核与辐射安全的监督管理。</w:t>
      </w:r>
    </w:p>
    <w:p>
      <w:pPr>
        <w:widowControl/>
        <w:spacing w:line="600" w:lineRule="exact"/>
        <w:ind w:firstLine="640" w:firstLineChars="200"/>
        <w:rPr>
          <w:rFonts w:hint="eastAsia" w:ascii="仿宋" w:hAnsi="仿宋" w:eastAsia="仿宋" w:cs="仿宋_GB2312"/>
          <w:kern w:val="0"/>
          <w:sz w:val="32"/>
          <w:szCs w:val="32"/>
          <w:lang w:eastAsia="zh-CN"/>
        </w:rPr>
      </w:pPr>
      <w:r>
        <w:rPr>
          <w:rFonts w:hint="eastAsia" w:ascii="仿宋" w:hAnsi="仿宋" w:eastAsia="仿宋" w:cs="仿宋_GB2312"/>
          <w:kern w:val="0"/>
          <w:sz w:val="32"/>
          <w:szCs w:val="32"/>
          <w:lang w:eastAsia="zh-CN"/>
        </w:rPr>
        <w:t>（</w:t>
      </w:r>
      <w:r>
        <w:rPr>
          <w:rFonts w:hint="eastAsia" w:ascii="仿宋" w:hAnsi="仿宋" w:eastAsia="仿宋" w:cs="仿宋_GB2312"/>
          <w:kern w:val="0"/>
          <w:sz w:val="32"/>
          <w:szCs w:val="32"/>
          <w:lang w:val="en-US" w:eastAsia="zh-CN"/>
        </w:rPr>
        <w:t>7</w:t>
      </w:r>
      <w:r>
        <w:rPr>
          <w:rFonts w:hint="eastAsia" w:ascii="仿宋" w:hAnsi="仿宋" w:eastAsia="仿宋" w:cs="仿宋_GB2312"/>
          <w:kern w:val="0"/>
          <w:sz w:val="32"/>
          <w:szCs w:val="32"/>
          <w:lang w:eastAsia="zh-CN"/>
        </w:rPr>
        <w:t>）负责生态环境准入的监督管理。</w:t>
      </w:r>
    </w:p>
    <w:p>
      <w:pPr>
        <w:widowControl/>
        <w:spacing w:line="600" w:lineRule="exact"/>
        <w:ind w:firstLine="640" w:firstLineChars="200"/>
        <w:rPr>
          <w:rFonts w:hint="eastAsia" w:ascii="仿宋" w:hAnsi="仿宋" w:eastAsia="仿宋" w:cs="仿宋_GB2312"/>
          <w:kern w:val="0"/>
          <w:sz w:val="32"/>
          <w:szCs w:val="32"/>
          <w:lang w:eastAsia="zh-CN"/>
        </w:rPr>
      </w:pPr>
      <w:r>
        <w:rPr>
          <w:rFonts w:hint="eastAsia" w:ascii="仿宋" w:hAnsi="仿宋" w:eastAsia="仿宋" w:cs="仿宋_GB2312"/>
          <w:kern w:val="0"/>
          <w:sz w:val="32"/>
          <w:szCs w:val="32"/>
          <w:lang w:eastAsia="zh-CN"/>
        </w:rPr>
        <w:t>（</w:t>
      </w:r>
      <w:r>
        <w:rPr>
          <w:rFonts w:hint="eastAsia" w:ascii="仿宋" w:hAnsi="仿宋" w:eastAsia="仿宋" w:cs="仿宋_GB2312"/>
          <w:kern w:val="0"/>
          <w:sz w:val="32"/>
          <w:szCs w:val="32"/>
          <w:lang w:val="en-US" w:eastAsia="zh-CN"/>
        </w:rPr>
        <w:t>8</w:t>
      </w:r>
      <w:r>
        <w:rPr>
          <w:rFonts w:hint="eastAsia" w:ascii="仿宋" w:hAnsi="仿宋" w:eastAsia="仿宋" w:cs="仿宋_GB2312"/>
          <w:kern w:val="0"/>
          <w:sz w:val="32"/>
          <w:szCs w:val="32"/>
          <w:lang w:eastAsia="zh-CN"/>
        </w:rPr>
        <w:t>）负责重点污染源监测工作。</w:t>
      </w:r>
    </w:p>
    <w:p>
      <w:pPr>
        <w:widowControl/>
        <w:spacing w:line="600" w:lineRule="exact"/>
        <w:ind w:firstLine="640" w:firstLineChars="200"/>
        <w:rPr>
          <w:rFonts w:hint="eastAsia" w:ascii="仿宋" w:hAnsi="仿宋" w:eastAsia="仿宋" w:cs="仿宋_GB2312"/>
          <w:kern w:val="0"/>
          <w:sz w:val="32"/>
          <w:szCs w:val="32"/>
          <w:lang w:eastAsia="zh-CN"/>
        </w:rPr>
      </w:pPr>
      <w:r>
        <w:rPr>
          <w:rFonts w:hint="eastAsia" w:ascii="仿宋" w:hAnsi="仿宋" w:eastAsia="仿宋" w:cs="仿宋_GB2312"/>
          <w:kern w:val="0"/>
          <w:sz w:val="32"/>
          <w:szCs w:val="32"/>
          <w:lang w:eastAsia="zh-CN"/>
        </w:rPr>
        <w:t>（</w:t>
      </w:r>
      <w:r>
        <w:rPr>
          <w:rFonts w:hint="eastAsia" w:ascii="仿宋" w:hAnsi="仿宋" w:eastAsia="仿宋" w:cs="仿宋_GB2312"/>
          <w:kern w:val="0"/>
          <w:sz w:val="32"/>
          <w:szCs w:val="32"/>
          <w:lang w:val="en-US" w:eastAsia="zh-CN"/>
        </w:rPr>
        <w:t>9</w:t>
      </w:r>
      <w:r>
        <w:rPr>
          <w:rFonts w:hint="eastAsia" w:ascii="仿宋" w:hAnsi="仿宋" w:eastAsia="仿宋" w:cs="仿宋_GB2312"/>
          <w:kern w:val="0"/>
          <w:sz w:val="32"/>
          <w:szCs w:val="32"/>
          <w:lang w:eastAsia="zh-CN"/>
        </w:rPr>
        <w:t>）负责应对气候变化工作。</w:t>
      </w:r>
    </w:p>
    <w:p>
      <w:pPr>
        <w:widowControl/>
        <w:spacing w:line="600" w:lineRule="exact"/>
        <w:ind w:firstLine="640" w:firstLineChars="200"/>
        <w:rPr>
          <w:rFonts w:hint="eastAsia" w:ascii="仿宋" w:hAnsi="仿宋" w:eastAsia="仿宋" w:cs="仿宋_GB2312"/>
          <w:kern w:val="0"/>
          <w:sz w:val="32"/>
          <w:szCs w:val="32"/>
          <w:lang w:eastAsia="zh-CN"/>
        </w:rPr>
      </w:pPr>
      <w:r>
        <w:rPr>
          <w:rFonts w:hint="eastAsia" w:ascii="仿宋" w:hAnsi="仿宋" w:eastAsia="仿宋" w:cs="仿宋_GB2312"/>
          <w:kern w:val="0"/>
          <w:sz w:val="32"/>
          <w:szCs w:val="32"/>
          <w:lang w:eastAsia="zh-CN"/>
        </w:rPr>
        <w:t>（1</w:t>
      </w:r>
      <w:r>
        <w:rPr>
          <w:rFonts w:hint="eastAsia" w:ascii="仿宋" w:hAnsi="仿宋" w:eastAsia="仿宋" w:cs="仿宋_GB2312"/>
          <w:kern w:val="0"/>
          <w:sz w:val="32"/>
          <w:szCs w:val="32"/>
          <w:lang w:val="en-US" w:eastAsia="zh-CN"/>
        </w:rPr>
        <w:t>0</w:t>
      </w:r>
      <w:r>
        <w:rPr>
          <w:rFonts w:hint="eastAsia" w:ascii="仿宋" w:hAnsi="仿宋" w:eastAsia="仿宋" w:cs="仿宋_GB2312"/>
          <w:kern w:val="0"/>
          <w:sz w:val="32"/>
          <w:szCs w:val="32"/>
          <w:lang w:eastAsia="zh-CN"/>
        </w:rPr>
        <w:t>）配合开展生态环境保护督察工作。</w:t>
      </w:r>
    </w:p>
    <w:p>
      <w:pPr>
        <w:widowControl/>
        <w:spacing w:line="600" w:lineRule="exact"/>
        <w:ind w:firstLine="640" w:firstLineChars="200"/>
        <w:rPr>
          <w:rFonts w:hint="eastAsia" w:ascii="仿宋" w:hAnsi="仿宋" w:eastAsia="仿宋" w:cs="仿宋_GB2312"/>
          <w:kern w:val="0"/>
          <w:sz w:val="32"/>
          <w:szCs w:val="32"/>
          <w:lang w:eastAsia="zh-CN"/>
        </w:rPr>
      </w:pPr>
      <w:r>
        <w:rPr>
          <w:rFonts w:hint="eastAsia" w:ascii="仿宋" w:hAnsi="仿宋" w:eastAsia="仿宋" w:cs="仿宋_GB2312"/>
          <w:kern w:val="0"/>
          <w:sz w:val="32"/>
          <w:szCs w:val="32"/>
          <w:lang w:eastAsia="zh-CN"/>
        </w:rPr>
        <w:t>（1</w:t>
      </w:r>
      <w:r>
        <w:rPr>
          <w:rFonts w:hint="eastAsia" w:ascii="仿宋" w:hAnsi="仿宋" w:eastAsia="仿宋" w:cs="仿宋_GB2312"/>
          <w:kern w:val="0"/>
          <w:sz w:val="32"/>
          <w:szCs w:val="32"/>
          <w:lang w:val="en-US" w:eastAsia="zh-CN"/>
        </w:rPr>
        <w:t>1</w:t>
      </w:r>
      <w:r>
        <w:rPr>
          <w:rFonts w:hint="eastAsia" w:ascii="仿宋" w:hAnsi="仿宋" w:eastAsia="仿宋" w:cs="仿宋_GB2312"/>
          <w:kern w:val="0"/>
          <w:sz w:val="32"/>
          <w:szCs w:val="32"/>
          <w:lang w:eastAsia="zh-CN"/>
        </w:rPr>
        <w:t>）统一监督生态环境执法工作。</w:t>
      </w:r>
    </w:p>
    <w:p>
      <w:pPr>
        <w:widowControl/>
        <w:spacing w:line="600" w:lineRule="exact"/>
        <w:ind w:firstLine="640" w:firstLineChars="200"/>
        <w:rPr>
          <w:rFonts w:hint="eastAsia" w:ascii="仿宋" w:hAnsi="仿宋" w:eastAsia="仿宋" w:cs="仿宋_GB2312"/>
          <w:kern w:val="0"/>
          <w:sz w:val="32"/>
          <w:szCs w:val="32"/>
          <w:lang w:eastAsia="zh-CN"/>
        </w:rPr>
      </w:pPr>
      <w:r>
        <w:rPr>
          <w:rFonts w:hint="eastAsia" w:ascii="仿宋" w:hAnsi="仿宋" w:eastAsia="仿宋" w:cs="仿宋_GB2312"/>
          <w:kern w:val="0"/>
          <w:sz w:val="32"/>
          <w:szCs w:val="32"/>
          <w:lang w:eastAsia="zh-CN"/>
        </w:rPr>
        <w:t>（1</w:t>
      </w:r>
      <w:r>
        <w:rPr>
          <w:rFonts w:hint="eastAsia" w:ascii="仿宋" w:hAnsi="仿宋" w:eastAsia="仿宋" w:cs="仿宋_GB2312"/>
          <w:kern w:val="0"/>
          <w:sz w:val="32"/>
          <w:szCs w:val="32"/>
          <w:lang w:val="en-US" w:eastAsia="zh-CN"/>
        </w:rPr>
        <w:t>2</w:t>
      </w:r>
      <w:r>
        <w:rPr>
          <w:rFonts w:hint="eastAsia" w:ascii="仿宋" w:hAnsi="仿宋" w:eastAsia="仿宋" w:cs="仿宋_GB2312"/>
          <w:kern w:val="0"/>
          <w:sz w:val="32"/>
          <w:szCs w:val="32"/>
          <w:lang w:eastAsia="zh-CN"/>
        </w:rPr>
        <w:t>）组织指导和协调生态环境宣传教育工作，贯彻实施生态环境保护宣传教育纲要，推动社会组织和公众参与生态环境保护。</w:t>
      </w:r>
    </w:p>
    <w:p>
      <w:pPr>
        <w:widowControl/>
        <w:spacing w:line="600" w:lineRule="exact"/>
        <w:ind w:firstLine="640" w:firstLineChars="200"/>
        <w:rPr>
          <w:rFonts w:hint="eastAsia" w:ascii="仿宋" w:hAnsi="仿宋" w:eastAsia="仿宋" w:cs="仿宋_GB2312"/>
          <w:kern w:val="0"/>
          <w:sz w:val="32"/>
          <w:szCs w:val="32"/>
          <w:lang w:eastAsia="zh-CN"/>
        </w:rPr>
      </w:pPr>
      <w:r>
        <w:rPr>
          <w:rFonts w:hint="eastAsia" w:ascii="仿宋" w:hAnsi="仿宋" w:eastAsia="仿宋" w:cs="仿宋_GB2312"/>
          <w:kern w:val="0"/>
          <w:sz w:val="32"/>
          <w:szCs w:val="32"/>
          <w:lang w:eastAsia="zh-CN"/>
        </w:rPr>
        <w:t>（1</w:t>
      </w:r>
      <w:r>
        <w:rPr>
          <w:rFonts w:hint="eastAsia" w:ascii="仿宋" w:hAnsi="仿宋" w:eastAsia="仿宋" w:cs="仿宋_GB2312"/>
          <w:kern w:val="0"/>
          <w:sz w:val="32"/>
          <w:szCs w:val="32"/>
          <w:lang w:val="en-US" w:eastAsia="zh-CN"/>
        </w:rPr>
        <w:t>3</w:t>
      </w:r>
      <w:r>
        <w:rPr>
          <w:rFonts w:hint="eastAsia" w:ascii="仿宋" w:hAnsi="仿宋" w:eastAsia="仿宋" w:cs="仿宋_GB2312"/>
          <w:kern w:val="0"/>
          <w:sz w:val="32"/>
          <w:szCs w:val="32"/>
          <w:lang w:eastAsia="zh-CN"/>
        </w:rPr>
        <w:t>）完成</w:t>
      </w:r>
      <w:r>
        <w:rPr>
          <w:rFonts w:hint="eastAsia" w:ascii="仿宋" w:hAnsi="仿宋" w:eastAsia="仿宋" w:cs="仿宋_GB2312"/>
          <w:kern w:val="0"/>
          <w:sz w:val="32"/>
          <w:szCs w:val="32"/>
          <w:lang w:val="en-US" w:eastAsia="zh-CN"/>
        </w:rPr>
        <w:t>市生态环境局</w:t>
      </w:r>
      <w:r>
        <w:rPr>
          <w:rFonts w:hint="eastAsia" w:ascii="仿宋" w:hAnsi="仿宋" w:eastAsia="仿宋" w:cs="仿宋_GB2312"/>
          <w:kern w:val="0"/>
          <w:sz w:val="32"/>
          <w:szCs w:val="32"/>
          <w:lang w:eastAsia="zh-CN"/>
        </w:rPr>
        <w:t>、</w:t>
      </w:r>
      <w:r>
        <w:rPr>
          <w:rFonts w:hint="eastAsia" w:ascii="仿宋" w:hAnsi="仿宋" w:eastAsia="仿宋" w:cs="仿宋_GB2312"/>
          <w:kern w:val="0"/>
          <w:sz w:val="32"/>
          <w:szCs w:val="32"/>
          <w:lang w:val="en-US" w:eastAsia="zh-CN"/>
        </w:rPr>
        <w:t>区委、区政府</w:t>
      </w:r>
      <w:r>
        <w:rPr>
          <w:rFonts w:hint="eastAsia" w:ascii="仿宋" w:hAnsi="仿宋" w:eastAsia="仿宋" w:cs="仿宋_GB2312"/>
          <w:kern w:val="0"/>
          <w:sz w:val="32"/>
          <w:szCs w:val="32"/>
          <w:lang w:eastAsia="zh-CN"/>
        </w:rPr>
        <w:t>交办的其他事项。</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ind w:firstLine="640" w:firstLineChars="200"/>
        <w:rPr>
          <w:rFonts w:hint="eastAsia" w:ascii="仿宋" w:hAnsi="仿宋" w:eastAsia="仿宋" w:cs="仿宋"/>
          <w:kern w:val="0"/>
          <w:sz w:val="32"/>
          <w:szCs w:val="32"/>
        </w:rPr>
      </w:pPr>
      <w:r>
        <w:rPr>
          <w:rFonts w:hint="eastAsia" w:ascii="仿宋" w:hAnsi="仿宋" w:eastAsia="仿宋" w:cs="仿宋"/>
          <w:bCs/>
          <w:kern w:val="0"/>
          <w:sz w:val="32"/>
          <w:szCs w:val="32"/>
        </w:rPr>
        <w:t>（一）内设机构设置。</w:t>
      </w:r>
      <w:r>
        <w:rPr>
          <w:rFonts w:hint="eastAsia" w:ascii="仿宋" w:hAnsi="仿宋" w:eastAsia="仿宋" w:cs="仿宋"/>
          <w:kern w:val="0"/>
          <w:sz w:val="32"/>
          <w:szCs w:val="32"/>
        </w:rPr>
        <w:t>岳阳市生态环境局君山分局属于独立编制，核算机构数1个，核定编制数为15人，现在实有编制人员</w:t>
      </w:r>
      <w:r>
        <w:rPr>
          <w:rFonts w:hint="eastAsia" w:ascii="仿宋" w:hAnsi="仿宋" w:eastAsia="仿宋" w:cs="仿宋"/>
          <w:kern w:val="0"/>
          <w:sz w:val="32"/>
          <w:szCs w:val="32"/>
          <w:lang w:val="en-US" w:eastAsia="zh-CN"/>
        </w:rPr>
        <w:t>11</w:t>
      </w:r>
      <w:r>
        <w:rPr>
          <w:rFonts w:hint="eastAsia" w:ascii="仿宋" w:hAnsi="仿宋" w:eastAsia="仿宋" w:cs="仿宋"/>
          <w:kern w:val="0"/>
          <w:sz w:val="32"/>
          <w:szCs w:val="32"/>
        </w:rPr>
        <w:t>人，有2人退休，大专以上学历占95%。属于岳阳市生态环境局的派出机构，下设科室：办公室、管理股、监察大队。</w:t>
      </w:r>
    </w:p>
    <w:p>
      <w:pPr>
        <w:widowControl/>
        <w:spacing w:line="600" w:lineRule="exact"/>
        <w:ind w:firstLine="640" w:firstLineChars="200"/>
        <w:rPr>
          <w:rFonts w:hint="eastAsia" w:ascii="仿宋" w:hAnsi="仿宋" w:eastAsia="仿宋" w:cs="仿宋"/>
          <w:bCs/>
          <w:kern w:val="0"/>
          <w:sz w:val="32"/>
          <w:szCs w:val="32"/>
        </w:rPr>
      </w:pPr>
      <w:r>
        <w:rPr>
          <w:rFonts w:hint="eastAsia" w:ascii="仿宋" w:hAnsi="仿宋" w:eastAsia="仿宋" w:cs="仿宋"/>
          <w:kern w:val="0"/>
          <w:sz w:val="32"/>
          <w:szCs w:val="32"/>
        </w:rPr>
        <w:t>（二）</w:t>
      </w:r>
      <w:r>
        <w:rPr>
          <w:rFonts w:hint="eastAsia" w:ascii="仿宋" w:hAnsi="仿宋" w:eastAsia="仿宋" w:cs="仿宋"/>
          <w:bCs/>
          <w:kern w:val="0"/>
          <w:sz w:val="32"/>
          <w:szCs w:val="32"/>
        </w:rPr>
        <w:t>决算单位构成。岳阳市生态环境局</w:t>
      </w:r>
      <w:r>
        <w:rPr>
          <w:rFonts w:hint="eastAsia" w:ascii="仿宋" w:hAnsi="仿宋" w:eastAsia="仿宋" w:cs="仿宋"/>
          <w:bCs/>
          <w:kern w:val="0"/>
          <w:sz w:val="32"/>
          <w:szCs w:val="32"/>
          <w:lang w:eastAsia="zh-CN"/>
        </w:rPr>
        <w:t>君山</w:t>
      </w:r>
      <w:r>
        <w:rPr>
          <w:rFonts w:hint="eastAsia" w:ascii="仿宋" w:hAnsi="仿宋" w:eastAsia="仿宋" w:cs="仿宋"/>
          <w:bCs/>
          <w:kern w:val="0"/>
          <w:sz w:val="32"/>
          <w:szCs w:val="32"/>
        </w:rPr>
        <w:t>分局2021年部门决算公开单位构成包括：岳阳市生态环境局</w:t>
      </w:r>
      <w:r>
        <w:rPr>
          <w:rFonts w:hint="eastAsia" w:ascii="仿宋" w:hAnsi="仿宋" w:eastAsia="仿宋" w:cs="仿宋"/>
          <w:bCs/>
          <w:kern w:val="0"/>
          <w:sz w:val="32"/>
          <w:szCs w:val="32"/>
          <w:lang w:eastAsia="zh-CN"/>
        </w:rPr>
        <w:t>君山</w:t>
      </w:r>
      <w:r>
        <w:rPr>
          <w:rFonts w:hint="eastAsia" w:ascii="仿宋" w:hAnsi="仿宋" w:eastAsia="仿宋" w:cs="仿宋"/>
          <w:bCs/>
          <w:kern w:val="0"/>
          <w:sz w:val="32"/>
          <w:szCs w:val="32"/>
        </w:rPr>
        <w:t>分局无独立核算的二级机构，决算单位仅单位本级。</w:t>
      </w:r>
    </w:p>
    <w:p>
      <w:pPr>
        <w:widowControl/>
        <w:spacing w:line="600" w:lineRule="exact"/>
        <w:ind w:firstLine="640" w:firstLineChars="200"/>
        <w:rPr>
          <w:rFonts w:hint="eastAsia" w:asciiTheme="minorEastAsia" w:hAnsiTheme="minorEastAsia"/>
          <w:bCs/>
          <w:kern w:val="0"/>
          <w:sz w:val="32"/>
          <w:szCs w:val="32"/>
        </w:rPr>
      </w:pPr>
    </w:p>
    <w:p>
      <w:pPr>
        <w:widowControl/>
        <w:numPr>
          <w:ilvl w:val="0"/>
          <w:numId w:val="0"/>
        </w:numPr>
        <w:spacing w:line="600" w:lineRule="exact"/>
        <w:ind w:firstLine="640" w:firstLineChars="200"/>
        <w:rPr>
          <w:rFonts w:asciiTheme="minorEastAsia" w:hAnsiTheme="minorEastAsia"/>
          <w:bCs/>
          <w:i/>
          <w:iCs/>
          <w:kern w:val="0"/>
          <w:sz w:val="32"/>
          <w:szCs w:val="32"/>
        </w:rPr>
      </w:pP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ind w:firstLine="3360" w:firstLineChars="400"/>
        <w:jc w:val="both"/>
        <w:rPr>
          <w:rFonts w:hint="eastAsia" w:ascii="黑体" w:hAnsi="黑体" w:eastAsia="黑体" w:cs="黑体"/>
          <w:sz w:val="84"/>
          <w:szCs w:val="84"/>
        </w:rPr>
      </w:pPr>
      <w:r>
        <w:rPr>
          <w:rFonts w:hint="eastAsia" w:ascii="黑体" w:hAnsi="黑体" w:eastAsia="黑体" w:cs="黑体"/>
          <w:sz w:val="84"/>
          <w:szCs w:val="84"/>
        </w:rPr>
        <w:t>第二部分</w:t>
      </w:r>
    </w:p>
    <w:p>
      <w:pPr>
        <w:jc w:val="center"/>
        <w:rPr>
          <w:rFonts w:hint="eastAsia" w:ascii="黑体" w:hAnsi="黑体" w:eastAsia="黑体" w:cs="黑体"/>
          <w:sz w:val="84"/>
          <w:szCs w:val="84"/>
        </w:rPr>
      </w:pPr>
    </w:p>
    <w:p>
      <w:pPr>
        <w:jc w:val="center"/>
        <w:rPr>
          <w:rFonts w:hint="eastAsia" w:ascii="黑体" w:hAnsi="黑体" w:eastAsia="黑体" w:cs="黑体"/>
          <w:sz w:val="84"/>
          <w:szCs w:val="84"/>
        </w:rPr>
      </w:pPr>
      <w:r>
        <w:rPr>
          <w:rFonts w:hint="eastAsia" w:ascii="黑体" w:hAnsi="黑体" w:eastAsia="黑体" w:cs="黑体"/>
          <w:sz w:val="84"/>
          <w:szCs w:val="84"/>
        </w:rPr>
        <w:t>部门决算表</w:t>
      </w:r>
    </w:p>
    <w:p>
      <w:pPr>
        <w:jc w:val="center"/>
        <w:rPr>
          <w:rFonts w:hint="eastAsia" w:ascii="黑体" w:hAnsi="黑体" w:eastAsia="黑体" w:cs="黑体"/>
          <w:sz w:val="84"/>
          <w:szCs w:val="84"/>
          <w:lang w:eastAsia="zh-CN"/>
        </w:rPr>
      </w:pPr>
      <w:r>
        <w:rPr>
          <w:rFonts w:hint="eastAsia" w:ascii="黑体" w:hAnsi="黑体" w:eastAsia="黑体" w:cs="黑体"/>
          <w:sz w:val="84"/>
          <w:szCs w:val="84"/>
          <w:lang w:eastAsia="zh-CN"/>
        </w:rPr>
        <w:t>（见附件）</w:t>
      </w:r>
    </w:p>
    <w:p>
      <w:pPr>
        <w:jc w:val="center"/>
        <w:rPr>
          <w:rFonts w:hint="eastAsia" w:ascii="黑体" w:hAnsi="黑体" w:eastAsia="黑体" w:cs="黑体"/>
          <w:sz w:val="84"/>
          <w:szCs w:val="84"/>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4"/>
        <w:jc w:val="both"/>
        <w:rPr>
          <w:sz w:val="72"/>
          <w:szCs w:val="72"/>
        </w:rPr>
      </w:pPr>
    </w:p>
    <w:p>
      <w:pPr>
        <w:pStyle w:val="14"/>
        <w:jc w:val="center"/>
        <w:rPr>
          <w:sz w:val="72"/>
          <w:szCs w:val="72"/>
        </w:rPr>
      </w:pPr>
    </w:p>
    <w:p>
      <w:pPr>
        <w:pStyle w:val="14"/>
        <w:jc w:val="center"/>
        <w:rPr>
          <w:rFonts w:hint="eastAsia"/>
          <w:sz w:val="72"/>
          <w:szCs w:val="72"/>
        </w:rPr>
      </w:pPr>
    </w:p>
    <w:p>
      <w:pPr>
        <w:pStyle w:val="14"/>
        <w:jc w:val="center"/>
        <w:rPr>
          <w:sz w:val="72"/>
          <w:szCs w:val="72"/>
        </w:rPr>
      </w:pPr>
      <w:r>
        <w:rPr>
          <w:rFonts w:hint="eastAsia"/>
          <w:sz w:val="72"/>
          <w:szCs w:val="72"/>
        </w:rPr>
        <w:t>第三部分</w:t>
      </w:r>
    </w:p>
    <w:p>
      <w:pPr>
        <w:pStyle w:val="14"/>
        <w:jc w:val="center"/>
        <w:rPr>
          <w:sz w:val="70"/>
          <w:szCs w:val="70"/>
        </w:rPr>
      </w:pPr>
    </w:p>
    <w:p>
      <w:pPr>
        <w:pStyle w:val="14"/>
        <w:jc w:val="center"/>
        <w:rPr>
          <w:sz w:val="70"/>
          <w:szCs w:val="70"/>
        </w:rPr>
      </w:pPr>
      <w:r>
        <w:rPr>
          <w:sz w:val="70"/>
          <w:szCs w:val="70"/>
        </w:rPr>
        <w:t>20</w:t>
      </w:r>
      <w:r>
        <w:rPr>
          <w:rFonts w:hint="eastAsia"/>
          <w:sz w:val="70"/>
          <w:szCs w:val="70"/>
        </w:rPr>
        <w:t>21年度部门决算情况说明</w:t>
      </w:r>
    </w:p>
    <w:p>
      <w:pPr>
        <w:widowControl/>
        <w:jc w:val="left"/>
        <w:rPr>
          <w:rFonts w:ascii="黑体" w:eastAsia="黑体" w:cs="黑体"/>
          <w:color w:val="000000"/>
          <w:kern w:val="0"/>
          <w:sz w:val="70"/>
          <w:szCs w:val="70"/>
        </w:rPr>
      </w:pPr>
      <w:r>
        <w:rPr>
          <w:sz w:val="70"/>
          <w:szCs w:val="70"/>
        </w:rPr>
        <w:br w:type="page"/>
      </w:r>
    </w:p>
    <w:p>
      <w:pPr>
        <w:pStyle w:val="14"/>
        <w:rPr>
          <w:rFonts w:asciiTheme="minorEastAsia" w:hAnsiTheme="minorEastAsia" w:eastAsiaTheme="minorEastAsia"/>
          <w:sz w:val="32"/>
          <w:szCs w:val="32"/>
        </w:rPr>
      </w:pPr>
    </w:p>
    <w:p>
      <w:pPr>
        <w:pStyle w:val="14"/>
        <w:rPr>
          <w:rFonts w:hAnsi="黑体"/>
          <w:b/>
          <w:sz w:val="32"/>
          <w:szCs w:val="32"/>
        </w:rPr>
      </w:pPr>
      <w:r>
        <w:rPr>
          <w:rFonts w:hint="eastAsia" w:hAnsi="黑体"/>
          <w:b/>
          <w:sz w:val="32"/>
          <w:szCs w:val="32"/>
        </w:rPr>
        <w:t>一、收入支出决算总体情况说明</w:t>
      </w:r>
    </w:p>
    <w:p>
      <w:pPr>
        <w:pStyle w:val="14"/>
        <w:ind w:firstLine="640" w:firstLineChars="200"/>
        <w:rPr>
          <w:rFonts w:hint="eastAsia" w:ascii="仿宋" w:hAnsi="仿宋" w:eastAsia="仿宋" w:cs="仿宋"/>
          <w:sz w:val="32"/>
          <w:szCs w:val="32"/>
        </w:rPr>
      </w:pPr>
      <w:r>
        <w:rPr>
          <w:rFonts w:hint="eastAsia" w:ascii="仿宋" w:hAnsi="仿宋" w:eastAsia="仿宋" w:cs="仿宋"/>
          <w:sz w:val="32"/>
          <w:szCs w:val="32"/>
        </w:rPr>
        <w:t>2021年度收、支总计</w:t>
      </w:r>
      <w:r>
        <w:rPr>
          <w:rFonts w:hint="eastAsia" w:ascii="仿宋" w:hAnsi="仿宋" w:eastAsia="仿宋" w:cs="仿宋"/>
          <w:sz w:val="32"/>
          <w:szCs w:val="32"/>
          <w:lang w:val="en-US" w:eastAsia="zh-CN"/>
        </w:rPr>
        <w:t>535.21</w:t>
      </w:r>
      <w:r>
        <w:rPr>
          <w:rFonts w:hint="eastAsia" w:ascii="仿宋" w:hAnsi="仿宋" w:eastAsia="仿宋" w:cs="仿宋"/>
          <w:sz w:val="32"/>
          <w:szCs w:val="32"/>
        </w:rPr>
        <w:t>万元。与上年相比，增加</w:t>
      </w:r>
      <w:r>
        <w:rPr>
          <w:rFonts w:hint="eastAsia" w:ascii="仿宋" w:hAnsi="仿宋" w:eastAsia="仿宋" w:cs="仿宋"/>
          <w:sz w:val="32"/>
          <w:szCs w:val="32"/>
          <w:lang w:val="en-US" w:eastAsia="zh-CN"/>
        </w:rPr>
        <w:t>52.97</w:t>
      </w:r>
      <w:r>
        <w:rPr>
          <w:rFonts w:hint="eastAsia" w:ascii="仿宋" w:hAnsi="仿宋" w:eastAsia="仿宋" w:cs="仿宋"/>
          <w:sz w:val="32"/>
          <w:szCs w:val="32"/>
        </w:rPr>
        <w:t>万元，增长</w:t>
      </w:r>
      <w:r>
        <w:rPr>
          <w:rFonts w:hint="eastAsia" w:ascii="仿宋" w:hAnsi="仿宋" w:eastAsia="仿宋" w:cs="仿宋"/>
          <w:sz w:val="32"/>
          <w:szCs w:val="32"/>
          <w:lang w:val="en-US" w:eastAsia="zh-CN"/>
        </w:rPr>
        <w:t>10.98</w:t>
      </w:r>
      <w:r>
        <w:rPr>
          <w:rFonts w:hint="eastAsia" w:ascii="仿宋" w:hAnsi="仿宋" w:eastAsia="仿宋" w:cs="仿宋"/>
          <w:sz w:val="32"/>
          <w:szCs w:val="32"/>
        </w:rPr>
        <w:t>%，主要是因为增加2020年</w:t>
      </w:r>
      <w:r>
        <w:rPr>
          <w:rFonts w:hint="eastAsia" w:ascii="仿宋" w:hAnsi="仿宋" w:eastAsia="仿宋" w:cs="仿宋"/>
          <w:sz w:val="32"/>
          <w:szCs w:val="32"/>
          <w:lang w:eastAsia="zh-CN"/>
        </w:rPr>
        <w:t>省级农村生活污水治理资金及</w:t>
      </w:r>
      <w:r>
        <w:rPr>
          <w:rFonts w:hint="eastAsia" w:ascii="仿宋" w:hAnsi="仿宋" w:eastAsia="仿宋" w:cs="仿宋"/>
          <w:sz w:val="32"/>
          <w:szCs w:val="32"/>
        </w:rPr>
        <w:t>第</w:t>
      </w:r>
      <w:r>
        <w:rPr>
          <w:rFonts w:hint="eastAsia" w:ascii="仿宋" w:hAnsi="仿宋" w:eastAsia="仿宋" w:cs="仿宋"/>
          <w:sz w:val="32"/>
          <w:szCs w:val="32"/>
          <w:lang w:eastAsia="zh-CN"/>
        </w:rPr>
        <w:t>三</w:t>
      </w:r>
      <w:r>
        <w:rPr>
          <w:rFonts w:hint="eastAsia" w:ascii="仿宋" w:hAnsi="仿宋" w:eastAsia="仿宋" w:cs="仿宋"/>
          <w:sz w:val="32"/>
          <w:szCs w:val="32"/>
        </w:rPr>
        <w:t>批洞庭湖生态环境专项整治工作奖补资金</w:t>
      </w:r>
      <w:r>
        <w:rPr>
          <w:rFonts w:hint="eastAsia" w:ascii="仿宋" w:hAnsi="仿宋" w:eastAsia="仿宋" w:cs="仿宋"/>
          <w:b/>
          <w:bCs/>
          <w:color w:val="C0504D" w:themeColor="accent2"/>
          <w:sz w:val="32"/>
          <w:szCs w:val="32"/>
          <w14:textFill>
            <w14:solidFill>
              <w14:schemeClr w14:val="accent2"/>
            </w14:solidFill>
          </w14:textFill>
        </w:rPr>
        <w:t>－</w:t>
      </w:r>
      <w:r>
        <w:rPr>
          <w:rFonts w:hint="eastAsia" w:ascii="仿宋" w:hAnsi="仿宋" w:eastAsia="仿宋" w:cs="仿宋"/>
          <w:sz w:val="32"/>
          <w:szCs w:val="32"/>
        </w:rPr>
        <w:t>饮用水源水源地隐患治理项目资金的拨付。</w:t>
      </w:r>
    </w:p>
    <w:p>
      <w:pPr>
        <w:pStyle w:val="14"/>
        <w:rPr>
          <w:rFonts w:hAnsi="黑体"/>
          <w:b/>
          <w:sz w:val="32"/>
          <w:szCs w:val="32"/>
        </w:rPr>
      </w:pPr>
      <w:r>
        <w:rPr>
          <w:rFonts w:hint="eastAsia" w:hAnsi="黑体"/>
          <w:b/>
          <w:sz w:val="32"/>
          <w:szCs w:val="32"/>
        </w:rPr>
        <w:t>二、收入决算情况说明</w:t>
      </w:r>
    </w:p>
    <w:p>
      <w:pPr>
        <w:pStyle w:val="14"/>
        <w:ind w:firstLine="640" w:firstLineChars="200"/>
        <w:rPr>
          <w:rFonts w:hint="eastAsia" w:ascii="仿宋" w:hAnsi="仿宋" w:eastAsia="仿宋" w:cs="仿宋"/>
          <w:sz w:val="32"/>
          <w:szCs w:val="32"/>
        </w:rPr>
      </w:pPr>
      <w:r>
        <w:rPr>
          <w:rFonts w:hint="eastAsia" w:ascii="仿宋" w:hAnsi="仿宋" w:eastAsia="仿宋" w:cs="仿宋"/>
          <w:sz w:val="32"/>
          <w:szCs w:val="32"/>
        </w:rPr>
        <w:t>2021年度收入合计</w:t>
      </w:r>
      <w:r>
        <w:rPr>
          <w:rFonts w:hint="eastAsia" w:ascii="仿宋" w:hAnsi="仿宋" w:eastAsia="仿宋" w:cs="仿宋"/>
          <w:sz w:val="32"/>
          <w:szCs w:val="32"/>
          <w:lang w:val="en-US" w:eastAsia="zh-CN"/>
        </w:rPr>
        <w:t>444.46</w:t>
      </w:r>
      <w:r>
        <w:rPr>
          <w:rFonts w:hint="eastAsia" w:ascii="仿宋" w:hAnsi="仿宋" w:eastAsia="仿宋" w:cs="仿宋"/>
          <w:sz w:val="32"/>
          <w:szCs w:val="32"/>
        </w:rPr>
        <w:t>万元，其中：财政拨款收入</w:t>
      </w:r>
      <w:r>
        <w:rPr>
          <w:rFonts w:hint="eastAsia" w:ascii="仿宋" w:hAnsi="仿宋" w:eastAsia="仿宋" w:cs="仿宋"/>
          <w:sz w:val="32"/>
          <w:szCs w:val="32"/>
          <w:lang w:val="en-US" w:eastAsia="zh-CN"/>
        </w:rPr>
        <w:t>205.84</w:t>
      </w:r>
      <w:r>
        <w:rPr>
          <w:rFonts w:hint="eastAsia" w:ascii="仿宋" w:hAnsi="仿宋" w:eastAsia="仿宋" w:cs="仿宋"/>
          <w:sz w:val="32"/>
          <w:szCs w:val="32"/>
        </w:rPr>
        <w:t>万元，占</w:t>
      </w:r>
      <w:r>
        <w:rPr>
          <w:rFonts w:hint="eastAsia" w:ascii="仿宋" w:hAnsi="仿宋" w:eastAsia="仿宋" w:cs="仿宋"/>
          <w:sz w:val="32"/>
          <w:szCs w:val="32"/>
          <w:lang w:val="en-US" w:eastAsia="zh-CN"/>
        </w:rPr>
        <w:t>46.31</w:t>
      </w:r>
      <w:r>
        <w:rPr>
          <w:rFonts w:hint="eastAsia" w:ascii="仿宋" w:hAnsi="仿宋" w:eastAsia="仿宋" w:cs="仿宋"/>
          <w:sz w:val="32"/>
          <w:szCs w:val="32"/>
        </w:rPr>
        <w:t>%；上级补助收入</w:t>
      </w:r>
      <w:r>
        <w:rPr>
          <w:rFonts w:hint="eastAsia" w:ascii="仿宋" w:hAnsi="仿宋" w:eastAsia="仿宋" w:cs="仿宋"/>
          <w:sz w:val="32"/>
          <w:szCs w:val="32"/>
          <w:lang w:val="en-US" w:eastAsia="zh-CN"/>
        </w:rPr>
        <w:t>0</w:t>
      </w:r>
      <w:r>
        <w:rPr>
          <w:rFonts w:hint="eastAsia" w:ascii="仿宋" w:hAnsi="仿宋" w:eastAsia="仿宋" w:cs="仿宋"/>
          <w:sz w:val="32"/>
          <w:szCs w:val="32"/>
        </w:rPr>
        <w:t>万元，占</w:t>
      </w:r>
      <w:r>
        <w:rPr>
          <w:rFonts w:hint="eastAsia" w:ascii="仿宋" w:hAnsi="仿宋" w:eastAsia="仿宋" w:cs="仿宋"/>
          <w:sz w:val="32"/>
          <w:szCs w:val="32"/>
          <w:lang w:val="en-US" w:eastAsia="zh-CN"/>
        </w:rPr>
        <w:t>0</w:t>
      </w:r>
      <w:r>
        <w:rPr>
          <w:rFonts w:hint="eastAsia" w:ascii="仿宋" w:hAnsi="仿宋" w:eastAsia="仿宋" w:cs="仿宋"/>
          <w:sz w:val="32"/>
          <w:szCs w:val="32"/>
        </w:rPr>
        <w:t>%；事业收入</w:t>
      </w:r>
      <w:r>
        <w:rPr>
          <w:rFonts w:hint="eastAsia" w:ascii="仿宋" w:hAnsi="仿宋" w:eastAsia="仿宋" w:cs="仿宋"/>
          <w:sz w:val="32"/>
          <w:szCs w:val="32"/>
          <w:lang w:val="en-US" w:eastAsia="zh-CN"/>
        </w:rPr>
        <w:t>0</w:t>
      </w:r>
      <w:r>
        <w:rPr>
          <w:rFonts w:hint="eastAsia" w:ascii="仿宋" w:hAnsi="仿宋" w:eastAsia="仿宋" w:cs="仿宋"/>
          <w:sz w:val="32"/>
          <w:szCs w:val="32"/>
        </w:rPr>
        <w:t>万元，占</w:t>
      </w:r>
      <w:r>
        <w:rPr>
          <w:rFonts w:hint="eastAsia" w:ascii="仿宋" w:hAnsi="仿宋" w:eastAsia="仿宋" w:cs="仿宋"/>
          <w:sz w:val="32"/>
          <w:szCs w:val="32"/>
          <w:lang w:val="en-US" w:eastAsia="zh-CN"/>
        </w:rPr>
        <w:t>0</w:t>
      </w:r>
      <w:r>
        <w:rPr>
          <w:rFonts w:hint="eastAsia" w:ascii="仿宋" w:hAnsi="仿宋" w:eastAsia="仿宋" w:cs="仿宋"/>
          <w:sz w:val="32"/>
          <w:szCs w:val="32"/>
        </w:rPr>
        <w:t>%；经营收入</w:t>
      </w:r>
      <w:r>
        <w:rPr>
          <w:rFonts w:hint="eastAsia" w:ascii="仿宋" w:hAnsi="仿宋" w:eastAsia="仿宋" w:cs="仿宋"/>
          <w:sz w:val="32"/>
          <w:szCs w:val="32"/>
          <w:lang w:val="en-US" w:eastAsia="zh-CN"/>
        </w:rPr>
        <w:t>0</w:t>
      </w:r>
      <w:r>
        <w:rPr>
          <w:rFonts w:hint="eastAsia" w:ascii="仿宋" w:hAnsi="仿宋" w:eastAsia="仿宋" w:cs="仿宋"/>
          <w:sz w:val="32"/>
          <w:szCs w:val="32"/>
        </w:rPr>
        <w:t>万元，占</w:t>
      </w:r>
      <w:r>
        <w:rPr>
          <w:rFonts w:hint="eastAsia" w:ascii="仿宋" w:hAnsi="仿宋" w:eastAsia="仿宋" w:cs="仿宋"/>
          <w:sz w:val="32"/>
          <w:szCs w:val="32"/>
          <w:lang w:val="en-US" w:eastAsia="zh-CN"/>
        </w:rPr>
        <w:t>0</w:t>
      </w:r>
      <w:r>
        <w:rPr>
          <w:rFonts w:hint="eastAsia" w:ascii="仿宋" w:hAnsi="仿宋" w:eastAsia="仿宋" w:cs="仿宋"/>
          <w:sz w:val="32"/>
          <w:szCs w:val="32"/>
        </w:rPr>
        <w:t>%；附属单位上缴收入</w:t>
      </w:r>
      <w:r>
        <w:rPr>
          <w:rFonts w:hint="eastAsia" w:ascii="仿宋" w:hAnsi="仿宋" w:eastAsia="仿宋" w:cs="仿宋"/>
          <w:sz w:val="32"/>
          <w:szCs w:val="32"/>
          <w:lang w:val="en-US" w:eastAsia="zh-CN"/>
        </w:rPr>
        <w:t>0</w:t>
      </w:r>
      <w:r>
        <w:rPr>
          <w:rFonts w:hint="eastAsia" w:ascii="仿宋" w:hAnsi="仿宋" w:eastAsia="仿宋" w:cs="仿宋"/>
          <w:sz w:val="32"/>
          <w:szCs w:val="32"/>
        </w:rPr>
        <w:t>万元，占</w:t>
      </w:r>
      <w:r>
        <w:rPr>
          <w:rFonts w:hint="eastAsia" w:ascii="仿宋" w:hAnsi="仿宋" w:eastAsia="仿宋" w:cs="仿宋"/>
          <w:sz w:val="32"/>
          <w:szCs w:val="32"/>
          <w:lang w:val="en-US" w:eastAsia="zh-CN"/>
        </w:rPr>
        <w:t>0</w:t>
      </w:r>
      <w:r>
        <w:rPr>
          <w:rFonts w:hint="eastAsia" w:ascii="仿宋" w:hAnsi="仿宋" w:eastAsia="仿宋" w:cs="仿宋"/>
          <w:sz w:val="32"/>
          <w:szCs w:val="32"/>
        </w:rPr>
        <w:t>%；其他收入</w:t>
      </w:r>
      <w:r>
        <w:rPr>
          <w:rFonts w:hint="eastAsia" w:ascii="仿宋" w:hAnsi="仿宋" w:eastAsia="仿宋" w:cs="仿宋"/>
          <w:sz w:val="32"/>
          <w:szCs w:val="32"/>
          <w:lang w:val="en-US" w:eastAsia="zh-CN"/>
        </w:rPr>
        <w:t>238.62</w:t>
      </w:r>
      <w:r>
        <w:rPr>
          <w:rFonts w:hint="eastAsia" w:ascii="仿宋" w:hAnsi="仿宋" w:eastAsia="仿宋" w:cs="仿宋"/>
          <w:sz w:val="32"/>
          <w:szCs w:val="32"/>
        </w:rPr>
        <w:t>万元，占</w:t>
      </w:r>
      <w:r>
        <w:rPr>
          <w:rFonts w:hint="eastAsia" w:ascii="仿宋" w:hAnsi="仿宋" w:eastAsia="仿宋" w:cs="仿宋"/>
          <w:sz w:val="32"/>
          <w:szCs w:val="32"/>
          <w:lang w:val="en-US" w:eastAsia="zh-CN"/>
        </w:rPr>
        <w:t>53.69</w:t>
      </w:r>
      <w:r>
        <w:rPr>
          <w:rFonts w:hint="eastAsia" w:ascii="仿宋" w:hAnsi="仿宋" w:eastAsia="仿宋" w:cs="仿宋"/>
          <w:sz w:val="32"/>
          <w:szCs w:val="32"/>
        </w:rPr>
        <w:t>%。</w:t>
      </w:r>
    </w:p>
    <w:p>
      <w:pPr>
        <w:pStyle w:val="14"/>
        <w:rPr>
          <w:rFonts w:hAnsi="黑体"/>
          <w:b/>
          <w:sz w:val="32"/>
          <w:szCs w:val="32"/>
        </w:rPr>
      </w:pPr>
      <w:r>
        <w:rPr>
          <w:rFonts w:hint="eastAsia" w:hAnsi="黑体"/>
          <w:b/>
          <w:sz w:val="32"/>
          <w:szCs w:val="32"/>
        </w:rPr>
        <w:t>三、支出决算情况说明</w:t>
      </w:r>
    </w:p>
    <w:p>
      <w:pPr>
        <w:pStyle w:val="14"/>
        <w:ind w:firstLine="640" w:firstLineChars="200"/>
        <w:rPr>
          <w:rFonts w:hint="eastAsia" w:ascii="仿宋" w:hAnsi="仿宋" w:eastAsia="仿宋" w:cs="仿宋"/>
          <w:sz w:val="32"/>
          <w:szCs w:val="32"/>
        </w:rPr>
      </w:pPr>
      <w:r>
        <w:rPr>
          <w:rFonts w:hint="eastAsia" w:ascii="仿宋" w:hAnsi="仿宋" w:eastAsia="仿宋" w:cs="仿宋"/>
          <w:sz w:val="32"/>
          <w:szCs w:val="32"/>
        </w:rPr>
        <w:t>2021年度支出合计</w:t>
      </w:r>
      <w:r>
        <w:rPr>
          <w:rFonts w:hint="eastAsia" w:ascii="仿宋" w:hAnsi="仿宋" w:eastAsia="仿宋" w:cs="仿宋"/>
          <w:sz w:val="32"/>
          <w:szCs w:val="32"/>
          <w:lang w:val="en-US" w:eastAsia="zh-CN"/>
        </w:rPr>
        <w:t>535.21</w:t>
      </w:r>
      <w:r>
        <w:rPr>
          <w:rFonts w:hint="eastAsia" w:ascii="仿宋" w:hAnsi="仿宋" w:eastAsia="仿宋" w:cs="仿宋"/>
          <w:sz w:val="32"/>
          <w:szCs w:val="32"/>
        </w:rPr>
        <w:t>万元，其中：基本支出</w:t>
      </w:r>
      <w:r>
        <w:rPr>
          <w:rFonts w:hint="eastAsia" w:ascii="仿宋" w:hAnsi="仿宋" w:eastAsia="仿宋" w:cs="仿宋"/>
          <w:sz w:val="32"/>
          <w:szCs w:val="32"/>
          <w:lang w:val="en-US" w:eastAsia="zh-CN"/>
        </w:rPr>
        <w:t>294.32</w:t>
      </w:r>
      <w:r>
        <w:rPr>
          <w:rFonts w:hint="eastAsia" w:ascii="仿宋" w:hAnsi="仿宋" w:eastAsia="仿宋" w:cs="仿宋"/>
          <w:sz w:val="32"/>
          <w:szCs w:val="32"/>
        </w:rPr>
        <w:t>万元，占</w:t>
      </w:r>
      <w:r>
        <w:rPr>
          <w:rFonts w:hint="eastAsia" w:ascii="仿宋" w:hAnsi="仿宋" w:eastAsia="仿宋" w:cs="仿宋"/>
          <w:sz w:val="32"/>
          <w:szCs w:val="32"/>
          <w:lang w:val="en-US" w:eastAsia="zh-CN"/>
        </w:rPr>
        <w:t>54.99</w:t>
      </w:r>
      <w:r>
        <w:rPr>
          <w:rFonts w:hint="eastAsia" w:ascii="仿宋" w:hAnsi="仿宋" w:eastAsia="仿宋" w:cs="仿宋"/>
          <w:sz w:val="32"/>
          <w:szCs w:val="32"/>
        </w:rPr>
        <w:t>%；项目支出</w:t>
      </w:r>
      <w:r>
        <w:rPr>
          <w:rFonts w:hint="eastAsia" w:ascii="仿宋" w:hAnsi="仿宋" w:eastAsia="仿宋" w:cs="仿宋"/>
          <w:sz w:val="32"/>
          <w:szCs w:val="32"/>
          <w:lang w:val="en-US" w:eastAsia="zh-CN"/>
        </w:rPr>
        <w:t>240.89</w:t>
      </w:r>
      <w:r>
        <w:rPr>
          <w:rFonts w:hint="eastAsia" w:ascii="仿宋" w:hAnsi="仿宋" w:eastAsia="仿宋" w:cs="仿宋"/>
          <w:sz w:val="32"/>
          <w:szCs w:val="32"/>
        </w:rPr>
        <w:t>万元，占</w:t>
      </w:r>
      <w:r>
        <w:rPr>
          <w:rFonts w:hint="eastAsia" w:ascii="仿宋" w:hAnsi="仿宋" w:eastAsia="仿宋" w:cs="仿宋"/>
          <w:sz w:val="32"/>
          <w:szCs w:val="32"/>
          <w:lang w:val="en-US" w:eastAsia="zh-CN"/>
        </w:rPr>
        <w:t>45.01</w:t>
      </w:r>
      <w:r>
        <w:rPr>
          <w:rFonts w:hint="eastAsia" w:ascii="仿宋" w:hAnsi="仿宋" w:eastAsia="仿宋" w:cs="仿宋"/>
          <w:sz w:val="32"/>
          <w:szCs w:val="32"/>
        </w:rPr>
        <w:t>%；上缴上级支出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万元，占</w:t>
      </w:r>
      <w:r>
        <w:rPr>
          <w:rFonts w:hint="eastAsia" w:ascii="仿宋" w:hAnsi="仿宋" w:eastAsia="仿宋" w:cs="仿宋"/>
          <w:sz w:val="32"/>
          <w:szCs w:val="32"/>
          <w:lang w:val="en-US" w:eastAsia="zh-CN"/>
        </w:rPr>
        <w:t>0</w:t>
      </w:r>
      <w:r>
        <w:rPr>
          <w:rFonts w:hint="eastAsia" w:ascii="仿宋" w:hAnsi="仿宋" w:eastAsia="仿宋" w:cs="仿宋"/>
          <w:sz w:val="32"/>
          <w:szCs w:val="32"/>
        </w:rPr>
        <w:t>%；经营支出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万元，占</w:t>
      </w:r>
      <w:r>
        <w:rPr>
          <w:rFonts w:hint="eastAsia" w:ascii="仿宋" w:hAnsi="仿宋" w:eastAsia="仿宋" w:cs="仿宋"/>
          <w:sz w:val="32"/>
          <w:szCs w:val="32"/>
          <w:lang w:val="en-US" w:eastAsia="zh-CN"/>
        </w:rPr>
        <w:t>0</w:t>
      </w:r>
      <w:r>
        <w:rPr>
          <w:rFonts w:hint="eastAsia" w:ascii="仿宋" w:hAnsi="仿宋" w:eastAsia="仿宋" w:cs="仿宋"/>
          <w:sz w:val="32"/>
          <w:szCs w:val="32"/>
        </w:rPr>
        <w:t>%；对附属单位补助支出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万元，占</w:t>
      </w:r>
      <w:r>
        <w:rPr>
          <w:rFonts w:hint="eastAsia" w:ascii="仿宋" w:hAnsi="仿宋" w:eastAsia="仿宋" w:cs="仿宋"/>
          <w:sz w:val="32"/>
          <w:szCs w:val="32"/>
          <w:lang w:val="en-US" w:eastAsia="zh-CN"/>
        </w:rPr>
        <w:t>0</w:t>
      </w:r>
      <w:r>
        <w:rPr>
          <w:rFonts w:hint="eastAsia" w:ascii="仿宋" w:hAnsi="仿宋" w:eastAsia="仿宋" w:cs="仿宋"/>
          <w:sz w:val="32"/>
          <w:szCs w:val="32"/>
        </w:rPr>
        <w:t>%。</w:t>
      </w:r>
    </w:p>
    <w:p>
      <w:pPr>
        <w:pStyle w:val="14"/>
        <w:rPr>
          <w:rFonts w:hAnsi="黑体"/>
          <w:b/>
          <w:sz w:val="32"/>
          <w:szCs w:val="32"/>
        </w:rPr>
      </w:pPr>
      <w:r>
        <w:rPr>
          <w:rFonts w:hint="eastAsia" w:hAnsi="黑体"/>
          <w:b/>
          <w:sz w:val="32"/>
          <w:szCs w:val="32"/>
        </w:rPr>
        <w:t>四、财政拨款收入支出决算总体情况说明</w:t>
      </w:r>
    </w:p>
    <w:p>
      <w:pPr>
        <w:widowControl/>
        <w:spacing w:line="600" w:lineRule="exact"/>
        <w:ind w:firstLine="627" w:firstLineChars="196"/>
        <w:jc w:val="left"/>
        <w:rPr>
          <w:rFonts w:hint="eastAsia" w:ascii="仿宋" w:hAnsi="仿宋" w:eastAsia="仿宋" w:cs="仿宋"/>
          <w:color w:val="000000"/>
          <w:kern w:val="0"/>
          <w:sz w:val="32"/>
          <w:szCs w:val="32"/>
        </w:rPr>
      </w:pPr>
      <w:r>
        <w:rPr>
          <w:rFonts w:hint="eastAsia" w:ascii="仿宋" w:hAnsi="仿宋" w:eastAsia="仿宋" w:cs="仿宋"/>
          <w:sz w:val="32"/>
          <w:szCs w:val="32"/>
        </w:rPr>
        <w:t xml:space="preserve"> 2021年度财政拨款收、支总计</w:t>
      </w:r>
      <w:r>
        <w:rPr>
          <w:rFonts w:hint="eastAsia" w:ascii="仿宋" w:hAnsi="仿宋" w:eastAsia="仿宋" w:cs="仿宋"/>
          <w:sz w:val="32"/>
          <w:szCs w:val="32"/>
          <w:lang w:val="en-US" w:eastAsia="zh-CN"/>
        </w:rPr>
        <w:t>215.53</w:t>
      </w:r>
      <w:r>
        <w:rPr>
          <w:rFonts w:hint="eastAsia" w:ascii="仿宋" w:hAnsi="仿宋" w:eastAsia="仿宋" w:cs="仿宋"/>
          <w:sz w:val="32"/>
          <w:szCs w:val="32"/>
        </w:rPr>
        <w:t>万元，与上年相比，减少</w:t>
      </w:r>
      <w:r>
        <w:rPr>
          <w:rFonts w:hint="eastAsia" w:ascii="仿宋" w:hAnsi="仿宋" w:eastAsia="仿宋" w:cs="仿宋"/>
          <w:sz w:val="32"/>
          <w:szCs w:val="32"/>
          <w:lang w:val="en-US" w:eastAsia="zh-CN"/>
        </w:rPr>
        <w:t>11.41</w:t>
      </w:r>
      <w:r>
        <w:rPr>
          <w:rFonts w:hint="eastAsia" w:ascii="仿宋" w:hAnsi="仿宋" w:eastAsia="仿宋" w:cs="仿宋"/>
          <w:sz w:val="32"/>
          <w:szCs w:val="32"/>
        </w:rPr>
        <w:t>万元,减少</w:t>
      </w:r>
      <w:r>
        <w:rPr>
          <w:rFonts w:hint="eastAsia" w:ascii="仿宋" w:hAnsi="仿宋" w:eastAsia="仿宋" w:cs="仿宋"/>
          <w:sz w:val="32"/>
          <w:szCs w:val="32"/>
          <w:lang w:val="en-US" w:eastAsia="zh-CN"/>
        </w:rPr>
        <w:t>5.02</w:t>
      </w:r>
      <w:r>
        <w:rPr>
          <w:rFonts w:hint="eastAsia" w:ascii="仿宋" w:hAnsi="仿宋" w:eastAsia="仿宋" w:cs="仿宋"/>
          <w:sz w:val="32"/>
          <w:szCs w:val="32"/>
        </w:rPr>
        <w:t>%，</w:t>
      </w:r>
      <w:r>
        <w:rPr>
          <w:rFonts w:hint="eastAsia" w:ascii="仿宋" w:hAnsi="仿宋" w:eastAsia="仿宋" w:cs="仿宋"/>
          <w:sz w:val="32"/>
          <w:szCs w:val="32"/>
          <w:u w:val="none"/>
        </w:rPr>
        <w:t>主要是</w:t>
      </w:r>
      <w:r>
        <w:rPr>
          <w:rFonts w:hint="eastAsia" w:ascii="仿宋" w:hAnsi="仿宋" w:eastAsia="仿宋" w:cs="仿宋"/>
          <w:color w:val="000000"/>
          <w:sz w:val="32"/>
          <w:szCs w:val="32"/>
        </w:rPr>
        <w:t>因为</w:t>
      </w:r>
      <w:r>
        <w:rPr>
          <w:rFonts w:hint="eastAsia" w:ascii="仿宋" w:hAnsi="仿宋" w:eastAsia="仿宋" w:cs="仿宋"/>
          <w:color w:val="000000"/>
          <w:kern w:val="0"/>
          <w:sz w:val="32"/>
          <w:szCs w:val="32"/>
        </w:rPr>
        <w:t>本单位人事调动人员减少了，所以相应的</w:t>
      </w:r>
      <w:r>
        <w:rPr>
          <w:rFonts w:hint="eastAsia" w:ascii="仿宋" w:hAnsi="仿宋" w:eastAsia="仿宋" w:cs="仿宋"/>
          <w:color w:val="000000"/>
          <w:kern w:val="0"/>
          <w:sz w:val="32"/>
          <w:szCs w:val="32"/>
          <w:lang w:eastAsia="zh-CN"/>
        </w:rPr>
        <w:t>收入</w:t>
      </w:r>
      <w:r>
        <w:rPr>
          <w:rFonts w:hint="eastAsia" w:ascii="仿宋" w:hAnsi="仿宋" w:eastAsia="仿宋" w:cs="仿宋"/>
          <w:color w:val="000000"/>
          <w:sz w:val="32"/>
          <w:szCs w:val="32"/>
        </w:rPr>
        <w:t>支出</w:t>
      </w:r>
      <w:r>
        <w:rPr>
          <w:rFonts w:hint="eastAsia" w:ascii="仿宋" w:hAnsi="仿宋" w:eastAsia="仿宋" w:cs="仿宋"/>
          <w:color w:val="000000"/>
          <w:kern w:val="0"/>
          <w:sz w:val="32"/>
          <w:szCs w:val="32"/>
        </w:rPr>
        <w:t>也减少了。</w:t>
      </w:r>
    </w:p>
    <w:p>
      <w:pPr>
        <w:pStyle w:val="14"/>
        <w:rPr>
          <w:rFonts w:hAnsi="黑体"/>
          <w:b/>
          <w:sz w:val="32"/>
          <w:szCs w:val="32"/>
        </w:rPr>
      </w:pPr>
      <w:r>
        <w:rPr>
          <w:rFonts w:hint="eastAsia" w:hAnsi="黑体"/>
          <w:b/>
          <w:sz w:val="32"/>
          <w:szCs w:val="32"/>
        </w:rPr>
        <w:t>五、一般公共预算财政拨款支出决算情况说明</w:t>
      </w:r>
    </w:p>
    <w:p>
      <w:pPr>
        <w:pStyle w:val="14"/>
        <w:ind w:firstLine="320" w:firstLineChars="1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widowControl/>
        <w:spacing w:line="600" w:lineRule="exact"/>
        <w:ind w:firstLine="627" w:firstLineChars="196"/>
        <w:jc w:val="left"/>
        <w:rPr>
          <w:rFonts w:hint="eastAsia" w:ascii="仿宋" w:hAnsi="仿宋" w:eastAsia="仿宋" w:cs="仿宋"/>
          <w:color w:val="000000"/>
          <w:kern w:val="0"/>
          <w:sz w:val="32"/>
          <w:szCs w:val="32"/>
        </w:rPr>
      </w:pPr>
      <w:r>
        <w:rPr>
          <w:rFonts w:hint="eastAsia" w:ascii="仿宋" w:hAnsi="仿宋" w:eastAsia="仿宋" w:cs="仿宋"/>
          <w:sz w:val="32"/>
          <w:szCs w:val="32"/>
        </w:rPr>
        <w:t>2021年度财政拨款支出</w:t>
      </w:r>
      <w:r>
        <w:rPr>
          <w:rFonts w:hint="eastAsia" w:ascii="仿宋" w:hAnsi="仿宋" w:eastAsia="仿宋" w:cs="仿宋"/>
          <w:sz w:val="32"/>
          <w:szCs w:val="32"/>
          <w:lang w:val="en-US" w:eastAsia="zh-CN"/>
        </w:rPr>
        <w:t>215.53</w:t>
      </w:r>
      <w:r>
        <w:rPr>
          <w:rFonts w:hint="eastAsia" w:ascii="仿宋" w:hAnsi="仿宋" w:eastAsia="仿宋" w:cs="仿宋"/>
          <w:sz w:val="32"/>
          <w:szCs w:val="32"/>
        </w:rPr>
        <w:t>万元，占本年支出合计的</w:t>
      </w:r>
      <w:r>
        <w:rPr>
          <w:rFonts w:hint="eastAsia" w:ascii="仿宋" w:hAnsi="仿宋" w:eastAsia="仿宋" w:cs="仿宋"/>
          <w:sz w:val="32"/>
          <w:szCs w:val="32"/>
          <w:lang w:val="en-US" w:eastAsia="zh-CN"/>
        </w:rPr>
        <w:t>40.27</w:t>
      </w:r>
      <w:r>
        <w:rPr>
          <w:rFonts w:hint="eastAsia" w:ascii="仿宋" w:hAnsi="仿宋" w:eastAsia="仿宋" w:cs="仿宋"/>
          <w:sz w:val="32"/>
          <w:szCs w:val="32"/>
        </w:rPr>
        <w:t>%，与上年相比，财政拨款支出减少</w:t>
      </w:r>
      <w:r>
        <w:rPr>
          <w:rFonts w:hint="eastAsia" w:ascii="仿宋" w:hAnsi="仿宋" w:eastAsia="仿宋" w:cs="仿宋"/>
          <w:sz w:val="32"/>
          <w:szCs w:val="32"/>
          <w:lang w:val="en-US" w:eastAsia="zh-CN"/>
        </w:rPr>
        <w:t>1.02</w:t>
      </w:r>
      <w:r>
        <w:rPr>
          <w:rFonts w:hint="eastAsia" w:ascii="仿宋" w:hAnsi="仿宋" w:eastAsia="仿宋" w:cs="仿宋"/>
          <w:sz w:val="32"/>
          <w:szCs w:val="32"/>
        </w:rPr>
        <w:t>万元，减少</w:t>
      </w:r>
      <w:r>
        <w:rPr>
          <w:rFonts w:hint="eastAsia" w:ascii="仿宋" w:hAnsi="仿宋" w:eastAsia="仿宋" w:cs="仿宋"/>
          <w:sz w:val="32"/>
          <w:szCs w:val="32"/>
          <w:lang w:val="en-US" w:eastAsia="zh-CN"/>
        </w:rPr>
        <w:t>0.47</w:t>
      </w:r>
      <w:r>
        <w:rPr>
          <w:rFonts w:hint="eastAsia" w:ascii="仿宋" w:hAnsi="仿宋" w:eastAsia="仿宋" w:cs="仿宋"/>
          <w:sz w:val="32"/>
          <w:szCs w:val="32"/>
        </w:rPr>
        <w:t>%，</w:t>
      </w:r>
      <w:r>
        <w:rPr>
          <w:rFonts w:hint="eastAsia" w:ascii="仿宋" w:hAnsi="仿宋" w:eastAsia="仿宋" w:cs="仿宋"/>
          <w:sz w:val="32"/>
          <w:szCs w:val="32"/>
          <w:u w:val="none"/>
        </w:rPr>
        <w:t>主要是因为</w:t>
      </w:r>
      <w:r>
        <w:rPr>
          <w:rFonts w:hint="eastAsia" w:ascii="仿宋" w:hAnsi="仿宋" w:eastAsia="仿宋" w:cs="仿宋"/>
          <w:sz w:val="32"/>
          <w:szCs w:val="32"/>
          <w:lang w:val="en-US" w:eastAsia="zh-CN"/>
        </w:rPr>
        <w:t>2021</w:t>
      </w:r>
      <w:r>
        <w:rPr>
          <w:rFonts w:hint="eastAsia" w:ascii="仿宋" w:hAnsi="仿宋" w:eastAsia="仿宋" w:cs="仿宋"/>
          <w:color w:val="000000"/>
          <w:sz w:val="32"/>
          <w:szCs w:val="32"/>
        </w:rPr>
        <w:t>因为</w:t>
      </w:r>
      <w:r>
        <w:rPr>
          <w:rFonts w:hint="eastAsia" w:ascii="仿宋" w:hAnsi="仿宋" w:eastAsia="仿宋" w:cs="仿宋"/>
          <w:color w:val="000000"/>
          <w:kern w:val="0"/>
          <w:sz w:val="32"/>
          <w:szCs w:val="32"/>
        </w:rPr>
        <w:t>本单位人事调动人员减少了，所以相应的</w:t>
      </w:r>
      <w:r>
        <w:rPr>
          <w:rFonts w:hint="eastAsia" w:ascii="仿宋" w:hAnsi="仿宋" w:eastAsia="仿宋" w:cs="仿宋"/>
          <w:color w:val="000000"/>
          <w:sz w:val="32"/>
          <w:szCs w:val="32"/>
        </w:rPr>
        <w:t>支出</w:t>
      </w:r>
      <w:r>
        <w:rPr>
          <w:rFonts w:hint="eastAsia" w:ascii="仿宋" w:hAnsi="仿宋" w:eastAsia="仿宋" w:cs="仿宋"/>
          <w:color w:val="000000"/>
          <w:kern w:val="0"/>
          <w:sz w:val="32"/>
          <w:szCs w:val="32"/>
        </w:rPr>
        <w:t>也减少了。</w:t>
      </w:r>
    </w:p>
    <w:p>
      <w:pPr>
        <w:pStyle w:val="14"/>
        <w:ind w:firstLine="320" w:firstLineChars="100"/>
        <w:rPr>
          <w:rFonts w:asciiTheme="minorEastAsia" w:hAnsiTheme="minorEastAsia" w:eastAsiaTheme="minorEastAsia"/>
          <w:b/>
          <w:sz w:val="32"/>
          <w:szCs w:val="32"/>
          <w:u w:val="none"/>
        </w:rPr>
      </w:pPr>
      <w:r>
        <w:rPr>
          <w:rFonts w:hint="eastAsia" w:asciiTheme="minorEastAsia" w:hAnsiTheme="minorEastAsia" w:eastAsiaTheme="minorEastAsia"/>
          <w:b/>
          <w:sz w:val="32"/>
          <w:szCs w:val="32"/>
          <w:u w:val="none"/>
        </w:rPr>
        <w:t>（二）财政拨款支出决算结构情况</w:t>
      </w:r>
    </w:p>
    <w:p>
      <w:pPr>
        <w:pStyle w:val="14"/>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2021年度财政拨款支出</w:t>
      </w:r>
      <w:r>
        <w:rPr>
          <w:rFonts w:hint="eastAsia" w:ascii="仿宋" w:hAnsi="仿宋" w:eastAsia="仿宋" w:cs="仿宋"/>
          <w:sz w:val="32"/>
          <w:szCs w:val="32"/>
          <w:lang w:val="en-US" w:eastAsia="zh-CN"/>
        </w:rPr>
        <w:t>215.53</w:t>
      </w:r>
      <w:r>
        <w:rPr>
          <w:rFonts w:hint="eastAsia" w:ascii="仿宋" w:hAnsi="仿宋" w:eastAsia="仿宋" w:cs="仿宋"/>
          <w:sz w:val="32"/>
          <w:szCs w:val="32"/>
        </w:rPr>
        <w:t>万元，主要用于以下方面：一般公共服务（类）支出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万元，占</w:t>
      </w:r>
      <w:r>
        <w:rPr>
          <w:rFonts w:hint="eastAsia" w:ascii="仿宋" w:hAnsi="仿宋" w:eastAsia="仿宋" w:cs="仿宋"/>
          <w:sz w:val="32"/>
          <w:szCs w:val="32"/>
          <w:lang w:val="en-US" w:eastAsia="zh-CN"/>
        </w:rPr>
        <w:t>0</w:t>
      </w:r>
      <w:r>
        <w:rPr>
          <w:rFonts w:hint="eastAsia" w:ascii="仿宋" w:hAnsi="仿宋" w:eastAsia="仿宋" w:cs="仿宋"/>
          <w:sz w:val="32"/>
          <w:szCs w:val="32"/>
        </w:rPr>
        <w:t>%；教育（类）支出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万元，占</w:t>
      </w:r>
      <w:r>
        <w:rPr>
          <w:rFonts w:hint="eastAsia" w:ascii="仿宋" w:hAnsi="仿宋" w:eastAsia="仿宋" w:cs="仿宋"/>
          <w:sz w:val="32"/>
          <w:szCs w:val="32"/>
          <w:lang w:val="en-US" w:eastAsia="zh-CN"/>
        </w:rPr>
        <w:t>0</w:t>
      </w:r>
      <w:r>
        <w:rPr>
          <w:rFonts w:hint="eastAsia" w:ascii="仿宋" w:hAnsi="仿宋" w:eastAsia="仿宋" w:cs="仿宋"/>
          <w:sz w:val="32"/>
          <w:szCs w:val="32"/>
        </w:rPr>
        <w:t>%;社会保障和就业支出</w:t>
      </w:r>
      <w:r>
        <w:rPr>
          <w:rFonts w:hint="eastAsia" w:ascii="仿宋" w:hAnsi="仿宋" w:eastAsia="仿宋" w:cs="仿宋"/>
          <w:sz w:val="32"/>
          <w:szCs w:val="32"/>
          <w:lang w:val="en-US" w:eastAsia="zh-CN"/>
        </w:rPr>
        <w:t>9.34</w:t>
      </w:r>
      <w:r>
        <w:rPr>
          <w:rFonts w:hint="eastAsia" w:ascii="仿宋" w:hAnsi="仿宋" w:eastAsia="仿宋" w:cs="仿宋"/>
          <w:sz w:val="32"/>
          <w:szCs w:val="32"/>
        </w:rPr>
        <w:t>万元，占</w:t>
      </w:r>
      <w:r>
        <w:rPr>
          <w:rFonts w:hint="eastAsia" w:ascii="仿宋" w:hAnsi="仿宋" w:eastAsia="仿宋" w:cs="仿宋"/>
          <w:sz w:val="32"/>
          <w:szCs w:val="32"/>
          <w:lang w:val="en-US" w:eastAsia="zh-CN"/>
        </w:rPr>
        <w:t>4.33</w:t>
      </w:r>
      <w:r>
        <w:rPr>
          <w:rFonts w:hint="eastAsia" w:ascii="仿宋" w:hAnsi="仿宋" w:eastAsia="仿宋" w:cs="仿宋"/>
          <w:sz w:val="32"/>
          <w:szCs w:val="32"/>
        </w:rPr>
        <w:t>%；卫生健康支出</w:t>
      </w:r>
      <w:r>
        <w:rPr>
          <w:rFonts w:hint="eastAsia" w:ascii="仿宋" w:hAnsi="仿宋" w:eastAsia="仿宋" w:cs="仿宋"/>
          <w:sz w:val="32"/>
          <w:szCs w:val="32"/>
          <w:lang w:val="en-US" w:eastAsia="zh-CN"/>
        </w:rPr>
        <w:t>3.97</w:t>
      </w:r>
      <w:r>
        <w:rPr>
          <w:rFonts w:hint="eastAsia" w:ascii="仿宋" w:hAnsi="仿宋" w:eastAsia="仿宋" w:cs="仿宋"/>
          <w:sz w:val="32"/>
          <w:szCs w:val="32"/>
        </w:rPr>
        <w:t>万元，占</w:t>
      </w:r>
      <w:r>
        <w:rPr>
          <w:rFonts w:hint="eastAsia" w:ascii="仿宋" w:hAnsi="仿宋" w:eastAsia="仿宋" w:cs="仿宋"/>
          <w:sz w:val="32"/>
          <w:szCs w:val="32"/>
          <w:lang w:val="en-US" w:eastAsia="zh-CN"/>
        </w:rPr>
        <w:t>1.84</w:t>
      </w:r>
      <w:r>
        <w:rPr>
          <w:rFonts w:hint="eastAsia" w:ascii="仿宋" w:hAnsi="仿宋" w:eastAsia="仿宋" w:cs="仿宋"/>
          <w:sz w:val="32"/>
          <w:szCs w:val="32"/>
        </w:rPr>
        <w:t>%;节能环保支出</w:t>
      </w:r>
      <w:r>
        <w:rPr>
          <w:rFonts w:hint="eastAsia" w:ascii="仿宋" w:hAnsi="仿宋" w:eastAsia="仿宋" w:cs="仿宋"/>
          <w:sz w:val="32"/>
          <w:szCs w:val="32"/>
          <w:lang w:val="en-US" w:eastAsia="zh-CN"/>
        </w:rPr>
        <w:t>192.53</w:t>
      </w:r>
      <w:r>
        <w:rPr>
          <w:rFonts w:hint="eastAsia" w:ascii="仿宋" w:hAnsi="仿宋" w:eastAsia="仿宋" w:cs="仿宋"/>
          <w:sz w:val="32"/>
          <w:szCs w:val="32"/>
        </w:rPr>
        <w:t>万元，占</w:t>
      </w:r>
      <w:r>
        <w:rPr>
          <w:rFonts w:hint="eastAsia" w:ascii="仿宋" w:hAnsi="仿宋" w:eastAsia="仿宋" w:cs="仿宋"/>
          <w:sz w:val="32"/>
          <w:szCs w:val="32"/>
          <w:lang w:val="en-US" w:eastAsia="zh-CN"/>
        </w:rPr>
        <w:t>89.33</w:t>
      </w:r>
      <w:r>
        <w:rPr>
          <w:rFonts w:hint="eastAsia" w:ascii="仿宋" w:hAnsi="仿宋" w:eastAsia="仿宋" w:cs="仿宋"/>
          <w:sz w:val="32"/>
          <w:szCs w:val="32"/>
        </w:rPr>
        <w:t>%</w:t>
      </w:r>
      <w:r>
        <w:rPr>
          <w:rFonts w:hint="eastAsia" w:ascii="仿宋" w:hAnsi="仿宋" w:eastAsia="仿宋" w:cs="仿宋"/>
          <w:sz w:val="32"/>
          <w:szCs w:val="32"/>
          <w:lang w:eastAsia="zh-CN"/>
        </w:rPr>
        <w:t>，其他支出</w:t>
      </w:r>
      <w:r>
        <w:rPr>
          <w:rFonts w:hint="eastAsia" w:ascii="仿宋" w:hAnsi="仿宋" w:eastAsia="仿宋" w:cs="仿宋"/>
          <w:sz w:val="32"/>
          <w:szCs w:val="32"/>
          <w:lang w:val="en-US" w:eastAsia="zh-CN"/>
        </w:rPr>
        <w:t>9.69万元，占4.5</w:t>
      </w:r>
      <w:r>
        <w:rPr>
          <w:rFonts w:hint="eastAsia" w:ascii="仿宋" w:hAnsi="仿宋" w:eastAsia="仿宋" w:cs="仿宋"/>
          <w:sz w:val="32"/>
          <w:szCs w:val="32"/>
        </w:rPr>
        <w:t>%</w:t>
      </w:r>
      <w:r>
        <w:rPr>
          <w:rFonts w:hint="eastAsia" w:ascii="仿宋" w:hAnsi="仿宋" w:eastAsia="仿宋" w:cs="仿宋"/>
          <w:sz w:val="32"/>
          <w:szCs w:val="32"/>
          <w:lang w:eastAsia="zh-CN"/>
        </w:rPr>
        <w:t>。</w:t>
      </w:r>
    </w:p>
    <w:p>
      <w:pPr>
        <w:pStyle w:val="14"/>
        <w:numPr>
          <w:ilvl w:val="0"/>
          <w:numId w:val="0"/>
        </w:numPr>
        <w:ind w:firstLine="320" w:firstLineChars="100"/>
        <w:rPr>
          <w:rFonts w:hint="eastAsia" w:asciiTheme="minorEastAsia" w:hAnsiTheme="minorEastAsia" w:eastAsiaTheme="minorEastAsia"/>
          <w:b/>
          <w:sz w:val="32"/>
          <w:szCs w:val="32"/>
        </w:rPr>
      </w:pPr>
      <w:r>
        <w:rPr>
          <w:rFonts w:hint="eastAsia" w:asciiTheme="minorEastAsia" w:hAnsiTheme="minorEastAsia" w:eastAsiaTheme="minorEastAsia"/>
          <w:b/>
          <w:sz w:val="32"/>
          <w:szCs w:val="32"/>
          <w:lang w:eastAsia="zh-CN"/>
        </w:rPr>
        <w:t>（三）</w:t>
      </w:r>
      <w:r>
        <w:rPr>
          <w:rFonts w:hint="eastAsia" w:asciiTheme="minorEastAsia" w:hAnsiTheme="minorEastAsia" w:eastAsiaTheme="minorEastAsia"/>
          <w:b/>
          <w:sz w:val="32"/>
          <w:szCs w:val="32"/>
        </w:rPr>
        <w:t>财政拨款支出决算具体情况</w:t>
      </w:r>
    </w:p>
    <w:p>
      <w:pPr>
        <w:pStyle w:val="14"/>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1</w:t>
      </w:r>
      <w:r>
        <w:rPr>
          <w:rFonts w:hint="eastAsia" w:ascii="仿宋" w:hAnsi="仿宋" w:eastAsia="仿宋" w:cs="仿宋"/>
          <w:sz w:val="32"/>
          <w:szCs w:val="32"/>
        </w:rPr>
        <w:t>年度财政拨款支出年初预算数为205.</w:t>
      </w:r>
      <w:r>
        <w:rPr>
          <w:rFonts w:hint="eastAsia" w:ascii="仿宋" w:hAnsi="仿宋" w:eastAsia="仿宋" w:cs="仿宋"/>
          <w:sz w:val="32"/>
          <w:szCs w:val="32"/>
          <w:lang w:val="en-US" w:eastAsia="zh-CN"/>
        </w:rPr>
        <w:t>84</w:t>
      </w:r>
      <w:r>
        <w:rPr>
          <w:rFonts w:hint="eastAsia" w:ascii="仿宋" w:hAnsi="仿宋" w:eastAsia="仿宋" w:cs="仿宋"/>
          <w:sz w:val="32"/>
          <w:szCs w:val="32"/>
        </w:rPr>
        <w:t>万元，支出决算数为21</w:t>
      </w:r>
      <w:r>
        <w:rPr>
          <w:rFonts w:hint="eastAsia" w:ascii="仿宋" w:hAnsi="仿宋" w:eastAsia="仿宋" w:cs="仿宋"/>
          <w:sz w:val="32"/>
          <w:szCs w:val="32"/>
          <w:lang w:val="en-US" w:eastAsia="zh-CN"/>
        </w:rPr>
        <w:t>5.53</w:t>
      </w:r>
      <w:r>
        <w:rPr>
          <w:rFonts w:hint="eastAsia" w:ascii="仿宋" w:hAnsi="仿宋" w:eastAsia="仿宋" w:cs="仿宋"/>
          <w:sz w:val="32"/>
          <w:szCs w:val="32"/>
        </w:rPr>
        <w:t>万元，完成年初预算的</w:t>
      </w:r>
      <w:r>
        <w:rPr>
          <w:rFonts w:hint="eastAsia" w:ascii="仿宋" w:hAnsi="仿宋" w:eastAsia="仿宋" w:cs="仿宋"/>
          <w:sz w:val="32"/>
          <w:szCs w:val="32"/>
          <w:lang w:val="en-US" w:eastAsia="zh-CN"/>
        </w:rPr>
        <w:t>104.71</w:t>
      </w:r>
      <w:r>
        <w:rPr>
          <w:rFonts w:hint="eastAsia" w:ascii="仿宋" w:hAnsi="仿宋" w:eastAsia="仿宋" w:cs="仿宋"/>
          <w:sz w:val="32"/>
          <w:szCs w:val="32"/>
        </w:rPr>
        <w:t>%，其中：</w:t>
      </w:r>
    </w:p>
    <w:p>
      <w:pPr>
        <w:pStyle w:val="14"/>
        <w:numPr>
          <w:ilvl w:val="0"/>
          <w:numId w:val="1"/>
        </w:numPr>
        <w:tabs>
          <w:tab w:val="left" w:pos="225"/>
        </w:tabs>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一般公共服务（类）其他一般公共服务支出（款）支出（项）。</w:t>
      </w:r>
    </w:p>
    <w:p>
      <w:pPr>
        <w:pStyle w:val="14"/>
        <w:numPr>
          <w:ilvl w:val="0"/>
          <w:numId w:val="0"/>
        </w:num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年初预算为0万元，支出决算为0万元，由于预算数为0，无法计算百分比。</w:t>
      </w:r>
    </w:p>
    <w:p>
      <w:pPr>
        <w:pStyle w:val="14"/>
        <w:numPr>
          <w:ilvl w:val="0"/>
          <w:numId w:val="2"/>
        </w:numPr>
        <w:ind w:left="-170" w:leftChars="0" w:firstLine="800" w:firstLineChars="0"/>
        <w:rPr>
          <w:rFonts w:hint="eastAsia" w:ascii="仿宋" w:hAnsi="仿宋" w:eastAsia="仿宋" w:cs="仿宋"/>
          <w:sz w:val="32"/>
          <w:szCs w:val="32"/>
        </w:rPr>
      </w:pPr>
      <w:r>
        <w:rPr>
          <w:rFonts w:hint="eastAsia" w:ascii="仿宋" w:hAnsi="仿宋" w:eastAsia="仿宋" w:cs="仿宋"/>
          <w:sz w:val="32"/>
          <w:szCs w:val="32"/>
        </w:rPr>
        <w:t>教育（类）基础研究支出（款）自然科学基金支出（项）</w:t>
      </w:r>
    </w:p>
    <w:p>
      <w:pPr>
        <w:pStyle w:val="14"/>
        <w:ind w:firstLine="640" w:firstLineChars="200"/>
        <w:rPr>
          <w:rFonts w:hint="eastAsia" w:ascii="仿宋" w:hAnsi="仿宋" w:eastAsia="仿宋" w:cs="仿宋"/>
          <w:sz w:val="32"/>
          <w:szCs w:val="32"/>
        </w:rPr>
      </w:pPr>
      <w:r>
        <w:rPr>
          <w:rFonts w:hint="eastAsia" w:ascii="仿宋" w:hAnsi="仿宋" w:eastAsia="仿宋" w:cs="仿宋"/>
          <w:sz w:val="32"/>
          <w:szCs w:val="32"/>
        </w:rPr>
        <w:t>年初预算为0万元，支出决算为0万元</w:t>
      </w:r>
      <w:r>
        <w:rPr>
          <w:rFonts w:hint="eastAsia" w:ascii="仿宋" w:hAnsi="仿宋" w:eastAsia="仿宋" w:cs="仿宋"/>
          <w:sz w:val="32"/>
          <w:szCs w:val="32"/>
          <w:lang w:val="en-US" w:eastAsia="zh-CN"/>
        </w:rPr>
        <w:t>，由于预算数为0，无法计算百分比。</w:t>
      </w:r>
    </w:p>
    <w:p>
      <w:pPr>
        <w:pStyle w:val="14"/>
        <w:ind w:firstLine="640" w:firstLineChars="200"/>
        <w:rPr>
          <w:rFonts w:hint="eastAsia" w:ascii="仿宋" w:hAnsi="仿宋" w:eastAsia="仿宋" w:cs="仿宋"/>
          <w:sz w:val="32"/>
          <w:szCs w:val="32"/>
        </w:rPr>
      </w:pPr>
      <w:r>
        <w:rPr>
          <w:rFonts w:hint="eastAsia" w:ascii="仿宋" w:hAnsi="仿宋" w:eastAsia="仿宋" w:cs="仿宋"/>
          <w:sz w:val="32"/>
          <w:szCs w:val="32"/>
        </w:rPr>
        <w:t>3、社会保障和就业（类）</w:t>
      </w:r>
      <w:r>
        <w:rPr>
          <w:rFonts w:hint="eastAsia" w:ascii="仿宋" w:hAnsi="仿宋" w:eastAsia="仿宋" w:cs="仿宋"/>
          <w:color w:val="auto"/>
          <w:sz w:val="32"/>
          <w:szCs w:val="32"/>
          <w:highlight w:val="none"/>
        </w:rPr>
        <w:t>行政事业</w:t>
      </w:r>
      <w:r>
        <w:rPr>
          <w:rFonts w:hint="eastAsia" w:ascii="仿宋" w:hAnsi="仿宋" w:eastAsia="仿宋" w:cs="仿宋"/>
          <w:color w:val="auto"/>
          <w:sz w:val="32"/>
          <w:szCs w:val="32"/>
          <w:highlight w:val="none"/>
          <w:lang w:eastAsia="zh-CN"/>
        </w:rPr>
        <w:t>单位</w:t>
      </w:r>
      <w:r>
        <w:rPr>
          <w:rFonts w:hint="eastAsia" w:ascii="仿宋" w:hAnsi="仿宋" w:eastAsia="仿宋" w:cs="仿宋"/>
          <w:color w:val="auto"/>
          <w:sz w:val="32"/>
          <w:szCs w:val="32"/>
          <w:highlight w:val="none"/>
        </w:rPr>
        <w:t>养老支出（</w:t>
      </w:r>
      <w:r>
        <w:rPr>
          <w:rFonts w:hint="eastAsia" w:ascii="仿宋" w:hAnsi="仿宋" w:eastAsia="仿宋" w:cs="仿宋"/>
          <w:sz w:val="32"/>
          <w:szCs w:val="32"/>
        </w:rPr>
        <w:t>款）机关事业单位基本养老保险缴费支出（项）</w:t>
      </w:r>
    </w:p>
    <w:p>
      <w:pPr>
        <w:pStyle w:val="14"/>
        <w:ind w:firstLine="800" w:firstLineChars="250"/>
        <w:rPr>
          <w:rFonts w:hint="eastAsia" w:ascii="仿宋" w:hAnsi="仿宋" w:eastAsia="仿宋" w:cs="仿宋"/>
          <w:sz w:val="32"/>
          <w:szCs w:val="32"/>
        </w:rPr>
      </w:pPr>
      <w:r>
        <w:rPr>
          <w:rFonts w:hint="eastAsia" w:ascii="仿宋" w:hAnsi="仿宋" w:eastAsia="仿宋" w:cs="仿宋"/>
          <w:sz w:val="32"/>
          <w:szCs w:val="32"/>
        </w:rPr>
        <w:t>年初预算为</w:t>
      </w:r>
      <w:r>
        <w:rPr>
          <w:rFonts w:hint="eastAsia" w:ascii="仿宋" w:hAnsi="仿宋" w:eastAsia="仿宋" w:cs="仿宋"/>
          <w:sz w:val="32"/>
          <w:szCs w:val="32"/>
          <w:lang w:val="en-US" w:eastAsia="zh-CN"/>
        </w:rPr>
        <w:t>8.56</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8.56</w:t>
      </w:r>
      <w:r>
        <w:rPr>
          <w:rFonts w:hint="eastAsia" w:ascii="仿宋" w:hAnsi="仿宋" w:eastAsia="仿宋" w:cs="仿宋"/>
          <w:sz w:val="32"/>
          <w:szCs w:val="32"/>
        </w:rPr>
        <w:t>万元，完成年初预算的100%。</w:t>
      </w:r>
    </w:p>
    <w:p>
      <w:pPr>
        <w:pStyle w:val="14"/>
        <w:ind w:firstLine="640" w:firstLineChars="200"/>
        <w:rPr>
          <w:rFonts w:hint="eastAsia" w:ascii="仿宋" w:hAnsi="仿宋" w:eastAsia="仿宋" w:cs="仿宋"/>
          <w:sz w:val="32"/>
          <w:szCs w:val="32"/>
        </w:rPr>
      </w:pPr>
      <w:r>
        <w:rPr>
          <w:rFonts w:hint="eastAsia" w:ascii="仿宋" w:hAnsi="仿宋" w:eastAsia="仿宋" w:cs="仿宋"/>
          <w:sz w:val="32"/>
          <w:szCs w:val="32"/>
        </w:rPr>
        <w:t>4、社会保障和就业（类）残疾人事业（款）残疾事业支出（项）</w:t>
      </w:r>
    </w:p>
    <w:p>
      <w:pPr>
        <w:pStyle w:val="14"/>
        <w:ind w:firstLine="800" w:firstLineChars="250"/>
        <w:rPr>
          <w:rFonts w:hint="eastAsia" w:ascii="仿宋" w:hAnsi="仿宋" w:eastAsia="仿宋" w:cs="仿宋"/>
          <w:sz w:val="32"/>
          <w:szCs w:val="32"/>
        </w:rPr>
      </w:pPr>
      <w:r>
        <w:rPr>
          <w:rFonts w:hint="eastAsia" w:ascii="仿宋" w:hAnsi="仿宋" w:eastAsia="仿宋" w:cs="仿宋"/>
          <w:sz w:val="32"/>
          <w:szCs w:val="32"/>
        </w:rPr>
        <w:t>年初预算为0.</w:t>
      </w:r>
      <w:r>
        <w:rPr>
          <w:rFonts w:hint="eastAsia" w:ascii="仿宋" w:hAnsi="仿宋" w:eastAsia="仿宋" w:cs="仿宋"/>
          <w:sz w:val="32"/>
          <w:szCs w:val="32"/>
          <w:lang w:val="en-US" w:eastAsia="zh-CN"/>
        </w:rPr>
        <w:t>78</w:t>
      </w:r>
      <w:r>
        <w:rPr>
          <w:rFonts w:hint="eastAsia" w:ascii="仿宋" w:hAnsi="仿宋" w:eastAsia="仿宋" w:cs="仿宋"/>
          <w:sz w:val="32"/>
          <w:szCs w:val="32"/>
        </w:rPr>
        <w:t>万元，支出决算为0</w:t>
      </w:r>
      <w:r>
        <w:rPr>
          <w:rFonts w:hint="eastAsia" w:ascii="仿宋" w:hAnsi="仿宋" w:eastAsia="仿宋" w:cs="仿宋"/>
          <w:sz w:val="32"/>
          <w:szCs w:val="32"/>
          <w:lang w:val="en-US" w:eastAsia="zh-CN"/>
        </w:rPr>
        <w:t>.78</w:t>
      </w:r>
      <w:r>
        <w:rPr>
          <w:rFonts w:hint="eastAsia" w:ascii="仿宋" w:hAnsi="仿宋" w:eastAsia="仿宋" w:cs="仿宋"/>
          <w:sz w:val="32"/>
          <w:szCs w:val="32"/>
        </w:rPr>
        <w:t>万元，完成年初预算的100%。</w:t>
      </w:r>
    </w:p>
    <w:p>
      <w:pPr>
        <w:pStyle w:val="14"/>
        <w:numPr>
          <w:ilvl w:val="0"/>
          <w:numId w:val="3"/>
        </w:numPr>
        <w:ind w:firstLine="640" w:firstLineChars="200"/>
        <w:rPr>
          <w:rFonts w:hint="eastAsia" w:ascii="仿宋" w:hAnsi="仿宋" w:eastAsia="仿宋" w:cs="仿宋"/>
          <w:sz w:val="32"/>
          <w:szCs w:val="32"/>
        </w:rPr>
      </w:pPr>
      <w:r>
        <w:rPr>
          <w:rFonts w:hint="eastAsia" w:ascii="仿宋" w:hAnsi="仿宋" w:eastAsia="仿宋" w:cs="仿宋"/>
          <w:sz w:val="32"/>
          <w:szCs w:val="32"/>
        </w:rPr>
        <w:t>卫生健康（类）行政事业单位医疗（</w:t>
      </w:r>
      <w:r>
        <w:rPr>
          <w:rFonts w:hint="eastAsia" w:ascii="仿宋" w:hAnsi="仿宋" w:eastAsia="仿宋" w:cs="仿宋"/>
          <w:sz w:val="32"/>
          <w:szCs w:val="32"/>
          <w:lang w:eastAsia="zh-CN"/>
        </w:rPr>
        <w:t>款</w:t>
      </w:r>
      <w:r>
        <w:rPr>
          <w:rFonts w:hint="eastAsia" w:ascii="仿宋" w:hAnsi="仿宋" w:eastAsia="仿宋" w:cs="仿宋"/>
          <w:sz w:val="32"/>
          <w:szCs w:val="32"/>
        </w:rPr>
        <w:t>）行政单位医疗（项）</w:t>
      </w:r>
    </w:p>
    <w:p>
      <w:pPr>
        <w:pStyle w:val="14"/>
        <w:ind w:firstLine="640" w:firstLineChars="200"/>
        <w:rPr>
          <w:rFonts w:hint="eastAsia" w:ascii="仿宋" w:hAnsi="仿宋" w:eastAsia="仿宋" w:cs="仿宋"/>
          <w:sz w:val="32"/>
          <w:szCs w:val="32"/>
        </w:rPr>
      </w:pPr>
      <w:r>
        <w:rPr>
          <w:rFonts w:hint="eastAsia" w:ascii="仿宋" w:hAnsi="仿宋" w:eastAsia="仿宋" w:cs="仿宋"/>
          <w:sz w:val="32"/>
          <w:szCs w:val="32"/>
        </w:rPr>
        <w:t>年初预算为</w:t>
      </w:r>
      <w:r>
        <w:rPr>
          <w:rFonts w:hint="eastAsia" w:ascii="仿宋" w:hAnsi="仿宋" w:eastAsia="仿宋" w:cs="仿宋"/>
          <w:sz w:val="32"/>
          <w:szCs w:val="32"/>
          <w:lang w:val="en-US" w:eastAsia="zh-CN"/>
        </w:rPr>
        <w:t>3.97</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3.97</w:t>
      </w:r>
      <w:r>
        <w:rPr>
          <w:rFonts w:hint="eastAsia" w:ascii="仿宋" w:hAnsi="仿宋" w:eastAsia="仿宋" w:cs="仿宋"/>
          <w:sz w:val="32"/>
          <w:szCs w:val="32"/>
        </w:rPr>
        <w:t>万元，完成年初预算的100%。</w:t>
      </w:r>
    </w:p>
    <w:p>
      <w:pPr>
        <w:pStyle w:val="14"/>
        <w:ind w:left="420" w:leftChars="200" w:firstLine="320" w:firstLineChars="100"/>
        <w:rPr>
          <w:rFonts w:hint="eastAsia"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、节能环保（类）环境保护管理事务支出（款）行政运行（项）</w:t>
      </w:r>
    </w:p>
    <w:p>
      <w:pPr>
        <w:pStyle w:val="14"/>
        <w:ind w:firstLine="800" w:firstLineChars="250"/>
        <w:rPr>
          <w:rFonts w:hint="eastAsia" w:ascii="仿宋" w:hAnsi="仿宋" w:eastAsia="仿宋" w:cs="仿宋"/>
          <w:sz w:val="32"/>
          <w:szCs w:val="32"/>
        </w:rPr>
      </w:pPr>
      <w:r>
        <w:rPr>
          <w:rFonts w:hint="eastAsia" w:ascii="仿宋" w:hAnsi="仿宋" w:eastAsia="仿宋" w:cs="仿宋"/>
          <w:sz w:val="32"/>
          <w:szCs w:val="32"/>
        </w:rPr>
        <w:t>年初预算为</w:t>
      </w:r>
      <w:r>
        <w:rPr>
          <w:rFonts w:hint="eastAsia" w:ascii="仿宋" w:hAnsi="仿宋" w:eastAsia="仿宋" w:cs="仿宋"/>
          <w:sz w:val="32"/>
          <w:szCs w:val="32"/>
          <w:lang w:val="en-US" w:eastAsia="zh-CN"/>
        </w:rPr>
        <w:t>82.94</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82.94</w:t>
      </w:r>
      <w:r>
        <w:rPr>
          <w:rFonts w:hint="eastAsia" w:ascii="仿宋" w:hAnsi="仿宋" w:eastAsia="仿宋" w:cs="仿宋"/>
          <w:sz w:val="32"/>
          <w:szCs w:val="32"/>
        </w:rPr>
        <w:t>万元，完成年初预算的100%。</w:t>
      </w:r>
    </w:p>
    <w:p>
      <w:pPr>
        <w:pStyle w:val="14"/>
        <w:ind w:left="420" w:leftChars="200" w:firstLine="320" w:firstLineChars="100"/>
        <w:rPr>
          <w:rFonts w:hint="eastAsia" w:ascii="仿宋" w:hAnsi="仿宋" w:eastAsia="仿宋" w:cs="仿宋"/>
          <w:sz w:val="32"/>
          <w:szCs w:val="32"/>
        </w:rPr>
      </w:pPr>
      <w:r>
        <w:rPr>
          <w:rFonts w:hint="eastAsia" w:ascii="仿宋" w:hAnsi="仿宋" w:eastAsia="仿宋" w:cs="仿宋"/>
          <w:sz w:val="32"/>
          <w:szCs w:val="32"/>
          <w:lang w:val="en-US" w:eastAsia="zh-CN"/>
        </w:rPr>
        <w:t>7</w:t>
      </w:r>
      <w:r>
        <w:rPr>
          <w:rFonts w:hint="eastAsia" w:ascii="仿宋" w:hAnsi="仿宋" w:eastAsia="仿宋" w:cs="仿宋"/>
          <w:sz w:val="32"/>
          <w:szCs w:val="32"/>
        </w:rPr>
        <w:t>、节能环保（类）环境监测与监察支出（款）其他环境监测与监察支出（项）</w:t>
      </w:r>
    </w:p>
    <w:p>
      <w:pPr>
        <w:pStyle w:val="14"/>
        <w:ind w:firstLine="800" w:firstLineChars="250"/>
        <w:rPr>
          <w:rFonts w:hint="eastAsia" w:ascii="仿宋" w:hAnsi="仿宋" w:eastAsia="仿宋" w:cs="仿宋"/>
          <w:sz w:val="32"/>
          <w:szCs w:val="32"/>
        </w:rPr>
      </w:pPr>
      <w:r>
        <w:rPr>
          <w:rFonts w:hint="eastAsia" w:ascii="仿宋" w:hAnsi="仿宋" w:eastAsia="仿宋" w:cs="仿宋"/>
          <w:sz w:val="32"/>
          <w:szCs w:val="32"/>
        </w:rPr>
        <w:t>年初预算为20万元，支出决算为20万元，完成年初预算的100%。</w:t>
      </w:r>
    </w:p>
    <w:p>
      <w:pPr>
        <w:pStyle w:val="14"/>
        <w:ind w:left="420" w:leftChars="200" w:firstLine="320" w:firstLineChars="100"/>
        <w:rPr>
          <w:rFonts w:hint="eastAsia" w:ascii="仿宋" w:hAnsi="仿宋" w:eastAsia="仿宋" w:cs="仿宋"/>
          <w:sz w:val="32"/>
          <w:szCs w:val="32"/>
        </w:rPr>
      </w:pPr>
      <w:r>
        <w:rPr>
          <w:rFonts w:hint="eastAsia" w:ascii="仿宋" w:hAnsi="仿宋" w:eastAsia="仿宋" w:cs="仿宋"/>
          <w:sz w:val="32"/>
          <w:szCs w:val="32"/>
          <w:lang w:val="en-US" w:eastAsia="zh-CN"/>
        </w:rPr>
        <w:t>8</w:t>
      </w:r>
      <w:r>
        <w:rPr>
          <w:rFonts w:hint="eastAsia" w:ascii="仿宋" w:hAnsi="仿宋" w:eastAsia="仿宋" w:cs="仿宋"/>
          <w:sz w:val="32"/>
          <w:szCs w:val="32"/>
        </w:rPr>
        <w:t>、节能环保（类）</w:t>
      </w:r>
      <w:r>
        <w:rPr>
          <w:rFonts w:hint="eastAsia" w:ascii="仿宋" w:hAnsi="仿宋" w:eastAsia="仿宋" w:cs="仿宋"/>
          <w:sz w:val="32"/>
          <w:szCs w:val="32"/>
          <w:lang w:eastAsia="zh-CN"/>
        </w:rPr>
        <w:t>自然生态保护</w:t>
      </w:r>
      <w:r>
        <w:rPr>
          <w:rFonts w:hint="eastAsia" w:ascii="仿宋" w:hAnsi="仿宋" w:eastAsia="仿宋" w:cs="仿宋"/>
          <w:sz w:val="32"/>
          <w:szCs w:val="32"/>
        </w:rPr>
        <w:t>支出（款）</w:t>
      </w:r>
      <w:r>
        <w:rPr>
          <w:rFonts w:hint="eastAsia" w:ascii="仿宋" w:hAnsi="仿宋" w:eastAsia="仿宋" w:cs="仿宋"/>
          <w:sz w:val="32"/>
          <w:szCs w:val="32"/>
          <w:lang w:eastAsia="zh-CN"/>
        </w:rPr>
        <w:t>农村环境保护</w:t>
      </w:r>
      <w:r>
        <w:rPr>
          <w:rFonts w:hint="eastAsia" w:ascii="仿宋" w:hAnsi="仿宋" w:eastAsia="仿宋" w:cs="仿宋"/>
          <w:sz w:val="32"/>
          <w:szCs w:val="32"/>
        </w:rPr>
        <w:t>支出（项）</w:t>
      </w:r>
    </w:p>
    <w:p>
      <w:pPr>
        <w:pStyle w:val="14"/>
        <w:ind w:firstLine="800" w:firstLineChars="250"/>
        <w:rPr>
          <w:rFonts w:hint="eastAsia" w:ascii="仿宋" w:hAnsi="仿宋" w:eastAsia="仿宋" w:cs="仿宋"/>
          <w:color w:val="auto"/>
          <w:sz w:val="32"/>
          <w:szCs w:val="32"/>
        </w:rPr>
      </w:pPr>
      <w:r>
        <w:rPr>
          <w:rFonts w:hint="eastAsia" w:ascii="仿宋" w:hAnsi="仿宋" w:eastAsia="仿宋" w:cs="仿宋"/>
          <w:color w:val="auto"/>
          <w:sz w:val="32"/>
          <w:szCs w:val="32"/>
        </w:rPr>
        <w:t>年初预算为</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0万元，支出决算为</w:t>
      </w:r>
      <w:r>
        <w:rPr>
          <w:rFonts w:hint="eastAsia" w:ascii="仿宋" w:hAnsi="仿宋" w:eastAsia="仿宋" w:cs="仿宋"/>
          <w:color w:val="auto"/>
          <w:sz w:val="32"/>
          <w:szCs w:val="32"/>
          <w:lang w:val="en-US" w:eastAsia="zh-CN"/>
        </w:rPr>
        <w:t>20</w:t>
      </w:r>
      <w:r>
        <w:rPr>
          <w:rFonts w:hint="eastAsia" w:ascii="仿宋" w:hAnsi="仿宋" w:eastAsia="仿宋" w:cs="仿宋"/>
          <w:color w:val="auto"/>
          <w:sz w:val="32"/>
          <w:szCs w:val="32"/>
        </w:rPr>
        <w:t>万元，</w:t>
      </w:r>
      <w:r>
        <w:rPr>
          <w:rFonts w:hint="eastAsia" w:ascii="仿宋" w:hAnsi="仿宋" w:eastAsia="仿宋" w:cs="仿宋"/>
          <w:sz w:val="32"/>
          <w:szCs w:val="32"/>
        </w:rPr>
        <w:t>完成年初预算的100%。</w:t>
      </w:r>
    </w:p>
    <w:p>
      <w:pPr>
        <w:pStyle w:val="14"/>
        <w:ind w:left="420" w:leftChars="200" w:firstLine="320" w:firstLineChars="100"/>
        <w:rPr>
          <w:rFonts w:hint="eastAsia" w:ascii="仿宋" w:hAnsi="仿宋" w:eastAsia="仿宋" w:cs="仿宋"/>
          <w:sz w:val="32"/>
          <w:szCs w:val="32"/>
        </w:rPr>
      </w:pPr>
      <w:r>
        <w:rPr>
          <w:rFonts w:hint="eastAsia" w:ascii="仿宋" w:hAnsi="仿宋" w:eastAsia="仿宋" w:cs="仿宋"/>
          <w:sz w:val="32"/>
          <w:szCs w:val="32"/>
          <w:lang w:val="en-US" w:eastAsia="zh-CN"/>
        </w:rPr>
        <w:t>9</w:t>
      </w:r>
      <w:r>
        <w:rPr>
          <w:rFonts w:hint="eastAsia" w:ascii="仿宋" w:hAnsi="仿宋" w:eastAsia="仿宋" w:cs="仿宋"/>
          <w:sz w:val="32"/>
          <w:szCs w:val="32"/>
        </w:rPr>
        <w:t>、节能环保（类）污染减排支出（款）生态环境执法监察支出（项）</w:t>
      </w:r>
    </w:p>
    <w:p>
      <w:pPr>
        <w:pStyle w:val="14"/>
        <w:ind w:firstLine="800" w:firstLineChars="250"/>
        <w:rPr>
          <w:rFonts w:hint="eastAsia" w:ascii="仿宋" w:hAnsi="仿宋" w:eastAsia="仿宋" w:cs="仿宋"/>
          <w:sz w:val="32"/>
          <w:szCs w:val="32"/>
        </w:rPr>
      </w:pPr>
      <w:r>
        <w:rPr>
          <w:rFonts w:hint="eastAsia" w:ascii="仿宋" w:hAnsi="仿宋" w:eastAsia="仿宋" w:cs="仿宋"/>
          <w:sz w:val="32"/>
          <w:szCs w:val="32"/>
        </w:rPr>
        <w:t>年初预算为</w:t>
      </w:r>
      <w:r>
        <w:rPr>
          <w:rFonts w:hint="eastAsia" w:ascii="仿宋" w:hAnsi="仿宋" w:eastAsia="仿宋" w:cs="仿宋"/>
          <w:sz w:val="32"/>
          <w:szCs w:val="32"/>
          <w:lang w:val="en-US" w:eastAsia="zh-CN"/>
        </w:rPr>
        <w:t>38.5</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38.5</w:t>
      </w:r>
      <w:r>
        <w:rPr>
          <w:rFonts w:hint="eastAsia" w:ascii="仿宋" w:hAnsi="仿宋" w:eastAsia="仿宋" w:cs="仿宋"/>
          <w:sz w:val="32"/>
          <w:szCs w:val="32"/>
        </w:rPr>
        <w:t>万元，完成年初预算的</w:t>
      </w:r>
      <w:r>
        <w:rPr>
          <w:rFonts w:hint="eastAsia" w:ascii="仿宋" w:hAnsi="仿宋" w:eastAsia="仿宋" w:cs="仿宋"/>
          <w:sz w:val="32"/>
          <w:szCs w:val="32"/>
          <w:lang w:val="en-US" w:eastAsia="zh-CN"/>
        </w:rPr>
        <w:t>100</w:t>
      </w:r>
      <w:r>
        <w:rPr>
          <w:rFonts w:hint="eastAsia" w:ascii="仿宋" w:hAnsi="仿宋" w:eastAsia="仿宋" w:cs="仿宋"/>
          <w:sz w:val="32"/>
          <w:szCs w:val="32"/>
        </w:rPr>
        <w:t>%。</w:t>
      </w:r>
    </w:p>
    <w:p>
      <w:pPr>
        <w:pStyle w:val="14"/>
        <w:ind w:left="420" w:leftChars="200" w:firstLine="320" w:firstLineChars="100"/>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val="en-US" w:eastAsia="zh-CN"/>
        </w:rPr>
        <w:t>0</w:t>
      </w:r>
      <w:r>
        <w:rPr>
          <w:rFonts w:hint="eastAsia" w:ascii="仿宋" w:hAnsi="仿宋" w:eastAsia="仿宋" w:cs="仿宋"/>
          <w:sz w:val="32"/>
          <w:szCs w:val="32"/>
        </w:rPr>
        <w:t>、节能环保（类）其他节能环保支出（款）其他节能环保支出（项）</w:t>
      </w:r>
    </w:p>
    <w:p>
      <w:pPr>
        <w:pStyle w:val="14"/>
        <w:ind w:firstLine="800" w:firstLineChars="250"/>
        <w:rPr>
          <w:rFonts w:hint="eastAsia" w:ascii="仿宋" w:hAnsi="仿宋" w:eastAsia="仿宋" w:cs="仿宋"/>
          <w:sz w:val="32"/>
          <w:szCs w:val="32"/>
        </w:rPr>
      </w:pPr>
      <w:r>
        <w:rPr>
          <w:rFonts w:hint="eastAsia" w:ascii="仿宋" w:hAnsi="仿宋" w:eastAsia="仿宋" w:cs="仿宋"/>
          <w:sz w:val="32"/>
          <w:szCs w:val="32"/>
        </w:rPr>
        <w:t>年初预算为</w:t>
      </w:r>
      <w:r>
        <w:rPr>
          <w:rFonts w:hint="eastAsia" w:ascii="仿宋" w:hAnsi="仿宋" w:eastAsia="仿宋" w:cs="仿宋"/>
          <w:sz w:val="32"/>
          <w:szCs w:val="32"/>
          <w:lang w:val="en-US" w:eastAsia="zh-CN"/>
        </w:rPr>
        <w:t>31.09</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31.09</w:t>
      </w:r>
      <w:r>
        <w:rPr>
          <w:rFonts w:hint="eastAsia" w:ascii="仿宋" w:hAnsi="仿宋" w:eastAsia="仿宋" w:cs="仿宋"/>
          <w:sz w:val="32"/>
          <w:szCs w:val="32"/>
        </w:rPr>
        <w:t>万元，完成年初预算的</w:t>
      </w:r>
      <w:r>
        <w:rPr>
          <w:rFonts w:hint="eastAsia" w:ascii="仿宋" w:hAnsi="仿宋" w:eastAsia="仿宋" w:cs="仿宋"/>
          <w:sz w:val="32"/>
          <w:szCs w:val="32"/>
          <w:lang w:val="en-US" w:eastAsia="zh-CN"/>
        </w:rPr>
        <w:t>100</w:t>
      </w:r>
      <w:r>
        <w:rPr>
          <w:rFonts w:hint="eastAsia" w:ascii="仿宋" w:hAnsi="仿宋" w:eastAsia="仿宋" w:cs="仿宋"/>
          <w:sz w:val="32"/>
          <w:szCs w:val="32"/>
        </w:rPr>
        <w:t>%。</w:t>
      </w:r>
    </w:p>
    <w:p>
      <w:pPr>
        <w:pStyle w:val="14"/>
        <w:ind w:firstLine="800" w:firstLineChars="25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11、</w:t>
      </w:r>
      <w:r>
        <w:rPr>
          <w:rFonts w:hint="eastAsia" w:ascii="仿宋" w:hAnsi="仿宋" w:eastAsia="仿宋" w:cs="仿宋"/>
          <w:sz w:val="32"/>
          <w:szCs w:val="32"/>
        </w:rPr>
        <w:t>节能环保（类）其他支出（款）</w:t>
      </w:r>
    </w:p>
    <w:p>
      <w:pPr>
        <w:pStyle w:val="14"/>
        <w:ind w:left="420" w:leftChars="200" w:firstLine="320" w:firstLineChars="100"/>
        <w:rPr>
          <w:rFonts w:hint="eastAsia" w:ascii="仿宋" w:hAnsi="仿宋" w:eastAsia="仿宋" w:cs="仿宋"/>
          <w:sz w:val="32"/>
          <w:szCs w:val="32"/>
          <w:lang w:eastAsia="zh-CN"/>
        </w:rPr>
      </w:pPr>
      <w:r>
        <w:rPr>
          <w:rFonts w:hint="eastAsia" w:ascii="仿宋" w:hAnsi="仿宋" w:eastAsia="仿宋" w:cs="仿宋"/>
          <w:sz w:val="32"/>
          <w:szCs w:val="32"/>
        </w:rPr>
        <w:t>年初预算为</w:t>
      </w:r>
      <w:r>
        <w:rPr>
          <w:rFonts w:hint="eastAsia" w:ascii="仿宋" w:hAnsi="仿宋" w:eastAsia="仿宋" w:cs="仿宋"/>
          <w:sz w:val="32"/>
          <w:szCs w:val="32"/>
          <w:lang w:val="en-US" w:eastAsia="zh-CN"/>
        </w:rPr>
        <w:t>0</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9.69</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rPr>
        <w:t>由于预算数为0，无法计算百分比</w:t>
      </w:r>
      <w:r>
        <w:rPr>
          <w:rFonts w:hint="eastAsia" w:ascii="仿宋" w:hAnsi="仿宋" w:eastAsia="仿宋" w:cs="仿宋"/>
          <w:sz w:val="32"/>
          <w:szCs w:val="32"/>
          <w:lang w:eastAsia="zh-CN"/>
        </w:rPr>
        <w:t>，</w:t>
      </w:r>
      <w:r>
        <w:rPr>
          <w:rFonts w:hint="eastAsia" w:ascii="仿宋" w:hAnsi="仿宋" w:eastAsia="仿宋" w:cs="仿宋"/>
          <w:sz w:val="32"/>
          <w:szCs w:val="32"/>
        </w:rPr>
        <w:t>决算数大于年初预算数的主要原因是：</w:t>
      </w:r>
      <w:r>
        <w:rPr>
          <w:rFonts w:hint="eastAsia" w:ascii="仿宋" w:hAnsi="仿宋" w:eastAsia="仿宋" w:cs="仿宋"/>
          <w:sz w:val="32"/>
          <w:szCs w:val="32"/>
          <w:lang w:eastAsia="zh-CN"/>
        </w:rPr>
        <w:t>年初财政拨款结转结余资金列支。</w:t>
      </w:r>
    </w:p>
    <w:p>
      <w:pPr>
        <w:pStyle w:val="14"/>
        <w:rPr>
          <w:rFonts w:hAnsi="黑体"/>
          <w:b/>
          <w:sz w:val="32"/>
          <w:szCs w:val="32"/>
        </w:rPr>
      </w:pPr>
      <w:r>
        <w:rPr>
          <w:rFonts w:hint="eastAsia" w:hAnsi="黑体"/>
          <w:b/>
          <w:sz w:val="32"/>
          <w:szCs w:val="32"/>
        </w:rPr>
        <w:t>六、一般公共预算财政拨款基本支出决算情况说明</w:t>
      </w:r>
    </w:p>
    <w:p>
      <w:pPr>
        <w:pStyle w:val="14"/>
        <w:ind w:firstLine="640" w:firstLineChars="200"/>
        <w:rPr>
          <w:rFonts w:hint="eastAsia" w:ascii="仿宋" w:hAnsi="仿宋" w:eastAsia="仿宋" w:cs="仿宋"/>
          <w:sz w:val="32"/>
          <w:szCs w:val="32"/>
        </w:rPr>
      </w:pPr>
      <w:r>
        <w:rPr>
          <w:rFonts w:hint="eastAsia" w:ascii="仿宋" w:hAnsi="仿宋" w:eastAsia="仿宋" w:cs="仿宋"/>
          <w:sz w:val="32"/>
          <w:szCs w:val="32"/>
        </w:rPr>
        <w:t>2021年度财政拨款基本支出</w:t>
      </w:r>
      <w:r>
        <w:rPr>
          <w:rFonts w:hint="eastAsia" w:ascii="仿宋" w:hAnsi="仿宋" w:eastAsia="仿宋" w:cs="仿宋"/>
          <w:sz w:val="32"/>
          <w:szCs w:val="32"/>
          <w:lang w:val="en-US" w:eastAsia="zh-CN"/>
        </w:rPr>
        <w:t>133.04</w:t>
      </w:r>
      <w:r>
        <w:rPr>
          <w:rFonts w:hint="eastAsia" w:ascii="仿宋" w:hAnsi="仿宋" w:eastAsia="仿宋" w:cs="仿宋"/>
          <w:sz w:val="32"/>
          <w:szCs w:val="32"/>
        </w:rPr>
        <w:t>万元，其中：人员经费</w:t>
      </w:r>
      <w:r>
        <w:rPr>
          <w:rFonts w:hint="eastAsia" w:ascii="仿宋" w:hAnsi="仿宋" w:eastAsia="仿宋" w:cs="仿宋"/>
          <w:sz w:val="32"/>
          <w:szCs w:val="32"/>
          <w:lang w:val="en-US" w:eastAsia="zh-CN"/>
        </w:rPr>
        <w:t>109.43</w:t>
      </w:r>
      <w:r>
        <w:rPr>
          <w:rFonts w:hint="eastAsia" w:ascii="仿宋" w:hAnsi="仿宋" w:eastAsia="仿宋" w:cs="仿宋"/>
          <w:sz w:val="32"/>
          <w:szCs w:val="32"/>
        </w:rPr>
        <w:t>万元，占基本支出的</w:t>
      </w:r>
      <w:r>
        <w:rPr>
          <w:rFonts w:hint="eastAsia" w:ascii="仿宋" w:hAnsi="仿宋" w:eastAsia="仿宋" w:cs="仿宋"/>
          <w:sz w:val="32"/>
          <w:szCs w:val="32"/>
          <w:lang w:val="en-US" w:eastAsia="zh-CN"/>
        </w:rPr>
        <w:t>82.25</w:t>
      </w:r>
      <w:r>
        <w:rPr>
          <w:rFonts w:hint="eastAsia" w:ascii="仿宋" w:hAnsi="仿宋" w:eastAsia="仿宋" w:cs="仿宋"/>
          <w:sz w:val="32"/>
          <w:szCs w:val="32"/>
        </w:rPr>
        <w:t>%,主要包括主要包括基本工资、津贴补贴、</w:t>
      </w:r>
      <w:r>
        <w:rPr>
          <w:rFonts w:hint="eastAsia" w:ascii="仿宋" w:hAnsi="仿宋" w:eastAsia="仿宋" w:cs="仿宋"/>
          <w:sz w:val="32"/>
          <w:szCs w:val="32"/>
          <w:lang w:val="zh-CN"/>
        </w:rPr>
        <w:t>奖金、伙食补助费、绩效工资、机关事业单位基本养老保险缴费、职业年金缴费、职工基本医疗保险缴费、公务员医疗补助缴费、其他社会保障缴费、住房公积金、医疗费、其他工资福利支出、离休费、退休费、抚恤金、生活补助、医疗费补助、奖励金、其他对个人和家庭的补助</w:t>
      </w:r>
      <w:r>
        <w:rPr>
          <w:rFonts w:hint="eastAsia" w:ascii="仿宋" w:hAnsi="仿宋" w:eastAsia="仿宋" w:cs="仿宋"/>
          <w:sz w:val="32"/>
          <w:szCs w:val="32"/>
        </w:rPr>
        <w:t>；公用经费</w:t>
      </w:r>
      <w:r>
        <w:rPr>
          <w:rFonts w:hint="eastAsia" w:ascii="仿宋" w:hAnsi="仿宋" w:eastAsia="仿宋" w:cs="仿宋"/>
          <w:sz w:val="32"/>
          <w:szCs w:val="32"/>
          <w:lang w:val="en-US" w:eastAsia="zh-CN"/>
        </w:rPr>
        <w:t>23.61</w:t>
      </w:r>
      <w:r>
        <w:rPr>
          <w:rFonts w:hint="eastAsia" w:ascii="仿宋" w:hAnsi="仿宋" w:eastAsia="仿宋" w:cs="仿宋"/>
          <w:sz w:val="32"/>
          <w:szCs w:val="32"/>
        </w:rPr>
        <w:t>万元，占基本支出的</w:t>
      </w:r>
      <w:r>
        <w:rPr>
          <w:rFonts w:hint="eastAsia" w:ascii="仿宋" w:hAnsi="仿宋" w:eastAsia="仿宋" w:cs="仿宋"/>
          <w:sz w:val="32"/>
          <w:szCs w:val="32"/>
          <w:lang w:val="en-US" w:eastAsia="zh-CN"/>
        </w:rPr>
        <w:t>17.75</w:t>
      </w:r>
      <w:r>
        <w:rPr>
          <w:rFonts w:hint="eastAsia" w:ascii="仿宋" w:hAnsi="仿宋" w:eastAsia="仿宋" w:cs="仿宋"/>
          <w:sz w:val="32"/>
          <w:szCs w:val="32"/>
        </w:rPr>
        <w:t>%，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税金及附加费用、其他商品和服务支出、办公设备购置、专用设备购置、信息网络及软件购置更新、公务用车购置、其他交通工具购置、文物和陈列品购置、无形资产购置、其他资本性支出、赠与。</w:t>
      </w:r>
    </w:p>
    <w:p>
      <w:pPr>
        <w:pStyle w:val="14"/>
        <w:rPr>
          <w:rFonts w:hAnsi="黑体"/>
          <w:b/>
          <w:sz w:val="32"/>
          <w:szCs w:val="32"/>
        </w:rPr>
      </w:pPr>
      <w:r>
        <w:rPr>
          <w:rFonts w:hint="eastAsia" w:hAnsi="黑体"/>
          <w:b/>
          <w:sz w:val="32"/>
          <w:szCs w:val="32"/>
        </w:rPr>
        <w:t>七、一般公共预算财政拨款“三公”经费支出决算情况说明</w:t>
      </w:r>
    </w:p>
    <w:p>
      <w:pPr>
        <w:pStyle w:val="14"/>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4"/>
        <w:ind w:firstLine="800" w:firstLineChars="250"/>
        <w:rPr>
          <w:rFonts w:hint="eastAsia" w:ascii="仿宋" w:hAnsi="仿宋" w:eastAsia="仿宋" w:cs="仿宋"/>
          <w:sz w:val="32"/>
          <w:szCs w:val="32"/>
        </w:rPr>
      </w:pPr>
      <w:r>
        <w:rPr>
          <w:rFonts w:hint="eastAsia" w:ascii="仿宋" w:hAnsi="仿宋" w:eastAsia="仿宋" w:cs="仿宋"/>
          <w:sz w:val="32"/>
          <w:szCs w:val="32"/>
        </w:rPr>
        <w:t>2021年度“三公”经费财政拨款支出预算为</w:t>
      </w:r>
      <w:r>
        <w:rPr>
          <w:rFonts w:hint="eastAsia" w:ascii="仿宋" w:hAnsi="仿宋" w:eastAsia="仿宋" w:cs="仿宋"/>
          <w:sz w:val="32"/>
          <w:szCs w:val="32"/>
          <w:lang w:val="en-US" w:eastAsia="zh-CN"/>
        </w:rPr>
        <w:t>12</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6.16</w:t>
      </w:r>
      <w:r>
        <w:rPr>
          <w:rFonts w:hint="eastAsia" w:ascii="仿宋" w:hAnsi="仿宋" w:eastAsia="仿宋" w:cs="仿宋"/>
          <w:sz w:val="32"/>
          <w:szCs w:val="32"/>
        </w:rPr>
        <w:t>万元，完成预算的</w:t>
      </w:r>
      <w:r>
        <w:rPr>
          <w:rFonts w:hint="eastAsia" w:ascii="仿宋" w:hAnsi="仿宋" w:eastAsia="仿宋" w:cs="仿宋"/>
          <w:sz w:val="32"/>
          <w:szCs w:val="32"/>
          <w:lang w:val="en-US" w:eastAsia="zh-CN"/>
        </w:rPr>
        <w:t>51.25</w:t>
      </w:r>
      <w:r>
        <w:rPr>
          <w:rFonts w:hint="eastAsia" w:ascii="仿宋" w:hAnsi="仿宋" w:eastAsia="仿宋" w:cs="仿宋"/>
          <w:sz w:val="32"/>
          <w:szCs w:val="32"/>
        </w:rPr>
        <w:t>%，其中：</w:t>
      </w:r>
    </w:p>
    <w:p>
      <w:pPr>
        <w:pStyle w:val="14"/>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rPr>
        <w:t>因公出国（境）费支出预算为</w:t>
      </w:r>
      <w:r>
        <w:rPr>
          <w:rFonts w:hint="eastAsia" w:ascii="仿宋" w:hAnsi="仿宋" w:eastAsia="仿宋" w:cs="仿宋"/>
          <w:sz w:val="32"/>
          <w:szCs w:val="32"/>
          <w:lang w:val="en-US" w:eastAsia="zh-CN"/>
        </w:rPr>
        <w:t>0</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 xml:space="preserve">由于预算数为0，无法计算百分比，主要原因为本年未安排因公出国（境）；与上年相比无变化，主要原因是未安排外事出访活动。  </w:t>
      </w:r>
    </w:p>
    <w:p>
      <w:pPr>
        <w:pStyle w:val="14"/>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rPr>
        <w:t>公务接待费支出预算为</w:t>
      </w:r>
      <w:r>
        <w:rPr>
          <w:rFonts w:hint="eastAsia" w:ascii="仿宋" w:hAnsi="仿宋" w:eastAsia="仿宋" w:cs="仿宋"/>
          <w:sz w:val="32"/>
          <w:szCs w:val="32"/>
          <w:lang w:val="en-US" w:eastAsia="zh-CN"/>
        </w:rPr>
        <w:t>4</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1.6</w:t>
      </w:r>
      <w:r>
        <w:rPr>
          <w:rFonts w:hint="eastAsia" w:ascii="仿宋" w:hAnsi="仿宋" w:eastAsia="仿宋" w:cs="仿宋"/>
          <w:sz w:val="32"/>
          <w:szCs w:val="32"/>
        </w:rPr>
        <w:t>万元，完成预算的</w:t>
      </w:r>
      <w:r>
        <w:rPr>
          <w:rFonts w:hint="eastAsia" w:ascii="仿宋" w:hAnsi="仿宋" w:eastAsia="仿宋" w:cs="仿宋"/>
          <w:sz w:val="32"/>
          <w:szCs w:val="32"/>
          <w:lang w:val="en-US" w:eastAsia="zh-CN"/>
        </w:rPr>
        <w:t>40</w:t>
      </w:r>
      <w:r>
        <w:rPr>
          <w:rFonts w:hint="eastAsia" w:ascii="仿宋" w:hAnsi="仿宋" w:eastAsia="仿宋" w:cs="仿宋"/>
          <w:sz w:val="32"/>
          <w:szCs w:val="32"/>
        </w:rPr>
        <w:t>%，决算数小于预算数的主要原因是</w:t>
      </w:r>
      <w:r>
        <w:rPr>
          <w:rFonts w:hint="eastAsia" w:ascii="仿宋" w:hAnsi="仿宋" w:eastAsia="仿宋" w:cs="仿宋"/>
          <w:i w:val="0"/>
          <w:iCs w:val="0"/>
          <w:caps w:val="0"/>
          <w:color w:val="333333"/>
          <w:spacing w:val="0"/>
          <w:sz w:val="32"/>
          <w:szCs w:val="32"/>
          <w:shd w:val="clear" w:fill="FFFFFF"/>
        </w:rPr>
        <w:t>认真贯彻落实中央“八项规定”精神</w:t>
      </w:r>
      <w:r>
        <w:rPr>
          <w:rFonts w:hint="eastAsia" w:ascii="仿宋" w:hAnsi="仿宋" w:eastAsia="仿宋" w:cs="仿宋"/>
          <w:sz w:val="32"/>
          <w:szCs w:val="32"/>
        </w:rPr>
        <w:t>和厉行节约要求，从严控制“三公”经费支出，全年实际支出比预算有所节约。与上年相比增加</w:t>
      </w:r>
      <w:r>
        <w:rPr>
          <w:rFonts w:hint="eastAsia" w:ascii="仿宋" w:hAnsi="仿宋" w:eastAsia="仿宋" w:cs="仿宋"/>
          <w:sz w:val="32"/>
          <w:szCs w:val="32"/>
          <w:lang w:val="en-US" w:eastAsia="zh-CN"/>
        </w:rPr>
        <w:t>0.32</w:t>
      </w:r>
      <w:r>
        <w:rPr>
          <w:rFonts w:hint="eastAsia" w:ascii="仿宋" w:hAnsi="仿宋" w:eastAsia="仿宋" w:cs="仿宋"/>
          <w:sz w:val="32"/>
          <w:szCs w:val="32"/>
        </w:rPr>
        <w:t>万元，增长</w:t>
      </w:r>
      <w:r>
        <w:rPr>
          <w:rFonts w:hint="eastAsia" w:ascii="仿宋" w:hAnsi="仿宋" w:eastAsia="仿宋" w:cs="仿宋"/>
          <w:sz w:val="32"/>
          <w:szCs w:val="32"/>
          <w:lang w:val="en-US" w:eastAsia="zh-CN"/>
        </w:rPr>
        <w:t>25</w:t>
      </w:r>
      <w:r>
        <w:rPr>
          <w:rFonts w:hint="eastAsia" w:ascii="仿宋" w:hAnsi="仿宋" w:eastAsia="仿宋" w:cs="仿宋"/>
          <w:sz w:val="32"/>
          <w:szCs w:val="32"/>
        </w:rPr>
        <w:t>%,增长的主要原因是</w:t>
      </w:r>
      <w:r>
        <w:rPr>
          <w:rFonts w:hint="eastAsia" w:ascii="仿宋" w:hAnsi="仿宋" w:eastAsia="仿宋" w:cs="仿宋"/>
          <w:sz w:val="32"/>
          <w:szCs w:val="32"/>
          <w:lang w:val="en-US" w:eastAsia="zh-CN"/>
        </w:rPr>
        <w:t>2021年</w:t>
      </w:r>
      <w:r>
        <w:rPr>
          <w:rFonts w:hint="eastAsia" w:ascii="仿宋" w:hAnsi="仿宋" w:eastAsia="仿宋" w:cs="仿宋"/>
          <w:sz w:val="32"/>
          <w:szCs w:val="32"/>
          <w:lang w:eastAsia="zh-CN"/>
        </w:rPr>
        <w:t>中央第二轮</w:t>
      </w:r>
      <w:r>
        <w:rPr>
          <w:rFonts w:hint="eastAsia" w:ascii="仿宋" w:hAnsi="仿宋" w:eastAsia="仿宋" w:cs="仿宋"/>
          <w:sz w:val="32"/>
          <w:szCs w:val="32"/>
        </w:rPr>
        <w:t>环保</w:t>
      </w:r>
      <w:r>
        <w:rPr>
          <w:rFonts w:hint="eastAsia" w:ascii="仿宋" w:hAnsi="仿宋" w:eastAsia="仿宋" w:cs="仿宋"/>
          <w:sz w:val="32"/>
          <w:szCs w:val="32"/>
          <w:lang w:val="en-US" w:eastAsia="zh-CN"/>
        </w:rPr>
        <w:t>督察</w:t>
      </w:r>
      <w:r>
        <w:rPr>
          <w:rFonts w:hint="eastAsia" w:ascii="仿宋" w:hAnsi="仿宋" w:eastAsia="仿宋" w:cs="仿宋"/>
          <w:sz w:val="32"/>
          <w:szCs w:val="32"/>
        </w:rPr>
        <w:t>及污染防治</w:t>
      </w:r>
      <w:r>
        <w:rPr>
          <w:rFonts w:hint="eastAsia" w:ascii="仿宋" w:hAnsi="仿宋" w:eastAsia="仿宋" w:cs="仿宋"/>
          <w:sz w:val="32"/>
          <w:szCs w:val="32"/>
          <w:lang w:val="en-US" w:eastAsia="zh-CN"/>
        </w:rPr>
        <w:t>检查等增加相应费用。</w:t>
      </w:r>
    </w:p>
    <w:p>
      <w:pPr>
        <w:pStyle w:val="14"/>
        <w:ind w:firstLine="640" w:firstLineChars="200"/>
        <w:rPr>
          <w:rFonts w:hint="eastAsia" w:ascii="仿宋" w:hAnsi="仿宋" w:eastAsia="仿宋" w:cs="仿宋"/>
          <w:color w:val="0000FF"/>
          <w:sz w:val="32"/>
          <w:szCs w:val="32"/>
          <w:lang w:val="en-US" w:eastAsia="zh-CN"/>
        </w:rPr>
      </w:pPr>
      <w:r>
        <w:rPr>
          <w:rFonts w:hint="eastAsia" w:ascii="仿宋" w:hAnsi="仿宋" w:eastAsia="仿宋" w:cs="仿宋"/>
          <w:sz w:val="32"/>
          <w:szCs w:val="32"/>
        </w:rPr>
        <w:t>公务用车购置费支出预算为0万元，支出决算为0万元</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由于预算数为0，无法计算百分比，主要原因为本年未购置公务用车；与上年相比无变化，主要原因为两年均未购置公务用车。</w:t>
      </w:r>
    </w:p>
    <w:p>
      <w:pPr>
        <w:pStyle w:val="14"/>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公务用车运行维护费支出预算为</w:t>
      </w:r>
      <w:r>
        <w:rPr>
          <w:rFonts w:hint="eastAsia" w:ascii="仿宋" w:hAnsi="仿宋" w:eastAsia="仿宋" w:cs="仿宋"/>
          <w:sz w:val="32"/>
          <w:szCs w:val="32"/>
          <w:lang w:val="en-US" w:eastAsia="zh-CN"/>
        </w:rPr>
        <w:t>8</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4.56</w:t>
      </w:r>
      <w:r>
        <w:rPr>
          <w:rFonts w:hint="eastAsia" w:ascii="仿宋" w:hAnsi="仿宋" w:eastAsia="仿宋" w:cs="仿宋"/>
          <w:sz w:val="32"/>
          <w:szCs w:val="32"/>
        </w:rPr>
        <w:t>万元，完成预算的</w:t>
      </w:r>
      <w:r>
        <w:rPr>
          <w:rFonts w:hint="eastAsia" w:ascii="仿宋" w:hAnsi="仿宋" w:eastAsia="仿宋" w:cs="仿宋"/>
          <w:sz w:val="32"/>
          <w:szCs w:val="32"/>
          <w:lang w:val="en-US" w:eastAsia="zh-CN"/>
        </w:rPr>
        <w:t>57</w:t>
      </w:r>
      <w:r>
        <w:rPr>
          <w:rFonts w:hint="eastAsia" w:ascii="仿宋" w:hAnsi="仿宋" w:eastAsia="仿宋" w:cs="仿宋"/>
          <w:sz w:val="32"/>
          <w:szCs w:val="32"/>
        </w:rPr>
        <w:t>%，决算数小于预算数的主要原因是是认真贯彻落实中央“八</w:t>
      </w:r>
      <w:r>
        <w:rPr>
          <w:rFonts w:hint="eastAsia" w:ascii="仿宋" w:hAnsi="仿宋" w:eastAsia="仿宋" w:cs="仿宋"/>
          <w:sz w:val="32"/>
          <w:szCs w:val="32"/>
          <w:lang w:eastAsia="zh-CN"/>
        </w:rPr>
        <w:t>项</w:t>
      </w:r>
      <w:r>
        <w:rPr>
          <w:rFonts w:hint="eastAsia" w:ascii="仿宋" w:hAnsi="仿宋" w:eastAsia="仿宋" w:cs="仿宋"/>
          <w:sz w:val="32"/>
          <w:szCs w:val="32"/>
        </w:rPr>
        <w:t>规定”精神和厉行节约要求，从严控制“三公”经费支出，全年实际支出比预算有所节约，与上年相比减少</w:t>
      </w:r>
      <w:r>
        <w:rPr>
          <w:rFonts w:hint="eastAsia" w:ascii="仿宋" w:hAnsi="仿宋" w:eastAsia="仿宋" w:cs="仿宋"/>
          <w:sz w:val="32"/>
          <w:szCs w:val="32"/>
          <w:lang w:val="en-US" w:eastAsia="zh-CN"/>
        </w:rPr>
        <w:t>1.37</w:t>
      </w:r>
      <w:r>
        <w:rPr>
          <w:rFonts w:hint="eastAsia" w:ascii="仿宋" w:hAnsi="仿宋" w:eastAsia="仿宋" w:cs="仿宋"/>
          <w:sz w:val="32"/>
          <w:szCs w:val="32"/>
        </w:rPr>
        <w:t>万元，减少</w:t>
      </w:r>
      <w:r>
        <w:rPr>
          <w:rFonts w:hint="eastAsia" w:ascii="仿宋" w:hAnsi="仿宋" w:eastAsia="仿宋" w:cs="仿宋"/>
          <w:sz w:val="32"/>
          <w:szCs w:val="32"/>
          <w:lang w:val="en-US" w:eastAsia="zh-CN"/>
        </w:rPr>
        <w:t>23.1</w:t>
      </w:r>
      <w:r>
        <w:rPr>
          <w:rFonts w:hint="eastAsia" w:ascii="仿宋" w:hAnsi="仿宋" w:eastAsia="仿宋" w:cs="仿宋"/>
          <w:sz w:val="32"/>
          <w:szCs w:val="32"/>
        </w:rPr>
        <w:t>%,减少的主要原因是认真贯彻落实中央“八</w:t>
      </w:r>
      <w:r>
        <w:rPr>
          <w:rFonts w:hint="eastAsia" w:ascii="仿宋" w:hAnsi="仿宋" w:eastAsia="仿宋" w:cs="仿宋"/>
          <w:sz w:val="32"/>
          <w:szCs w:val="32"/>
          <w:lang w:eastAsia="zh-CN"/>
        </w:rPr>
        <w:t>项</w:t>
      </w:r>
      <w:r>
        <w:rPr>
          <w:rFonts w:hint="eastAsia" w:ascii="仿宋" w:hAnsi="仿宋" w:eastAsia="仿宋" w:cs="仿宋"/>
          <w:sz w:val="32"/>
          <w:szCs w:val="32"/>
        </w:rPr>
        <w:t>规定”精神和厉行节约要求，从严控制“三公”经费开支，全年支出比上年有所压减。</w:t>
      </w:r>
    </w:p>
    <w:p>
      <w:pPr>
        <w:pStyle w:val="14"/>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4"/>
        <w:ind w:firstLine="640" w:firstLineChars="200"/>
        <w:rPr>
          <w:rFonts w:hint="eastAsia" w:ascii="仿宋" w:hAnsi="仿宋" w:eastAsia="仿宋" w:cs="仿宋"/>
          <w:sz w:val="32"/>
          <w:szCs w:val="32"/>
        </w:rPr>
      </w:pPr>
      <w:r>
        <w:rPr>
          <w:rFonts w:hint="eastAsia" w:ascii="仿宋" w:hAnsi="仿宋" w:eastAsia="仿宋" w:cs="仿宋"/>
          <w:sz w:val="32"/>
          <w:szCs w:val="32"/>
        </w:rPr>
        <w:t>2021年度“三公”经费财政拨款支出决算中，公务接待费支出决算</w:t>
      </w:r>
      <w:r>
        <w:rPr>
          <w:rFonts w:hint="eastAsia" w:ascii="仿宋" w:hAnsi="仿宋" w:eastAsia="仿宋" w:cs="仿宋"/>
          <w:sz w:val="32"/>
          <w:szCs w:val="32"/>
          <w:lang w:val="en-US" w:eastAsia="zh-CN"/>
        </w:rPr>
        <w:t>1.6</w:t>
      </w:r>
      <w:r>
        <w:rPr>
          <w:rFonts w:hint="eastAsia" w:ascii="仿宋" w:hAnsi="仿宋" w:eastAsia="仿宋" w:cs="仿宋"/>
          <w:sz w:val="32"/>
          <w:szCs w:val="32"/>
        </w:rPr>
        <w:t>万元，占</w:t>
      </w:r>
      <w:r>
        <w:rPr>
          <w:rFonts w:hint="eastAsia" w:ascii="仿宋" w:hAnsi="仿宋" w:eastAsia="仿宋" w:cs="仿宋"/>
          <w:sz w:val="32"/>
          <w:szCs w:val="32"/>
          <w:lang w:val="en-US" w:eastAsia="zh-CN"/>
        </w:rPr>
        <w:t>25.97</w:t>
      </w:r>
      <w:r>
        <w:rPr>
          <w:rFonts w:hint="eastAsia" w:ascii="仿宋" w:hAnsi="仿宋" w:eastAsia="仿宋" w:cs="仿宋"/>
          <w:sz w:val="32"/>
          <w:szCs w:val="32"/>
        </w:rPr>
        <w:t>%,因公出国（境）费支出决算</w:t>
      </w:r>
      <w:r>
        <w:rPr>
          <w:rFonts w:hint="eastAsia" w:ascii="仿宋" w:hAnsi="仿宋" w:eastAsia="仿宋" w:cs="仿宋"/>
          <w:sz w:val="32"/>
          <w:szCs w:val="32"/>
          <w:lang w:val="en-US" w:eastAsia="zh-CN"/>
        </w:rPr>
        <w:t>0</w:t>
      </w:r>
      <w:r>
        <w:rPr>
          <w:rFonts w:hint="eastAsia" w:ascii="仿宋" w:hAnsi="仿宋" w:eastAsia="仿宋" w:cs="仿宋"/>
          <w:sz w:val="32"/>
          <w:szCs w:val="32"/>
        </w:rPr>
        <w:t>万元，占</w:t>
      </w:r>
      <w:r>
        <w:rPr>
          <w:rFonts w:hint="eastAsia" w:ascii="仿宋" w:hAnsi="仿宋" w:eastAsia="仿宋" w:cs="仿宋"/>
          <w:sz w:val="32"/>
          <w:szCs w:val="32"/>
          <w:lang w:val="en-US" w:eastAsia="zh-CN"/>
        </w:rPr>
        <w:t>0</w:t>
      </w:r>
      <w:r>
        <w:rPr>
          <w:rFonts w:hint="eastAsia" w:ascii="仿宋" w:hAnsi="仿宋" w:eastAsia="仿宋" w:cs="仿宋"/>
          <w:sz w:val="32"/>
          <w:szCs w:val="32"/>
        </w:rPr>
        <w:t>%,公务用车购置费及运行维护费支出决算</w:t>
      </w:r>
      <w:r>
        <w:rPr>
          <w:rFonts w:hint="eastAsia" w:ascii="仿宋" w:hAnsi="仿宋" w:eastAsia="仿宋" w:cs="仿宋"/>
          <w:sz w:val="32"/>
          <w:szCs w:val="32"/>
          <w:lang w:val="en-US" w:eastAsia="zh-CN"/>
        </w:rPr>
        <w:t>4.56</w:t>
      </w:r>
      <w:r>
        <w:rPr>
          <w:rFonts w:hint="eastAsia" w:ascii="仿宋" w:hAnsi="仿宋" w:eastAsia="仿宋" w:cs="仿宋"/>
          <w:sz w:val="32"/>
          <w:szCs w:val="32"/>
        </w:rPr>
        <w:t>万元，占</w:t>
      </w:r>
      <w:r>
        <w:rPr>
          <w:rFonts w:hint="eastAsia" w:ascii="仿宋" w:hAnsi="仿宋" w:eastAsia="仿宋" w:cs="仿宋"/>
          <w:color w:val="auto"/>
          <w:sz w:val="32"/>
          <w:szCs w:val="32"/>
          <w:lang w:val="en-US" w:eastAsia="zh-CN"/>
        </w:rPr>
        <w:t>74.03</w:t>
      </w:r>
      <w:r>
        <w:rPr>
          <w:rFonts w:hint="eastAsia" w:ascii="仿宋" w:hAnsi="仿宋" w:eastAsia="仿宋" w:cs="仿宋"/>
          <w:color w:val="auto"/>
          <w:sz w:val="32"/>
          <w:szCs w:val="32"/>
        </w:rPr>
        <w:t>%。</w:t>
      </w:r>
      <w:r>
        <w:rPr>
          <w:rFonts w:hint="eastAsia" w:ascii="仿宋" w:hAnsi="仿宋" w:eastAsia="仿宋" w:cs="仿宋"/>
          <w:sz w:val="32"/>
          <w:szCs w:val="32"/>
        </w:rPr>
        <w:t>其中：</w:t>
      </w:r>
    </w:p>
    <w:p>
      <w:pPr>
        <w:pStyle w:val="14"/>
        <w:ind w:firstLine="640" w:firstLineChars="200"/>
        <w:rPr>
          <w:rFonts w:hint="eastAsia" w:ascii="仿宋" w:hAnsi="仿宋" w:eastAsia="仿宋" w:cs="仿宋"/>
          <w:b/>
          <w:sz w:val="32"/>
          <w:szCs w:val="32"/>
          <w:lang w:eastAsia="zh-CN"/>
        </w:rPr>
      </w:pPr>
      <w:r>
        <w:rPr>
          <w:rFonts w:hint="eastAsia" w:ascii="仿宋" w:hAnsi="仿宋" w:eastAsia="仿宋" w:cs="仿宋"/>
          <w:sz w:val="32"/>
          <w:szCs w:val="32"/>
        </w:rPr>
        <w:t>1、因公出国（境）费支出决算为</w:t>
      </w:r>
      <w:r>
        <w:rPr>
          <w:rFonts w:hint="eastAsia" w:ascii="仿宋" w:hAnsi="仿宋" w:eastAsia="仿宋" w:cs="仿宋"/>
          <w:sz w:val="32"/>
          <w:szCs w:val="32"/>
          <w:lang w:val="en-US" w:eastAsia="zh-CN"/>
        </w:rPr>
        <w:t>0</w:t>
      </w:r>
      <w:r>
        <w:rPr>
          <w:rFonts w:hint="eastAsia" w:ascii="仿宋" w:hAnsi="仿宋" w:eastAsia="仿宋" w:cs="仿宋"/>
          <w:sz w:val="32"/>
          <w:szCs w:val="32"/>
        </w:rPr>
        <w:t>万元，全年安排因公出国（境）团组</w:t>
      </w:r>
      <w:r>
        <w:rPr>
          <w:rFonts w:hint="eastAsia" w:ascii="仿宋" w:hAnsi="仿宋" w:eastAsia="仿宋" w:cs="仿宋"/>
          <w:sz w:val="32"/>
          <w:szCs w:val="32"/>
          <w:lang w:val="en-US" w:eastAsia="zh-CN"/>
        </w:rPr>
        <w:t>0</w:t>
      </w:r>
      <w:r>
        <w:rPr>
          <w:rFonts w:hint="eastAsia" w:ascii="仿宋" w:hAnsi="仿宋" w:eastAsia="仿宋" w:cs="仿宋"/>
          <w:sz w:val="32"/>
          <w:szCs w:val="32"/>
        </w:rPr>
        <w:t>个，累计</w:t>
      </w:r>
      <w:r>
        <w:rPr>
          <w:rFonts w:hint="eastAsia" w:ascii="仿宋" w:hAnsi="仿宋" w:eastAsia="仿宋" w:cs="仿宋"/>
          <w:sz w:val="32"/>
          <w:szCs w:val="32"/>
          <w:lang w:val="en-US" w:eastAsia="zh-CN"/>
        </w:rPr>
        <w:t>0</w:t>
      </w:r>
      <w:r>
        <w:rPr>
          <w:rFonts w:hint="eastAsia" w:ascii="仿宋" w:hAnsi="仿宋" w:eastAsia="仿宋" w:cs="仿宋"/>
          <w:sz w:val="32"/>
          <w:szCs w:val="32"/>
        </w:rPr>
        <w:t>人次</w:t>
      </w:r>
      <w:r>
        <w:rPr>
          <w:rFonts w:hint="eastAsia" w:ascii="仿宋" w:hAnsi="仿宋" w:eastAsia="仿宋" w:cs="仿宋"/>
          <w:sz w:val="32"/>
          <w:szCs w:val="32"/>
          <w:lang w:eastAsia="zh-CN"/>
        </w:rPr>
        <w:t>。</w:t>
      </w:r>
    </w:p>
    <w:p>
      <w:pPr>
        <w:pStyle w:val="14"/>
        <w:ind w:firstLine="800" w:firstLineChars="250"/>
        <w:rPr>
          <w:rFonts w:hint="eastAsia" w:ascii="仿宋" w:hAnsi="仿宋" w:eastAsia="仿宋" w:cs="仿宋"/>
          <w:sz w:val="32"/>
          <w:szCs w:val="32"/>
        </w:rPr>
      </w:pPr>
      <w:r>
        <w:rPr>
          <w:rFonts w:hint="eastAsia" w:ascii="仿宋" w:hAnsi="仿宋" w:eastAsia="仿宋" w:cs="仿宋"/>
          <w:sz w:val="32"/>
          <w:szCs w:val="32"/>
        </w:rPr>
        <w:t>2、公务接待费支出决算为</w:t>
      </w:r>
      <w:r>
        <w:rPr>
          <w:rFonts w:hint="eastAsia" w:ascii="仿宋" w:hAnsi="仿宋" w:eastAsia="仿宋" w:cs="仿宋"/>
          <w:sz w:val="32"/>
          <w:szCs w:val="32"/>
          <w:lang w:val="en-US" w:eastAsia="zh-CN"/>
        </w:rPr>
        <w:t>1.6</w:t>
      </w:r>
      <w:r>
        <w:rPr>
          <w:rFonts w:hint="eastAsia" w:ascii="仿宋" w:hAnsi="仿宋" w:eastAsia="仿宋" w:cs="仿宋"/>
          <w:sz w:val="32"/>
          <w:szCs w:val="32"/>
        </w:rPr>
        <w:t>万元，全年共接待来访团组</w:t>
      </w:r>
      <w:r>
        <w:rPr>
          <w:rFonts w:hint="eastAsia" w:ascii="仿宋" w:hAnsi="仿宋" w:eastAsia="仿宋" w:cs="仿宋"/>
          <w:sz w:val="32"/>
          <w:szCs w:val="32"/>
          <w:lang w:val="en-US" w:eastAsia="zh-CN"/>
        </w:rPr>
        <w:t>20</w:t>
      </w:r>
      <w:r>
        <w:rPr>
          <w:rFonts w:hint="eastAsia" w:ascii="仿宋" w:hAnsi="仿宋" w:eastAsia="仿宋" w:cs="仿宋"/>
          <w:sz w:val="32"/>
          <w:szCs w:val="32"/>
        </w:rPr>
        <w:t>个、来宾</w:t>
      </w:r>
      <w:r>
        <w:rPr>
          <w:rFonts w:hint="eastAsia" w:ascii="仿宋" w:hAnsi="仿宋" w:eastAsia="仿宋" w:cs="仿宋"/>
          <w:sz w:val="32"/>
          <w:szCs w:val="32"/>
          <w:lang w:val="en-US" w:eastAsia="zh-CN"/>
        </w:rPr>
        <w:t>120</w:t>
      </w:r>
      <w:r>
        <w:rPr>
          <w:rFonts w:hint="eastAsia" w:ascii="仿宋" w:hAnsi="仿宋" w:eastAsia="仿宋" w:cs="仿宋"/>
          <w:sz w:val="32"/>
          <w:szCs w:val="32"/>
        </w:rPr>
        <w:t>人次，主要是用于与有关单位工作交流及接受相关部门督察、检查及指导工作发生的接待支出。</w:t>
      </w:r>
    </w:p>
    <w:p>
      <w:pPr>
        <w:ind w:firstLine="800" w:firstLineChars="250"/>
        <w:rPr>
          <w:rFonts w:hint="eastAsia" w:ascii="仿宋" w:hAnsi="仿宋" w:eastAsia="仿宋" w:cs="仿宋"/>
          <w:sz w:val="32"/>
          <w:szCs w:val="32"/>
        </w:rPr>
      </w:pPr>
      <w:r>
        <w:rPr>
          <w:rFonts w:hint="eastAsia" w:ascii="仿宋" w:hAnsi="仿宋" w:eastAsia="仿宋" w:cs="仿宋"/>
          <w:sz w:val="32"/>
          <w:szCs w:val="32"/>
        </w:rPr>
        <w:t>3、公务用车购置费及运行维护费支出决算为</w:t>
      </w:r>
      <w:r>
        <w:rPr>
          <w:rFonts w:hint="eastAsia" w:ascii="仿宋" w:hAnsi="仿宋" w:eastAsia="仿宋" w:cs="仿宋"/>
          <w:sz w:val="32"/>
          <w:szCs w:val="32"/>
          <w:lang w:val="en-US" w:eastAsia="zh-CN"/>
        </w:rPr>
        <w:t>4.56</w:t>
      </w:r>
      <w:r>
        <w:rPr>
          <w:rFonts w:hint="eastAsia" w:ascii="仿宋" w:hAnsi="仿宋" w:eastAsia="仿宋" w:cs="仿宋"/>
          <w:sz w:val="32"/>
          <w:szCs w:val="32"/>
        </w:rPr>
        <w:t>万元，其中：公务用车购置费</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sz w:val="32"/>
          <w:szCs w:val="32"/>
        </w:rPr>
        <w:t>公务用车运行维护费</w:t>
      </w:r>
      <w:r>
        <w:rPr>
          <w:rFonts w:hint="eastAsia" w:ascii="仿宋" w:hAnsi="仿宋" w:eastAsia="仿宋" w:cs="仿宋"/>
          <w:sz w:val="32"/>
          <w:szCs w:val="32"/>
          <w:lang w:val="en-US" w:eastAsia="zh-CN"/>
        </w:rPr>
        <w:t>4.56</w:t>
      </w:r>
      <w:r>
        <w:rPr>
          <w:rFonts w:hint="eastAsia" w:ascii="仿宋" w:hAnsi="仿宋" w:eastAsia="仿宋" w:cs="仿宋"/>
          <w:sz w:val="32"/>
          <w:szCs w:val="32"/>
        </w:rPr>
        <w:t>万元，主要是按规定保留的公务用车的燃料、维修费、洗车费、保险费、安全奖励费用等支出，截止2021年12月31日，我单位开支财政拨款的公务用车保有量为</w:t>
      </w:r>
      <w:r>
        <w:rPr>
          <w:rFonts w:hint="eastAsia" w:ascii="仿宋" w:hAnsi="仿宋" w:eastAsia="仿宋" w:cs="仿宋"/>
          <w:sz w:val="32"/>
          <w:szCs w:val="32"/>
          <w:lang w:val="en-US" w:eastAsia="zh-CN"/>
        </w:rPr>
        <w:t>1</w:t>
      </w:r>
      <w:r>
        <w:rPr>
          <w:rFonts w:hint="eastAsia" w:ascii="仿宋" w:hAnsi="仿宋" w:eastAsia="仿宋" w:cs="仿宋"/>
          <w:sz w:val="32"/>
          <w:szCs w:val="32"/>
        </w:rPr>
        <w:t>辆。</w:t>
      </w:r>
    </w:p>
    <w:p>
      <w:pPr>
        <w:pStyle w:val="14"/>
        <w:rPr>
          <w:rFonts w:hAnsi="黑体"/>
          <w:b/>
          <w:sz w:val="32"/>
          <w:szCs w:val="32"/>
        </w:rPr>
      </w:pPr>
      <w:r>
        <w:rPr>
          <w:rFonts w:hint="eastAsia" w:hAnsi="黑体"/>
          <w:b/>
          <w:sz w:val="32"/>
          <w:szCs w:val="32"/>
        </w:rPr>
        <w:t>八、政府性基金预算收入支出决算情况</w:t>
      </w:r>
    </w:p>
    <w:p>
      <w:pPr>
        <w:pStyle w:val="14"/>
        <w:ind w:firstLine="640" w:firstLineChars="200"/>
        <w:rPr>
          <w:rFonts w:ascii="仿宋_GB2312" w:hAnsi="宋体" w:eastAsia="仿宋_GB2312" w:cs="Times New Roman"/>
          <w:sz w:val="32"/>
          <w:szCs w:val="32"/>
        </w:rPr>
      </w:pPr>
      <w:r>
        <w:rPr>
          <w:rFonts w:ascii="仿宋_GB2312" w:hAnsi="仿宋" w:eastAsia="仿宋_GB2312" w:cs="仿宋_GB2312"/>
          <w:sz w:val="32"/>
          <w:szCs w:val="32"/>
        </w:rPr>
        <w:t>202</w:t>
      </w:r>
      <w:r>
        <w:rPr>
          <w:rFonts w:hint="eastAsia" w:ascii="仿宋_GB2312" w:hAnsi="仿宋" w:eastAsia="仿宋_GB2312" w:cs="仿宋_GB2312"/>
          <w:sz w:val="32"/>
          <w:szCs w:val="32"/>
          <w:lang w:val="en-US" w:eastAsia="zh-CN"/>
        </w:rPr>
        <w:t>1</w:t>
      </w:r>
      <w:r>
        <w:rPr>
          <w:rFonts w:hint="eastAsia" w:ascii="仿宋_GB2312" w:hAnsi="仿宋" w:eastAsia="仿宋_GB2312" w:cs="仿宋_GB2312"/>
          <w:sz w:val="32"/>
          <w:szCs w:val="32"/>
        </w:rPr>
        <w:t>年本单位没有使用政府性基金预算拨款安排的收支。</w:t>
      </w:r>
    </w:p>
    <w:p>
      <w:pPr>
        <w:pStyle w:val="14"/>
        <w:numPr>
          <w:ilvl w:val="0"/>
          <w:numId w:val="4"/>
        </w:numPr>
        <w:rPr>
          <w:rFonts w:hint="eastAsia" w:hAnsi="黑体"/>
          <w:b/>
          <w:sz w:val="32"/>
          <w:szCs w:val="32"/>
          <w:lang w:eastAsia="zh-CN"/>
        </w:rPr>
      </w:pPr>
      <w:r>
        <w:rPr>
          <w:rFonts w:hint="eastAsia" w:hAnsi="黑体"/>
          <w:b/>
          <w:sz w:val="32"/>
          <w:szCs w:val="32"/>
        </w:rPr>
        <w:t>国有资本经营预算财政拨款支出决算</w:t>
      </w:r>
      <w:r>
        <w:rPr>
          <w:rFonts w:hint="eastAsia" w:hAnsi="黑体"/>
          <w:b/>
          <w:sz w:val="32"/>
          <w:szCs w:val="32"/>
          <w:lang w:eastAsia="zh-CN"/>
        </w:rPr>
        <w:t>情况</w:t>
      </w:r>
    </w:p>
    <w:p>
      <w:pPr>
        <w:pStyle w:val="14"/>
        <w:ind w:firstLine="640" w:firstLineChars="200"/>
        <w:rPr>
          <w:rFonts w:ascii="仿宋_GB2312" w:hAnsi="仿宋" w:eastAsia="仿宋_GB2312" w:cs="Times New Roman"/>
          <w:b/>
          <w:bCs/>
          <w:sz w:val="32"/>
          <w:szCs w:val="32"/>
        </w:rPr>
      </w:pPr>
      <w:r>
        <w:rPr>
          <w:rFonts w:ascii="仿宋_GB2312" w:hAnsi="仿宋" w:eastAsia="仿宋_GB2312" w:cs="仿宋_GB2312"/>
          <w:sz w:val="32"/>
          <w:szCs w:val="32"/>
        </w:rPr>
        <w:t>202</w:t>
      </w:r>
      <w:r>
        <w:rPr>
          <w:rFonts w:hint="eastAsia" w:ascii="仿宋_GB2312" w:hAnsi="仿宋" w:eastAsia="仿宋_GB2312" w:cs="仿宋_GB2312"/>
          <w:sz w:val="32"/>
          <w:szCs w:val="32"/>
          <w:lang w:val="en-US" w:eastAsia="zh-CN"/>
        </w:rPr>
        <w:t>1</w:t>
      </w:r>
      <w:r>
        <w:rPr>
          <w:rFonts w:hint="eastAsia" w:ascii="仿宋_GB2312" w:hAnsi="仿宋" w:eastAsia="仿宋_GB2312" w:cs="仿宋_GB2312"/>
          <w:sz w:val="32"/>
          <w:szCs w:val="32"/>
        </w:rPr>
        <w:t>年度本单位无国有资本经营预算财政拨款支出。</w:t>
      </w:r>
    </w:p>
    <w:p>
      <w:pPr>
        <w:pStyle w:val="14"/>
        <w:rPr>
          <w:rFonts w:hAnsi="黑体"/>
          <w:b/>
          <w:sz w:val="32"/>
          <w:szCs w:val="32"/>
        </w:rPr>
      </w:pPr>
      <w:r>
        <w:rPr>
          <w:rFonts w:hint="eastAsia" w:hAnsi="黑体"/>
          <w:b/>
          <w:sz w:val="32"/>
          <w:szCs w:val="32"/>
        </w:rPr>
        <w:t>十、机关运行经费支出说明</w:t>
      </w:r>
    </w:p>
    <w:p>
      <w:pPr>
        <w:pStyle w:val="14"/>
        <w:ind w:firstLine="640" w:firstLineChars="200"/>
        <w:rPr>
          <w:rFonts w:asciiTheme="minorEastAsia" w:hAnsiTheme="minorEastAsia" w:eastAsiaTheme="minorEastAsia"/>
          <w:sz w:val="32"/>
          <w:szCs w:val="32"/>
        </w:rPr>
      </w:pPr>
      <w:r>
        <w:rPr>
          <w:rFonts w:hint="eastAsia" w:ascii="仿宋" w:hAnsi="仿宋" w:eastAsia="仿宋" w:cs="仿宋"/>
          <w:sz w:val="32"/>
          <w:szCs w:val="32"/>
        </w:rPr>
        <w:t>本部门2021年度机关运行经费支出</w:t>
      </w:r>
      <w:r>
        <w:rPr>
          <w:rFonts w:hint="eastAsia" w:ascii="仿宋" w:hAnsi="仿宋" w:eastAsia="仿宋" w:cs="仿宋"/>
          <w:sz w:val="32"/>
          <w:szCs w:val="32"/>
          <w:lang w:val="en-US" w:eastAsia="zh-CN"/>
        </w:rPr>
        <w:t>23.61</w:t>
      </w:r>
      <w:r>
        <w:rPr>
          <w:rFonts w:hint="eastAsia" w:ascii="仿宋" w:hAnsi="仿宋" w:eastAsia="仿宋" w:cs="仿宋"/>
          <w:sz w:val="32"/>
          <w:szCs w:val="32"/>
        </w:rPr>
        <w:t>万元，比上年决算数减少</w:t>
      </w:r>
      <w:r>
        <w:rPr>
          <w:rFonts w:hint="eastAsia" w:ascii="仿宋" w:hAnsi="仿宋" w:eastAsia="仿宋" w:cs="仿宋"/>
          <w:sz w:val="32"/>
          <w:szCs w:val="32"/>
          <w:lang w:val="en-US" w:eastAsia="zh-CN"/>
        </w:rPr>
        <w:t>0.14</w:t>
      </w:r>
      <w:r>
        <w:rPr>
          <w:rFonts w:hint="eastAsia" w:ascii="仿宋" w:hAnsi="仿宋" w:eastAsia="仿宋" w:cs="仿宋"/>
          <w:sz w:val="32"/>
          <w:szCs w:val="32"/>
        </w:rPr>
        <w:t xml:space="preserve"> 万元，降低</w:t>
      </w:r>
      <w:r>
        <w:rPr>
          <w:rFonts w:hint="eastAsia" w:ascii="仿宋" w:hAnsi="仿宋" w:eastAsia="仿宋" w:cs="仿宋"/>
          <w:sz w:val="32"/>
          <w:szCs w:val="32"/>
          <w:lang w:val="en-US" w:eastAsia="zh-CN"/>
        </w:rPr>
        <w:t>0.59</w:t>
      </w:r>
      <w:r>
        <w:rPr>
          <w:rFonts w:hint="eastAsia" w:ascii="仿宋" w:hAnsi="仿宋" w:eastAsia="仿宋" w:cs="仿宋"/>
          <w:sz w:val="32"/>
          <w:szCs w:val="32"/>
        </w:rPr>
        <w:t>%。主要原因是</w:t>
      </w:r>
      <w:r>
        <w:rPr>
          <w:rFonts w:hint="eastAsia" w:ascii="仿宋" w:hAnsi="仿宋" w:eastAsia="仿宋" w:cs="仿宋"/>
          <w:sz w:val="32"/>
          <w:szCs w:val="32"/>
          <w:lang w:eastAsia="zh-CN"/>
        </w:rPr>
        <w:t>严控</w:t>
      </w:r>
      <w:r>
        <w:rPr>
          <w:rFonts w:hint="eastAsia" w:ascii="仿宋" w:hAnsi="仿宋" w:eastAsia="仿宋" w:cs="仿宋"/>
          <w:sz w:val="32"/>
          <w:szCs w:val="32"/>
          <w:lang w:val="en-US" w:eastAsia="zh-CN"/>
        </w:rPr>
        <w:t>落实过“紧日子”要求，持续压减一般性支出。</w:t>
      </w:r>
    </w:p>
    <w:p>
      <w:pPr>
        <w:pStyle w:val="14"/>
        <w:rPr>
          <w:rFonts w:hAnsi="黑体"/>
          <w:b/>
          <w:sz w:val="32"/>
          <w:szCs w:val="32"/>
        </w:rPr>
      </w:pPr>
      <w:r>
        <w:rPr>
          <w:rFonts w:hint="eastAsia" w:hAnsi="黑体"/>
          <w:b/>
          <w:sz w:val="32"/>
          <w:szCs w:val="32"/>
        </w:rPr>
        <w:t>十一、一般性支出情况说明</w:t>
      </w:r>
    </w:p>
    <w:p>
      <w:pPr>
        <w:pStyle w:val="14"/>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2021年本部门开支会议费</w:t>
      </w:r>
      <w:r>
        <w:rPr>
          <w:rFonts w:hint="eastAsia" w:ascii="仿宋" w:hAnsi="仿宋" w:eastAsia="仿宋" w:cs="仿宋"/>
          <w:sz w:val="32"/>
          <w:szCs w:val="32"/>
          <w:lang w:val="en-US" w:eastAsia="zh-CN"/>
        </w:rPr>
        <w:t>0.9</w:t>
      </w:r>
      <w:r>
        <w:rPr>
          <w:rFonts w:hint="eastAsia" w:ascii="仿宋" w:hAnsi="仿宋" w:eastAsia="仿宋" w:cs="仿宋"/>
          <w:sz w:val="32"/>
          <w:szCs w:val="32"/>
        </w:rPr>
        <w:t>万元，用于召开</w:t>
      </w:r>
      <w:r>
        <w:rPr>
          <w:rFonts w:hint="eastAsia" w:ascii="仿宋" w:hAnsi="仿宋" w:eastAsia="仿宋" w:cs="仿宋"/>
          <w:sz w:val="32"/>
          <w:szCs w:val="32"/>
          <w:lang w:eastAsia="zh-CN"/>
        </w:rPr>
        <w:t>中央第二轮</w:t>
      </w:r>
      <w:r>
        <w:rPr>
          <w:rFonts w:hint="eastAsia" w:ascii="仿宋" w:hAnsi="仿宋" w:eastAsia="仿宋" w:cs="仿宋"/>
          <w:sz w:val="32"/>
          <w:szCs w:val="32"/>
        </w:rPr>
        <w:t>环保督查、污染防治相关等会议，人数</w:t>
      </w:r>
      <w:r>
        <w:rPr>
          <w:rFonts w:hint="eastAsia" w:ascii="仿宋" w:hAnsi="仿宋" w:eastAsia="仿宋" w:cs="仿宋"/>
          <w:sz w:val="32"/>
          <w:szCs w:val="32"/>
          <w:lang w:val="en-US" w:eastAsia="zh-CN"/>
        </w:rPr>
        <w:t>93</w:t>
      </w:r>
      <w:r>
        <w:rPr>
          <w:rFonts w:hint="eastAsia" w:ascii="仿宋" w:hAnsi="仿宋" w:eastAsia="仿宋" w:cs="仿宋"/>
          <w:sz w:val="32"/>
          <w:szCs w:val="32"/>
        </w:rPr>
        <w:t>人，内容为</w:t>
      </w:r>
      <w:r>
        <w:rPr>
          <w:rFonts w:hint="eastAsia" w:ascii="仿宋" w:hAnsi="仿宋" w:eastAsia="仿宋" w:cs="仿宋"/>
          <w:sz w:val="32"/>
          <w:szCs w:val="32"/>
          <w:lang w:eastAsia="zh-CN"/>
        </w:rPr>
        <w:t>为</w:t>
      </w:r>
      <w:r>
        <w:rPr>
          <w:rFonts w:hint="eastAsia" w:ascii="仿宋" w:hAnsi="仿宋" w:eastAsia="仿宋" w:cs="仿宋"/>
          <w:sz w:val="32"/>
          <w:szCs w:val="32"/>
        </w:rPr>
        <w:t>场地租赁使用费、资料费等；开支培训费</w:t>
      </w:r>
      <w:r>
        <w:rPr>
          <w:rFonts w:hint="eastAsia" w:ascii="仿宋" w:hAnsi="仿宋" w:eastAsia="仿宋" w:cs="仿宋"/>
          <w:sz w:val="32"/>
          <w:szCs w:val="32"/>
          <w:lang w:val="en-US" w:eastAsia="zh-CN"/>
        </w:rPr>
        <w:t>1.79</w:t>
      </w:r>
      <w:r>
        <w:rPr>
          <w:rFonts w:hint="eastAsia" w:ascii="仿宋" w:hAnsi="仿宋" w:eastAsia="仿宋" w:cs="仿宋"/>
          <w:sz w:val="32"/>
          <w:szCs w:val="32"/>
        </w:rPr>
        <w:t>万元，用于开展</w:t>
      </w:r>
      <w:r>
        <w:rPr>
          <w:rFonts w:hint="eastAsia" w:ascii="仿宋" w:hAnsi="仿宋" w:eastAsia="仿宋" w:cs="仿宋"/>
          <w:sz w:val="32"/>
          <w:szCs w:val="32"/>
          <w:lang w:eastAsia="zh-CN"/>
        </w:rPr>
        <w:t>党建活动</w:t>
      </w:r>
      <w:r>
        <w:rPr>
          <w:rFonts w:hint="eastAsia" w:ascii="仿宋" w:hAnsi="仿宋" w:eastAsia="仿宋" w:cs="仿宋"/>
          <w:sz w:val="32"/>
          <w:szCs w:val="32"/>
        </w:rPr>
        <w:t>培训，人数</w:t>
      </w:r>
      <w:r>
        <w:rPr>
          <w:rFonts w:hint="eastAsia" w:ascii="仿宋" w:hAnsi="仿宋" w:eastAsia="仿宋" w:cs="仿宋"/>
          <w:sz w:val="32"/>
          <w:szCs w:val="32"/>
          <w:lang w:val="en-US" w:eastAsia="zh-CN"/>
        </w:rPr>
        <w:t>14</w:t>
      </w:r>
      <w:r>
        <w:rPr>
          <w:rFonts w:hint="eastAsia" w:ascii="仿宋" w:hAnsi="仿宋" w:eastAsia="仿宋" w:cs="仿宋"/>
          <w:sz w:val="32"/>
          <w:szCs w:val="32"/>
        </w:rPr>
        <w:t>人，</w:t>
      </w:r>
      <w:r>
        <w:rPr>
          <w:rFonts w:hint="eastAsia" w:ascii="仿宋" w:hAnsi="仿宋" w:eastAsia="仿宋" w:cs="仿宋"/>
          <w:sz w:val="32"/>
          <w:szCs w:val="32"/>
          <w:lang w:eastAsia="zh-CN"/>
        </w:rPr>
        <w:t>内容为培训资料费、讲课费、住宿费、交通费、伙食费等。</w:t>
      </w:r>
      <w:r>
        <w:rPr>
          <w:rFonts w:hint="eastAsia" w:ascii="仿宋" w:hAnsi="仿宋" w:eastAsia="仿宋" w:cs="仿宋"/>
          <w:sz w:val="32"/>
          <w:szCs w:val="32"/>
          <w:lang w:val="en-US" w:eastAsia="zh-CN"/>
        </w:rPr>
        <w:t>2021年本部门未举办节庆、晚会、论坛、赛事活动，开支0万元。</w:t>
      </w:r>
    </w:p>
    <w:p>
      <w:pPr>
        <w:pStyle w:val="14"/>
        <w:rPr>
          <w:rFonts w:hAnsi="黑体"/>
          <w:b/>
          <w:sz w:val="32"/>
          <w:szCs w:val="32"/>
        </w:rPr>
      </w:pPr>
      <w:r>
        <w:rPr>
          <w:rFonts w:hint="eastAsia" w:hAnsi="黑体"/>
          <w:b/>
          <w:sz w:val="32"/>
          <w:szCs w:val="32"/>
        </w:rPr>
        <w:t>十二、政府采购支出说明</w:t>
      </w:r>
    </w:p>
    <w:p>
      <w:pPr>
        <w:pStyle w:val="14"/>
        <w:ind w:firstLine="640" w:firstLineChars="200"/>
        <w:rPr>
          <w:rFonts w:hint="eastAsia" w:ascii="仿宋" w:hAnsi="仿宋" w:eastAsia="仿宋" w:cs="仿宋"/>
          <w:sz w:val="32"/>
          <w:szCs w:val="32"/>
        </w:rPr>
      </w:pPr>
      <w:r>
        <w:rPr>
          <w:rFonts w:hint="eastAsia" w:ascii="仿宋" w:hAnsi="仿宋" w:eastAsia="仿宋" w:cs="仿宋"/>
          <w:sz w:val="32"/>
          <w:szCs w:val="32"/>
        </w:rPr>
        <w:t>本部门2021年度政府采购支出总额</w:t>
      </w:r>
      <w:r>
        <w:rPr>
          <w:rFonts w:hint="eastAsia" w:ascii="仿宋" w:hAnsi="仿宋" w:eastAsia="仿宋" w:cs="仿宋"/>
          <w:sz w:val="32"/>
          <w:szCs w:val="32"/>
          <w:lang w:val="en-US" w:eastAsia="zh-CN"/>
        </w:rPr>
        <w:t>154.81</w:t>
      </w:r>
      <w:r>
        <w:rPr>
          <w:rFonts w:hint="eastAsia" w:ascii="仿宋" w:hAnsi="仿宋" w:eastAsia="仿宋" w:cs="仿宋"/>
          <w:sz w:val="32"/>
          <w:szCs w:val="32"/>
        </w:rPr>
        <w:t>万元，其中：政府采购货物支出</w:t>
      </w:r>
      <w:r>
        <w:rPr>
          <w:rFonts w:hint="eastAsia" w:ascii="仿宋" w:hAnsi="仿宋" w:eastAsia="仿宋" w:cs="仿宋"/>
          <w:sz w:val="32"/>
          <w:szCs w:val="32"/>
          <w:lang w:val="en-US" w:eastAsia="zh-CN"/>
        </w:rPr>
        <w:t>36.69</w:t>
      </w:r>
      <w:r>
        <w:rPr>
          <w:rFonts w:hint="eastAsia" w:ascii="仿宋" w:hAnsi="仿宋" w:eastAsia="仿宋" w:cs="仿宋"/>
          <w:sz w:val="32"/>
          <w:szCs w:val="32"/>
        </w:rPr>
        <w:t>万元、政府采购工程支出</w:t>
      </w:r>
      <w:r>
        <w:rPr>
          <w:rFonts w:hint="eastAsia" w:ascii="仿宋" w:hAnsi="仿宋" w:eastAsia="仿宋" w:cs="仿宋"/>
          <w:sz w:val="32"/>
          <w:szCs w:val="32"/>
          <w:lang w:val="en-US" w:eastAsia="zh-CN"/>
        </w:rPr>
        <w:t>0</w:t>
      </w:r>
      <w:r>
        <w:rPr>
          <w:rFonts w:hint="eastAsia" w:ascii="仿宋" w:hAnsi="仿宋" w:eastAsia="仿宋" w:cs="仿宋"/>
          <w:sz w:val="32"/>
          <w:szCs w:val="32"/>
        </w:rPr>
        <w:t xml:space="preserve"> 万元、政府采购服务支出</w:t>
      </w:r>
      <w:r>
        <w:rPr>
          <w:rFonts w:hint="eastAsia" w:ascii="仿宋" w:hAnsi="仿宋" w:eastAsia="仿宋" w:cs="仿宋"/>
          <w:sz w:val="32"/>
          <w:szCs w:val="32"/>
          <w:lang w:val="en-US" w:eastAsia="zh-CN"/>
        </w:rPr>
        <w:t>118.12</w:t>
      </w:r>
      <w:r>
        <w:rPr>
          <w:rFonts w:hint="eastAsia" w:ascii="仿宋" w:hAnsi="仿宋" w:eastAsia="仿宋" w:cs="仿宋"/>
          <w:sz w:val="32"/>
          <w:szCs w:val="32"/>
        </w:rPr>
        <w:t>万元。授予中小企业合同金额</w:t>
      </w:r>
      <w:r>
        <w:rPr>
          <w:rFonts w:hint="eastAsia" w:ascii="仿宋" w:hAnsi="仿宋" w:eastAsia="仿宋" w:cs="仿宋"/>
          <w:sz w:val="32"/>
          <w:szCs w:val="32"/>
          <w:lang w:val="en-US" w:eastAsia="zh-CN"/>
        </w:rPr>
        <w:t>154.81</w:t>
      </w:r>
      <w:r>
        <w:rPr>
          <w:rFonts w:hint="eastAsia" w:ascii="仿宋" w:hAnsi="仿宋" w:eastAsia="仿宋" w:cs="仿宋"/>
          <w:sz w:val="32"/>
          <w:szCs w:val="32"/>
        </w:rPr>
        <w:t>万元，占政府采购支出总额的</w:t>
      </w:r>
      <w:r>
        <w:rPr>
          <w:rFonts w:hint="eastAsia" w:ascii="仿宋" w:hAnsi="仿宋" w:eastAsia="仿宋" w:cs="仿宋"/>
          <w:sz w:val="32"/>
          <w:szCs w:val="32"/>
          <w:lang w:val="en-US" w:eastAsia="zh-CN"/>
        </w:rPr>
        <w:t>100</w:t>
      </w:r>
      <w:r>
        <w:rPr>
          <w:rFonts w:hint="eastAsia" w:ascii="仿宋" w:hAnsi="仿宋" w:eastAsia="仿宋" w:cs="仿宋"/>
          <w:sz w:val="32"/>
          <w:szCs w:val="32"/>
        </w:rPr>
        <w:t>%，其中：授予小微企业合同金额</w:t>
      </w:r>
      <w:r>
        <w:rPr>
          <w:rFonts w:hint="eastAsia" w:ascii="仿宋" w:hAnsi="仿宋" w:eastAsia="仿宋" w:cs="仿宋"/>
          <w:sz w:val="32"/>
          <w:szCs w:val="32"/>
          <w:lang w:val="en-US" w:eastAsia="zh-CN"/>
        </w:rPr>
        <w:t>0</w:t>
      </w:r>
      <w:r>
        <w:rPr>
          <w:rFonts w:hint="eastAsia" w:ascii="仿宋" w:hAnsi="仿宋" w:eastAsia="仿宋" w:cs="仿宋"/>
          <w:sz w:val="32"/>
          <w:szCs w:val="32"/>
        </w:rPr>
        <w:t>万元，占授予中小企业合同金额的</w:t>
      </w:r>
      <w:r>
        <w:rPr>
          <w:rFonts w:hint="eastAsia" w:ascii="仿宋" w:hAnsi="仿宋" w:eastAsia="仿宋" w:cs="仿宋"/>
          <w:sz w:val="32"/>
          <w:szCs w:val="32"/>
          <w:lang w:val="en-US" w:eastAsia="zh-CN"/>
        </w:rPr>
        <w:t>0</w:t>
      </w:r>
      <w:r>
        <w:rPr>
          <w:rFonts w:hint="eastAsia" w:ascii="仿宋" w:hAnsi="仿宋" w:eastAsia="仿宋" w:cs="仿宋"/>
          <w:sz w:val="32"/>
          <w:szCs w:val="32"/>
        </w:rPr>
        <w:t>%；货物采购授予中小企业合同金额占货物支出金额的</w:t>
      </w:r>
      <w:r>
        <w:rPr>
          <w:rFonts w:hint="eastAsia" w:ascii="仿宋" w:hAnsi="仿宋" w:eastAsia="仿宋" w:cs="仿宋"/>
          <w:sz w:val="32"/>
          <w:szCs w:val="32"/>
          <w:lang w:val="en-US" w:eastAsia="zh-CN"/>
        </w:rPr>
        <w:t>23.7</w:t>
      </w:r>
      <w:r>
        <w:rPr>
          <w:rFonts w:hint="eastAsia" w:ascii="仿宋" w:hAnsi="仿宋" w:eastAsia="仿宋" w:cs="仿宋"/>
          <w:sz w:val="32"/>
          <w:szCs w:val="32"/>
        </w:rPr>
        <w:t>%，工程采购授予中小企业合同金额占工程支出金额的</w:t>
      </w:r>
      <w:r>
        <w:rPr>
          <w:rFonts w:hint="eastAsia" w:ascii="仿宋" w:hAnsi="仿宋" w:eastAsia="仿宋" w:cs="仿宋"/>
          <w:sz w:val="32"/>
          <w:szCs w:val="32"/>
          <w:lang w:val="en-US" w:eastAsia="zh-CN"/>
        </w:rPr>
        <w:t>0</w:t>
      </w:r>
      <w:r>
        <w:rPr>
          <w:rFonts w:hint="eastAsia" w:ascii="仿宋" w:hAnsi="仿宋" w:eastAsia="仿宋" w:cs="仿宋"/>
          <w:sz w:val="32"/>
          <w:szCs w:val="32"/>
        </w:rPr>
        <w:t>%，服务采购授予中小企业合同金额占服务支出金额的</w:t>
      </w:r>
      <w:r>
        <w:rPr>
          <w:rFonts w:hint="eastAsia" w:ascii="仿宋" w:hAnsi="仿宋" w:eastAsia="仿宋" w:cs="仿宋"/>
          <w:sz w:val="32"/>
          <w:szCs w:val="32"/>
          <w:lang w:val="en-US" w:eastAsia="zh-CN"/>
        </w:rPr>
        <w:t>76.3</w:t>
      </w:r>
      <w:r>
        <w:rPr>
          <w:rFonts w:hint="eastAsia" w:ascii="仿宋" w:hAnsi="仿宋" w:eastAsia="仿宋" w:cs="仿宋"/>
          <w:sz w:val="32"/>
          <w:szCs w:val="32"/>
        </w:rPr>
        <w:t>%。</w:t>
      </w:r>
    </w:p>
    <w:p>
      <w:pPr>
        <w:pStyle w:val="14"/>
        <w:rPr>
          <w:rFonts w:hAnsi="黑体"/>
          <w:b/>
          <w:sz w:val="32"/>
          <w:szCs w:val="32"/>
        </w:rPr>
      </w:pPr>
      <w:r>
        <w:rPr>
          <w:rFonts w:hint="eastAsia" w:hAnsi="黑体"/>
          <w:b/>
          <w:sz w:val="32"/>
          <w:szCs w:val="32"/>
        </w:rPr>
        <w:t>十三、国有资产占用情况说明</w:t>
      </w:r>
    </w:p>
    <w:p>
      <w:pPr>
        <w:pStyle w:val="14"/>
        <w:ind w:firstLine="640" w:firstLineChars="200"/>
        <w:rPr>
          <w:rFonts w:hint="eastAsia" w:ascii="仿宋" w:hAnsi="仿宋" w:eastAsia="仿宋" w:cs="仿宋"/>
          <w:sz w:val="32"/>
          <w:szCs w:val="32"/>
        </w:rPr>
      </w:pPr>
      <w:r>
        <w:rPr>
          <w:rFonts w:hint="eastAsia" w:ascii="仿宋" w:hAnsi="仿宋" w:eastAsia="仿宋" w:cs="仿宋"/>
          <w:sz w:val="32"/>
          <w:szCs w:val="32"/>
        </w:rPr>
        <w:t>截至2021年12月31日，部门（单位）共有车辆</w:t>
      </w:r>
      <w:r>
        <w:rPr>
          <w:rFonts w:hint="eastAsia" w:ascii="仿宋" w:hAnsi="仿宋" w:eastAsia="仿宋" w:cs="仿宋"/>
          <w:sz w:val="32"/>
          <w:szCs w:val="32"/>
          <w:lang w:val="en-US" w:eastAsia="zh-CN"/>
        </w:rPr>
        <w:t>1</w:t>
      </w:r>
      <w:r>
        <w:rPr>
          <w:rFonts w:hint="eastAsia" w:ascii="仿宋" w:hAnsi="仿宋" w:eastAsia="仿宋" w:cs="仿宋"/>
          <w:sz w:val="32"/>
          <w:szCs w:val="32"/>
        </w:rPr>
        <w:t>辆，其中，主要领导干部用车</w:t>
      </w:r>
      <w:r>
        <w:rPr>
          <w:rFonts w:hint="eastAsia" w:ascii="仿宋" w:hAnsi="仿宋" w:eastAsia="仿宋" w:cs="仿宋"/>
          <w:sz w:val="32"/>
          <w:szCs w:val="32"/>
          <w:lang w:val="en-US" w:eastAsia="zh-CN"/>
        </w:rPr>
        <w:t>0</w:t>
      </w:r>
      <w:r>
        <w:rPr>
          <w:rFonts w:hint="eastAsia" w:ascii="仿宋" w:hAnsi="仿宋" w:eastAsia="仿宋" w:cs="仿宋"/>
          <w:sz w:val="32"/>
          <w:szCs w:val="32"/>
        </w:rPr>
        <w:t>辆，机要通信用车</w:t>
      </w:r>
      <w:r>
        <w:rPr>
          <w:rFonts w:hint="eastAsia" w:ascii="仿宋" w:hAnsi="仿宋" w:eastAsia="仿宋" w:cs="仿宋"/>
          <w:sz w:val="32"/>
          <w:szCs w:val="32"/>
          <w:lang w:val="en-US" w:eastAsia="zh-CN"/>
        </w:rPr>
        <w:t>0</w:t>
      </w:r>
      <w:r>
        <w:rPr>
          <w:rFonts w:hint="eastAsia" w:ascii="仿宋" w:hAnsi="仿宋" w:eastAsia="仿宋" w:cs="仿宋"/>
          <w:sz w:val="32"/>
          <w:szCs w:val="32"/>
        </w:rPr>
        <w:t>辆、应急保障用车</w:t>
      </w:r>
      <w:r>
        <w:rPr>
          <w:rFonts w:hint="eastAsia" w:ascii="仿宋" w:hAnsi="仿宋" w:eastAsia="仿宋" w:cs="仿宋"/>
          <w:sz w:val="32"/>
          <w:szCs w:val="32"/>
          <w:lang w:val="en-US" w:eastAsia="zh-CN"/>
        </w:rPr>
        <w:t>0</w:t>
      </w:r>
      <w:r>
        <w:rPr>
          <w:rFonts w:hint="eastAsia" w:ascii="仿宋" w:hAnsi="仿宋" w:eastAsia="仿宋" w:cs="仿宋"/>
          <w:sz w:val="32"/>
          <w:szCs w:val="32"/>
        </w:rPr>
        <w:t>辆、执法执勤用车</w:t>
      </w:r>
      <w:r>
        <w:rPr>
          <w:rFonts w:hint="eastAsia" w:ascii="仿宋" w:hAnsi="仿宋" w:eastAsia="仿宋" w:cs="仿宋"/>
          <w:sz w:val="32"/>
          <w:szCs w:val="32"/>
          <w:lang w:val="en-US" w:eastAsia="zh-CN"/>
        </w:rPr>
        <w:t>1</w:t>
      </w:r>
      <w:r>
        <w:rPr>
          <w:rFonts w:hint="eastAsia" w:ascii="仿宋" w:hAnsi="仿宋" w:eastAsia="仿宋" w:cs="仿宋"/>
          <w:sz w:val="32"/>
          <w:szCs w:val="32"/>
        </w:rPr>
        <w:t>辆、特种专业技术用车</w:t>
      </w:r>
      <w:r>
        <w:rPr>
          <w:rFonts w:hint="eastAsia" w:ascii="仿宋" w:hAnsi="仿宋" w:eastAsia="仿宋" w:cs="仿宋"/>
          <w:sz w:val="32"/>
          <w:szCs w:val="32"/>
          <w:lang w:val="en-US" w:eastAsia="zh-CN"/>
        </w:rPr>
        <w:t>0</w:t>
      </w:r>
      <w:r>
        <w:rPr>
          <w:rFonts w:hint="eastAsia" w:ascii="仿宋" w:hAnsi="仿宋" w:eastAsia="仿宋" w:cs="仿宋"/>
          <w:sz w:val="32"/>
          <w:szCs w:val="32"/>
        </w:rPr>
        <w:t>辆、其他用车</w:t>
      </w:r>
      <w:r>
        <w:rPr>
          <w:rFonts w:hint="eastAsia" w:ascii="仿宋" w:hAnsi="仿宋" w:eastAsia="仿宋" w:cs="仿宋"/>
          <w:sz w:val="32"/>
          <w:szCs w:val="32"/>
          <w:lang w:val="en-US" w:eastAsia="zh-CN"/>
        </w:rPr>
        <w:t>0</w:t>
      </w:r>
      <w:r>
        <w:rPr>
          <w:rFonts w:hint="eastAsia" w:ascii="仿宋" w:hAnsi="仿宋" w:eastAsia="仿宋" w:cs="仿宋"/>
          <w:sz w:val="32"/>
          <w:szCs w:val="32"/>
        </w:rPr>
        <w:t>辆</w:t>
      </w:r>
      <w:r>
        <w:rPr>
          <w:rFonts w:hint="eastAsia" w:ascii="仿宋" w:hAnsi="仿宋" w:eastAsia="仿宋" w:cs="仿宋"/>
          <w:sz w:val="32"/>
          <w:szCs w:val="32"/>
          <w:lang w:eastAsia="zh-CN"/>
        </w:rPr>
        <w:t>；</w:t>
      </w:r>
      <w:r>
        <w:rPr>
          <w:rFonts w:hint="eastAsia" w:ascii="仿宋" w:hAnsi="仿宋" w:eastAsia="仿宋" w:cs="仿宋"/>
          <w:sz w:val="32"/>
          <w:szCs w:val="32"/>
        </w:rPr>
        <w:t>单位价值50万元以上通用设备</w:t>
      </w:r>
      <w:r>
        <w:rPr>
          <w:rFonts w:hint="eastAsia" w:ascii="仿宋" w:hAnsi="仿宋" w:eastAsia="仿宋" w:cs="仿宋"/>
          <w:sz w:val="32"/>
          <w:szCs w:val="32"/>
          <w:lang w:val="en-US" w:eastAsia="zh-CN"/>
        </w:rPr>
        <w:t>0</w:t>
      </w:r>
      <w:r>
        <w:rPr>
          <w:rFonts w:hint="eastAsia" w:ascii="仿宋" w:hAnsi="仿宋" w:eastAsia="仿宋" w:cs="仿宋"/>
          <w:sz w:val="32"/>
          <w:szCs w:val="32"/>
        </w:rPr>
        <w:t>台（套）；单位价值100万元以上专用设备</w:t>
      </w:r>
      <w:r>
        <w:rPr>
          <w:rFonts w:hint="eastAsia" w:ascii="仿宋" w:hAnsi="仿宋" w:eastAsia="仿宋" w:cs="仿宋"/>
          <w:sz w:val="32"/>
          <w:szCs w:val="32"/>
          <w:lang w:val="en-US" w:eastAsia="zh-CN"/>
        </w:rPr>
        <w:t>0</w:t>
      </w:r>
      <w:r>
        <w:rPr>
          <w:rFonts w:hint="eastAsia" w:ascii="仿宋" w:hAnsi="仿宋" w:eastAsia="仿宋" w:cs="仿宋"/>
          <w:sz w:val="32"/>
          <w:szCs w:val="32"/>
        </w:rPr>
        <w:t>台（套）。</w:t>
      </w:r>
    </w:p>
    <w:p>
      <w:pPr>
        <w:pStyle w:val="14"/>
        <w:rPr>
          <w:rFonts w:hint="eastAsia" w:hAnsi="黑体"/>
          <w:b/>
          <w:sz w:val="32"/>
          <w:szCs w:val="32"/>
        </w:rPr>
      </w:pPr>
      <w:r>
        <w:rPr>
          <w:rFonts w:hint="eastAsia" w:hAnsi="黑体"/>
          <w:b/>
          <w:sz w:val="32"/>
          <w:szCs w:val="32"/>
          <w:lang w:eastAsia="zh-CN"/>
        </w:rPr>
        <w:t>十四、</w:t>
      </w:r>
      <w:r>
        <w:rPr>
          <w:rFonts w:hint="eastAsia" w:hAnsi="黑体"/>
          <w:b/>
          <w:sz w:val="32"/>
          <w:szCs w:val="32"/>
        </w:rPr>
        <w:t>2021年度预算绩效情况说明</w:t>
      </w:r>
    </w:p>
    <w:p>
      <w:pPr>
        <w:pStyle w:val="14"/>
        <w:rPr>
          <w:rFonts w:hint="default" w:hAnsi="黑体" w:eastAsia="黑体"/>
          <w:b/>
          <w:sz w:val="32"/>
          <w:szCs w:val="32"/>
          <w:lang w:val="en-US" w:eastAsia="zh-CN"/>
        </w:rPr>
      </w:pPr>
      <w:r>
        <w:rPr>
          <w:rFonts w:hint="eastAsia" w:hAnsi="黑体"/>
          <w:b/>
          <w:sz w:val="32"/>
          <w:szCs w:val="32"/>
          <w:lang w:eastAsia="zh-CN"/>
        </w:rPr>
        <w:t>（</w:t>
      </w:r>
      <w:r>
        <w:rPr>
          <w:rFonts w:hint="eastAsia" w:hAnsi="黑体"/>
          <w:b/>
          <w:sz w:val="32"/>
          <w:szCs w:val="32"/>
          <w:lang w:val="en-US" w:eastAsia="zh-CN"/>
        </w:rPr>
        <w:t>1）部门决算中项目绩效自评结果。</w:t>
      </w:r>
    </w:p>
    <w:p>
      <w:pPr>
        <w:autoSpaceDE w:val="0"/>
        <w:autoSpaceDN w:val="0"/>
        <w:adjustRightInd w:val="0"/>
        <w:ind w:firstLine="640" w:firstLineChars="200"/>
        <w:jc w:val="left"/>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根据预算绩效管理要求，我部门组织对2021年度全面开展</w:t>
      </w:r>
      <w:r>
        <w:rPr>
          <w:rFonts w:hint="eastAsia" w:ascii="仿宋" w:hAnsi="仿宋" w:eastAsia="仿宋" w:cs="仿宋"/>
          <w:color w:val="000000"/>
          <w:kern w:val="0"/>
          <w:sz w:val="32"/>
          <w:szCs w:val="32"/>
          <w:lang w:val="en-US" w:eastAsia="zh-CN"/>
        </w:rPr>
        <w:t>整体</w:t>
      </w:r>
      <w:r>
        <w:rPr>
          <w:rFonts w:hint="eastAsia" w:ascii="仿宋" w:hAnsi="仿宋" w:eastAsia="仿宋" w:cs="仿宋"/>
          <w:color w:val="000000"/>
          <w:kern w:val="0"/>
          <w:sz w:val="32"/>
          <w:szCs w:val="32"/>
        </w:rPr>
        <w:t>绩效自评，为进一步规范财政资金管理，强化财政支出绩效理念，切实提高财政资金使用效益，根据《岳阳市财政局关于做好2022年度预算绩效目标编审工作的通知》（岳财预〔2021〕165号）要求,我单位科学确定全年绩效目标，将绩效管理融入预算编制、执行全过程。</w:t>
      </w:r>
    </w:p>
    <w:p>
      <w:pPr>
        <w:autoSpaceDE w:val="0"/>
        <w:autoSpaceDN w:val="0"/>
        <w:adjustRightInd w:val="0"/>
        <w:ind w:firstLine="640" w:firstLineChars="200"/>
        <w:jc w:val="left"/>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rPr>
        <w:t>2021年度本部门绩效任务有效执行，三公经费有效控制，行政效率有效提高。</w:t>
      </w:r>
      <w:r>
        <w:rPr>
          <w:rFonts w:hint="eastAsia" w:ascii="仿宋" w:hAnsi="仿宋" w:eastAsia="仿宋" w:cs="仿宋"/>
          <w:color w:val="000000"/>
          <w:kern w:val="0"/>
          <w:sz w:val="32"/>
          <w:szCs w:val="32"/>
          <w:lang w:val="en-US" w:eastAsia="zh-CN"/>
        </w:rPr>
        <w:t>我</w:t>
      </w:r>
      <w:r>
        <w:rPr>
          <w:rFonts w:hint="eastAsia" w:ascii="仿宋" w:hAnsi="仿宋" w:eastAsia="仿宋" w:cs="仿宋"/>
          <w:color w:val="000000"/>
          <w:kern w:val="0"/>
          <w:sz w:val="32"/>
          <w:szCs w:val="32"/>
        </w:rPr>
        <w:t>单位紧扣目标任务对部门整体支出全面开展绩效自评，自评率100%，自评综合得分</w:t>
      </w:r>
      <w:r>
        <w:rPr>
          <w:rFonts w:hint="eastAsia" w:ascii="仿宋" w:hAnsi="仿宋" w:eastAsia="仿宋" w:cs="仿宋"/>
          <w:color w:val="000000"/>
          <w:kern w:val="0"/>
          <w:sz w:val="32"/>
          <w:szCs w:val="32"/>
          <w:lang w:val="en-US" w:eastAsia="zh-CN"/>
        </w:rPr>
        <w:t>99</w:t>
      </w:r>
      <w:r>
        <w:rPr>
          <w:rFonts w:hint="eastAsia" w:ascii="仿宋" w:hAnsi="仿宋" w:eastAsia="仿宋" w:cs="仿宋"/>
          <w:color w:val="000000"/>
          <w:kern w:val="0"/>
          <w:sz w:val="32"/>
          <w:szCs w:val="32"/>
        </w:rPr>
        <w:t>分，评价等次为优秀</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bidi="ar-SA"/>
        </w:rPr>
        <w:t>紧扣目标任务对部门整体支出全面开展绩效自评，为全面完成污染防治攻坚战清单及中央、省级层面共交办涉君山突出环境问题销号，在区委区政府的坚强领导下完成了中央、省级层面共交办涉君山突出环境问题50个销号；25个信访件全部办结；2019-2020年市“洞庭清波”交办41个问题全部完成销号，无一反弹。</w:t>
      </w:r>
    </w:p>
    <w:p>
      <w:pPr>
        <w:pStyle w:val="2"/>
        <w:rPr>
          <w:rFonts w:hint="default"/>
          <w:lang w:val="en-US" w:eastAsia="zh-CN"/>
        </w:rPr>
      </w:pPr>
      <w:r>
        <w:rPr>
          <w:rFonts w:hint="eastAsia" w:ascii="黑体" w:hAnsi="黑体" w:eastAsia="黑体" w:cs="黑体"/>
          <w:b/>
          <w:color w:val="000000"/>
          <w:kern w:val="0"/>
          <w:sz w:val="32"/>
          <w:szCs w:val="32"/>
          <w:lang w:val="en-US" w:eastAsia="zh-CN" w:bidi="ar-SA"/>
        </w:rPr>
        <w:t>（2）部门评价项目绩效评价结果。</w:t>
      </w:r>
    </w:p>
    <w:p>
      <w:pPr>
        <w:pStyle w:val="14"/>
        <w:ind w:firstLine="640" w:firstLineChars="200"/>
        <w:jc w:val="both"/>
        <w:rPr>
          <w:rFonts w:hint="eastAsia"/>
          <w:sz w:val="72"/>
          <w:szCs w:val="72"/>
        </w:rPr>
      </w:pPr>
      <w:r>
        <w:rPr>
          <w:rFonts w:hint="eastAsia" w:ascii="仿宋" w:hAnsi="仿宋" w:eastAsia="仿宋" w:cs="仿宋"/>
          <w:color w:val="000000"/>
          <w:kern w:val="0"/>
          <w:sz w:val="32"/>
          <w:szCs w:val="32"/>
          <w:lang w:val="en-US" w:eastAsia="zh-CN" w:bidi="ar-SA"/>
        </w:rPr>
        <w:t>本单位无重点项目，故未开展重点项目自评，无重点项目自评结果。</w:t>
      </w:r>
    </w:p>
    <w:p>
      <w:pPr>
        <w:rPr>
          <w:rFonts w:hint="eastAsia"/>
          <w:sz w:val="72"/>
          <w:szCs w:val="72"/>
        </w:rPr>
      </w:pPr>
      <w:r>
        <w:rPr>
          <w:rFonts w:hint="eastAsia"/>
          <w:sz w:val="72"/>
          <w:szCs w:val="72"/>
        </w:rPr>
        <w:br w:type="page"/>
      </w:r>
      <w:bookmarkStart w:id="0" w:name="_GoBack"/>
      <w:bookmarkEnd w:id="0"/>
    </w:p>
    <w:p>
      <w:pPr>
        <w:pStyle w:val="14"/>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pStyle w:val="8"/>
        <w:widowControl/>
        <w:shd w:val="clear" w:color="auto" w:fill="FFFFFF"/>
        <w:spacing w:beforeAutospacing="0" w:afterAutospacing="0" w:line="33" w:lineRule="atLeast"/>
        <w:ind w:firstLine="420"/>
        <w:jc w:val="both"/>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shd w:val="clear" w:color="auto" w:fill="FFFFFF"/>
        </w:rPr>
        <w:t>财政拨款收入：指本级财政当年拨付的资金。</w:t>
      </w:r>
    </w:p>
    <w:p>
      <w:pPr>
        <w:pStyle w:val="8"/>
        <w:widowControl/>
        <w:shd w:val="clear" w:color="auto" w:fill="FFFFFF"/>
        <w:spacing w:beforeAutospacing="0" w:afterAutospacing="0" w:line="33" w:lineRule="atLeast"/>
        <w:ind w:firstLine="420"/>
        <w:jc w:val="both"/>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shd w:val="clear" w:color="auto" w:fill="FFFFFF"/>
        </w:rPr>
        <w:t>其他收入：指除上述“财政拨款收入”、“上级补助收入”、“事业收入”、“经营收入”、“附属单位上缴收入”等以外的收入。</w:t>
      </w:r>
    </w:p>
    <w:p>
      <w:pPr>
        <w:pStyle w:val="8"/>
        <w:widowControl/>
        <w:shd w:val="clear" w:color="auto" w:fill="FFFFFF"/>
        <w:spacing w:beforeAutospacing="0" w:afterAutospacing="0" w:line="33" w:lineRule="atLeast"/>
        <w:ind w:firstLine="420"/>
        <w:jc w:val="both"/>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shd w:val="clear" w:color="auto" w:fill="FFFFFF"/>
        </w:rPr>
        <w:t>用事业基金弥补收支差额：指事业单位在当年的“财政拨款收入”、“财政拨款结转和结余资金”、“上级补助收入”、“事业收入”、“经营收入”、“附属单位上缴收入”、“其他收入”不足以安排当年支出情况下，使用以前年度积累的使用基金（事业单位当年收支相抵后按国家规定提取、用于弥补以后年度收支差额的基金）弥补本年度收支缺口的资金。</w:t>
      </w:r>
    </w:p>
    <w:p>
      <w:pPr>
        <w:pStyle w:val="8"/>
        <w:widowControl/>
        <w:shd w:val="clear" w:color="auto" w:fill="FFFFFF"/>
        <w:spacing w:beforeAutospacing="0" w:afterAutospacing="0" w:line="33" w:lineRule="atLeast"/>
        <w:ind w:firstLine="420"/>
        <w:jc w:val="both"/>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shd w:val="clear" w:color="auto" w:fill="FFFFFF"/>
        </w:rPr>
        <w:t>上年结转和结余：指以前年度尚未完成、结转到本年按有关规定继续使用的资金。</w:t>
      </w:r>
    </w:p>
    <w:p>
      <w:pPr>
        <w:pStyle w:val="8"/>
        <w:widowControl/>
        <w:shd w:val="clear" w:color="auto" w:fill="FFFFFF"/>
        <w:spacing w:beforeAutospacing="0" w:afterAutospacing="0" w:line="33" w:lineRule="atLeast"/>
        <w:ind w:firstLine="420"/>
        <w:jc w:val="both"/>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shd w:val="clear" w:color="auto" w:fill="FFFFFF"/>
        </w:rPr>
        <w:t>结余分配：指事业单位按规定对非财政补助结余资金提取的职工福利基金、事业基金和缴纳的所得税，以及减少单位按规定应缴回的基本建设竣工项目结余资金。</w:t>
      </w:r>
    </w:p>
    <w:p>
      <w:pPr>
        <w:pStyle w:val="8"/>
        <w:widowControl/>
        <w:shd w:val="clear" w:color="auto" w:fill="FFFFFF"/>
        <w:spacing w:beforeAutospacing="0" w:afterAutospacing="0" w:line="33" w:lineRule="atLeast"/>
        <w:ind w:firstLine="420"/>
        <w:jc w:val="both"/>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shd w:val="clear" w:color="auto" w:fill="FFFFFF"/>
        </w:rPr>
        <w:t>年末结转和结余资金：指本年度或以前年度预算安排、因客观条件发生变化无法按原计划实施，需要延迟到以后年度按有关规定继续使用的资金。</w:t>
      </w:r>
    </w:p>
    <w:p>
      <w:pPr>
        <w:pStyle w:val="8"/>
        <w:widowControl/>
        <w:shd w:val="clear" w:color="auto" w:fill="FFFFFF"/>
        <w:spacing w:beforeAutospacing="0" w:afterAutospacing="0" w:line="33" w:lineRule="atLeast"/>
        <w:ind w:firstLine="420"/>
        <w:jc w:val="both"/>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shd w:val="clear" w:color="auto" w:fill="FFFFFF"/>
        </w:rPr>
        <w:t>一般公共服务支出（类）：是指用于人大、政协、政府办公厅（室）及相关机构事务、发展与改革事务、统计信息事务、财政事务、税收事务、审计事务、人力资源事务、纪检监察事务、商贸事务、工商行政管理事务、质量技术监督与检验检疫事务、民族事务、档案事务、民主党派及工商联事务、群众团体事务、党委办公厅（室）及相关机构事务、组织事务、宣传事务、统战事务、其他一般公共服务等方面的支出，包括保障机构正常运转、完成日常和特定的工作任务或事业发展目标的支出。</w:t>
      </w:r>
    </w:p>
    <w:p>
      <w:pPr>
        <w:pStyle w:val="8"/>
        <w:widowControl/>
        <w:shd w:val="clear" w:color="auto" w:fill="FFFFFF"/>
        <w:spacing w:beforeAutospacing="0" w:afterAutospacing="0" w:line="33" w:lineRule="atLeast"/>
        <w:ind w:firstLine="420"/>
        <w:jc w:val="both"/>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shd w:val="clear" w:color="auto" w:fill="FFFFFF"/>
        </w:rPr>
        <w:t>科学技术支出（类）：是指用于科学技术方面的支出，包括保障机构正常运转、完成日常和特定的工作任务或事业发展目标的支出。</w:t>
      </w:r>
    </w:p>
    <w:p>
      <w:pPr>
        <w:pStyle w:val="8"/>
        <w:widowControl/>
        <w:shd w:val="clear" w:color="auto" w:fill="FFFFFF"/>
        <w:spacing w:beforeAutospacing="0" w:afterAutospacing="0" w:line="33" w:lineRule="atLeast"/>
        <w:ind w:firstLine="420"/>
        <w:jc w:val="both"/>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shd w:val="clear" w:color="auto" w:fill="FFFFFF"/>
        </w:rPr>
        <w:t>社会保障和就业支出（类）：是指用于社会保障和就业方面的支出，包括保障机构正常运转、完成日常和特定的工作任务或事业发展目标的支出。归口管理的行政单位离退休，指离退休人员管理机构统一管理的机关离退休人员的经费。</w:t>
      </w:r>
    </w:p>
    <w:p>
      <w:pPr>
        <w:pStyle w:val="8"/>
        <w:widowControl/>
        <w:shd w:val="clear" w:color="auto" w:fill="FFFFFF"/>
        <w:spacing w:beforeAutospacing="0" w:afterAutospacing="0" w:line="33" w:lineRule="atLeast"/>
        <w:ind w:firstLine="420"/>
        <w:jc w:val="both"/>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shd w:val="clear" w:color="auto" w:fill="FFFFFF"/>
        </w:rPr>
        <w:t>节能环保支出（类）：是指用于节能环保支出，包括保障机构正常运转、完成日常和特定的工作任务或事业发展目标的支出。</w:t>
      </w:r>
    </w:p>
    <w:p>
      <w:pPr>
        <w:pStyle w:val="8"/>
        <w:widowControl/>
        <w:shd w:val="clear" w:color="auto" w:fill="FFFFFF"/>
        <w:spacing w:beforeAutospacing="0" w:afterAutospacing="0" w:line="33" w:lineRule="atLeast"/>
        <w:ind w:firstLine="420"/>
        <w:jc w:val="both"/>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shd w:val="clear" w:color="auto" w:fill="FFFFFF"/>
        </w:rPr>
        <w:t>农林水支出（类）：是指用于农林水事务支出，包括保障机构正常运转、完成日常和特定的工作任务或事业发展目标的支出。</w:t>
      </w:r>
    </w:p>
    <w:p>
      <w:pPr>
        <w:pStyle w:val="8"/>
        <w:widowControl/>
        <w:shd w:val="clear" w:color="auto" w:fill="FFFFFF"/>
        <w:spacing w:beforeAutospacing="0" w:afterAutospacing="0" w:line="33" w:lineRule="atLeast"/>
        <w:ind w:firstLine="420"/>
        <w:jc w:val="both"/>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shd w:val="clear" w:color="auto" w:fill="FFFFFF"/>
        </w:rPr>
        <w:t>基本支出：指保障机构正常运转、完成支日常工作任务而发生的人员支出和公用支出。</w:t>
      </w:r>
    </w:p>
    <w:p>
      <w:pPr>
        <w:pStyle w:val="8"/>
        <w:widowControl/>
        <w:shd w:val="clear" w:color="auto" w:fill="FFFFFF"/>
        <w:spacing w:beforeAutospacing="0" w:afterAutospacing="0" w:line="33" w:lineRule="atLeast"/>
        <w:ind w:firstLine="420"/>
        <w:jc w:val="both"/>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shd w:val="clear" w:color="auto" w:fill="FFFFFF"/>
        </w:rPr>
        <w:t>项目支出：指在基本支出之外为完成特定行政任务和事业发展目标所发生的支出。</w:t>
      </w:r>
    </w:p>
    <w:p>
      <w:pPr>
        <w:pStyle w:val="8"/>
        <w:widowControl/>
        <w:shd w:val="clear" w:color="auto" w:fill="FFFFFF"/>
        <w:spacing w:beforeAutospacing="0" w:afterAutospacing="0" w:line="33" w:lineRule="atLeast"/>
        <w:ind w:firstLine="420"/>
        <w:jc w:val="both"/>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shd w:val="clear" w:color="auto" w:fill="FFFFFF"/>
        </w:rPr>
        <w:t>“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pStyle w:val="8"/>
        <w:widowControl/>
        <w:shd w:val="clear" w:color="auto" w:fill="FFFFFF"/>
        <w:spacing w:beforeAutospacing="0" w:afterAutospacing="0" w:line="33" w:lineRule="atLeast"/>
        <w:ind w:firstLine="420"/>
        <w:jc w:val="both"/>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shd w:val="clear" w:color="auto" w:fill="FFFFFF"/>
        </w:rPr>
        <w:t>商品和服务支出：反映单位购买商品和服务的支出（不包括用于购置固定资产的支出、战略性和应急储备支出）。</w:t>
      </w:r>
    </w:p>
    <w:p>
      <w:pPr>
        <w:pStyle w:val="8"/>
        <w:widowControl/>
        <w:shd w:val="clear" w:color="auto" w:fill="FFFFFF"/>
        <w:spacing w:beforeAutospacing="0" w:afterAutospacing="0" w:line="33" w:lineRule="atLeast"/>
        <w:ind w:firstLine="420"/>
        <w:jc w:val="both"/>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shd w:val="clear" w:color="auto" w:fill="FFFFFF"/>
        </w:rPr>
        <w:t>因公出国（境）费用：反映单位公务出国</w:t>
      </w:r>
      <w:r>
        <w:rPr>
          <w:rFonts w:ascii="仿宋_GB2312" w:hAnsi="仿宋" w:eastAsia="仿宋_GB2312" w:cs="仿宋_GB2312"/>
          <w:color w:val="000000"/>
          <w:sz w:val="32"/>
          <w:szCs w:val="32"/>
          <w:shd w:val="clear" w:color="auto" w:fill="FFFFFF"/>
        </w:rPr>
        <w:t>(</w:t>
      </w:r>
      <w:r>
        <w:rPr>
          <w:rFonts w:hint="eastAsia" w:ascii="仿宋_GB2312" w:hAnsi="仿宋" w:eastAsia="仿宋_GB2312" w:cs="仿宋_GB2312"/>
          <w:color w:val="000000"/>
          <w:sz w:val="32"/>
          <w:szCs w:val="32"/>
          <w:shd w:val="clear" w:color="auto" w:fill="FFFFFF"/>
        </w:rPr>
        <w:t>境</w:t>
      </w:r>
      <w:r>
        <w:rPr>
          <w:rFonts w:ascii="仿宋_GB2312" w:hAnsi="仿宋" w:eastAsia="仿宋_GB2312" w:cs="仿宋_GB2312"/>
          <w:color w:val="000000"/>
          <w:sz w:val="32"/>
          <w:szCs w:val="32"/>
          <w:shd w:val="clear" w:color="auto" w:fill="FFFFFF"/>
        </w:rPr>
        <w:t>)</w:t>
      </w:r>
      <w:r>
        <w:rPr>
          <w:rFonts w:hint="eastAsia" w:ascii="仿宋_GB2312" w:hAnsi="仿宋" w:eastAsia="仿宋_GB2312" w:cs="仿宋_GB2312"/>
          <w:color w:val="000000"/>
          <w:sz w:val="32"/>
          <w:szCs w:val="32"/>
          <w:shd w:val="clear" w:color="auto" w:fill="FFFFFF"/>
        </w:rPr>
        <w:t>的住宿费、旅费、伙食补助费、杂费、培训费等支出。</w:t>
      </w:r>
    </w:p>
    <w:p>
      <w:pPr>
        <w:pStyle w:val="8"/>
        <w:widowControl/>
        <w:shd w:val="clear" w:color="auto" w:fill="FFFFFF"/>
        <w:spacing w:beforeAutospacing="0" w:afterAutospacing="0" w:line="33" w:lineRule="atLeast"/>
        <w:ind w:firstLine="420"/>
        <w:jc w:val="both"/>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shd w:val="clear" w:color="auto" w:fill="FFFFFF"/>
        </w:rPr>
        <w:t>会议费：反映会议中按规定开支的住宿费、伙食费、会议室租金、交通费、文件印刷费、医药费等。</w:t>
      </w:r>
    </w:p>
    <w:p>
      <w:pPr>
        <w:pStyle w:val="8"/>
        <w:widowControl/>
        <w:shd w:val="clear" w:color="auto" w:fill="FFFFFF"/>
        <w:spacing w:beforeAutospacing="0" w:afterAutospacing="0" w:line="33" w:lineRule="atLeast"/>
        <w:ind w:firstLine="420"/>
        <w:jc w:val="both"/>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shd w:val="clear" w:color="auto" w:fill="FFFFFF"/>
        </w:rPr>
        <w:t>培训费：反映除因公出国（境）培训费以外的各类培训支出。</w:t>
      </w:r>
    </w:p>
    <w:p>
      <w:pPr>
        <w:pStyle w:val="8"/>
        <w:widowControl/>
        <w:shd w:val="clear" w:color="auto" w:fill="FFFFFF"/>
        <w:spacing w:beforeAutospacing="0" w:afterAutospacing="0" w:line="33" w:lineRule="atLeast"/>
        <w:ind w:firstLine="420"/>
        <w:jc w:val="both"/>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shd w:val="clear" w:color="auto" w:fill="FFFFFF"/>
        </w:rPr>
        <w:t>公务接待费：反映单位按规定开支的各类公务接待（含外宾接待）费用。</w:t>
      </w:r>
    </w:p>
    <w:p>
      <w:pPr>
        <w:pStyle w:val="8"/>
        <w:widowControl/>
        <w:shd w:val="clear" w:color="auto" w:fill="FFFFFF"/>
        <w:spacing w:beforeAutospacing="0" w:afterAutospacing="0" w:line="33" w:lineRule="atLeast"/>
        <w:ind w:firstLine="420"/>
        <w:jc w:val="both"/>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shd w:val="clear" w:color="auto" w:fill="FFFFFF"/>
        </w:rPr>
        <w:t>公务用车运行维护费：反映单位按规定保留的公务用车燃料费、维修费、过桥过路费、保险费、安全奖励费用等支出。</w:t>
      </w:r>
    </w:p>
    <w:p>
      <w:pPr>
        <w:pStyle w:val="8"/>
        <w:widowControl/>
        <w:shd w:val="clear" w:color="auto" w:fill="FFFFFF"/>
        <w:spacing w:beforeAutospacing="0" w:afterAutospacing="0" w:line="33" w:lineRule="atLeast"/>
        <w:ind w:firstLine="420"/>
        <w:jc w:val="both"/>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shd w:val="clear" w:color="auto" w:fill="FFFFFF"/>
        </w:rPr>
        <w:t>其他交通费用：反映单位除公务用车运行维护费以外的其他交通费用。如公务交通补贴，租车费用、出租车费用，飞机、船舶等的燃料费、维修费、保险费等。</w:t>
      </w:r>
    </w:p>
    <w:p>
      <w:pPr>
        <w:pStyle w:val="8"/>
        <w:widowControl/>
        <w:shd w:val="clear" w:color="auto" w:fill="FFFFFF"/>
        <w:spacing w:beforeAutospacing="0" w:afterAutospacing="0" w:line="33" w:lineRule="atLeast"/>
        <w:ind w:firstLine="420"/>
        <w:jc w:val="both"/>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shd w:val="clear" w:color="auto" w:fill="FFFFFF"/>
        </w:rPr>
        <w:t>其他商品和服务支出：反映上述科目未包括的日常公用支出。如行政赔偿费和诉讼费、国内组织的会员费、来访费、广告宣传、其他劳务费及离休人员特需费、公用经费等。</w:t>
      </w:r>
    </w:p>
    <w:p>
      <w:pPr>
        <w:pStyle w:val="8"/>
        <w:widowControl/>
        <w:shd w:val="clear" w:color="auto" w:fill="FFFFFF"/>
        <w:spacing w:beforeAutospacing="0" w:afterAutospacing="0" w:line="33" w:lineRule="atLeast"/>
        <w:ind w:firstLine="420"/>
        <w:jc w:val="both"/>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shd w:val="clear" w:color="auto" w:fill="FFFFFF"/>
        </w:rPr>
        <w:t>公务用车购置：反映公务用车车辆购置支出（含车辆购置税）。</w:t>
      </w:r>
    </w:p>
    <w:p>
      <w:pPr>
        <w:pStyle w:val="8"/>
        <w:widowControl/>
        <w:shd w:val="clear" w:color="auto" w:fill="FFFFFF"/>
        <w:spacing w:beforeAutospacing="0" w:afterAutospacing="0" w:line="33" w:lineRule="atLeast"/>
        <w:ind w:firstLine="420"/>
        <w:jc w:val="both"/>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shd w:val="clear" w:color="auto" w:fill="FFFFFF"/>
        </w:rPr>
        <w:t>机关运行经费：指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left"/>
        <w:rPr>
          <w:rFonts w:ascii="仿宋_GB2312" w:hAnsi="仿宋" w:eastAsia="仿宋_GB2312" w:cs="Times New Roman"/>
          <w:color w:val="000000"/>
          <w:kern w:val="0"/>
          <w:sz w:val="32"/>
          <w:szCs w:val="32"/>
        </w:rPr>
      </w:pPr>
    </w:p>
    <w:p>
      <w:pPr>
        <w:pStyle w:val="14"/>
        <w:jc w:val="center"/>
        <w:rPr>
          <w:rFonts w:ascii="仿宋_GB2312" w:eastAsia="仿宋_GB2312" w:cs="Times New Roman"/>
          <w:sz w:val="32"/>
          <w:szCs w:val="32"/>
        </w:rPr>
      </w:pPr>
    </w:p>
    <w:p>
      <w:pPr>
        <w:pStyle w:val="14"/>
        <w:jc w:val="center"/>
        <w:rPr>
          <w:rFonts w:ascii="仿宋_GB2312" w:eastAsia="仿宋_GB2312" w:cs="Times New Roman"/>
          <w:sz w:val="32"/>
          <w:szCs w:val="32"/>
        </w:rPr>
      </w:pPr>
    </w:p>
    <w:p>
      <w:pPr>
        <w:pStyle w:val="14"/>
        <w:jc w:val="center"/>
        <w:rPr>
          <w:rFonts w:ascii="仿宋_GB2312" w:eastAsia="仿宋_GB2312" w:cs="Times New Roman"/>
          <w:sz w:val="72"/>
          <w:szCs w:val="72"/>
        </w:rPr>
      </w:pPr>
    </w:p>
    <w:p>
      <w:pPr>
        <w:pStyle w:val="14"/>
        <w:jc w:val="both"/>
        <w:rPr>
          <w:rFonts w:asciiTheme="minorEastAsia" w:hAnsiTheme="minorEastAsia"/>
          <w:sz w:val="32"/>
          <w:szCs w:val="32"/>
        </w:rPr>
      </w:pPr>
    </w:p>
    <w:p>
      <w:pPr>
        <w:pStyle w:val="14"/>
        <w:jc w:val="center"/>
        <w:rPr>
          <w:sz w:val="72"/>
          <w:szCs w:val="72"/>
        </w:rPr>
      </w:pPr>
    </w:p>
    <w:p>
      <w:pPr>
        <w:pStyle w:val="14"/>
        <w:jc w:val="center"/>
        <w:rPr>
          <w:sz w:val="72"/>
          <w:szCs w:val="72"/>
        </w:rPr>
      </w:pPr>
    </w:p>
    <w:p>
      <w:pPr>
        <w:pStyle w:val="14"/>
        <w:jc w:val="center"/>
        <w:rPr>
          <w:sz w:val="72"/>
          <w:szCs w:val="72"/>
        </w:rPr>
      </w:pPr>
    </w:p>
    <w:p>
      <w:pPr>
        <w:pStyle w:val="14"/>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hint="eastAsia" w:cs="黑体" w:asciiTheme="minorEastAsia" w:hAnsiTheme="minorEastAsia"/>
          <w:color w:val="000000"/>
          <w:kern w:val="0"/>
          <w:sz w:val="32"/>
          <w:szCs w:val="32"/>
          <w:lang w:val="en-US" w:eastAsia="zh-CN"/>
        </w:rPr>
      </w:pPr>
      <w:r>
        <w:rPr>
          <w:rFonts w:hint="eastAsia" w:cs="黑体" w:asciiTheme="minorEastAsia" w:hAnsiTheme="minorEastAsia"/>
          <w:color w:val="000000"/>
          <w:kern w:val="0"/>
          <w:sz w:val="32"/>
          <w:szCs w:val="32"/>
          <w:lang w:val="en-US" w:eastAsia="zh-CN"/>
        </w:rPr>
        <w:t>1、2021年部门决算公开表</w:t>
      </w:r>
    </w:p>
    <w:p>
      <w:pPr>
        <w:jc w:val="left"/>
        <w:rPr>
          <w:rFonts w:hint="eastAsia" w:cs="黑体" w:asciiTheme="minorEastAsia" w:hAnsiTheme="minorEastAsia"/>
          <w:color w:val="000000"/>
          <w:kern w:val="0"/>
          <w:sz w:val="32"/>
          <w:szCs w:val="32"/>
          <w:lang w:val="en-US" w:eastAsia="zh-CN"/>
        </w:rPr>
      </w:pPr>
      <w:r>
        <w:rPr>
          <w:rFonts w:hint="eastAsia" w:cs="黑体" w:asciiTheme="minorEastAsia" w:hAnsiTheme="minorEastAsia"/>
          <w:color w:val="000000"/>
          <w:kern w:val="0"/>
          <w:sz w:val="32"/>
          <w:szCs w:val="32"/>
          <w:lang w:val="en-US" w:eastAsia="zh-CN"/>
        </w:rPr>
        <w:t>2、2021年度部门整体支出绩效评价报告</w:t>
      </w:r>
    </w:p>
    <w:p>
      <w:pPr>
        <w:ind w:firstLine="640" w:firstLineChars="200"/>
        <w:jc w:val="left"/>
        <w:rPr>
          <w:rFonts w:hint="eastAsia" w:cs="黑体" w:asciiTheme="minorEastAsia" w:hAnsiTheme="minorEastAsia"/>
          <w:color w:val="000000"/>
          <w:kern w:val="0"/>
          <w:sz w:val="32"/>
          <w:szCs w:val="32"/>
          <w:lang w:val="en-US" w:eastAsia="zh-CN"/>
        </w:rPr>
      </w:pPr>
    </w:p>
    <w:p>
      <w:pPr>
        <w:ind w:firstLine="640" w:firstLineChars="200"/>
        <w:jc w:val="left"/>
        <w:rPr>
          <w:rFonts w:hint="eastAsia" w:cs="黑体" w:asciiTheme="minorEastAsia" w:hAnsiTheme="minorEastAsia"/>
          <w:color w:val="000000"/>
          <w:kern w:val="0"/>
          <w:sz w:val="32"/>
          <w:szCs w:val="32"/>
          <w:lang w:val="en-US" w:eastAsia="zh-CN"/>
        </w:rPr>
      </w:pPr>
    </w:p>
    <w:p>
      <w:pPr>
        <w:ind w:firstLine="640" w:firstLineChars="200"/>
        <w:jc w:val="left"/>
        <w:rPr>
          <w:rFonts w:hint="eastAsia" w:cs="黑体" w:asciiTheme="minorEastAsia" w:hAnsiTheme="minorEastAsia"/>
          <w:color w:val="000000"/>
          <w:kern w:val="0"/>
          <w:sz w:val="32"/>
          <w:szCs w:val="32"/>
          <w:lang w:val="en-US" w:eastAsia="zh-CN"/>
        </w:rPr>
      </w:pPr>
    </w:p>
    <w:p>
      <w:pPr>
        <w:ind w:firstLine="640" w:firstLineChars="200"/>
        <w:jc w:val="left"/>
        <w:rPr>
          <w:rFonts w:hint="eastAsia" w:cs="黑体" w:asciiTheme="minorEastAsia" w:hAnsiTheme="minorEastAsia"/>
          <w:color w:val="000000"/>
          <w:kern w:val="0"/>
          <w:sz w:val="32"/>
          <w:szCs w:val="32"/>
          <w:lang w:val="en-US" w:eastAsia="zh-CN"/>
        </w:rPr>
      </w:pPr>
    </w:p>
    <w:p>
      <w:pPr>
        <w:ind w:firstLine="640" w:firstLineChars="200"/>
        <w:jc w:val="left"/>
        <w:rPr>
          <w:rFonts w:hint="eastAsia" w:cs="黑体" w:asciiTheme="minorEastAsia" w:hAnsiTheme="minorEastAsia"/>
          <w:color w:val="000000"/>
          <w:kern w:val="0"/>
          <w:sz w:val="32"/>
          <w:szCs w:val="32"/>
          <w:lang w:val="en-US" w:eastAsia="zh-CN"/>
        </w:rPr>
      </w:pPr>
    </w:p>
    <w:p>
      <w:pPr>
        <w:ind w:firstLine="640" w:firstLineChars="200"/>
        <w:jc w:val="left"/>
        <w:rPr>
          <w:rFonts w:hint="eastAsia" w:cs="黑体" w:asciiTheme="minorEastAsia" w:hAnsiTheme="minorEastAsia"/>
          <w:color w:val="000000"/>
          <w:kern w:val="0"/>
          <w:sz w:val="32"/>
          <w:szCs w:val="32"/>
          <w:lang w:val="en-US" w:eastAsia="zh-CN"/>
        </w:rPr>
      </w:pPr>
    </w:p>
    <w:p>
      <w:pPr>
        <w:ind w:firstLine="640" w:firstLineChars="200"/>
        <w:jc w:val="left"/>
        <w:rPr>
          <w:rFonts w:hint="eastAsia" w:cs="黑体" w:asciiTheme="minorEastAsia" w:hAnsiTheme="minorEastAsia"/>
          <w:color w:val="000000"/>
          <w:kern w:val="0"/>
          <w:sz w:val="32"/>
          <w:szCs w:val="32"/>
          <w:lang w:val="en-US" w:eastAsia="zh-CN"/>
        </w:rPr>
      </w:pPr>
    </w:p>
    <w:p>
      <w:pPr>
        <w:ind w:firstLine="640" w:firstLineChars="200"/>
        <w:jc w:val="left"/>
        <w:rPr>
          <w:rFonts w:hint="eastAsia" w:cs="黑体" w:asciiTheme="minorEastAsia" w:hAnsiTheme="minorEastAsia"/>
          <w:color w:val="000000"/>
          <w:kern w:val="0"/>
          <w:sz w:val="32"/>
          <w:szCs w:val="32"/>
          <w:lang w:val="en-US" w:eastAsia="zh-CN"/>
        </w:rPr>
      </w:pPr>
    </w:p>
    <w:p>
      <w:pPr>
        <w:ind w:firstLine="640" w:firstLineChars="200"/>
        <w:jc w:val="left"/>
        <w:rPr>
          <w:rFonts w:hint="eastAsia" w:cs="黑体" w:asciiTheme="minorEastAsia" w:hAnsiTheme="minorEastAsia"/>
          <w:color w:val="000000"/>
          <w:kern w:val="0"/>
          <w:sz w:val="32"/>
          <w:szCs w:val="32"/>
          <w:lang w:val="en-US" w:eastAsia="zh-CN"/>
        </w:rPr>
      </w:pPr>
    </w:p>
    <w:p>
      <w:pPr>
        <w:jc w:val="left"/>
        <w:rPr>
          <w:rFonts w:hint="default" w:cs="黑体" w:asciiTheme="minorEastAsia" w:hAnsiTheme="minorEastAsia"/>
          <w:color w:val="000000"/>
          <w:kern w:val="0"/>
          <w:sz w:val="32"/>
          <w:szCs w:val="32"/>
          <w:lang w:val="en-US" w:eastAsia="zh-CN"/>
        </w:rPr>
      </w:pPr>
    </w:p>
    <w:sectPr>
      <w:footerReference r:id="rId3" w:type="default"/>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uto" w:vAnchor="text" w:hAnchor="margin" w:xAlign="outside" w:y="1"/>
      <w:rPr>
        <w:rStyle w:val="11"/>
        <w:sz w:val="24"/>
        <w:szCs w:val="24"/>
      </w:rPr>
    </w:pPr>
    <w:r>
      <w:rPr>
        <w:rStyle w:val="11"/>
        <w:sz w:val="24"/>
        <w:szCs w:val="24"/>
      </w:rPr>
      <w:t xml:space="preserve">— </w:t>
    </w:r>
    <w:r>
      <w:rPr>
        <w:rStyle w:val="11"/>
        <w:sz w:val="24"/>
        <w:szCs w:val="24"/>
      </w:rPr>
      <w:fldChar w:fldCharType="begin"/>
    </w:r>
    <w:r>
      <w:rPr>
        <w:rStyle w:val="11"/>
        <w:sz w:val="24"/>
        <w:szCs w:val="24"/>
      </w:rPr>
      <w:instrText xml:space="preserve">PAGE  </w:instrText>
    </w:r>
    <w:r>
      <w:rPr>
        <w:rStyle w:val="11"/>
        <w:sz w:val="24"/>
        <w:szCs w:val="24"/>
      </w:rPr>
      <w:fldChar w:fldCharType="separate"/>
    </w:r>
    <w:r>
      <w:rPr>
        <w:rStyle w:val="11"/>
        <w:sz w:val="24"/>
        <w:szCs w:val="24"/>
      </w:rPr>
      <w:t>8</w:t>
    </w:r>
    <w:r>
      <w:rPr>
        <w:rStyle w:val="11"/>
        <w:sz w:val="24"/>
        <w:szCs w:val="24"/>
      </w:rPr>
      <w:fldChar w:fldCharType="end"/>
    </w:r>
    <w:r>
      <w:rPr>
        <w:rStyle w:val="11"/>
        <w:sz w:val="24"/>
        <w:szCs w:val="24"/>
      </w:rPr>
      <w:t xml:space="preserve"> —</w:t>
    </w:r>
  </w:p>
  <w:p>
    <w:pPr>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CE5E8B"/>
    <w:multiLevelType w:val="singleLevel"/>
    <w:tmpl w:val="98CE5E8B"/>
    <w:lvl w:ilvl="0" w:tentative="0">
      <w:start w:val="1"/>
      <w:numFmt w:val="decimal"/>
      <w:suff w:val="nothing"/>
      <w:lvlText w:val="%1、"/>
      <w:lvlJc w:val="left"/>
    </w:lvl>
  </w:abstractNum>
  <w:abstractNum w:abstractNumId="1">
    <w:nsid w:val="B16A298D"/>
    <w:multiLevelType w:val="singleLevel"/>
    <w:tmpl w:val="B16A298D"/>
    <w:lvl w:ilvl="0" w:tentative="0">
      <w:start w:val="9"/>
      <w:numFmt w:val="chineseCounting"/>
      <w:suff w:val="nothing"/>
      <w:lvlText w:val="%1、"/>
      <w:lvlJc w:val="left"/>
      <w:rPr>
        <w:rFonts w:hint="eastAsia"/>
      </w:rPr>
    </w:lvl>
  </w:abstractNum>
  <w:abstractNum w:abstractNumId="2">
    <w:nsid w:val="0B4A1870"/>
    <w:multiLevelType w:val="singleLevel"/>
    <w:tmpl w:val="0B4A1870"/>
    <w:lvl w:ilvl="0" w:tentative="0">
      <w:start w:val="2"/>
      <w:numFmt w:val="decimal"/>
      <w:suff w:val="nothing"/>
      <w:lvlText w:val="%1、"/>
      <w:lvlJc w:val="left"/>
      <w:pPr>
        <w:ind w:left="-170"/>
      </w:pPr>
    </w:lvl>
  </w:abstractNum>
  <w:abstractNum w:abstractNumId="3">
    <w:nsid w:val="5AFCB30A"/>
    <w:multiLevelType w:val="singleLevel"/>
    <w:tmpl w:val="5AFCB30A"/>
    <w:lvl w:ilvl="0" w:tentative="0">
      <w:start w:val="5"/>
      <w:numFmt w:val="decimal"/>
      <w:suff w:val="nothing"/>
      <w:lvlText w:val="%1、"/>
      <w:lvlJc w:val="left"/>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5YTllMmYzODZlMDE1MDY1NmM0YTRmOTA5MzEwZTAifQ=="/>
  </w:docVars>
  <w:rsids>
    <w:rsidRoot w:val="00172A27"/>
    <w:rsid w:val="0002229B"/>
    <w:rsid w:val="000273BD"/>
    <w:rsid w:val="000415B7"/>
    <w:rsid w:val="00041E3F"/>
    <w:rsid w:val="00055DAA"/>
    <w:rsid w:val="00061F7B"/>
    <w:rsid w:val="000658A3"/>
    <w:rsid w:val="00074155"/>
    <w:rsid w:val="000873EF"/>
    <w:rsid w:val="000A3F69"/>
    <w:rsid w:val="00103957"/>
    <w:rsid w:val="001113BD"/>
    <w:rsid w:val="00124A1F"/>
    <w:rsid w:val="00152C6D"/>
    <w:rsid w:val="00162D39"/>
    <w:rsid w:val="001678BD"/>
    <w:rsid w:val="00182373"/>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197"/>
    <w:rsid w:val="003C47E6"/>
    <w:rsid w:val="003C4FC2"/>
    <w:rsid w:val="003E2331"/>
    <w:rsid w:val="00416E61"/>
    <w:rsid w:val="0042790C"/>
    <w:rsid w:val="004506F9"/>
    <w:rsid w:val="004717A2"/>
    <w:rsid w:val="00473DF3"/>
    <w:rsid w:val="00487911"/>
    <w:rsid w:val="00491741"/>
    <w:rsid w:val="004B0CEE"/>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48B"/>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75489"/>
    <w:rsid w:val="00DD06FF"/>
    <w:rsid w:val="00DD5FE9"/>
    <w:rsid w:val="00E00C7A"/>
    <w:rsid w:val="00E209CF"/>
    <w:rsid w:val="00E37D6C"/>
    <w:rsid w:val="00E55B68"/>
    <w:rsid w:val="00E67BE6"/>
    <w:rsid w:val="00E8683C"/>
    <w:rsid w:val="00EA2B72"/>
    <w:rsid w:val="00F74360"/>
    <w:rsid w:val="00FB462F"/>
    <w:rsid w:val="00FE16FA"/>
    <w:rsid w:val="00FE328A"/>
    <w:rsid w:val="00FE6269"/>
    <w:rsid w:val="00FF5CD6"/>
    <w:rsid w:val="02F121F2"/>
    <w:rsid w:val="04A24440"/>
    <w:rsid w:val="04AC2F8D"/>
    <w:rsid w:val="05563D80"/>
    <w:rsid w:val="05633A58"/>
    <w:rsid w:val="06B411F0"/>
    <w:rsid w:val="07361A2E"/>
    <w:rsid w:val="087403E0"/>
    <w:rsid w:val="0ACA7865"/>
    <w:rsid w:val="0AD33E3F"/>
    <w:rsid w:val="0BAD28E2"/>
    <w:rsid w:val="0BB66F9D"/>
    <w:rsid w:val="0BE56081"/>
    <w:rsid w:val="0D345926"/>
    <w:rsid w:val="0DA32804"/>
    <w:rsid w:val="103233B6"/>
    <w:rsid w:val="10AE3187"/>
    <w:rsid w:val="12F901BB"/>
    <w:rsid w:val="137C2F05"/>
    <w:rsid w:val="13BE003E"/>
    <w:rsid w:val="13C9257C"/>
    <w:rsid w:val="145C4EA5"/>
    <w:rsid w:val="14922675"/>
    <w:rsid w:val="14E052B2"/>
    <w:rsid w:val="16655D64"/>
    <w:rsid w:val="16A4525E"/>
    <w:rsid w:val="16EB2510"/>
    <w:rsid w:val="17A87124"/>
    <w:rsid w:val="17AE16AD"/>
    <w:rsid w:val="19140924"/>
    <w:rsid w:val="19D80300"/>
    <w:rsid w:val="1B6F54BE"/>
    <w:rsid w:val="1B9211AC"/>
    <w:rsid w:val="1CBA4E5F"/>
    <w:rsid w:val="1CC449D1"/>
    <w:rsid w:val="1CE7377A"/>
    <w:rsid w:val="1CFA2C19"/>
    <w:rsid w:val="1D6E66D6"/>
    <w:rsid w:val="1DFF54DE"/>
    <w:rsid w:val="1F9279CD"/>
    <w:rsid w:val="1FA15E62"/>
    <w:rsid w:val="20731359"/>
    <w:rsid w:val="21CD18EF"/>
    <w:rsid w:val="21D75590"/>
    <w:rsid w:val="22CA1B74"/>
    <w:rsid w:val="232A43C0"/>
    <w:rsid w:val="25197744"/>
    <w:rsid w:val="251B2213"/>
    <w:rsid w:val="25F3318F"/>
    <w:rsid w:val="26275424"/>
    <w:rsid w:val="27DB542D"/>
    <w:rsid w:val="27F51441"/>
    <w:rsid w:val="28663C8C"/>
    <w:rsid w:val="298665F7"/>
    <w:rsid w:val="2BBD7FDF"/>
    <w:rsid w:val="2C0757FC"/>
    <w:rsid w:val="2C9F11E0"/>
    <w:rsid w:val="2CB925D7"/>
    <w:rsid w:val="300E0FAE"/>
    <w:rsid w:val="320C69AA"/>
    <w:rsid w:val="34695900"/>
    <w:rsid w:val="355A5D69"/>
    <w:rsid w:val="35714CC7"/>
    <w:rsid w:val="35BA7FBD"/>
    <w:rsid w:val="36625EF3"/>
    <w:rsid w:val="366364DD"/>
    <w:rsid w:val="370B6762"/>
    <w:rsid w:val="378325C5"/>
    <w:rsid w:val="3809239F"/>
    <w:rsid w:val="3A695377"/>
    <w:rsid w:val="3AF86E26"/>
    <w:rsid w:val="3B814E70"/>
    <w:rsid w:val="3B8B1A48"/>
    <w:rsid w:val="3BAC332E"/>
    <w:rsid w:val="3C6C6E18"/>
    <w:rsid w:val="3D9B1CEB"/>
    <w:rsid w:val="413C3983"/>
    <w:rsid w:val="44424DAC"/>
    <w:rsid w:val="45935ECC"/>
    <w:rsid w:val="45E0080D"/>
    <w:rsid w:val="45F77D49"/>
    <w:rsid w:val="45F8685D"/>
    <w:rsid w:val="45F9639D"/>
    <w:rsid w:val="46B67B95"/>
    <w:rsid w:val="47305B9A"/>
    <w:rsid w:val="4847319B"/>
    <w:rsid w:val="48ED43E7"/>
    <w:rsid w:val="4A1672C9"/>
    <w:rsid w:val="4B8E48F0"/>
    <w:rsid w:val="4E4F3179"/>
    <w:rsid w:val="4E6D6B7D"/>
    <w:rsid w:val="4F2E29BF"/>
    <w:rsid w:val="4F376F51"/>
    <w:rsid w:val="4F5270A2"/>
    <w:rsid w:val="50902EC3"/>
    <w:rsid w:val="518B4E67"/>
    <w:rsid w:val="52B70F1D"/>
    <w:rsid w:val="53F95EBF"/>
    <w:rsid w:val="55C71477"/>
    <w:rsid w:val="56650658"/>
    <w:rsid w:val="56AD68BF"/>
    <w:rsid w:val="56B622B1"/>
    <w:rsid w:val="58022C3B"/>
    <w:rsid w:val="5876472F"/>
    <w:rsid w:val="5B991B08"/>
    <w:rsid w:val="5BE54D4D"/>
    <w:rsid w:val="5C0D1924"/>
    <w:rsid w:val="5C4C6B7A"/>
    <w:rsid w:val="5C6906EF"/>
    <w:rsid w:val="5D38095B"/>
    <w:rsid w:val="5E046B01"/>
    <w:rsid w:val="5F9C2D82"/>
    <w:rsid w:val="6005151A"/>
    <w:rsid w:val="60A907EA"/>
    <w:rsid w:val="6145544E"/>
    <w:rsid w:val="62015D11"/>
    <w:rsid w:val="63294821"/>
    <w:rsid w:val="64972E8B"/>
    <w:rsid w:val="64F32289"/>
    <w:rsid w:val="654F3237"/>
    <w:rsid w:val="659B55F4"/>
    <w:rsid w:val="66866CC0"/>
    <w:rsid w:val="66DA669C"/>
    <w:rsid w:val="68C23041"/>
    <w:rsid w:val="6A0740E0"/>
    <w:rsid w:val="6A5E61C0"/>
    <w:rsid w:val="6E3449A7"/>
    <w:rsid w:val="6E7F06E9"/>
    <w:rsid w:val="6EC46A44"/>
    <w:rsid w:val="710475CC"/>
    <w:rsid w:val="715D3181"/>
    <w:rsid w:val="71F255A4"/>
    <w:rsid w:val="73C31078"/>
    <w:rsid w:val="74E3085E"/>
    <w:rsid w:val="75B01AD0"/>
    <w:rsid w:val="78592EF1"/>
    <w:rsid w:val="79142376"/>
    <w:rsid w:val="7A266399"/>
    <w:rsid w:val="7A8A28F0"/>
    <w:rsid w:val="7B034450"/>
    <w:rsid w:val="7B811F45"/>
    <w:rsid w:val="7BCC5B31"/>
    <w:rsid w:val="7BD17BD3"/>
    <w:rsid w:val="7D625DA6"/>
    <w:rsid w:val="7D6A07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qFormat="1" w:unhideWhenUsed="0" w:uiPriority="99"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unhideWhenUsed/>
    <w:qFormat/>
    <w:uiPriority w:val="99"/>
    <w:pPr>
      <w:spacing w:after="120"/>
    </w:pPr>
    <w:rPr>
      <w:rFonts w:hint="eastAsia"/>
      <w:sz w:val="21"/>
      <w:szCs w:val="24"/>
    </w:rPr>
  </w:style>
  <w:style w:type="paragraph" w:styleId="3">
    <w:name w:val="toc 5"/>
    <w:basedOn w:val="1"/>
    <w:next w:val="1"/>
    <w:unhideWhenUsed/>
    <w:qFormat/>
    <w:uiPriority w:val="0"/>
    <w:pPr>
      <w:ind w:left="1680" w:leftChars="800"/>
    </w:pPr>
    <w:rPr>
      <w:rFonts w:hint="eastAsia"/>
      <w:sz w:val="21"/>
      <w:szCs w:val="24"/>
    </w:rPr>
  </w:style>
  <w:style w:type="paragraph" w:styleId="4">
    <w:name w:val="toa heading"/>
    <w:basedOn w:val="1"/>
    <w:next w:val="1"/>
    <w:qFormat/>
    <w:uiPriority w:val="99"/>
    <w:pPr>
      <w:spacing w:before="120" w:after="200" w:line="276" w:lineRule="auto"/>
    </w:pPr>
    <w:rPr>
      <w:rFonts w:ascii="Arial" w:hAnsi="Arial"/>
      <w:sz w:val="24"/>
    </w:rPr>
  </w:style>
  <w:style w:type="paragraph" w:styleId="5">
    <w:name w:val="Balloon Text"/>
    <w:basedOn w:val="1"/>
    <w:link w:val="16"/>
    <w:semiHidden/>
    <w:unhideWhenUsed/>
    <w:qFormat/>
    <w:uiPriority w:val="99"/>
    <w:rPr>
      <w:sz w:val="18"/>
      <w:szCs w:val="18"/>
    </w:rPr>
  </w:style>
  <w:style w:type="paragraph" w:styleId="6">
    <w:name w:val="footer"/>
    <w:basedOn w:val="1"/>
    <w:link w:val="13"/>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spacing w:line="432" w:lineRule="auto"/>
      <w:jc w:val="left"/>
    </w:pPr>
    <w:rPr>
      <w:rFonts w:ascii="Calibri" w:hAnsi="Calibri" w:cs="Calibri"/>
      <w:kern w:val="0"/>
      <w:sz w:val="24"/>
      <w:szCs w:val="24"/>
    </w:rPr>
  </w:style>
  <w:style w:type="character" w:styleId="11">
    <w:name w:val="page number"/>
    <w:basedOn w:val="10"/>
    <w:qFormat/>
    <w:uiPriority w:val="99"/>
  </w:style>
  <w:style w:type="character" w:customStyle="1" w:styleId="12">
    <w:name w:val="页眉 Char"/>
    <w:basedOn w:val="10"/>
    <w:link w:val="7"/>
    <w:qFormat/>
    <w:uiPriority w:val="99"/>
    <w:rPr>
      <w:sz w:val="18"/>
      <w:szCs w:val="18"/>
    </w:rPr>
  </w:style>
  <w:style w:type="character" w:customStyle="1" w:styleId="13">
    <w:name w:val="页脚 Char"/>
    <w:basedOn w:val="10"/>
    <w:link w:val="6"/>
    <w:qFormat/>
    <w:uiPriority w:val="99"/>
    <w:rPr>
      <w:sz w:val="18"/>
      <w:szCs w:val="18"/>
    </w:rPr>
  </w:style>
  <w:style w:type="paragraph" w:customStyle="1" w:styleId="14">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5">
    <w:name w:val="List Paragraph"/>
    <w:basedOn w:val="1"/>
    <w:qFormat/>
    <w:uiPriority w:val="34"/>
    <w:pPr>
      <w:ind w:firstLine="420" w:firstLineChars="200"/>
    </w:pPr>
  </w:style>
  <w:style w:type="character" w:customStyle="1" w:styleId="16">
    <w:name w:val="批注框文本 Char"/>
    <w:basedOn w:val="10"/>
    <w:link w:val="5"/>
    <w:semiHidden/>
    <w:qFormat/>
    <w:uiPriority w:val="99"/>
    <w:rPr>
      <w:sz w:val="18"/>
      <w:szCs w:val="18"/>
    </w:rPr>
  </w:style>
  <w:style w:type="paragraph" w:customStyle="1" w:styleId="17">
    <w:name w:val="样式2"/>
    <w:basedOn w:val="1"/>
    <w:qFormat/>
    <w:uiPriority w:val="99"/>
    <w:pPr>
      <w:widowControl/>
      <w:shd w:val="clear" w:color="auto" w:fill="FFFFFF"/>
      <w:spacing w:before="100" w:beforeAutospacing="1" w:after="100" w:afterAutospacing="1"/>
      <w:ind w:left="562"/>
      <w:jc w:val="center"/>
    </w:pPr>
    <w:rPr>
      <w:rFonts w:ascii="宋体" w:hAnsi="宋体" w:cs="宋体"/>
      <w:b/>
      <w:bC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18</Pages>
  <Words>6205</Words>
  <Characters>6698</Characters>
  <Lines>69</Lines>
  <Paragraphs>19</Paragraphs>
  <TotalTime>9</TotalTime>
  <ScaleCrop>false</ScaleCrop>
  <LinksUpToDate>false</LinksUpToDate>
  <CharactersWithSpaces>6718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小黄</cp:lastModifiedBy>
  <cp:lastPrinted>2022-09-23T03:48:00Z</cp:lastPrinted>
  <dcterms:modified xsi:type="dcterms:W3CDTF">2023-09-23T05:32:57Z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FDDF2F8F62E1417C8C58B5D4853F89CF_13</vt:lpwstr>
  </property>
</Properties>
</file>