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eastAsia" w:eastAsia="黑体"/>
          <w:sz w:val="56"/>
          <w:szCs w:val="56"/>
          <w:lang w:val="en-US" w:eastAsia="zh-CN"/>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2021年</w:t>
      </w:r>
    </w:p>
    <w:p>
      <w:pPr>
        <w:pStyle w:val="12"/>
        <w:jc w:val="center"/>
        <w:rPr>
          <w:rFonts w:hint="eastAsia"/>
          <w:sz w:val="84"/>
          <w:szCs w:val="84"/>
          <w:lang w:eastAsia="zh-CN"/>
        </w:rPr>
      </w:pPr>
      <w:r>
        <w:rPr>
          <w:rFonts w:hint="eastAsia"/>
          <w:sz w:val="84"/>
          <w:szCs w:val="84"/>
          <w:lang w:eastAsia="zh-CN"/>
        </w:rPr>
        <w:t>岳阳市生态环境局</w:t>
      </w:r>
    </w:p>
    <w:p>
      <w:pPr>
        <w:pStyle w:val="12"/>
        <w:jc w:val="center"/>
        <w:rPr>
          <w:sz w:val="84"/>
          <w:szCs w:val="84"/>
        </w:rPr>
      </w:pPr>
      <w:r>
        <w:rPr>
          <w:rFonts w:hint="eastAsia"/>
          <w:sz w:val="84"/>
          <w:szCs w:val="84"/>
          <w:lang w:eastAsia="zh-CN"/>
        </w:rPr>
        <w:t>南湖新区分局</w:t>
      </w:r>
      <w:r>
        <w:rPr>
          <w:rFonts w:hint="eastAsia"/>
          <w:sz w:val="84"/>
          <w:szCs w:val="84"/>
        </w:rPr>
        <w:t>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岳阳市生态环境局南湖新区分局</w:t>
      </w:r>
      <w:r>
        <w:rPr>
          <w:rFonts w:hint="eastAsia"/>
          <w:b/>
          <w:sz w:val="28"/>
          <w:szCs w:val="28"/>
        </w:rPr>
        <w:t>单位概况</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2"/>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pStyle w:val="12"/>
        <w:keepNext w:val="0"/>
        <w:keepLines w:val="0"/>
        <w:pageBreakBefore w:val="0"/>
        <w:widowControl w:val="0"/>
        <w:kinsoku/>
        <w:wordWrap/>
        <w:overflowPunct/>
        <w:topLinePunct w:val="0"/>
        <w:autoSpaceDE w:val="0"/>
        <w:autoSpaceDN w:val="0"/>
        <w:bidi w:val="0"/>
        <w:adjustRightInd w:val="0"/>
        <w:snapToGrid/>
        <w:spacing w:line="1000" w:lineRule="exact"/>
        <w:jc w:val="center"/>
        <w:textAlignment w:val="auto"/>
        <w:rPr>
          <w:rFonts w:hint="eastAsia"/>
          <w:sz w:val="84"/>
          <w:szCs w:val="84"/>
        </w:rPr>
      </w:pPr>
    </w:p>
    <w:p>
      <w:pPr>
        <w:pStyle w:val="12"/>
        <w:keepNext w:val="0"/>
        <w:keepLines w:val="0"/>
        <w:pageBreakBefore w:val="0"/>
        <w:widowControl w:val="0"/>
        <w:kinsoku/>
        <w:wordWrap/>
        <w:overflowPunct/>
        <w:topLinePunct w:val="0"/>
        <w:autoSpaceDE w:val="0"/>
        <w:autoSpaceDN w:val="0"/>
        <w:bidi w:val="0"/>
        <w:adjustRightInd w:val="0"/>
        <w:snapToGrid/>
        <w:spacing w:line="1000" w:lineRule="exact"/>
        <w:jc w:val="center"/>
        <w:textAlignment w:val="auto"/>
        <w:rPr>
          <w:rFonts w:hint="eastAsia"/>
          <w:sz w:val="84"/>
          <w:szCs w:val="84"/>
        </w:rPr>
      </w:pPr>
    </w:p>
    <w:p>
      <w:pPr>
        <w:pStyle w:val="12"/>
        <w:keepNext w:val="0"/>
        <w:keepLines w:val="0"/>
        <w:pageBreakBefore w:val="0"/>
        <w:widowControl w:val="0"/>
        <w:kinsoku/>
        <w:wordWrap/>
        <w:overflowPunct/>
        <w:topLinePunct w:val="0"/>
        <w:autoSpaceDE w:val="0"/>
        <w:autoSpaceDN w:val="0"/>
        <w:bidi w:val="0"/>
        <w:adjustRightInd w:val="0"/>
        <w:snapToGrid/>
        <w:spacing w:line="1000" w:lineRule="exact"/>
        <w:jc w:val="center"/>
        <w:textAlignment w:val="auto"/>
        <w:rPr>
          <w:rFonts w:hint="eastAsia"/>
          <w:sz w:val="84"/>
          <w:szCs w:val="84"/>
        </w:rPr>
      </w:pPr>
    </w:p>
    <w:p>
      <w:pPr>
        <w:pStyle w:val="12"/>
        <w:keepNext w:val="0"/>
        <w:keepLines w:val="0"/>
        <w:pageBreakBefore w:val="0"/>
        <w:widowControl w:val="0"/>
        <w:kinsoku/>
        <w:wordWrap/>
        <w:overflowPunct/>
        <w:topLinePunct w:val="0"/>
        <w:autoSpaceDE w:val="0"/>
        <w:autoSpaceDN w:val="0"/>
        <w:bidi w:val="0"/>
        <w:adjustRightInd w:val="0"/>
        <w:snapToGrid/>
        <w:spacing w:line="1000" w:lineRule="exact"/>
        <w:jc w:val="center"/>
        <w:textAlignment w:val="auto"/>
        <w:rPr>
          <w:sz w:val="84"/>
          <w:szCs w:val="84"/>
        </w:rPr>
      </w:pPr>
      <w:r>
        <w:rPr>
          <w:rFonts w:hint="eastAsia"/>
          <w:sz w:val="84"/>
          <w:szCs w:val="84"/>
        </w:rPr>
        <w:t>第一部分</w:t>
      </w:r>
    </w:p>
    <w:p>
      <w:pPr>
        <w:pStyle w:val="12"/>
        <w:keepNext w:val="0"/>
        <w:keepLines w:val="0"/>
        <w:pageBreakBefore w:val="0"/>
        <w:widowControl w:val="0"/>
        <w:kinsoku/>
        <w:wordWrap/>
        <w:overflowPunct/>
        <w:topLinePunct w:val="0"/>
        <w:autoSpaceDE w:val="0"/>
        <w:autoSpaceDN w:val="0"/>
        <w:bidi w:val="0"/>
        <w:adjustRightInd w:val="0"/>
        <w:snapToGrid/>
        <w:spacing w:line="1000" w:lineRule="exact"/>
        <w:jc w:val="center"/>
        <w:textAlignment w:val="auto"/>
        <w:rPr>
          <w:rFonts w:hint="eastAsia"/>
          <w:sz w:val="84"/>
          <w:szCs w:val="84"/>
          <w:lang w:eastAsia="zh-CN"/>
        </w:rPr>
      </w:pPr>
    </w:p>
    <w:p>
      <w:pPr>
        <w:pStyle w:val="12"/>
        <w:keepNext w:val="0"/>
        <w:keepLines w:val="0"/>
        <w:pageBreakBefore w:val="0"/>
        <w:widowControl w:val="0"/>
        <w:kinsoku/>
        <w:wordWrap/>
        <w:overflowPunct/>
        <w:topLinePunct w:val="0"/>
        <w:autoSpaceDE w:val="0"/>
        <w:autoSpaceDN w:val="0"/>
        <w:bidi w:val="0"/>
        <w:adjustRightInd w:val="0"/>
        <w:snapToGrid/>
        <w:spacing w:line="1000" w:lineRule="exact"/>
        <w:jc w:val="center"/>
        <w:textAlignment w:val="auto"/>
        <w:rPr>
          <w:rFonts w:hint="eastAsia"/>
          <w:sz w:val="84"/>
          <w:szCs w:val="84"/>
          <w:lang w:eastAsia="zh-CN"/>
        </w:rPr>
      </w:pPr>
      <w:r>
        <w:rPr>
          <w:rFonts w:hint="eastAsia"/>
          <w:sz w:val="84"/>
          <w:szCs w:val="84"/>
          <w:lang w:eastAsia="zh-CN"/>
        </w:rPr>
        <w:t>岳阳市生态环境局</w:t>
      </w:r>
    </w:p>
    <w:p>
      <w:pPr>
        <w:pStyle w:val="12"/>
        <w:keepNext w:val="0"/>
        <w:keepLines w:val="0"/>
        <w:pageBreakBefore w:val="0"/>
        <w:widowControl w:val="0"/>
        <w:kinsoku/>
        <w:wordWrap/>
        <w:overflowPunct/>
        <w:topLinePunct w:val="0"/>
        <w:autoSpaceDE w:val="0"/>
        <w:autoSpaceDN w:val="0"/>
        <w:bidi w:val="0"/>
        <w:adjustRightInd w:val="0"/>
        <w:snapToGrid/>
        <w:spacing w:line="1000" w:lineRule="exact"/>
        <w:jc w:val="center"/>
        <w:textAlignment w:val="auto"/>
        <w:rPr>
          <w:rFonts w:hint="eastAsia"/>
          <w:sz w:val="84"/>
          <w:szCs w:val="84"/>
          <w:lang w:eastAsia="zh-CN"/>
        </w:rPr>
      </w:pPr>
      <w:r>
        <w:rPr>
          <w:rFonts w:hint="eastAsia"/>
          <w:sz w:val="84"/>
          <w:szCs w:val="84"/>
          <w:lang w:eastAsia="zh-CN"/>
        </w:rPr>
        <w:t>南湖新区分局单位概况</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jc w:val="left"/>
        <w:textAlignment w:val="auto"/>
        <w:rPr>
          <w:rFonts w:hint="eastAsia" w:ascii="黑体" w:hAnsi="黑体" w:eastAsia="黑体"/>
          <w:sz w:val="84"/>
          <w:szCs w:val="84"/>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leftChars="0" w:firstLine="640" w:firstLineChars="200"/>
        <w:jc w:val="left"/>
        <w:rPr>
          <w:rFonts w:hint="eastAsia" w:ascii="黑体" w:hAnsi="黑体" w:eastAsia="黑体"/>
          <w:sz w:val="32"/>
          <w:szCs w:val="32"/>
          <w:lang w:eastAsia="zh-CN"/>
        </w:rPr>
      </w:pPr>
    </w:p>
    <w:p>
      <w:pPr>
        <w:pStyle w:val="13"/>
        <w:keepNext w:val="0"/>
        <w:keepLines w:val="0"/>
        <w:pageBreakBefore w:val="0"/>
        <w:numPr>
          <w:ilvl w:val="0"/>
          <w:numId w:val="0"/>
        </w:numPr>
        <w:kinsoku/>
        <w:wordWrap/>
        <w:overflowPunct/>
        <w:topLinePunct w:val="0"/>
        <w:bidi w:val="0"/>
        <w:snapToGrid/>
        <w:spacing w:line="580" w:lineRule="exact"/>
        <w:ind w:firstLine="640" w:firstLineChars="200"/>
        <w:jc w:val="left"/>
        <w:rPr>
          <w:rFonts w:ascii="黑体" w:hAnsi="黑体" w:eastAsia="黑体"/>
          <w:sz w:val="32"/>
          <w:szCs w:val="32"/>
        </w:rPr>
      </w:pPr>
      <w:r>
        <w:rPr>
          <w:rFonts w:hint="eastAsia" w:ascii="黑体" w:hAnsi="黑体" w:eastAsia="黑体"/>
          <w:sz w:val="32"/>
          <w:szCs w:val="32"/>
          <w:lang w:eastAsia="zh-CN"/>
        </w:rPr>
        <w:t>一、</w:t>
      </w:r>
      <w:r>
        <w:rPr>
          <w:rFonts w:ascii="黑体" w:hAnsi="黑体" w:eastAsia="黑体"/>
          <w:sz w:val="32"/>
          <w:szCs w:val="32"/>
        </w:rPr>
        <w:t>部门职责</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1</w:t>
      </w: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rPr>
        <w:t>负责辖区内环境规划、环境管理、环境宣传教育、环境监察等工作</w:t>
      </w:r>
      <w:r>
        <w:rPr>
          <w:rFonts w:hint="eastAsia" w:ascii="仿宋" w:hAnsi="仿宋" w:eastAsia="仿宋" w:cs="仿宋_GB2312"/>
          <w:kern w:val="0"/>
          <w:sz w:val="32"/>
          <w:szCs w:val="32"/>
          <w:lang w:eastAsia="zh-CN"/>
        </w:rPr>
        <w:t>，会同有关部门编制并监督实施重点区域、流域、饮用水水源地保护等生态环境规划和水、大气环境、声环境功能区划。</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（2）负责南湖新</w:t>
      </w:r>
      <w:r>
        <w:rPr>
          <w:rFonts w:hint="eastAsia" w:ascii="仿宋" w:hAnsi="仿宋" w:eastAsia="仿宋" w:cs="仿宋_GB2312"/>
          <w:kern w:val="0"/>
          <w:sz w:val="32"/>
          <w:szCs w:val="32"/>
          <w:lang w:val="en-US" w:eastAsia="zh-CN"/>
        </w:rPr>
        <w:t>区</w:t>
      </w:r>
      <w:r>
        <w:rPr>
          <w:rFonts w:hint="eastAsia" w:ascii="仿宋" w:hAnsi="仿宋" w:eastAsia="仿宋" w:cs="仿宋_GB2312"/>
          <w:kern w:val="0"/>
          <w:sz w:val="32"/>
          <w:szCs w:val="32"/>
          <w:lang w:eastAsia="zh-CN"/>
        </w:rPr>
        <w:t>生态环境问题的统筹协调和监督管理。</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（3）负责落实减排目标。</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4</w:t>
      </w:r>
      <w:r>
        <w:rPr>
          <w:rFonts w:hint="eastAsia" w:ascii="仿宋" w:hAnsi="仿宋" w:eastAsia="仿宋" w:cs="仿宋_GB2312"/>
          <w:kern w:val="0"/>
          <w:sz w:val="32"/>
          <w:szCs w:val="32"/>
          <w:lang w:eastAsia="zh-CN"/>
        </w:rPr>
        <w:t>）负责环境污染防治的监督管理。</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5</w:t>
      </w:r>
      <w:r>
        <w:rPr>
          <w:rFonts w:hint="eastAsia" w:ascii="仿宋" w:hAnsi="仿宋" w:eastAsia="仿宋" w:cs="仿宋_GB2312"/>
          <w:kern w:val="0"/>
          <w:sz w:val="32"/>
          <w:szCs w:val="32"/>
          <w:lang w:eastAsia="zh-CN"/>
        </w:rPr>
        <w:t>）指导协调和监督生态保护修复工作。</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6</w:t>
      </w:r>
      <w:r>
        <w:rPr>
          <w:rFonts w:hint="eastAsia" w:ascii="仿宋" w:hAnsi="仿宋" w:eastAsia="仿宋" w:cs="仿宋_GB2312"/>
          <w:kern w:val="0"/>
          <w:sz w:val="32"/>
          <w:szCs w:val="32"/>
          <w:lang w:eastAsia="zh-CN"/>
        </w:rPr>
        <w:t>）负责核与辐射安全的监督管理。</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7</w:t>
      </w:r>
      <w:r>
        <w:rPr>
          <w:rFonts w:hint="eastAsia" w:ascii="仿宋" w:hAnsi="仿宋" w:eastAsia="仿宋" w:cs="仿宋_GB2312"/>
          <w:kern w:val="0"/>
          <w:sz w:val="32"/>
          <w:szCs w:val="32"/>
          <w:lang w:eastAsia="zh-CN"/>
        </w:rPr>
        <w:t>）负责生态环境准入的监督管理。</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8</w:t>
      </w:r>
      <w:r>
        <w:rPr>
          <w:rFonts w:hint="eastAsia" w:ascii="仿宋" w:hAnsi="仿宋" w:eastAsia="仿宋" w:cs="仿宋_GB2312"/>
          <w:kern w:val="0"/>
          <w:sz w:val="32"/>
          <w:szCs w:val="32"/>
          <w:lang w:eastAsia="zh-CN"/>
        </w:rPr>
        <w:t>）负责重点污染源监测工作。</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9</w:t>
      </w:r>
      <w:r>
        <w:rPr>
          <w:rFonts w:hint="eastAsia" w:ascii="仿宋" w:hAnsi="仿宋" w:eastAsia="仿宋" w:cs="仿宋_GB2312"/>
          <w:kern w:val="0"/>
          <w:sz w:val="32"/>
          <w:szCs w:val="32"/>
          <w:lang w:eastAsia="zh-CN"/>
        </w:rPr>
        <w:t>）负责应对气候变化工作。</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0</w:t>
      </w:r>
      <w:r>
        <w:rPr>
          <w:rFonts w:hint="eastAsia" w:ascii="仿宋" w:hAnsi="仿宋" w:eastAsia="仿宋" w:cs="仿宋_GB2312"/>
          <w:kern w:val="0"/>
          <w:sz w:val="32"/>
          <w:szCs w:val="32"/>
          <w:lang w:eastAsia="zh-CN"/>
        </w:rPr>
        <w:t>）配合开展生态环境保护督察工作。</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1</w:t>
      </w:r>
      <w:r>
        <w:rPr>
          <w:rFonts w:hint="eastAsia" w:ascii="仿宋" w:hAnsi="仿宋" w:eastAsia="仿宋" w:cs="仿宋_GB2312"/>
          <w:kern w:val="0"/>
          <w:sz w:val="32"/>
          <w:szCs w:val="32"/>
          <w:lang w:eastAsia="zh-CN"/>
        </w:rPr>
        <w:t>）统一监督生态环境执法工作。</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2</w:t>
      </w:r>
      <w:r>
        <w:rPr>
          <w:rFonts w:hint="eastAsia" w:ascii="仿宋" w:hAnsi="仿宋" w:eastAsia="仿宋" w:cs="仿宋_GB2312"/>
          <w:kern w:val="0"/>
          <w:sz w:val="32"/>
          <w:szCs w:val="32"/>
          <w:lang w:eastAsia="zh-CN"/>
        </w:rPr>
        <w:t>）组织指导和协调生态环境宣传教育工作，贯彻实施生态环境保护宣传教育纲要，推动社会组织和公众参与生态环境保护。</w:t>
      </w:r>
    </w:p>
    <w:p>
      <w:pPr>
        <w:keepNext w:val="0"/>
        <w:keepLines w:val="0"/>
        <w:pageBreakBefore w:val="0"/>
        <w:widowControl/>
        <w:kinsoku/>
        <w:wordWrap/>
        <w:overflowPunct/>
        <w:topLinePunct w:val="0"/>
        <w:bidi w:val="0"/>
        <w:snapToGrid/>
        <w:spacing w:line="580" w:lineRule="exact"/>
        <w:ind w:firstLine="640" w:firstLineChars="200"/>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（1</w:t>
      </w:r>
      <w:r>
        <w:rPr>
          <w:rFonts w:hint="eastAsia" w:ascii="仿宋" w:hAnsi="仿宋" w:eastAsia="仿宋" w:cs="仿宋_GB2312"/>
          <w:kern w:val="0"/>
          <w:sz w:val="32"/>
          <w:szCs w:val="32"/>
          <w:lang w:val="en-US" w:eastAsia="zh-CN"/>
        </w:rPr>
        <w:t>3</w:t>
      </w:r>
      <w:r>
        <w:rPr>
          <w:rFonts w:hint="eastAsia" w:ascii="仿宋" w:hAnsi="仿宋" w:eastAsia="仿宋" w:cs="仿宋_GB2312"/>
          <w:kern w:val="0"/>
          <w:sz w:val="32"/>
          <w:szCs w:val="32"/>
          <w:lang w:eastAsia="zh-CN"/>
        </w:rPr>
        <w:t>）完成</w:t>
      </w:r>
      <w:r>
        <w:rPr>
          <w:rFonts w:hint="eastAsia" w:ascii="仿宋" w:hAnsi="仿宋" w:eastAsia="仿宋" w:cs="仿宋_GB2312"/>
          <w:kern w:val="0"/>
          <w:sz w:val="32"/>
          <w:szCs w:val="32"/>
          <w:lang w:val="en-US" w:eastAsia="zh-CN"/>
        </w:rPr>
        <w:t>市生态环境局</w:t>
      </w:r>
      <w:r>
        <w:rPr>
          <w:rFonts w:hint="eastAsia" w:ascii="仿宋" w:hAnsi="仿宋" w:eastAsia="仿宋" w:cs="仿宋_GB2312"/>
          <w:kern w:val="0"/>
          <w:sz w:val="32"/>
          <w:szCs w:val="32"/>
          <w:lang w:eastAsia="zh-CN"/>
        </w:rPr>
        <w:t>、南湖新区</w:t>
      </w:r>
      <w:r>
        <w:rPr>
          <w:rFonts w:hint="eastAsia" w:ascii="仿宋" w:hAnsi="仿宋" w:eastAsia="仿宋" w:cs="仿宋_GB2312"/>
          <w:kern w:val="0"/>
          <w:sz w:val="32"/>
          <w:szCs w:val="32"/>
          <w:lang w:val="en-US" w:eastAsia="zh-CN"/>
        </w:rPr>
        <w:t>党委、管委</w:t>
      </w:r>
      <w:r>
        <w:rPr>
          <w:rFonts w:hint="eastAsia" w:ascii="仿宋" w:hAnsi="仿宋" w:eastAsia="仿宋" w:cs="仿宋_GB2312"/>
          <w:kern w:val="0"/>
          <w:sz w:val="32"/>
          <w:szCs w:val="32"/>
          <w:lang w:eastAsia="zh-CN"/>
        </w:rPr>
        <w:t>交办的其他事项。</w:t>
      </w:r>
    </w:p>
    <w:p>
      <w:pPr>
        <w:pStyle w:val="12"/>
        <w:keepNext w:val="0"/>
        <w:keepLines w:val="0"/>
        <w:pageBreakBefore w:val="0"/>
        <w:kinsoku/>
        <w:wordWrap/>
        <w:overflowPunct/>
        <w:topLinePunct w:val="0"/>
        <w:bidi w:val="0"/>
        <w:snapToGrid/>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二、机构设置及决算单位构成</w:t>
      </w:r>
    </w:p>
    <w:p>
      <w:pPr>
        <w:pStyle w:val="12"/>
        <w:keepNext w:val="0"/>
        <w:keepLines w:val="0"/>
        <w:pageBreakBefore w:val="0"/>
        <w:kinsoku/>
        <w:wordWrap/>
        <w:overflowPunct/>
        <w:topLinePunct w:val="0"/>
        <w:bidi w:val="0"/>
        <w:snapToGrid/>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（一）内设机构设置。</w:t>
      </w:r>
      <w:r>
        <w:rPr>
          <w:rFonts w:hint="eastAsia" w:ascii="仿宋_GB2312" w:hAnsi="仿宋_GB2312" w:eastAsia="仿宋_GB2312" w:cs="仿宋_GB2312"/>
          <w:sz w:val="32"/>
          <w:szCs w:val="32"/>
          <w:lang w:eastAsia="zh-CN"/>
        </w:rPr>
        <w:t>岳阳市生态环境局南湖新区分局</w:t>
      </w:r>
      <w:r>
        <w:rPr>
          <w:rFonts w:hint="eastAsia" w:ascii="仿宋_GB2312" w:hAnsi="仿宋_GB2312" w:eastAsia="仿宋_GB2312" w:cs="仿宋_GB2312"/>
          <w:sz w:val="32"/>
          <w:szCs w:val="32"/>
        </w:rPr>
        <w:t>：独立编制、核算机构数1个，核定编制数为10人，现在实有编制人员</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人，</w:t>
      </w:r>
      <w:r>
        <w:rPr>
          <w:rFonts w:hint="eastAsia" w:eastAsia="仿宋_GB2312" w:cs="仿宋_GB2312"/>
          <w:kern w:val="0"/>
          <w:sz w:val="32"/>
          <w:szCs w:val="32"/>
        </w:rPr>
        <w:t>大专以上学历占</w:t>
      </w:r>
      <w:r>
        <w:rPr>
          <w:rFonts w:hint="eastAsia" w:eastAsia="仿宋_GB2312" w:cs="仿宋_GB2312"/>
          <w:kern w:val="0"/>
          <w:sz w:val="32"/>
          <w:szCs w:val="32"/>
          <w:lang w:val="en-US" w:eastAsia="zh-CN"/>
        </w:rPr>
        <w:t>100</w:t>
      </w:r>
      <w:r>
        <w:rPr>
          <w:rFonts w:eastAsia="仿宋_GB2312"/>
          <w:kern w:val="0"/>
          <w:sz w:val="32"/>
          <w:szCs w:val="32"/>
        </w:rPr>
        <w:t>%</w:t>
      </w:r>
      <w:r>
        <w:rPr>
          <w:rFonts w:hint="eastAsia" w:eastAsia="仿宋_GB2312"/>
          <w:kern w:val="0"/>
          <w:sz w:val="32"/>
          <w:szCs w:val="32"/>
          <w:lang w:eastAsia="zh-CN"/>
        </w:rPr>
        <w:t>，</w:t>
      </w:r>
      <w:r>
        <w:rPr>
          <w:rFonts w:hint="eastAsia" w:eastAsia="仿宋_GB2312"/>
          <w:kern w:val="0"/>
          <w:sz w:val="32"/>
          <w:szCs w:val="32"/>
          <w:lang w:val="en-US" w:eastAsia="zh-CN"/>
        </w:rPr>
        <w:t>,属</w:t>
      </w:r>
      <w:r>
        <w:rPr>
          <w:rFonts w:hint="eastAsia" w:ascii="仿宋_GB2312" w:hAnsi="仿宋_GB2312" w:eastAsia="仿宋_GB2312" w:cs="仿宋_GB2312"/>
          <w:sz w:val="32"/>
          <w:szCs w:val="32"/>
        </w:rPr>
        <w:t>岳阳市生态环境局的派出机构。下设</w:t>
      </w:r>
      <w:r>
        <w:rPr>
          <w:rFonts w:hint="eastAsia" w:ascii="仿宋_GB2312" w:hAnsi="仿宋_GB2312" w:eastAsia="仿宋_GB2312" w:cs="仿宋_GB2312"/>
          <w:sz w:val="32"/>
          <w:szCs w:val="32"/>
          <w:lang w:eastAsia="zh-CN"/>
        </w:rPr>
        <w:t>股</w:t>
      </w:r>
      <w:r>
        <w:rPr>
          <w:rFonts w:hint="eastAsia" w:ascii="仿宋_GB2312" w:hAnsi="仿宋_GB2312" w:eastAsia="仿宋_GB2312" w:cs="仿宋_GB2312"/>
          <w:sz w:val="32"/>
          <w:szCs w:val="32"/>
        </w:rPr>
        <w:t>室：办公室、管理股、监察大队。</w:t>
      </w:r>
    </w:p>
    <w:p>
      <w:pPr>
        <w:keepNext w:val="0"/>
        <w:keepLines w:val="0"/>
        <w:pageBreakBefore w:val="0"/>
        <w:widowControl/>
        <w:suppressLineNumbers w:val="0"/>
        <w:kinsoku/>
        <w:wordWrap/>
        <w:overflowPunct/>
        <w:topLinePunct w:val="0"/>
        <w:bidi w:val="0"/>
        <w:snapToGrid/>
        <w:spacing w:line="580" w:lineRule="exact"/>
        <w:ind w:firstLine="560"/>
        <w:jc w:val="left"/>
        <w:textAlignment w:val="center"/>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决算单位构成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kern w:val="0"/>
          <w:sz w:val="32"/>
          <w:szCs w:val="32"/>
          <w:lang w:val="en-US" w:eastAsia="zh-CN" w:bidi="ar-SA"/>
        </w:rPr>
        <w:t>本单位为二级决算单位，没有决算独立、财务独立核算的下属决算单位，因此纳入2021年部门公开决算范围的为本单位本级决算。</w:t>
      </w:r>
    </w:p>
    <w:p>
      <w:pPr>
        <w:keepNext w:val="0"/>
        <w:keepLines w:val="0"/>
        <w:pageBreakBefore w:val="0"/>
        <w:kinsoku/>
        <w:wordWrap/>
        <w:overflowPunct/>
        <w:topLinePunct w:val="0"/>
        <w:bidi w:val="0"/>
        <w:snapToGrid/>
        <w:spacing w:line="560" w:lineRule="exact"/>
        <w:jc w:val="center"/>
        <w:rPr>
          <w:rFonts w:hint="eastAsia" w:ascii="仿宋_GB2312" w:hAnsi="仿宋_GB2312" w:eastAsia="仿宋_GB2312" w:cs="仿宋_GB2312"/>
          <w:color w:val="000000"/>
          <w:kern w:val="0"/>
          <w:sz w:val="32"/>
          <w:szCs w:val="32"/>
          <w:lang w:val="en-US" w:eastAsia="zh-CN" w:bidi="ar-SA"/>
        </w:rPr>
      </w:pPr>
    </w:p>
    <w:p>
      <w:pPr>
        <w:keepNext w:val="0"/>
        <w:keepLines w:val="0"/>
        <w:pageBreakBefore w:val="0"/>
        <w:kinsoku/>
        <w:wordWrap/>
        <w:overflowPunct/>
        <w:topLinePunct w:val="0"/>
        <w:bidi w:val="0"/>
        <w:snapToGrid/>
        <w:spacing w:line="560" w:lineRule="exact"/>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hint="eastAsia" w:ascii="黑体" w:hAnsi="黑体" w:eastAsia="黑体" w:cs="黑体"/>
          <w:sz w:val="84"/>
          <w:szCs w:val="84"/>
        </w:rPr>
      </w:pPr>
      <w:r>
        <w:rPr>
          <w:rFonts w:hint="eastAsia" w:ascii="黑体" w:hAnsi="黑体" w:eastAsia="黑体" w:cs="黑体"/>
          <w:sz w:val="84"/>
          <w:szCs w:val="84"/>
        </w:rPr>
        <w:t>第二部分</w:t>
      </w:r>
    </w:p>
    <w:p>
      <w:pPr>
        <w:jc w:val="center"/>
        <w:rPr>
          <w:rFonts w:hint="eastAsia" w:ascii="黑体" w:hAnsi="黑体" w:eastAsia="黑体" w:cs="黑体"/>
          <w:sz w:val="84"/>
          <w:szCs w:val="84"/>
        </w:rPr>
      </w:pPr>
    </w:p>
    <w:p>
      <w:pPr>
        <w:jc w:val="center"/>
        <w:rPr>
          <w:rFonts w:hint="eastAsia" w:ascii="黑体" w:hAnsi="黑体" w:eastAsia="黑体" w:cs="黑体"/>
          <w:sz w:val="84"/>
          <w:szCs w:val="84"/>
        </w:rPr>
      </w:pPr>
      <w:r>
        <w:rPr>
          <w:rFonts w:hint="eastAsia" w:ascii="黑体" w:hAnsi="黑体" w:eastAsia="黑体" w:cs="黑体"/>
          <w:sz w:val="84"/>
          <w:szCs w:val="84"/>
        </w:rPr>
        <w:t>部门决算表</w:t>
      </w:r>
    </w:p>
    <w:p>
      <w:pPr>
        <w:jc w:val="center"/>
        <w:rPr>
          <w:rFonts w:hint="eastAsia" w:ascii="黑体" w:hAnsi="黑体" w:eastAsia="黑体" w:cs="黑体"/>
          <w:sz w:val="84"/>
          <w:szCs w:val="84"/>
          <w:lang w:eastAsia="zh-CN"/>
        </w:rPr>
      </w:pPr>
      <w:r>
        <w:rPr>
          <w:rFonts w:hint="eastAsia" w:ascii="黑体" w:hAnsi="黑体" w:eastAsia="黑体" w:cs="黑体"/>
          <w:sz w:val="84"/>
          <w:szCs w:val="84"/>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footerReference r:id="rId3" w:type="default"/>
          <w:pgSz w:w="11906" w:h="16838"/>
          <w:pgMar w:top="720" w:right="720" w:bottom="720" w:left="720" w:header="851" w:footer="992" w:gutter="0"/>
          <w:pgNumType w:fmt="decimal"/>
          <w:cols w:space="425" w:num="1"/>
          <w:docGrid w:type="lines" w:linePitch="312" w:charSpace="0"/>
        </w:sectPr>
      </w:pPr>
    </w:p>
    <w:p>
      <w:pPr>
        <w:pStyle w:val="12"/>
        <w:jc w:val="both"/>
        <w:rPr>
          <w:sz w:val="72"/>
          <w:szCs w:val="72"/>
        </w:rPr>
      </w:pPr>
    </w:p>
    <w:p>
      <w:pPr>
        <w:pStyle w:val="12"/>
        <w:jc w:val="center"/>
        <w:rPr>
          <w:sz w:val="72"/>
          <w:szCs w:val="72"/>
        </w:rPr>
      </w:pPr>
    </w:p>
    <w:p>
      <w:pPr>
        <w:pStyle w:val="12"/>
        <w:jc w:val="center"/>
        <w:rPr>
          <w:sz w:val="72"/>
          <w:szCs w:val="72"/>
        </w:rPr>
      </w:pPr>
      <w:r>
        <w:rPr>
          <w:rFonts w:hint="eastAsia"/>
          <w:sz w:val="72"/>
          <w:szCs w:val="72"/>
        </w:rPr>
        <w:t>第三部分</w:t>
      </w:r>
    </w:p>
    <w:p>
      <w:pPr>
        <w:pStyle w:val="12"/>
        <w:jc w:val="center"/>
        <w:rPr>
          <w:sz w:val="70"/>
          <w:szCs w:val="70"/>
        </w:rPr>
      </w:pPr>
    </w:p>
    <w:p>
      <w:pPr>
        <w:pStyle w:val="12"/>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Ansi="黑体"/>
          <w:b/>
          <w:sz w:val="32"/>
          <w:szCs w:val="32"/>
        </w:rPr>
      </w:pPr>
      <w:r>
        <w:rPr>
          <w:rFonts w:hint="eastAsia" w:hAnsi="黑体"/>
          <w:b/>
          <w:sz w:val="32"/>
          <w:szCs w:val="32"/>
        </w:rPr>
        <w:t>一、收入支出决算总体情况说明</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2021年度收、支总计</w:t>
      </w:r>
      <w:r>
        <w:rPr>
          <w:rFonts w:hint="eastAsia" w:ascii="仿宋_GB2312" w:hAnsi="仿宋_GB2312" w:eastAsia="仿宋_GB2312" w:cs="仿宋_GB2312"/>
          <w:sz w:val="32"/>
          <w:szCs w:val="32"/>
          <w:lang w:val="en-US" w:eastAsia="zh-CN"/>
        </w:rPr>
        <w:t>274.21</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33.87</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10.99</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：从严控制经费支出，全年支出比上年有所压减，历行节约的宗旨</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Ansi="黑体"/>
          <w:b/>
          <w:sz w:val="32"/>
          <w:szCs w:val="32"/>
        </w:rPr>
      </w:pPr>
      <w:r>
        <w:rPr>
          <w:rFonts w:hint="eastAsia" w:hAnsi="黑体"/>
          <w:b/>
          <w:sz w:val="32"/>
          <w:szCs w:val="32"/>
        </w:rPr>
        <w:t>二、收入决算情况说明</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2021年度收入合计</w:t>
      </w:r>
      <w:r>
        <w:rPr>
          <w:rFonts w:hint="eastAsia" w:ascii="仿宋_GB2312" w:hAnsi="仿宋_GB2312" w:eastAsia="仿宋_GB2312" w:cs="仿宋_GB2312"/>
          <w:sz w:val="32"/>
          <w:szCs w:val="32"/>
          <w:lang w:val="en-US" w:eastAsia="zh-CN"/>
        </w:rPr>
        <w:t>175.61</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160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91.11</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15.61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8.89</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Ansi="黑体"/>
          <w:b/>
          <w:sz w:val="32"/>
          <w:szCs w:val="32"/>
        </w:rPr>
      </w:pPr>
      <w:r>
        <w:rPr>
          <w:rFonts w:hint="eastAsia" w:hAnsi="黑体"/>
          <w:b/>
          <w:sz w:val="32"/>
          <w:szCs w:val="32"/>
        </w:rPr>
        <w:t>三、支出决算情况说明</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2021年度支出合计</w:t>
      </w:r>
      <w:r>
        <w:rPr>
          <w:rFonts w:hint="eastAsia" w:ascii="仿宋_GB2312" w:hAnsi="仿宋_GB2312" w:eastAsia="仿宋_GB2312" w:cs="仿宋_GB2312"/>
          <w:sz w:val="32"/>
          <w:szCs w:val="32"/>
          <w:lang w:val="en-US" w:eastAsia="zh-CN"/>
        </w:rPr>
        <w:t>274.2</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234.06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85.36</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40.14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14.64</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Ansi="黑体"/>
          <w:b/>
          <w:sz w:val="32"/>
          <w:szCs w:val="32"/>
        </w:rPr>
      </w:pPr>
      <w:r>
        <w:rPr>
          <w:rFonts w:hint="eastAsia" w:hAnsi="黑体"/>
          <w:b/>
          <w:sz w:val="32"/>
          <w:szCs w:val="32"/>
        </w:rPr>
        <w:t>四、财政拨款收入支出决算总体情况说明</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asciiTheme="minorEastAsia" w:hAnsiTheme="minorEastAsia" w:eastAsiaTheme="minorEastAsia"/>
          <w:i/>
          <w:iCs/>
          <w:sz w:val="32"/>
          <w:szCs w:val="32"/>
        </w:rPr>
      </w:pPr>
      <w:r>
        <w:rPr>
          <w:rFonts w:hint="eastAsia" w:asciiTheme="minorEastAsia" w:hAnsiTheme="minorEastAsia" w:eastAsiaTheme="minorEastAsia"/>
          <w:sz w:val="32"/>
          <w:szCs w:val="32"/>
        </w:rPr>
        <w:t xml:space="preserve"> </w:t>
      </w:r>
      <w:r>
        <w:rPr>
          <w:rFonts w:hint="eastAsia" w:ascii="仿宋_GB2312" w:hAnsi="仿宋_GB2312" w:eastAsia="仿宋_GB2312" w:cs="仿宋_GB2312"/>
          <w:sz w:val="32"/>
          <w:szCs w:val="32"/>
        </w:rPr>
        <w:t>2021年度财政拨款收、支总计</w:t>
      </w:r>
      <w:r>
        <w:rPr>
          <w:rFonts w:hint="eastAsia" w:ascii="仿宋_GB2312" w:hAnsi="仿宋_GB2312" w:eastAsia="仿宋_GB2312" w:cs="仿宋_GB2312"/>
          <w:sz w:val="32"/>
          <w:szCs w:val="32"/>
          <w:lang w:val="en-US" w:eastAsia="zh-CN"/>
        </w:rPr>
        <w:t>162.02</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26.46</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19.52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人员增加导致经费增加。</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Ansi="黑体"/>
          <w:b/>
          <w:sz w:val="32"/>
          <w:szCs w:val="32"/>
        </w:rPr>
      </w:pPr>
      <w:r>
        <w:rPr>
          <w:rFonts w:hint="eastAsia" w:hAnsi="黑体"/>
          <w:b/>
          <w:sz w:val="32"/>
          <w:szCs w:val="32"/>
        </w:rPr>
        <w:t>五、一般公共预算财政拨款支出决算情况说明</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2021年度财政拨款支出</w:t>
      </w:r>
      <w:r>
        <w:rPr>
          <w:rFonts w:hint="eastAsia" w:ascii="仿宋_GB2312" w:hAnsi="仿宋_GB2312" w:eastAsia="仿宋_GB2312" w:cs="仿宋_GB2312"/>
          <w:sz w:val="32"/>
          <w:szCs w:val="32"/>
          <w:lang w:val="en-US" w:eastAsia="zh-CN"/>
        </w:rPr>
        <w:t>162.02</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59.09</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26.46</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19.52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人员经费增加。</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480" w:firstLineChars="15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2021年度财政拨款支出</w:t>
      </w:r>
      <w:r>
        <w:rPr>
          <w:rFonts w:hint="eastAsia" w:ascii="仿宋_GB2312" w:hAnsi="仿宋_GB2312" w:eastAsia="仿宋_GB2312" w:cs="仿宋_GB2312"/>
          <w:sz w:val="32"/>
          <w:szCs w:val="32"/>
          <w:lang w:val="en-US" w:eastAsia="zh-CN"/>
        </w:rPr>
        <w:t>162.02</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sz w:val="32"/>
          <w:szCs w:val="32"/>
          <w:lang w:eastAsia="zh-CN"/>
        </w:rPr>
        <w:t>社会保障和就业支出</w:t>
      </w:r>
      <w:r>
        <w:rPr>
          <w:rFonts w:hint="eastAsia" w:ascii="仿宋_GB2312" w:hAnsi="仿宋_GB2312" w:eastAsia="仿宋_GB2312" w:cs="仿宋_GB2312"/>
          <w:sz w:val="32"/>
          <w:szCs w:val="32"/>
          <w:lang w:val="en-US" w:eastAsia="zh-CN"/>
        </w:rPr>
        <w:t>9.18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5.67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卫生健康支出</w:t>
      </w:r>
      <w:r>
        <w:rPr>
          <w:rFonts w:hint="eastAsia" w:ascii="仿宋_GB2312" w:hAnsi="仿宋_GB2312" w:eastAsia="仿宋_GB2312" w:cs="仿宋_GB2312"/>
          <w:sz w:val="32"/>
          <w:szCs w:val="32"/>
          <w:lang w:val="en-US" w:eastAsia="zh-CN"/>
        </w:rPr>
        <w:t>3.89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节能环保支出</w:t>
      </w:r>
      <w:r>
        <w:rPr>
          <w:rFonts w:hint="eastAsia" w:ascii="仿宋_GB2312" w:hAnsi="仿宋_GB2312" w:eastAsia="仿宋_GB2312" w:cs="仿宋_GB2312"/>
          <w:sz w:val="32"/>
          <w:szCs w:val="32"/>
          <w:lang w:val="en-US" w:eastAsia="zh-CN"/>
        </w:rPr>
        <w:t>146.93万元，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90.69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；其他支出</w:t>
      </w:r>
      <w:r>
        <w:rPr>
          <w:rFonts w:hint="eastAsia" w:ascii="仿宋_GB2312" w:hAnsi="仿宋_GB2312" w:eastAsia="仿宋_GB2312" w:cs="仿宋_GB2312"/>
          <w:sz w:val="32"/>
          <w:szCs w:val="32"/>
          <w:lang w:val="en-US" w:eastAsia="zh-CN"/>
        </w:rPr>
        <w:t>2.02万元，占1.24%</w:t>
      </w:r>
      <w:r>
        <w:rPr>
          <w:rFonts w:hint="eastAsia" w:ascii="仿宋_GB2312" w:hAnsi="仿宋_GB2312" w:eastAsia="仿宋_GB2312" w:cs="仿宋_GB2312"/>
          <w:sz w:val="32"/>
          <w:szCs w:val="32"/>
          <w:lang w:eastAsia="zh-CN"/>
        </w:rPr>
        <w:t>。</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800" w:firstLineChars="25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2021年度财政拨款支出年初预算数为</w:t>
      </w:r>
      <w:r>
        <w:rPr>
          <w:rFonts w:hint="eastAsia" w:ascii="仿宋_GB2312" w:hAnsi="仿宋_GB2312" w:eastAsia="仿宋_GB2312" w:cs="仿宋_GB2312"/>
          <w:sz w:val="32"/>
          <w:szCs w:val="32"/>
          <w:lang w:val="en-US" w:eastAsia="zh-CN"/>
        </w:rPr>
        <w:t>160</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162.02</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101.26</w:t>
      </w:r>
      <w:r>
        <w:rPr>
          <w:rFonts w:hint="eastAsia" w:ascii="仿宋_GB2312" w:hAnsi="仿宋_GB2312" w:eastAsia="仿宋_GB2312" w:cs="仿宋_GB2312"/>
          <w:sz w:val="32"/>
          <w:szCs w:val="32"/>
        </w:rPr>
        <w:t>%，其中：</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社会保障和就业（类）行政事业养老支出（款）机关事业单位基本养老保险缴费支出（项）</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8.4</w:t>
      </w:r>
      <w:r>
        <w:rPr>
          <w:rFonts w:hint="eastAsia" w:ascii="仿宋_GB2312" w:hAnsi="仿宋_GB2312" w:eastAsia="仿宋_GB2312" w:cs="仿宋_GB2312"/>
          <w:sz w:val="32"/>
          <w:szCs w:val="32"/>
        </w:rPr>
        <w:t>元，支出决算为</w:t>
      </w:r>
      <w:r>
        <w:rPr>
          <w:rFonts w:hint="eastAsia" w:ascii="仿宋_GB2312" w:hAnsi="仿宋_GB2312" w:eastAsia="仿宋_GB2312" w:cs="仿宋_GB2312"/>
          <w:sz w:val="32"/>
          <w:szCs w:val="32"/>
          <w:lang w:val="en-US" w:eastAsia="zh-CN"/>
        </w:rPr>
        <w:t>8.4</w:t>
      </w:r>
      <w:r>
        <w:rPr>
          <w:rFonts w:hint="eastAsia" w:ascii="仿宋_GB2312" w:hAnsi="仿宋_GB2312" w:eastAsia="仿宋_GB2312" w:cs="仿宋_GB2312"/>
          <w:sz w:val="32"/>
          <w:szCs w:val="32"/>
        </w:rPr>
        <w:t>万元，完成年初预算的100%。</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社会保障和就业（类）残疾人事业（款）残疾事业支出（项）</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0.78</w:t>
      </w:r>
      <w:r>
        <w:rPr>
          <w:rFonts w:hint="eastAsia" w:ascii="仿宋_GB2312" w:hAnsi="仿宋_GB2312" w:eastAsia="仿宋_GB2312" w:cs="仿宋_GB2312"/>
          <w:sz w:val="32"/>
          <w:szCs w:val="32"/>
        </w:rPr>
        <w:t>万元，支出决算为0.</w:t>
      </w:r>
      <w:r>
        <w:rPr>
          <w:rFonts w:hint="eastAsia" w:ascii="仿宋_GB2312" w:hAnsi="仿宋_GB2312" w:eastAsia="仿宋_GB2312" w:cs="仿宋_GB2312"/>
          <w:sz w:val="32"/>
          <w:szCs w:val="32"/>
          <w:lang w:val="en-US" w:eastAsia="zh-CN"/>
        </w:rPr>
        <w:t>78</w:t>
      </w:r>
      <w:r>
        <w:rPr>
          <w:rFonts w:hint="eastAsia" w:ascii="仿宋_GB2312" w:hAnsi="仿宋_GB2312" w:eastAsia="仿宋_GB2312" w:cs="仿宋_GB2312"/>
          <w:sz w:val="32"/>
          <w:szCs w:val="32"/>
        </w:rPr>
        <w:t>万元，完成年初预算的100%。</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卫生健康（类）行政事业单位医疗（支出）行政单位医疗（项）</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3.89</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3.89</w:t>
      </w:r>
      <w:r>
        <w:rPr>
          <w:rFonts w:hint="eastAsia" w:ascii="仿宋_GB2312" w:hAnsi="仿宋_GB2312" w:eastAsia="仿宋_GB2312" w:cs="仿宋_GB2312"/>
          <w:sz w:val="32"/>
          <w:szCs w:val="32"/>
        </w:rPr>
        <w:t>万元，完成年初预算的100%。</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节能环保（类）环境保护管理事务支出（款）其他环境保护管理事物支出（项）</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75.33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75.33</w:t>
      </w:r>
      <w:r>
        <w:rPr>
          <w:rFonts w:hint="eastAsia" w:ascii="仿宋_GB2312" w:hAnsi="仿宋_GB2312" w:eastAsia="仿宋_GB2312" w:cs="仿宋_GB2312"/>
          <w:sz w:val="32"/>
          <w:szCs w:val="32"/>
        </w:rPr>
        <w:t>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节能环保（类）环境监测与监察支出（款）其他环境监测与监察支出（项）</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万元，完成年初预算的100%。</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节能环保（类）污染减排支出（款）</w:t>
      </w:r>
      <w:r>
        <w:rPr>
          <w:rFonts w:hint="eastAsia" w:ascii="仿宋_GB2312" w:hAnsi="仿宋_GB2312" w:eastAsia="仿宋_GB2312" w:cs="仿宋_GB2312"/>
          <w:sz w:val="32"/>
          <w:szCs w:val="32"/>
          <w:lang w:eastAsia="zh-CN"/>
        </w:rPr>
        <w:t>生态环境执法监察</w:t>
      </w:r>
      <w:r>
        <w:rPr>
          <w:rFonts w:hint="eastAsia" w:ascii="仿宋_GB2312" w:hAnsi="仿宋_GB2312" w:eastAsia="仿宋_GB2312" w:cs="仿宋_GB2312"/>
          <w:sz w:val="32"/>
          <w:szCs w:val="32"/>
        </w:rPr>
        <w:t>支出（项）</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w:t>
      </w:r>
      <w:r>
        <w:rPr>
          <w:rFonts w:hint="eastAsia" w:ascii="仿宋_GB2312" w:hAnsi="仿宋_GB2312" w:eastAsia="仿宋_GB2312" w:cs="仿宋_GB2312"/>
          <w:sz w:val="32"/>
          <w:szCs w:val="32"/>
          <w:lang w:val="en-US" w:eastAsia="zh-CN"/>
        </w:rPr>
        <w:t>25.5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25.5</w:t>
      </w:r>
      <w:r>
        <w:rPr>
          <w:rFonts w:hint="eastAsia" w:ascii="仿宋_GB2312" w:hAnsi="仿宋_GB2312" w:eastAsia="仿宋_GB2312" w:cs="仿宋_GB2312"/>
          <w:sz w:val="32"/>
          <w:szCs w:val="32"/>
        </w:rPr>
        <w:t>万元，完成年初预算的100%。</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节能环保（类）其他节能环保支出（款）其他节能环保支出（项）</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31.1</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31.1</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leftChars="30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节能环保（类）其他节能环保支出（款）其他支出（项</w:t>
      </w:r>
      <w:r>
        <w:rPr>
          <w:rFonts w:hint="eastAsia" w:ascii="仿宋_GB2312" w:hAnsi="仿宋_GB2312" w:eastAsia="仿宋_GB2312" w:cs="仿宋_GB2312"/>
          <w:sz w:val="32"/>
          <w:szCs w:val="32"/>
          <w:lang w:eastAsia="zh-CN"/>
        </w:rPr>
        <w:t>）</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2.02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lang w:eastAsia="zh-CN"/>
        </w:rPr>
        <w:t>。</w:t>
      </w:r>
      <w:r>
        <w:rPr>
          <w:rFonts w:hint="eastAsia" w:ascii="仿宋" w:hAnsi="仿宋" w:eastAsia="仿宋" w:cs="仿宋"/>
          <w:sz w:val="32"/>
          <w:szCs w:val="32"/>
        </w:rPr>
        <w:t>决算数大于年初预算数的主要原因是：</w:t>
      </w:r>
      <w:r>
        <w:rPr>
          <w:rFonts w:hint="eastAsia" w:ascii="仿宋" w:hAnsi="仿宋" w:eastAsia="仿宋" w:cs="仿宋"/>
          <w:sz w:val="32"/>
          <w:szCs w:val="32"/>
          <w:lang w:eastAsia="zh-CN"/>
        </w:rPr>
        <w:t>年初财政拨款结转结余资金列支。</w:t>
      </w:r>
    </w:p>
    <w:p>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Ansi="黑体"/>
          <w:b/>
          <w:sz w:val="32"/>
          <w:szCs w:val="32"/>
        </w:rPr>
      </w:pPr>
      <w:r>
        <w:rPr>
          <w:rFonts w:hint="eastAsia" w:hAnsi="黑体"/>
          <w:b/>
          <w:sz w:val="32"/>
          <w:szCs w:val="32"/>
        </w:rPr>
        <w:t>六、一般公共预算财政拨款基本支出决算情况说明</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2021年度财政拨款基本支出</w:t>
      </w:r>
      <w:r>
        <w:rPr>
          <w:rFonts w:hint="eastAsia" w:ascii="仿宋_GB2312" w:hAnsi="仿宋_GB2312" w:eastAsia="仿宋_GB2312" w:cs="仿宋_GB2312"/>
          <w:sz w:val="32"/>
          <w:szCs w:val="32"/>
          <w:lang w:val="en-US" w:eastAsia="zh-CN"/>
        </w:rPr>
        <w:t>121.89</w:t>
      </w:r>
      <w:r>
        <w:rPr>
          <w:rFonts w:hint="eastAsia" w:ascii="仿宋_GB2312" w:hAnsi="仿宋_GB2312" w:eastAsia="仿宋_GB2312" w:cs="仿宋_GB2312"/>
          <w:sz w:val="32"/>
          <w:szCs w:val="32"/>
        </w:rPr>
        <w:t>万元，其中：人员经费</w:t>
      </w:r>
      <w:r>
        <w:rPr>
          <w:rFonts w:hint="eastAsia" w:ascii="仿宋_GB2312" w:hAnsi="仿宋_GB2312" w:eastAsia="仿宋_GB2312" w:cs="仿宋_GB2312"/>
          <w:sz w:val="32"/>
          <w:szCs w:val="32"/>
          <w:lang w:val="en-US" w:eastAsia="zh-CN"/>
        </w:rPr>
        <w:t>102.07</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83.74</w:t>
      </w:r>
      <w:r>
        <w:rPr>
          <w:rFonts w:hint="eastAsia" w:ascii="仿宋_GB2312" w:hAnsi="仿宋_GB2312" w:eastAsia="仿宋_GB2312" w:cs="仿宋_GB2312"/>
          <w:sz w:val="32"/>
          <w:szCs w:val="32"/>
        </w:rPr>
        <w:t>%,主要包括主要包括基本工资、津贴补贴、</w:t>
      </w:r>
      <w:r>
        <w:rPr>
          <w:rFonts w:hint="eastAsia" w:ascii="仿宋_GB2312" w:hAnsi="仿宋_GB2312" w:eastAsia="仿宋_GB2312" w:cs="仿宋_GB2312"/>
          <w:sz w:val="32"/>
          <w:szCs w:val="32"/>
          <w:lang w:val="zh-CN"/>
        </w:rPr>
        <w:t>奖金、伙食补助费、绩效工资、机关事业单位基本养老保险缴费、职业年金缴费、职工基本医疗保险缴费、公务员医疗补助缴费、其他社会保障缴费、住房公积金、医疗费、其他工资福利支出、退休费、生活补助、医疗费补助、奖励金、其他对个人和家庭的补助</w:t>
      </w:r>
      <w:r>
        <w:rPr>
          <w:rFonts w:hint="eastAsia" w:ascii="仿宋_GB2312" w:hAnsi="仿宋_GB2312" w:eastAsia="仿宋_GB2312" w:cs="仿宋_GB2312"/>
          <w:sz w:val="32"/>
          <w:szCs w:val="32"/>
        </w:rPr>
        <w:t>；公用经费</w:t>
      </w:r>
      <w:r>
        <w:rPr>
          <w:rFonts w:hint="eastAsia" w:ascii="仿宋_GB2312" w:hAnsi="仿宋_GB2312" w:eastAsia="仿宋_GB2312" w:cs="仿宋_GB2312"/>
          <w:sz w:val="32"/>
          <w:szCs w:val="32"/>
          <w:lang w:val="en-US" w:eastAsia="zh-CN"/>
        </w:rPr>
        <w:t>19.82</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16.26</w:t>
      </w:r>
      <w:r>
        <w:rPr>
          <w:rFonts w:hint="eastAsia" w:ascii="仿宋_GB2312" w:hAnsi="仿宋_GB2312" w:eastAsia="仿宋_GB2312" w:cs="仿宋_GB2312"/>
          <w:sz w:val="32"/>
          <w:szCs w:val="32"/>
        </w:rPr>
        <w:t>%，主要包括办公费、印刷费、咨询费、邮电费、差旅费、维修（护）费、会议费、培训费、公务接待费、专用材料费、劳务费、委托业务费、工会经费、福利费、公务用车运行维护费、其他交通费用、其他商品和服务支出、办公设备购置。</w:t>
      </w:r>
    </w:p>
    <w:p>
      <w:pPr>
        <w:pStyle w:val="12"/>
        <w:keepNext w:val="0"/>
        <w:keepLines w:val="0"/>
        <w:pageBreakBefore w:val="0"/>
        <w:widowControl w:val="0"/>
        <w:numPr>
          <w:ilvl w:val="0"/>
          <w:numId w:val="1"/>
        </w:numPr>
        <w:kinsoku/>
        <w:wordWrap/>
        <w:overflowPunct/>
        <w:topLinePunct w:val="0"/>
        <w:autoSpaceDE w:val="0"/>
        <w:autoSpaceDN w:val="0"/>
        <w:bidi w:val="0"/>
        <w:adjustRightInd w:val="0"/>
        <w:snapToGrid/>
        <w:spacing w:line="600" w:lineRule="exact"/>
        <w:ind w:firstLine="640" w:firstLineChars="200"/>
        <w:textAlignment w:val="auto"/>
        <w:rPr>
          <w:rFonts w:hint="eastAsia" w:hAnsi="黑体"/>
          <w:b/>
          <w:sz w:val="32"/>
          <w:szCs w:val="32"/>
        </w:rPr>
      </w:pPr>
      <w:r>
        <w:rPr>
          <w:rFonts w:hint="eastAsia" w:hAnsi="黑体"/>
          <w:b/>
          <w:sz w:val="32"/>
          <w:szCs w:val="32"/>
        </w:rPr>
        <w:t>一般公共预算财政拨款“三公”经费支出决算情况说明</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2021年度“三公”经费财政拨款支出预算为</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3.54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35.4</w:t>
      </w:r>
      <w:r>
        <w:rPr>
          <w:rFonts w:hint="eastAsia" w:ascii="仿宋_GB2312" w:hAnsi="仿宋_GB2312" w:eastAsia="仿宋_GB2312" w:cs="仿宋_GB2312"/>
          <w:sz w:val="32"/>
          <w:szCs w:val="32"/>
        </w:rPr>
        <w:t>%，其中：</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auto"/>
          <w:sz w:val="32"/>
          <w:szCs w:val="24"/>
          <w:highlight w:val="white"/>
          <w:lang w:val="zh-CN"/>
        </w:rPr>
      </w:pPr>
      <w:r>
        <w:rPr>
          <w:rFonts w:hint="eastAsia" w:ascii="仿宋_GB2312" w:hAnsi="仿宋_GB2312" w:eastAsia="仿宋_GB2312" w:cs="仿宋_GB2312"/>
          <w:color w:val="auto"/>
          <w:sz w:val="32"/>
          <w:szCs w:val="24"/>
          <w:highlight w:val="white"/>
          <w:lang w:val="en-US"/>
        </w:rPr>
        <w:t>因公出国（境）费支出预算为0万元，支出决算为0万元，</w:t>
      </w:r>
      <w:r>
        <w:rPr>
          <w:rFonts w:hint="eastAsia" w:ascii="仿宋_GB2312" w:hAnsi="仿宋_GB2312" w:eastAsia="仿宋_GB2312" w:cs="仿宋_GB2312"/>
          <w:color w:val="auto"/>
          <w:sz w:val="32"/>
          <w:szCs w:val="24"/>
          <w:highlight w:val="white"/>
          <w:lang w:val="en-US" w:eastAsia="zh-CN"/>
        </w:rPr>
        <w:t>由于预算数为0，无法计算百分比</w:t>
      </w:r>
      <w:r>
        <w:rPr>
          <w:rFonts w:hint="eastAsia" w:ascii="仿宋_GB2312" w:hAnsi="仿宋_GB2312" w:eastAsia="仿宋_GB2312" w:cs="仿宋_GB2312"/>
          <w:color w:val="auto"/>
          <w:sz w:val="32"/>
          <w:szCs w:val="24"/>
          <w:highlight w:val="white"/>
          <w:lang w:val="en-US"/>
        </w:rPr>
        <w:t>，</w:t>
      </w:r>
      <w:r>
        <w:rPr>
          <w:rFonts w:hint="eastAsia" w:ascii="仿宋_GB2312" w:hAnsi="仿宋_GB2312" w:eastAsia="仿宋_GB2312" w:cs="仿宋_GB2312"/>
          <w:color w:val="auto"/>
          <w:sz w:val="32"/>
          <w:szCs w:val="24"/>
          <w:highlight w:val="white"/>
          <w:lang w:val="en-US" w:eastAsia="zh-CN"/>
        </w:rPr>
        <w:t>主要原因为本年未安排因公出国（境）。与上年相比无变化，主要原因是未安排外事出访活动</w:t>
      </w:r>
      <w:r>
        <w:rPr>
          <w:rFonts w:hint="eastAsia" w:ascii="仿宋_GB2312" w:hAnsi="仿宋_GB2312" w:eastAsia="仿宋_GB2312" w:cs="仿宋_GB2312"/>
          <w:color w:val="auto"/>
          <w:sz w:val="32"/>
          <w:szCs w:val="24"/>
          <w:highlight w:val="white"/>
          <w:lang w:val="en-US"/>
        </w:rPr>
        <w:t>。</w:t>
      </w:r>
      <w:r>
        <w:rPr>
          <w:rFonts w:hint="eastAsia" w:ascii="仿宋_GB2312" w:hAnsi="仿宋_GB2312" w:eastAsia="仿宋_GB2312" w:cs="仿宋_GB2312"/>
          <w:color w:val="auto"/>
          <w:sz w:val="32"/>
          <w:szCs w:val="24"/>
          <w:highlight w:val="white"/>
          <w:lang w:val="zh-CN"/>
        </w:rPr>
        <w:t xml:space="preserve"> </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宋体" w:hAnsi="宋体"/>
          <w:color w:val="000000"/>
          <w:sz w:val="32"/>
          <w:szCs w:val="24"/>
          <w:highlight w:val="white"/>
          <w:lang w:val="zh-CN"/>
        </w:rPr>
      </w:pPr>
      <w:r>
        <w:rPr>
          <w:rFonts w:hint="eastAsia" w:ascii="仿宋_GB2312" w:hAnsi="仿宋_GB2312" w:eastAsia="仿宋_GB2312" w:cs="仿宋_GB2312"/>
          <w:color w:val="000000"/>
          <w:sz w:val="32"/>
          <w:szCs w:val="24"/>
          <w:highlight w:val="white"/>
          <w:lang w:val="en-US"/>
        </w:rPr>
        <w:t>公务用车购置费支出预算为0万元，支出决算为0万元，</w:t>
      </w:r>
      <w:r>
        <w:rPr>
          <w:rFonts w:hint="eastAsia" w:ascii="仿宋_GB2312" w:hAnsi="仿宋_GB2312" w:eastAsia="仿宋_GB2312" w:cs="仿宋_GB2312"/>
          <w:color w:val="auto"/>
          <w:sz w:val="32"/>
          <w:szCs w:val="24"/>
          <w:highlight w:val="white"/>
          <w:lang w:val="en-US" w:eastAsia="zh-CN"/>
        </w:rPr>
        <w:t>由于预算数为0，无法计算百分比</w:t>
      </w:r>
      <w:r>
        <w:rPr>
          <w:rFonts w:hint="eastAsia" w:ascii="仿宋_GB2312" w:hAnsi="仿宋_GB2312" w:eastAsia="仿宋_GB2312" w:cs="仿宋_GB2312"/>
          <w:color w:val="auto"/>
          <w:sz w:val="32"/>
          <w:szCs w:val="24"/>
          <w:highlight w:val="white"/>
          <w:lang w:val="en-US"/>
        </w:rPr>
        <w:t>，</w:t>
      </w:r>
      <w:r>
        <w:rPr>
          <w:rFonts w:hint="eastAsia" w:ascii="仿宋_GB2312" w:hAnsi="仿宋_GB2312" w:eastAsia="仿宋_GB2312" w:cs="仿宋_GB2312"/>
          <w:color w:val="auto"/>
          <w:sz w:val="32"/>
          <w:szCs w:val="24"/>
          <w:highlight w:val="white"/>
          <w:lang w:val="en-US" w:eastAsia="zh-CN"/>
        </w:rPr>
        <w:t>主要原因为本年未购置公务用车。</w:t>
      </w:r>
      <w:r>
        <w:rPr>
          <w:rFonts w:hint="eastAsia" w:ascii="仿宋_GB2312" w:hAnsi="仿宋_GB2312" w:eastAsia="仿宋_GB2312" w:cs="仿宋_GB2312"/>
          <w:color w:val="auto"/>
          <w:sz w:val="32"/>
          <w:szCs w:val="24"/>
          <w:highlight w:val="white"/>
          <w:lang w:val="en-US"/>
        </w:rPr>
        <w:t>与上年相比</w:t>
      </w:r>
      <w:r>
        <w:rPr>
          <w:rFonts w:hint="eastAsia" w:ascii="仿宋_GB2312" w:hAnsi="仿宋_GB2312" w:eastAsia="仿宋_GB2312" w:cs="仿宋_GB2312"/>
          <w:color w:val="auto"/>
          <w:sz w:val="32"/>
          <w:szCs w:val="24"/>
          <w:highlight w:val="white"/>
          <w:lang w:val="en-US" w:eastAsia="zh-CN"/>
        </w:rPr>
        <w:t>无变化，主要原因为两年均未购置公务用车</w:t>
      </w:r>
      <w:r>
        <w:rPr>
          <w:rFonts w:hint="eastAsia" w:ascii="仿宋_GB2312" w:hAnsi="仿宋_GB2312" w:eastAsia="仿宋_GB2312" w:cs="仿宋_GB2312"/>
          <w:color w:val="000000"/>
          <w:sz w:val="32"/>
          <w:szCs w:val="24"/>
          <w:highlight w:val="white"/>
          <w:lang w:val="en-US"/>
        </w:rPr>
        <w:t>。</w:t>
      </w:r>
      <w:r>
        <w:rPr>
          <w:rFonts w:hint="eastAsia" w:ascii="仿宋_GB2312" w:hAnsi="仿宋_GB2312" w:eastAsia="仿宋_GB2312" w:cs="仿宋_GB2312"/>
          <w:color w:val="000000"/>
          <w:sz w:val="32"/>
          <w:szCs w:val="24"/>
          <w:highlight w:val="white"/>
          <w:lang w:val="zh-CN"/>
        </w:rPr>
        <w:t xml:space="preserve"> </w:t>
      </w:r>
      <w:r>
        <w:rPr>
          <w:rFonts w:hint="eastAsia" w:ascii="宋体" w:hAnsi="宋体"/>
          <w:color w:val="000000"/>
          <w:sz w:val="32"/>
          <w:szCs w:val="24"/>
          <w:highlight w:val="white"/>
          <w:lang w:val="zh-CN"/>
        </w:rPr>
        <w:t xml:space="preserve"> </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宋体" w:hAnsi="宋体"/>
          <w:color w:val="000000"/>
          <w:sz w:val="32"/>
          <w:szCs w:val="24"/>
          <w:highlight w:val="white"/>
          <w:lang w:val="zh-CN"/>
        </w:rPr>
        <w:t xml:space="preserve"> </w:t>
      </w: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lang w:eastAsia="zh-CN"/>
        </w:rPr>
        <w:t>由于决算数为</w:t>
      </w:r>
      <w:r>
        <w:rPr>
          <w:rFonts w:hint="eastAsia" w:ascii="仿宋_GB2312" w:hAnsi="仿宋_GB2312" w:eastAsia="仿宋_GB2312" w:cs="仿宋_GB2312"/>
          <w:sz w:val="32"/>
          <w:szCs w:val="32"/>
          <w:lang w:val="en-US" w:eastAsia="zh-CN"/>
        </w:rPr>
        <w:t>0，无法计算百分比</w:t>
      </w:r>
      <w:r>
        <w:rPr>
          <w:rFonts w:hint="eastAsia" w:ascii="仿宋_GB2312" w:hAnsi="仿宋_GB2312" w:eastAsia="仿宋_GB2312" w:cs="仿宋_GB2312"/>
          <w:sz w:val="32"/>
          <w:szCs w:val="32"/>
        </w:rPr>
        <w:t>，决算数小于预算数的主要原因是认真贯彻落实中央“八项规定”精神和厉行节约要求，从严控制“三公”经费支出，与上年相比减少</w:t>
      </w:r>
      <w:r>
        <w:rPr>
          <w:rFonts w:hint="eastAsia" w:ascii="仿宋_GB2312" w:hAnsi="仿宋_GB2312" w:eastAsia="仿宋_GB2312" w:cs="仿宋_GB2312"/>
          <w:sz w:val="32"/>
          <w:szCs w:val="32"/>
          <w:lang w:val="en-US" w:eastAsia="zh-CN"/>
        </w:rPr>
        <w:t>0.13</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认真落实党政机关公务活动用餐的有关规定，从严经费支出。</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570" w:lineRule="exact"/>
        <w:ind w:firstLine="640" w:firstLineChars="200"/>
        <w:textAlignment w:val="auto"/>
        <w:rPr>
          <w:rFonts w:hint="eastAsia" w:asciiTheme="minorEastAsia" w:hAnsiTheme="minorEastAsia" w:eastAsiaTheme="minorEastAsia"/>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3.54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70.8</w:t>
      </w:r>
      <w:r>
        <w:rPr>
          <w:rFonts w:hint="eastAsia" w:ascii="仿宋_GB2312" w:hAnsi="仿宋_GB2312" w:eastAsia="仿宋_GB2312" w:cs="仿宋_GB2312"/>
          <w:sz w:val="32"/>
          <w:szCs w:val="32"/>
        </w:rPr>
        <w:t>%，决算小于预算数的主要原因是</w:t>
      </w:r>
      <w:r>
        <w:rPr>
          <w:rFonts w:hint="eastAsia" w:ascii="仿宋_GB2312" w:hAnsi="仿宋_GB2312" w:eastAsia="仿宋_GB2312" w:cs="仿宋_GB2312"/>
          <w:sz w:val="32"/>
          <w:szCs w:val="32"/>
          <w:lang w:eastAsia="zh-CN"/>
        </w:rPr>
        <w:t>加强管理，从严控制经费支出</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24.52</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加强公务用车管理，从严控制费用开支，降低了公务用车成本，历行节约的宗旨</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570" w:lineRule="exact"/>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2021年度“三公”经费财政拨款支出决算中，公务接待费支出决算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3.54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2.18</w:t>
      </w:r>
      <w:r>
        <w:rPr>
          <w:rFonts w:hint="eastAsia" w:ascii="仿宋_GB2312" w:hAnsi="仿宋_GB2312" w:eastAsia="仿宋_GB2312" w:cs="仿宋_GB2312"/>
          <w:sz w:val="32"/>
          <w:szCs w:val="32"/>
        </w:rPr>
        <w:t>%。其中：</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公务接待费支出决算为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公务用车购置费及运行维护费支出决算为</w:t>
      </w:r>
      <w:r>
        <w:rPr>
          <w:rFonts w:hint="eastAsia" w:ascii="仿宋_GB2312" w:hAnsi="仿宋_GB2312" w:eastAsia="仿宋_GB2312" w:cs="仿宋_GB2312"/>
          <w:sz w:val="32"/>
          <w:szCs w:val="32"/>
          <w:lang w:val="en-US" w:eastAsia="zh-CN"/>
        </w:rPr>
        <w:t>3.54</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万元。公务用车运行维护费</w:t>
      </w:r>
      <w:r>
        <w:rPr>
          <w:rFonts w:hint="eastAsia" w:ascii="仿宋_GB2312" w:hAnsi="仿宋_GB2312" w:eastAsia="仿宋_GB2312" w:cs="仿宋_GB2312"/>
          <w:sz w:val="32"/>
          <w:szCs w:val="32"/>
          <w:lang w:val="en-US" w:eastAsia="zh-CN"/>
        </w:rPr>
        <w:t>3.54</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eastAsia="zh-CN"/>
        </w:rPr>
        <w:t>保险费、燃油费和维修费</w:t>
      </w:r>
      <w:r>
        <w:rPr>
          <w:rFonts w:hint="eastAsia" w:ascii="仿宋_GB2312" w:hAnsi="仿宋_GB2312" w:eastAsia="仿宋_GB2312" w:cs="仿宋_GB2312"/>
          <w:sz w:val="32"/>
          <w:szCs w:val="32"/>
        </w:rPr>
        <w:t>支出，截止2021年12月31日，我单位开支财政拨款的公务用车保有量为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p>
    <w:p>
      <w:pPr>
        <w:pStyle w:val="12"/>
        <w:keepNext w:val="0"/>
        <w:keepLines w:val="0"/>
        <w:pageBreakBefore w:val="0"/>
        <w:widowControl w:val="0"/>
        <w:kinsoku/>
        <w:wordWrap/>
        <w:overflowPunct/>
        <w:topLinePunct w:val="0"/>
        <w:autoSpaceDE w:val="0"/>
        <w:autoSpaceDN w:val="0"/>
        <w:bidi w:val="0"/>
        <w:adjustRightInd w:val="0"/>
        <w:snapToGrid/>
        <w:spacing w:line="570" w:lineRule="exact"/>
        <w:ind w:firstLine="640" w:firstLineChars="200"/>
        <w:textAlignment w:val="auto"/>
        <w:rPr>
          <w:rFonts w:hAnsi="黑体"/>
          <w:b/>
          <w:sz w:val="32"/>
          <w:szCs w:val="32"/>
        </w:rPr>
      </w:pPr>
      <w:r>
        <w:rPr>
          <w:rFonts w:hint="eastAsia" w:hAnsi="黑体"/>
          <w:b/>
          <w:sz w:val="32"/>
          <w:szCs w:val="32"/>
        </w:rPr>
        <w:t>八、政府性基金预算收入支出决算情况</w:t>
      </w:r>
    </w:p>
    <w:p>
      <w:pPr>
        <w:pStyle w:val="12"/>
        <w:keepNext w:val="0"/>
        <w:keepLines w:val="0"/>
        <w:pageBreakBefore w:val="0"/>
        <w:widowControl w:val="0"/>
        <w:kinsoku/>
        <w:wordWrap/>
        <w:overflowPunct/>
        <w:topLinePunct w:val="0"/>
        <w:autoSpaceDE w:val="0"/>
        <w:autoSpaceDN w:val="0"/>
        <w:bidi w:val="0"/>
        <w:adjustRightInd w:val="0"/>
        <w:snapToGrid/>
        <w:spacing w:line="570" w:lineRule="exact"/>
        <w:ind w:firstLine="640" w:firstLineChars="200"/>
        <w:textAlignment w:val="auto"/>
        <w:rPr>
          <w:rFonts w:asciiTheme="minorEastAsia" w:hAnsiTheme="minorEastAsia" w:eastAsiaTheme="minorEastAsia"/>
          <w:i/>
          <w:color w:val="FF0000"/>
          <w:sz w:val="32"/>
          <w:szCs w:val="32"/>
        </w:rPr>
      </w:pPr>
      <w:r>
        <w:rPr>
          <w:rFonts w:hint="eastAsia" w:ascii="仿宋_GB2312" w:hAnsi="仿宋_GB2312" w:eastAsia="仿宋_GB2312" w:cs="仿宋_GB2312"/>
          <w:sz w:val="32"/>
          <w:szCs w:val="32"/>
        </w:rPr>
        <w:t>2021年度</w:t>
      </w:r>
      <w:r>
        <w:rPr>
          <w:rFonts w:hint="eastAsia" w:ascii="仿宋_GB2312" w:hAnsi="仿宋_GB2312" w:eastAsia="仿宋_GB2312" w:cs="仿宋_GB2312"/>
          <w:sz w:val="32"/>
          <w:szCs w:val="32"/>
          <w:lang w:eastAsia="zh-CN"/>
        </w:rPr>
        <w:t>本单位无</w:t>
      </w:r>
      <w:r>
        <w:rPr>
          <w:rFonts w:hint="eastAsia" w:ascii="仿宋_GB2312" w:hAnsi="仿宋_GB2312" w:eastAsia="仿宋_GB2312" w:cs="仿宋_GB2312"/>
          <w:sz w:val="32"/>
          <w:szCs w:val="32"/>
        </w:rPr>
        <w:t>政府性基金</w:t>
      </w:r>
      <w:r>
        <w:rPr>
          <w:rFonts w:hint="eastAsia" w:ascii="仿宋_GB2312" w:hAnsi="仿宋_GB2312" w:eastAsia="仿宋_GB2312" w:cs="仿宋_GB2312"/>
          <w:sz w:val="32"/>
          <w:szCs w:val="32"/>
          <w:lang w:eastAsia="zh-CN"/>
        </w:rPr>
        <w:t>收支。</w:t>
      </w:r>
    </w:p>
    <w:p>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570" w:lineRule="exact"/>
        <w:textAlignment w:val="auto"/>
        <w:rPr>
          <w:rFonts w:hint="eastAsia" w:hAnsi="黑体"/>
          <w:b/>
          <w:sz w:val="32"/>
          <w:szCs w:val="32"/>
          <w:lang w:eastAsia="zh-CN"/>
        </w:rPr>
      </w:pPr>
      <w:r>
        <w:rPr>
          <w:rFonts w:hint="eastAsia" w:hAnsi="黑体"/>
          <w:b/>
          <w:sz w:val="32"/>
          <w:szCs w:val="32"/>
          <w:lang w:val="en-US" w:eastAsia="zh-CN"/>
        </w:rPr>
        <w:t xml:space="preserve">   九、</w:t>
      </w:r>
      <w:r>
        <w:rPr>
          <w:rFonts w:hint="eastAsia" w:hAnsi="黑体"/>
          <w:b/>
          <w:sz w:val="32"/>
          <w:szCs w:val="32"/>
        </w:rPr>
        <w:t>国有资本经营预算财政拨款支出决算</w:t>
      </w:r>
      <w:r>
        <w:rPr>
          <w:rFonts w:hint="eastAsia" w:hAnsi="黑体"/>
          <w:b/>
          <w:sz w:val="32"/>
          <w:szCs w:val="32"/>
          <w:lang w:eastAsia="zh-CN"/>
        </w:rPr>
        <w:t>情况</w:t>
      </w:r>
    </w:p>
    <w:p>
      <w:pPr>
        <w:pStyle w:val="12"/>
        <w:keepNext w:val="0"/>
        <w:keepLines w:val="0"/>
        <w:pageBreakBefore w:val="0"/>
        <w:widowControl w:val="0"/>
        <w:kinsoku/>
        <w:wordWrap/>
        <w:overflowPunct/>
        <w:topLinePunct w:val="0"/>
        <w:autoSpaceDE w:val="0"/>
        <w:autoSpaceDN w:val="0"/>
        <w:bidi w:val="0"/>
        <w:adjustRightInd w:val="0"/>
        <w:snapToGrid/>
        <w:spacing w:line="57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2021年度</w:t>
      </w:r>
      <w:r>
        <w:rPr>
          <w:rFonts w:hint="eastAsia" w:ascii="仿宋_GB2312" w:hAnsi="仿宋_GB2312" w:eastAsia="仿宋_GB2312" w:cs="仿宋_GB2312"/>
          <w:sz w:val="32"/>
          <w:szCs w:val="32"/>
          <w:lang w:eastAsia="zh-CN"/>
        </w:rPr>
        <w:t>本单位无</w:t>
      </w:r>
      <w:r>
        <w:rPr>
          <w:rFonts w:hint="eastAsia" w:ascii="仿宋_GB2312" w:hAnsi="仿宋_GB2312" w:eastAsia="仿宋_GB2312" w:cs="仿宋_GB2312"/>
          <w:sz w:val="32"/>
          <w:szCs w:val="32"/>
        </w:rPr>
        <w:t>国有资本经营预算财政拨款</w:t>
      </w:r>
      <w:r>
        <w:rPr>
          <w:rFonts w:hint="eastAsia" w:ascii="仿宋_GB2312" w:hAnsi="仿宋_GB2312" w:eastAsia="仿宋_GB2312" w:cs="仿宋_GB2312"/>
          <w:sz w:val="32"/>
          <w:szCs w:val="32"/>
          <w:lang w:eastAsia="zh-CN"/>
        </w:rPr>
        <w:t>支出。</w:t>
      </w:r>
    </w:p>
    <w:p>
      <w:pPr>
        <w:pStyle w:val="12"/>
        <w:keepNext w:val="0"/>
        <w:keepLines w:val="0"/>
        <w:pageBreakBefore w:val="0"/>
        <w:widowControl w:val="0"/>
        <w:kinsoku/>
        <w:wordWrap/>
        <w:overflowPunct/>
        <w:topLinePunct w:val="0"/>
        <w:autoSpaceDE w:val="0"/>
        <w:autoSpaceDN w:val="0"/>
        <w:bidi w:val="0"/>
        <w:adjustRightInd w:val="0"/>
        <w:snapToGrid/>
        <w:spacing w:line="570" w:lineRule="exact"/>
        <w:ind w:firstLine="640" w:firstLineChars="200"/>
        <w:textAlignment w:val="auto"/>
        <w:rPr>
          <w:rFonts w:hAnsi="黑体"/>
          <w:b/>
          <w:sz w:val="32"/>
          <w:szCs w:val="32"/>
        </w:rPr>
      </w:pPr>
      <w:r>
        <w:rPr>
          <w:rFonts w:hint="eastAsia" w:hAnsi="黑体"/>
          <w:b/>
          <w:sz w:val="32"/>
          <w:szCs w:val="32"/>
        </w:rPr>
        <w:t>十、机关运行经费支出说明</w:t>
      </w:r>
    </w:p>
    <w:p>
      <w:pPr>
        <w:pStyle w:val="12"/>
        <w:keepNext w:val="0"/>
        <w:keepLines w:val="0"/>
        <w:pageBreakBefore w:val="0"/>
        <w:widowControl w:val="0"/>
        <w:kinsoku/>
        <w:wordWrap/>
        <w:overflowPunct/>
        <w:topLinePunct w:val="0"/>
        <w:autoSpaceDE w:val="0"/>
        <w:autoSpaceDN w:val="0"/>
        <w:bidi w:val="0"/>
        <w:adjustRightInd w:val="0"/>
        <w:snapToGrid/>
        <w:spacing w:line="57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本部门2021年度机关运行经费支出</w:t>
      </w:r>
      <w:r>
        <w:rPr>
          <w:rFonts w:hint="eastAsia" w:ascii="仿宋_GB2312" w:hAnsi="仿宋_GB2312" w:eastAsia="仿宋_GB2312" w:cs="仿宋_GB2312"/>
          <w:sz w:val="32"/>
          <w:szCs w:val="32"/>
          <w:lang w:val="en-US" w:eastAsia="zh-CN"/>
        </w:rPr>
        <w:t>19.82</w:t>
      </w:r>
      <w:r>
        <w:rPr>
          <w:rFonts w:hint="eastAsia" w:ascii="仿宋_GB2312" w:hAnsi="仿宋_GB2312" w:eastAsia="仿宋_GB2312" w:cs="仿宋_GB2312"/>
          <w:sz w:val="32"/>
          <w:szCs w:val="32"/>
        </w:rPr>
        <w:t>万元，比上年决算数减少</w:t>
      </w:r>
      <w:r>
        <w:rPr>
          <w:rFonts w:hint="eastAsia" w:ascii="仿宋_GB2312" w:hAnsi="仿宋_GB2312" w:eastAsia="仿宋_GB2312" w:cs="仿宋_GB2312"/>
          <w:sz w:val="32"/>
          <w:szCs w:val="32"/>
          <w:lang w:val="en-US" w:eastAsia="zh-CN"/>
        </w:rPr>
        <w:t>39.43</w:t>
      </w:r>
      <w:r>
        <w:rPr>
          <w:rFonts w:hint="eastAsia" w:ascii="仿宋_GB2312" w:hAnsi="仿宋_GB2312" w:eastAsia="仿宋_GB2312" w:cs="仿宋_GB2312"/>
          <w:sz w:val="32"/>
          <w:szCs w:val="32"/>
        </w:rPr>
        <w:t>万元，降低</w:t>
      </w:r>
      <w:r>
        <w:rPr>
          <w:rFonts w:hint="eastAsia" w:ascii="仿宋_GB2312" w:hAnsi="仿宋_GB2312" w:eastAsia="仿宋_GB2312" w:cs="仿宋_GB2312"/>
          <w:sz w:val="32"/>
          <w:szCs w:val="32"/>
          <w:lang w:val="en-US" w:eastAsia="zh-CN"/>
        </w:rPr>
        <w:t>66.55</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从严控制经费支出，全年支出比上年有所压减，历行节约的宗旨</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570" w:lineRule="exact"/>
        <w:ind w:firstLine="640" w:firstLineChars="200"/>
        <w:textAlignment w:val="auto"/>
        <w:rPr>
          <w:rFonts w:hAnsi="黑体"/>
          <w:b/>
          <w:sz w:val="32"/>
          <w:szCs w:val="32"/>
        </w:rPr>
      </w:pPr>
      <w:r>
        <w:rPr>
          <w:rFonts w:hint="eastAsia" w:hAnsi="黑体"/>
          <w:b/>
          <w:sz w:val="32"/>
          <w:szCs w:val="32"/>
        </w:rPr>
        <w:t>十一、一般性支出情况说明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年本部门开支会议费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万元，召</w:t>
      </w:r>
      <w:r>
        <w:rPr>
          <w:rFonts w:hint="eastAsia" w:ascii="仿宋" w:hAnsi="仿宋" w:eastAsia="仿宋" w:cs="仿宋"/>
          <w:kern w:val="0"/>
          <w:sz w:val="32"/>
          <w:szCs w:val="32"/>
          <w:lang w:val="en-US" w:eastAsia="zh-CN"/>
        </w:rPr>
        <w:t>开0</w:t>
      </w:r>
      <w:r>
        <w:rPr>
          <w:rFonts w:hint="eastAsia" w:ascii="仿宋" w:hAnsi="仿宋" w:eastAsia="仿宋" w:cs="仿宋"/>
          <w:kern w:val="0"/>
          <w:sz w:val="32"/>
          <w:szCs w:val="32"/>
        </w:rPr>
        <w:t>会议，人数</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人，内容为</w:t>
      </w:r>
      <w:r>
        <w:rPr>
          <w:rFonts w:hint="eastAsia" w:ascii="仿宋" w:hAnsi="仿宋" w:eastAsia="仿宋" w:cs="仿宋"/>
          <w:kern w:val="0"/>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开支培训费</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万元，用于开展</w:t>
      </w:r>
      <w:r>
        <w:rPr>
          <w:rFonts w:hint="eastAsia" w:ascii="仿宋_GB2312" w:hAnsi="仿宋_GB2312" w:eastAsia="仿宋_GB2312" w:cs="仿宋_GB2312"/>
          <w:sz w:val="32"/>
          <w:szCs w:val="32"/>
          <w:lang w:eastAsia="zh-CN"/>
        </w:rPr>
        <w:t>党建</w:t>
      </w:r>
      <w:r>
        <w:rPr>
          <w:rFonts w:hint="eastAsia" w:ascii="仿宋_GB2312" w:hAnsi="仿宋_GB2312" w:eastAsia="仿宋_GB2312" w:cs="仿宋_GB2312"/>
          <w:sz w:val="32"/>
          <w:szCs w:val="32"/>
        </w:rPr>
        <w:t>培训</w:t>
      </w:r>
      <w:r>
        <w:rPr>
          <w:rFonts w:hint="eastAsia" w:ascii="仿宋_GB2312" w:hAnsi="仿宋_GB2312" w:eastAsia="仿宋_GB2312" w:cs="仿宋_GB2312"/>
          <w:sz w:val="32"/>
          <w:szCs w:val="32"/>
          <w:lang w:val="en-US" w:eastAsia="zh-CN"/>
        </w:rPr>
        <w:t>2次</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人，内容为住宿费、交通费、伙食费；</w:t>
      </w:r>
      <w:r>
        <w:rPr>
          <w:rFonts w:hint="eastAsia" w:ascii="仿宋_GB2312" w:hAnsi="仿宋_GB2312" w:eastAsia="仿宋_GB2312" w:cs="仿宋_GB2312"/>
          <w:sz w:val="32"/>
          <w:szCs w:val="32"/>
          <w:lang w:val="en-US" w:eastAsia="zh-CN"/>
        </w:rPr>
        <w:t>2021年度</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举办节庆、晚会、论坛、赛事活动，开支</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Ansi="黑体"/>
          <w:b/>
          <w:sz w:val="32"/>
          <w:szCs w:val="32"/>
        </w:rPr>
      </w:pPr>
      <w:r>
        <w:rPr>
          <w:rFonts w:hint="eastAsia" w:hAnsi="黑体"/>
          <w:b/>
          <w:sz w:val="32"/>
          <w:szCs w:val="32"/>
        </w:rPr>
        <w:t>十二、政府采购支出说明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本部门2021年度政府采购支出总额</w:t>
      </w:r>
      <w:r>
        <w:rPr>
          <w:rFonts w:hint="eastAsia" w:ascii="仿宋_GB2312" w:hAnsi="仿宋_GB2312" w:eastAsia="仿宋_GB2312" w:cs="仿宋_GB2312"/>
          <w:sz w:val="32"/>
          <w:szCs w:val="32"/>
          <w:lang w:val="en-US" w:eastAsia="zh-CN"/>
        </w:rPr>
        <w:t>71.57</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13.94</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57.63</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万元，占授予中小企业合同金额的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%；货物采购授予中小企业合同金额占货物支出金额的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%，工程采购授予中小企业合同金额占工程支出金额的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%，服务采购授予中小企业合同金额占服务支出金额的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Ansi="黑体"/>
          <w:b/>
          <w:sz w:val="32"/>
          <w:szCs w:val="32"/>
        </w:rPr>
      </w:pPr>
      <w:r>
        <w:rPr>
          <w:rFonts w:hint="eastAsia" w:hAnsi="黑体"/>
          <w:b/>
          <w:sz w:val="32"/>
          <w:szCs w:val="32"/>
        </w:rPr>
        <w:t>十三、国有资产占用情况说明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截至2021年12月31日，</w:t>
      </w:r>
      <w:r>
        <w:rPr>
          <w:rFonts w:hint="eastAsia" w:ascii="仿宋_GB2312" w:hAnsi="仿宋_GB2312" w:eastAsia="仿宋_GB2312" w:cs="仿宋_GB2312"/>
          <w:sz w:val="32"/>
          <w:szCs w:val="32"/>
          <w:lang w:eastAsia="zh-CN"/>
        </w:rPr>
        <w:t>我单位</w:t>
      </w:r>
      <w:r>
        <w:rPr>
          <w:rFonts w:hint="eastAsia" w:ascii="仿宋_GB2312" w:hAnsi="仿宋_GB2312" w:eastAsia="仿宋_GB2312" w:cs="仿宋_GB2312"/>
          <w:sz w:val="32"/>
          <w:szCs w:val="32"/>
        </w:rPr>
        <w:t>共有车辆</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辆，其中，主要领导干部用车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辆，机要通信用车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辆、其他用车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辆，其他用车主要是……单位价值50万元以上通用设备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w:t>
      </w:r>
    </w:p>
    <w:p>
      <w:pPr>
        <w:pStyle w:val="12"/>
        <w:keepNext w:val="0"/>
        <w:keepLines w:val="0"/>
        <w:pageBreakBefore w:val="0"/>
        <w:widowControl w:val="0"/>
        <w:kinsoku/>
        <w:wordWrap/>
        <w:overflowPunct/>
        <w:topLinePunct w:val="0"/>
        <w:autoSpaceDE w:val="0"/>
        <w:autoSpaceDN w:val="0"/>
        <w:bidi w:val="0"/>
        <w:adjustRightInd w:val="0"/>
        <w:snapToGrid/>
        <w:spacing w:beforeAutospacing="0" w:afterAutospacing="0" w:line="580" w:lineRule="exact"/>
        <w:ind w:firstLine="640" w:firstLineChars="200"/>
        <w:textAlignment w:val="auto"/>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left="0" w:right="0" w:firstLine="641"/>
        <w:jc w:val="left"/>
        <w:textAlignment w:val="auto"/>
        <w:rPr>
          <w:rFonts w:hint="default"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1.绩效管理评价工作开展情况</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left="0" w:right="0" w:firstLine="641"/>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为进一步规范财政资金管理，强化财政支出绩效理念，切实提高财政资金使用效益，根据《岳阳市财政局关于做好2022年度预算绩效目标编审工作的通知》（岳财预〔2021〕165号）要求,我单位科学确定全年绩效目标，将绩效管理融入预算编制、执行全过程。 </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left="0" w:right="0" w:firstLine="641"/>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2021年度本部门绩效任务有效执行，三公经费有效控制，行政效率有效提高。单位紧扣目标任务对部门整体支出全面开展绩效自评，自评率100%，自评综合得分99分，评价等次为优秀。</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left="0" w:right="0" w:firstLine="641"/>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 2.部门决算中项目绩效自评结果</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right="0"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本单位无项目支出，故未展项目自评，无自评结果。本单位无重点项目，故未开展重点项目自评，无重点项目自评结果。</w:t>
      </w:r>
      <w:bookmarkStart w:id="0" w:name="_GoBack"/>
      <w:bookmarkEnd w:id="0"/>
    </w:p>
    <w:p>
      <w:pPr>
        <w:pStyle w:val="12"/>
        <w:keepNext w:val="0"/>
        <w:keepLines w:val="0"/>
        <w:pageBreakBefore w:val="0"/>
        <w:widowControl w:val="0"/>
        <w:kinsoku/>
        <w:wordWrap/>
        <w:overflowPunct/>
        <w:topLinePunct w:val="0"/>
        <w:autoSpaceDE w:val="0"/>
        <w:autoSpaceDN w:val="0"/>
        <w:bidi w:val="0"/>
        <w:adjustRightInd w:val="0"/>
        <w:snapToGrid/>
        <w:spacing w:line="600" w:lineRule="exact"/>
        <w:jc w:val="both"/>
        <w:textAlignment w:val="auto"/>
        <w:rPr>
          <w:sz w:val="72"/>
          <w:szCs w:val="72"/>
        </w:rPr>
      </w:pPr>
    </w:p>
    <w:p>
      <w:pPr>
        <w:pStyle w:val="12"/>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rPr>
          <w:rFonts w:hint="eastAsia"/>
          <w:sz w:val="72"/>
          <w:szCs w:val="72"/>
        </w:rPr>
      </w:pPr>
    </w:p>
    <w:p>
      <w:pPr>
        <w:pStyle w:val="12"/>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rPr>
          <w:rFonts w:hint="eastAsia"/>
          <w:sz w:val="72"/>
          <w:szCs w:val="72"/>
        </w:rPr>
      </w:pPr>
    </w:p>
    <w:p>
      <w:pPr>
        <w:pStyle w:val="12"/>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rPr>
          <w:rFonts w:hint="eastAsia"/>
          <w:sz w:val="72"/>
          <w:szCs w:val="72"/>
        </w:rPr>
      </w:pPr>
    </w:p>
    <w:p>
      <w:pPr>
        <w:pStyle w:val="12"/>
        <w:jc w:val="center"/>
        <w:rPr>
          <w:rFonts w:hint="eastAsia"/>
          <w:sz w:val="72"/>
          <w:szCs w:val="72"/>
        </w:rPr>
      </w:pPr>
    </w:p>
    <w:p>
      <w:pPr>
        <w:pStyle w:val="12"/>
        <w:jc w:val="center"/>
        <w:rPr>
          <w:rFonts w:hint="eastAsia"/>
          <w:sz w:val="72"/>
          <w:szCs w:val="72"/>
        </w:rPr>
      </w:pPr>
    </w:p>
    <w:p>
      <w:pPr>
        <w:pStyle w:val="12"/>
        <w:jc w:val="center"/>
        <w:rPr>
          <w:rFonts w:hint="eastAsia"/>
          <w:sz w:val="72"/>
          <w:szCs w:val="72"/>
        </w:rPr>
      </w:pPr>
    </w:p>
    <w:p>
      <w:pPr>
        <w:pStyle w:val="12"/>
        <w:jc w:val="center"/>
        <w:rPr>
          <w:rFonts w:hint="eastAsia"/>
          <w:sz w:val="72"/>
          <w:szCs w:val="72"/>
        </w:rPr>
      </w:pPr>
    </w:p>
    <w:p>
      <w:pPr>
        <w:pStyle w:val="12"/>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ind w:firstLine="640" w:firstLineChars="200"/>
        <w:jc w:val="left"/>
        <w:rPr>
          <w:rFonts w:hint="eastAsia" w:cs="黑体" w:asciiTheme="minorEastAsia" w:hAnsiTheme="minorEastAsia"/>
          <w:color w:val="000000"/>
          <w:kern w:val="0"/>
          <w:sz w:val="32"/>
          <w:szCs w:val="32"/>
        </w:rPr>
      </w:pPr>
    </w:p>
    <w:p>
      <w:pPr>
        <w:widowControl/>
        <w:ind w:firstLine="640" w:firstLineChars="200"/>
        <w:jc w:val="left"/>
        <w:rPr>
          <w:rFonts w:hint="eastAsia" w:cs="黑体" w:asciiTheme="minorEastAsia" w:hAnsiTheme="minorEastAsia"/>
          <w:color w:val="000000"/>
          <w:kern w:val="0"/>
          <w:sz w:val="32"/>
          <w:szCs w:val="32"/>
        </w:rPr>
      </w:pPr>
    </w:p>
    <w:p>
      <w:pPr>
        <w:widowControl/>
        <w:ind w:firstLine="640" w:firstLineChars="200"/>
        <w:jc w:val="left"/>
        <w:rPr>
          <w:rFonts w:hint="eastAsia" w:cs="黑体" w:asciiTheme="minorEastAsia" w:hAnsiTheme="minorEastAsia"/>
          <w:color w:val="000000"/>
          <w:kern w:val="0"/>
          <w:sz w:val="32"/>
          <w:szCs w:val="32"/>
        </w:rPr>
      </w:pPr>
    </w:p>
    <w:p>
      <w:pPr>
        <w:widowControl/>
        <w:ind w:firstLine="640" w:firstLineChars="200"/>
        <w:jc w:val="left"/>
        <w:rPr>
          <w:rFonts w:hint="eastAsia" w:cs="黑体" w:asciiTheme="minorEastAsia" w:hAnsiTheme="minorEastAsia"/>
          <w:color w:val="000000"/>
          <w:kern w:val="0"/>
          <w:sz w:val="32"/>
          <w:szCs w:val="32"/>
        </w:rPr>
      </w:pPr>
    </w:p>
    <w:p>
      <w:pPr>
        <w:widowControl/>
        <w:ind w:firstLine="640" w:firstLineChars="200"/>
        <w:jc w:val="left"/>
        <w:rPr>
          <w:rFonts w:hint="eastAsia" w:cs="黑体" w:asciiTheme="minorEastAsia" w:hAnsiTheme="minorEastAsia"/>
          <w:color w:val="000000"/>
          <w:kern w:val="0"/>
          <w:sz w:val="32"/>
          <w:szCs w:val="32"/>
        </w:rPr>
      </w:pPr>
    </w:p>
    <w:p>
      <w:pPr>
        <w:widowControl/>
        <w:ind w:firstLine="640" w:firstLineChars="200"/>
        <w:jc w:val="left"/>
        <w:rPr>
          <w:rFonts w:hint="eastAsia" w:cs="黑体" w:asciiTheme="minorEastAsia" w:hAnsiTheme="minorEastAsia"/>
          <w:color w:val="000000"/>
          <w:kern w:val="0"/>
          <w:sz w:val="32"/>
          <w:szCs w:val="32"/>
        </w:rPr>
      </w:pPr>
    </w:p>
    <w:p>
      <w:pPr>
        <w:widowControl/>
        <w:ind w:firstLine="640" w:firstLineChars="200"/>
        <w:jc w:val="left"/>
        <w:rPr>
          <w:rFonts w:hint="eastAsia" w:cs="黑体" w:asciiTheme="minorEastAsia" w:hAnsiTheme="minorEastAsia"/>
          <w:color w:val="000000"/>
          <w:kern w:val="0"/>
          <w:sz w:val="32"/>
          <w:szCs w:val="32"/>
        </w:rPr>
      </w:pPr>
    </w:p>
    <w:p>
      <w:pPr>
        <w:widowControl/>
        <w:ind w:firstLine="640" w:firstLineChars="200"/>
        <w:jc w:val="left"/>
        <w:rPr>
          <w:rFonts w:hint="eastAsia" w:cs="黑体" w:asciiTheme="minorEastAsia" w:hAnsiTheme="minorEastAsia"/>
          <w:color w:val="000000"/>
          <w:kern w:val="0"/>
          <w:sz w:val="32"/>
          <w:szCs w:val="32"/>
        </w:rPr>
      </w:pPr>
    </w:p>
    <w:p>
      <w:pPr>
        <w:widowControl/>
        <w:ind w:firstLine="640" w:firstLineChars="200"/>
        <w:jc w:val="left"/>
        <w:rPr>
          <w:rFonts w:hint="eastAsia" w:ascii="仿宋" w:hAnsi="仿宋" w:eastAsia="仿宋" w:cs="仿宋"/>
          <w:color w:val="000000"/>
          <w:sz w:val="32"/>
          <w:szCs w:val="32"/>
          <w:shd w:val="clear" w:color="auto" w:fill="FFFFFF"/>
        </w:rPr>
      </w:pPr>
    </w:p>
    <w:p>
      <w:pPr>
        <w:widowControl/>
        <w:ind w:firstLine="640" w:firstLineChars="200"/>
        <w:jc w:val="left"/>
        <w:rPr>
          <w:rFonts w:hint="eastAsia" w:ascii="仿宋" w:hAnsi="仿宋" w:eastAsia="仿宋" w:cs="仿宋"/>
          <w:color w:val="000000"/>
          <w:sz w:val="32"/>
          <w:szCs w:val="32"/>
          <w:shd w:val="clear" w:color="auto" w:fill="FFFFFF"/>
        </w:rPr>
      </w:pPr>
    </w:p>
    <w:p>
      <w:pPr>
        <w:widowControl/>
        <w:ind w:firstLine="640" w:firstLineChars="200"/>
        <w:jc w:val="left"/>
        <w:rPr>
          <w:rFonts w:hint="eastAsia" w:ascii="仿宋" w:hAnsi="仿宋" w:eastAsia="仿宋" w:cs="仿宋"/>
          <w:color w:val="000000"/>
          <w:sz w:val="32"/>
          <w:szCs w:val="32"/>
          <w:shd w:val="clear" w:color="auto" w:fill="FFFFFF"/>
        </w:rPr>
      </w:pPr>
    </w:p>
    <w:p>
      <w:pPr>
        <w:widowControl/>
        <w:ind w:firstLine="640" w:firstLineChars="200"/>
        <w:jc w:val="left"/>
        <w:rPr>
          <w:rFonts w:hint="eastAsia" w:ascii="仿宋" w:hAnsi="仿宋" w:eastAsia="仿宋" w:cs="仿宋"/>
          <w:color w:val="000000"/>
          <w:sz w:val="32"/>
          <w:szCs w:val="32"/>
          <w:shd w:val="clear" w:color="auto" w:fill="FFFFFF"/>
        </w:rPr>
      </w:pPr>
    </w:p>
    <w:p>
      <w:pPr>
        <w:widowControl/>
        <w:ind w:firstLine="640" w:firstLineChars="200"/>
        <w:jc w:val="left"/>
        <w:rPr>
          <w:rFonts w:hint="eastAsia" w:ascii="仿宋" w:hAnsi="仿宋" w:eastAsia="仿宋" w:cs="仿宋"/>
          <w:color w:val="000000"/>
          <w:sz w:val="32"/>
          <w:szCs w:val="32"/>
          <w:shd w:val="clear" w:color="auto" w:fill="FFFFFF"/>
        </w:rPr>
      </w:pP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财政拨款收入：指本级财政当年拨付的资金。</w:t>
      </w: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其他收入：指除上述“财政拨款收入”、“上级补助收入”、“事业收入”、“经营收入”、“附属单位上缴收入”等以外的收入。</w:t>
      </w: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用事业基金弥补收支差额：指事业单位在当年的“财政拨款收入”、“财政拨款结转和结余资金”、“上级补助收入”、“事业收入”、“经营收入”、“附属单位上缴收入”、“其他收入”不足以安排当年支出情况下，使用以前年度积累的使用基金（事业单位当年收支相抵后按国家规定提取、用于弥补以后年度收支差额的基金）弥补本年度收支缺口的资金。</w:t>
      </w:r>
    </w:p>
    <w:p>
      <w:pPr>
        <w:widowControl/>
        <w:ind w:firstLine="640" w:firstLineChars="200"/>
        <w:jc w:val="left"/>
        <w:rPr>
          <w:rFonts w:hint="eastAsia" w:ascii="仿宋_GB2312" w:hAnsi="仿宋_GB2312" w:eastAsia="仿宋_GB2312" w:cs="仿宋_GB2312"/>
          <w:color w:val="000000"/>
          <w:sz w:val="32"/>
          <w:szCs w:val="32"/>
        </w:rPr>
      </w:pPr>
      <w:r>
        <w:rPr>
          <w:rFonts w:hint="eastAsia" w:ascii="仿宋" w:hAnsi="仿宋" w:eastAsia="仿宋" w:cs="仿宋"/>
          <w:color w:val="000000"/>
          <w:sz w:val="32"/>
          <w:szCs w:val="32"/>
          <w:shd w:val="clear" w:color="auto" w:fill="FFFFFF"/>
        </w:rPr>
        <w:t>上年结转和结余：指以前年度尚未完成、结转到本年</w:t>
      </w:r>
      <w:r>
        <w:rPr>
          <w:rFonts w:hint="eastAsia" w:ascii="仿宋_GB2312" w:hAnsi="仿宋_GB2312" w:eastAsia="仿宋_GB2312" w:cs="仿宋_GB2312"/>
          <w:color w:val="000000"/>
          <w:sz w:val="32"/>
          <w:szCs w:val="32"/>
          <w:shd w:val="clear" w:color="auto" w:fill="FFFFFF"/>
        </w:rPr>
        <w:t>按有关规定继续使用的资金。</w:t>
      </w: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结余分配：指事业单位按规定对非财政补助结余资金提取的职工福利基金、事业基金和缴纳的所得税，以及减少单位按规定应缴回的基本建设竣工项目结余资金。</w:t>
      </w: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年末结转和结余资金：指本年度或以前年度预算安排、因客观条件发生变化无法按原计划实施，需要延迟到以后年度按有关规定继续使用的资金。</w:t>
      </w: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科学技术支出（类）：是指用于科学技术方面的支出，包括保障机构正常运转、完成日常和特定的工作任务或事业发展目标的支出。</w:t>
      </w: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节能环保支出（类）：是指用于节能环保支出，包括保障机构正常运转、完成日常和特定的工作任务或事业发展目标的支出。</w:t>
      </w: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农林水支出（类）：是指用于农林水事务支出，包括保障机构正常运转、完成日常和特定的工作任务或事业发展目标的支出。</w:t>
      </w: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基本支出：指保障机构正常运转、完成支日常工作任务而发生的人员支出和公用支出。</w:t>
      </w:r>
    </w:p>
    <w:p>
      <w:pPr>
        <w:widowControl/>
        <w:ind w:firstLine="640" w:firstLineChars="200"/>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项目支出：指在基本支出之外为完成特定行政任务和事业发展目标所发生的支出。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商品和服务支出：反映单位购买商品和服务的支出（不包括用于购置固定资产的支出、战略性和应急储备支出）。</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因公出国（境）费用：反映单位公务出国(境)的住宿费、旅费、伙食补助费、杂费、培训费等支出。</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会议费：反映会议中按规定开支的住宿费、伙食费、会议室租金、交通费、文件印刷费、医药费等。</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培训费：反映除因公出国（境）培训费以外的各类培训支出。</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公务用车运行维护费：反映单位按规定保留的公务用车燃料费、维修费、过桥过路费、保险费、安全奖励费用等支出。</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其他交通费用：反映单位除公务用车运行维护费以外的其他交通费用。如公务交通补贴，租车费用、出租车费用，飞机、船舶等的燃料费、维修费、保险费等。</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其他商品和服务支出：反映上述科目未包括的日常公用支出。如行政赔偿费和诉讼费、国内组织的会员费、来访费、广告宣传、其他劳务费及离休人员特需费、公用经费等。</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公务用车购置：反映公务用车车辆购置支出（含车辆购置税）。</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机关运行经费：指为保障行政单位（包括参照公务员法管理的事业单位）运行用于购买货物和服务的各项资金，包括办公及印刷费、邮电费、差旅费、会议费、福利费、日常维修费、专用材料及一般设备购置费、办公用房水</w:t>
      </w:r>
      <w:r>
        <w:rPr>
          <w:rFonts w:hint="eastAsia" w:ascii="仿宋" w:hAnsi="仿宋" w:eastAsia="仿宋" w:cs="仿宋"/>
          <w:color w:val="000000"/>
          <w:sz w:val="32"/>
          <w:szCs w:val="32"/>
          <w:shd w:val="clear" w:color="auto" w:fill="FFFFFF"/>
          <w:lang w:eastAsia="zh-CN"/>
        </w:rPr>
        <w:t>电</w:t>
      </w:r>
      <w:r>
        <w:rPr>
          <w:rFonts w:hint="eastAsia" w:ascii="仿宋" w:hAnsi="仿宋" w:eastAsia="仿宋" w:cs="仿宋"/>
          <w:color w:val="000000"/>
          <w:sz w:val="32"/>
          <w:szCs w:val="32"/>
          <w:shd w:val="clear" w:color="auto" w:fill="FFFFFF"/>
        </w:rPr>
        <w:t>费、办公用房取暖费、 办公用房物业管理费、 公务用车运行维护费以及其他费用。</w:t>
      </w:r>
    </w:p>
    <w:p>
      <w:pPr>
        <w:widowControl/>
        <w:ind w:firstLine="640" w:firstLineChars="200"/>
        <w:jc w:val="left"/>
        <w:rPr>
          <w:rFonts w:hint="eastAsia" w:ascii="仿宋" w:hAnsi="仿宋" w:eastAsia="仿宋" w:cs="仿宋"/>
          <w:color w:val="000000"/>
          <w:sz w:val="32"/>
          <w:szCs w:val="32"/>
          <w:shd w:val="clear" w:color="auto" w:fill="FFFFFF"/>
        </w:rPr>
      </w:pPr>
    </w:p>
    <w:p>
      <w:pPr>
        <w:ind w:firstLine="640" w:firstLineChars="200"/>
        <w:jc w:val="left"/>
        <w:rPr>
          <w:rFonts w:cs="黑体" w:asciiTheme="minorEastAsia" w:hAnsiTheme="minorEastAsia"/>
          <w:color w:val="000000"/>
          <w:kern w:val="0"/>
          <w:sz w:val="32"/>
          <w:szCs w:val="32"/>
        </w:rPr>
      </w:pPr>
    </w:p>
    <w:p>
      <w:pPr>
        <w:ind w:firstLine="560" w:firstLineChars="200"/>
        <w:jc w:val="left"/>
        <w:rPr>
          <w:rFonts w:eastAsia="黑体" w:cs="黑体" w:asciiTheme="minorEastAsia" w:hAnsiTheme="minorEastAsia"/>
          <w:color w:val="000000"/>
          <w:kern w:val="0"/>
          <w:sz w:val="28"/>
          <w:szCs w:val="32"/>
        </w:rPr>
      </w:pPr>
    </w:p>
    <w:p>
      <w:pPr>
        <w:pStyle w:val="12"/>
        <w:jc w:val="both"/>
        <w:rPr>
          <w:rFonts w:hint="eastAsia"/>
          <w:sz w:val="72"/>
          <w:szCs w:val="72"/>
        </w:rPr>
      </w:pPr>
    </w:p>
    <w:p>
      <w:pPr>
        <w:pStyle w:val="1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b/>
          <w:color w:val="000000"/>
          <w:kern w:val="0"/>
          <w:sz w:val="32"/>
          <w:szCs w:val="32"/>
        </w:rPr>
      </w:pPr>
    </w:p>
    <w:p>
      <w:pPr>
        <w:spacing w:line="348" w:lineRule="auto"/>
        <w:jc w:val="center"/>
        <w:rPr>
          <w:rFonts w:hint="eastAsia" w:eastAsia="方正小标宋简体"/>
          <w:bCs/>
          <w:sz w:val="42"/>
          <w:szCs w:val="42"/>
        </w:rPr>
      </w:pPr>
    </w:p>
    <w:p>
      <w:pPr>
        <w:ind w:firstLine="640" w:firstLineChars="200"/>
        <w:jc w:val="left"/>
        <w:rPr>
          <w:rFonts w:hint="eastAsia" w:cs="黑体" w:asciiTheme="minorEastAsia" w:hAnsiTheme="minorEastAsia"/>
          <w:b/>
          <w:color w:val="000000"/>
          <w:kern w:val="0"/>
          <w:sz w:val="32"/>
          <w:szCs w:val="32"/>
          <w:lang w:val="en-US" w:eastAsia="zh-CN"/>
        </w:rPr>
      </w:pPr>
    </w:p>
    <w:sectPr>
      <w:footerReference r:id="rId4" w:type="default"/>
      <w:pgSz w:w="11906" w:h="16838"/>
      <w:pgMar w:top="720" w:right="720" w:bottom="720" w:left="720" w:header="851" w:footer="992" w:gutter="0"/>
      <w:pgNumType w:fmt="decimal"/>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89BF92"/>
    <w:multiLevelType w:val="singleLevel"/>
    <w:tmpl w:val="1A89BF92"/>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hYWI1NDJiNTZlMWRjNTIyMDVlMjRjYWQwZTQyZTQ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26CB"/>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2FE3CC5"/>
    <w:rsid w:val="05633A58"/>
    <w:rsid w:val="068251E7"/>
    <w:rsid w:val="06B411F0"/>
    <w:rsid w:val="087403E0"/>
    <w:rsid w:val="08955C5F"/>
    <w:rsid w:val="08AE56BF"/>
    <w:rsid w:val="0BE56081"/>
    <w:rsid w:val="13BE003E"/>
    <w:rsid w:val="16404F56"/>
    <w:rsid w:val="17A87124"/>
    <w:rsid w:val="1D201F52"/>
    <w:rsid w:val="1D7539D3"/>
    <w:rsid w:val="232D38D8"/>
    <w:rsid w:val="27994342"/>
    <w:rsid w:val="27DB542D"/>
    <w:rsid w:val="29B04833"/>
    <w:rsid w:val="2A0F06A5"/>
    <w:rsid w:val="2C7C1F9D"/>
    <w:rsid w:val="33B43B4B"/>
    <w:rsid w:val="36157955"/>
    <w:rsid w:val="366364DD"/>
    <w:rsid w:val="370B6762"/>
    <w:rsid w:val="39661983"/>
    <w:rsid w:val="398A584D"/>
    <w:rsid w:val="3CD52166"/>
    <w:rsid w:val="44253CAD"/>
    <w:rsid w:val="45F9639D"/>
    <w:rsid w:val="48ED43E7"/>
    <w:rsid w:val="4D654720"/>
    <w:rsid w:val="511A4259"/>
    <w:rsid w:val="53E80260"/>
    <w:rsid w:val="56515653"/>
    <w:rsid w:val="60A907EA"/>
    <w:rsid w:val="61234A93"/>
    <w:rsid w:val="6145544E"/>
    <w:rsid w:val="639C7552"/>
    <w:rsid w:val="64FF2651"/>
    <w:rsid w:val="673462A3"/>
    <w:rsid w:val="76704AC1"/>
    <w:rsid w:val="783624F8"/>
    <w:rsid w:val="78A06211"/>
    <w:rsid w:val="790175B7"/>
    <w:rsid w:val="7C354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oc 5"/>
    <w:basedOn w:val="1"/>
    <w:next w:val="1"/>
    <w:qFormat/>
    <w:uiPriority w:val="0"/>
    <w:pPr>
      <w:ind w:left="1680" w:leftChars="8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line="432" w:lineRule="auto"/>
      <w:jc w:val="left"/>
    </w:pPr>
    <w:rPr>
      <w:rFonts w:ascii="Calibri" w:hAnsi="Calibri" w:cs="Calibri"/>
      <w:kern w:val="0"/>
      <w:sz w:val="24"/>
      <w:szCs w:val="24"/>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character" w:customStyle="1" w:styleId="15">
    <w:name w:val="15"/>
    <w:basedOn w:val="9"/>
    <w:qFormat/>
    <w:uiPriority w:val="0"/>
    <w:rPr>
      <w:rFonts w:hint="default" w:ascii="Times New Roman" w:hAnsi="Times New Roman" w:eastAsia="楷体_GB2312" w:cs="楷体_GB2312"/>
      <w:sz w:val="28"/>
      <w:szCs w:val="28"/>
    </w:rPr>
  </w:style>
  <w:style w:type="paragraph" w:customStyle="1" w:styleId="16">
    <w:name w:val="Body text|1"/>
    <w:basedOn w:val="1"/>
    <w:qFormat/>
    <w:uiPriority w:val="0"/>
    <w:pPr>
      <w:widowControl w:val="0"/>
      <w:shd w:val="clear" w:color="auto" w:fill="auto"/>
      <w:spacing w:line="379"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8553</Words>
  <Characters>9161</Characters>
  <Lines>69</Lines>
  <Paragraphs>19</Paragraphs>
  <TotalTime>1</TotalTime>
  <ScaleCrop>false</ScaleCrop>
  <LinksUpToDate>false</LinksUpToDate>
  <CharactersWithSpaces>24406</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红蜻蜓</cp:lastModifiedBy>
  <cp:lastPrinted>2022-07-27T12:55:00Z</cp:lastPrinted>
  <dcterms:modified xsi:type="dcterms:W3CDTF">2023-09-23T05:01:54Z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C02081F76A1C414C807C3137DC2EA958</vt:lpwstr>
  </property>
</Properties>
</file>