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w:t>
      </w:r>
      <w:r>
        <w:rPr>
          <w:rFonts w:ascii="黑体" w:hAnsi="黑体" w:eastAsia="黑体" w:cs="黑体"/>
          <w:bCs/>
          <w:sz w:val="32"/>
          <w:szCs w:val="32"/>
        </w:rPr>
        <w:t>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w:t>
      </w:r>
      <w:r>
        <w:rPr>
          <w:rFonts w:eastAsia="方正小标宋简体"/>
          <w:bCs/>
          <w:sz w:val="46"/>
          <w:szCs w:val="46"/>
        </w:rPr>
        <w:t>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eastAsia="仿宋_GB2312"/>
          <w:sz w:val="32"/>
          <w:szCs w:val="32"/>
          <w:u w:val="single"/>
        </w:rPr>
        <w:t xml:space="preserve">  </w:t>
      </w:r>
      <w:r>
        <w:rPr>
          <w:rFonts w:hint="eastAsia" w:eastAsia="仿宋_GB2312"/>
          <w:sz w:val="32"/>
          <w:szCs w:val="32"/>
          <w:u w:val="single"/>
        </w:rPr>
        <w:t>岳阳市</w:t>
      </w:r>
      <w:r>
        <w:rPr>
          <w:rFonts w:hint="eastAsia" w:eastAsia="仿宋_GB2312"/>
          <w:sz w:val="32"/>
          <w:szCs w:val="32"/>
          <w:u w:val="single"/>
          <w:lang w:val="en-US" w:eastAsia="zh-CN"/>
        </w:rPr>
        <w:t>生态环境局华容分局</w:t>
      </w:r>
      <w:r>
        <w:rPr>
          <w:rFonts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eastAsia="仿宋_GB2312"/>
          <w:spacing w:val="30"/>
          <w:sz w:val="32"/>
          <w:szCs w:val="32"/>
        </w:rPr>
        <w:t xml:space="preserve"> </w:t>
      </w:r>
      <w:r>
        <w:rPr>
          <w:rFonts w:hint="eastAsia" w:eastAsia="仿宋_GB2312"/>
          <w:spacing w:val="30"/>
          <w:sz w:val="32"/>
          <w:szCs w:val="32"/>
        </w:rPr>
        <w:t>算</w:t>
      </w:r>
      <w:r>
        <w:rPr>
          <w:rFonts w:eastAsia="仿宋_GB2312"/>
          <w:spacing w:val="30"/>
          <w:sz w:val="32"/>
          <w:szCs w:val="32"/>
        </w:rPr>
        <w:t xml:space="preserve"> </w:t>
      </w:r>
      <w:r>
        <w:rPr>
          <w:rFonts w:hint="eastAsia" w:eastAsia="仿宋_GB2312"/>
          <w:spacing w:val="30"/>
          <w:sz w:val="32"/>
          <w:szCs w:val="32"/>
        </w:rPr>
        <w:t>编</w:t>
      </w:r>
      <w:r>
        <w:rPr>
          <w:rFonts w:eastAsia="仿宋_GB2312"/>
          <w:spacing w:val="30"/>
          <w:sz w:val="32"/>
          <w:szCs w:val="32"/>
        </w:rPr>
        <w:t xml:space="preserve"> </w:t>
      </w:r>
      <w:r>
        <w:rPr>
          <w:rFonts w:hint="eastAsia" w:eastAsia="仿宋_GB2312"/>
          <w:spacing w:val="30"/>
          <w:sz w:val="32"/>
          <w:szCs w:val="32"/>
        </w:rPr>
        <w:t>码：</w:t>
      </w:r>
      <w:r>
        <w:rPr>
          <w:rFonts w:eastAsia="仿宋_GB2312"/>
          <w:spacing w:val="20"/>
          <w:sz w:val="32"/>
          <w:szCs w:val="32"/>
          <w:u w:val="single"/>
        </w:rPr>
        <w:t xml:space="preserve">  </w:t>
      </w:r>
      <w:r>
        <w:rPr>
          <w:rFonts w:hint="eastAsia" w:eastAsia="仿宋_GB2312"/>
          <w:spacing w:val="20"/>
          <w:sz w:val="32"/>
          <w:szCs w:val="32"/>
          <w:u w:val="single"/>
          <w:lang w:val="en-US" w:eastAsia="zh-CN"/>
        </w:rPr>
        <w:t>603011</w:t>
      </w:r>
      <w:r>
        <w:rPr>
          <w:rFonts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r>
        <w:rPr>
          <w:rFonts w:eastAsia="仿宋_GB2312"/>
          <w:sz w:val="32"/>
          <w:szCs w:val="32"/>
        </w:rPr>
        <w:t xml:space="preserve">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eastAsia="仿宋_GB2312"/>
          <w:sz w:val="32"/>
        </w:rPr>
        <w:t xml:space="preserve"> 202</w:t>
      </w:r>
      <w:r>
        <w:rPr>
          <w:rFonts w:hint="eastAsia" w:eastAsia="仿宋_GB2312"/>
          <w:sz w:val="32"/>
          <w:lang w:val="en-US" w:eastAsia="zh-CN"/>
        </w:rPr>
        <w:t>2</w:t>
      </w:r>
      <w:r>
        <w:rPr>
          <w:rFonts w:hint="eastAsia" w:eastAsia="仿宋_GB2312"/>
          <w:sz w:val="32"/>
        </w:rPr>
        <w:t>年</w:t>
      </w:r>
      <w:r>
        <w:rPr>
          <w:rFonts w:hint="eastAsia" w:eastAsia="仿宋_GB2312"/>
          <w:sz w:val="32"/>
          <w:lang w:val="en-US" w:eastAsia="zh-CN"/>
        </w:rPr>
        <w:t>6</w:t>
      </w:r>
      <w:r>
        <w:rPr>
          <w:rFonts w:hint="eastAsia" w:eastAsia="仿宋_GB2312"/>
          <w:sz w:val="32"/>
        </w:rPr>
        <w:t>月</w:t>
      </w:r>
      <w:r>
        <w:rPr>
          <w:rFonts w:hint="eastAsia" w:eastAsia="仿宋_GB2312"/>
          <w:sz w:val="32"/>
          <w:lang w:val="en-US" w:eastAsia="zh-CN"/>
        </w:rPr>
        <w:t>8</w:t>
      </w:r>
      <w:r>
        <w:rPr>
          <w:rFonts w:hint="eastAsia" w:eastAsia="仿宋_GB2312"/>
          <w:sz w:val="32"/>
        </w:rPr>
        <w:t>日</w:t>
      </w:r>
    </w:p>
    <w:p>
      <w:pPr>
        <w:autoSpaceDN w:val="0"/>
        <w:jc w:val="center"/>
        <w:textAlignment w:val="center"/>
        <w:rPr>
          <w:rFonts w:eastAsia="仿宋_GB2312"/>
          <w:sz w:val="32"/>
          <w:szCs w:val="32"/>
        </w:rPr>
        <w:sectPr>
          <w:headerReference r:id="rId3" w:type="default"/>
          <w:footerReference r:id="rId4" w:type="default"/>
          <w:footerReference r:id="rId5"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8"/>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43"/>
        <w:gridCol w:w="170"/>
        <w:gridCol w:w="962"/>
        <w:gridCol w:w="374"/>
        <w:gridCol w:w="935"/>
        <w:gridCol w:w="482"/>
        <w:gridCol w:w="568"/>
        <w:gridCol w:w="1268"/>
        <w:gridCol w:w="451"/>
        <w:gridCol w:w="226"/>
        <w:gridCol w:w="196"/>
        <w:gridCol w:w="573"/>
        <w:gridCol w:w="1031"/>
        <w:gridCol w:w="60"/>
        <w:gridCol w:w="1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321"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周娟</w:t>
            </w:r>
          </w:p>
        </w:tc>
        <w:tc>
          <w:tcPr>
            <w:tcW w:w="171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3101183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321"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62</w:t>
            </w:r>
          </w:p>
        </w:tc>
        <w:tc>
          <w:tcPr>
            <w:tcW w:w="171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020"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3"/>
            <w:vAlign w:val="center"/>
          </w:tcPr>
          <w:p>
            <w:pPr>
              <w:numPr>
                <w:ilvl w:val="0"/>
                <w:numId w:val="0"/>
              </w:numPr>
              <w:autoSpaceDN w:val="0"/>
              <w:spacing w:line="320" w:lineRule="exact"/>
              <w:ind w:firstLine="560" w:firstLineChars="200"/>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贯彻执行国家、省和市有关生态环境的法律法规和政策，根据职责和授权拟订生态环境保护规范性文件并监督实施。负责生态环境保护方面的制度建设</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协调和监督管理辖区内生态环境保护工作</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监督管理减排目标的落实</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环境污染防治的监督管理</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指导协调和监督生态保护修复工作</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辐射环境安全的监督管理</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生态环境准入的监督管理</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生态环境监测工作</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承担生态环境保护综合执法工作</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组织开展生态环境科技工作</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会同有关部门管理生态环境保护有关资金项目</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组织开展和指导生态环境宣传教育工作</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完成市生态环境局交办的其他任务，协助华容县委、县政府开展生态环境保护工作，指导辖区内乡镇（街道）的生态环境保护工作。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46"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3"/>
            <w:vAlign w:val="center"/>
          </w:tcPr>
          <w:p>
            <w:pPr>
              <w:numPr>
                <w:ilvl w:val="0"/>
                <w:numId w:val="1"/>
              </w:numPr>
              <w:autoSpaceDN w:val="0"/>
              <w:spacing w:line="320" w:lineRule="exact"/>
              <w:jc w:val="left"/>
              <w:textAlignment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持续抓好突出生态环境问题整改、对全县污染企业监控，开展专项行动随机抽查</w:t>
            </w:r>
            <w:r>
              <w:rPr>
                <w:rFonts w:hint="eastAsia" w:ascii="仿宋_GB2312" w:hAnsi="仿宋_GB2312" w:eastAsia="仿宋_GB2312" w:cs="仿宋_GB2312"/>
                <w:color w:val="000000"/>
                <w:sz w:val="28"/>
                <w:szCs w:val="28"/>
                <w:lang w:eastAsia="zh-CN"/>
              </w:rPr>
              <w:t>；</w:t>
            </w:r>
          </w:p>
          <w:p>
            <w:pPr>
              <w:numPr>
                <w:ilvl w:val="0"/>
                <w:numId w:val="0"/>
              </w:numPr>
              <w:autoSpaceDN w:val="0"/>
              <w:spacing w:line="32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2、加强法制建设，提高群众环保意识</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 xml:space="preserve">                                                3、加强对华容河综合整治、东湖水质治理、长江排渍口整治、农村污水和黑臭水体治理</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 xml:space="preserve">                                                                          4、对全县水质进行全指标监测</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 xml:space="preserve">                                                     5、持续打好蓝天碧水净土保卫战</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 xml:space="preserve">                                                    6、完成县域生态环境质量考核工作要求</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 xml:space="preserve">                                             7、持续深化农村人居环境整治</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 xml:space="preserve">                                                     8、持续提升生态环境治理效能</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703"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3"/>
            <w:vAlign w:val="center"/>
          </w:tcPr>
          <w:p>
            <w:pPr>
              <w:numPr>
                <w:ilvl w:val="0"/>
                <w:numId w:val="0"/>
              </w:numPr>
              <w:autoSpaceDN w:val="0"/>
              <w:spacing w:line="320" w:lineRule="exact"/>
              <w:ind w:firstLine="560" w:firstLineChars="200"/>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202</w:t>
            </w: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年全县城乡环境质量稳中向好。</w:t>
            </w:r>
            <w:r>
              <w:rPr>
                <w:rFonts w:hint="eastAsia" w:ascii="仿宋_GB2312" w:hAnsi="仿宋_GB2312" w:eastAsia="仿宋_GB2312" w:cs="仿宋_GB2312"/>
                <w:color w:val="000000"/>
                <w:sz w:val="28"/>
                <w:szCs w:val="28"/>
                <w:lang w:eastAsia="zh-CN"/>
              </w:rPr>
              <w:t>城区</w:t>
            </w:r>
            <w:r>
              <w:rPr>
                <w:rFonts w:hint="eastAsia" w:ascii="仿宋_GB2312" w:hAnsi="仿宋_GB2312" w:eastAsia="仿宋_GB2312" w:cs="仿宋_GB2312"/>
                <w:color w:val="000000"/>
                <w:sz w:val="28"/>
                <w:szCs w:val="28"/>
                <w:lang w:val="en-US" w:eastAsia="zh-CN"/>
              </w:rPr>
              <w:t>累计处理生活污水1754.73万吨，BOD5年平均浓度为70.19mg/L，生活污水集中收集率为62.96%。生活污水集中收集率在2018年的基础上提高了35.77%，BOD5浓度在2018基础上提高了59.04%</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eastAsia="zh-CN"/>
              </w:rPr>
              <w:t>空气</w:t>
            </w:r>
            <w:r>
              <w:rPr>
                <w:rFonts w:hint="eastAsia" w:ascii="仿宋_GB2312" w:hAnsi="仿宋_GB2312" w:eastAsia="仿宋_GB2312" w:cs="仿宋_GB2312"/>
                <w:color w:val="000000"/>
                <w:sz w:val="28"/>
                <w:szCs w:val="28"/>
                <w:lang w:val="en-US" w:eastAsia="zh-CN"/>
              </w:rPr>
              <w:t>优良天数344天，优良率为95%，其中特护期优良天数为138天，优良率为93.2%，同比2020年改善1.8%</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val="en-US" w:eastAsia="zh-CN"/>
              </w:rPr>
              <w:t>全年地表水综合考评为：除东湖为V类外，其它断面均达到地表水</w:t>
            </w:r>
            <w:r>
              <w:rPr>
                <w:rFonts w:hint="eastAsia" w:ascii="仿宋_GB2312" w:hAnsi="仿宋_GB2312" w:eastAsia="仿宋_GB2312" w:cs="仿宋_GB2312"/>
                <w:color w:val="000000"/>
                <w:sz w:val="28"/>
                <w:szCs w:val="28"/>
                <w:lang w:val="en-US" w:eastAsia="zh-CN"/>
              </w:rPr>
              <w:fldChar w:fldCharType="begin"/>
            </w:r>
            <w:r>
              <w:rPr>
                <w:rFonts w:hint="eastAsia" w:ascii="仿宋_GB2312" w:hAnsi="仿宋_GB2312" w:eastAsia="仿宋_GB2312" w:cs="仿宋_GB2312"/>
                <w:color w:val="000000"/>
                <w:sz w:val="28"/>
                <w:szCs w:val="28"/>
                <w:lang w:val="en-US" w:eastAsia="zh-CN"/>
              </w:rPr>
              <w:instrText xml:space="preserve"> = 3 \* ROMAN \* MERGEFORMAT </w:instrText>
            </w:r>
            <w:r>
              <w:rPr>
                <w:rFonts w:hint="eastAsia" w:ascii="仿宋_GB2312" w:hAnsi="仿宋_GB2312" w:eastAsia="仿宋_GB2312" w:cs="仿宋_GB2312"/>
                <w:color w:val="000000"/>
                <w:sz w:val="28"/>
                <w:szCs w:val="28"/>
                <w:lang w:val="en-US" w:eastAsia="zh-CN"/>
              </w:rPr>
              <w:fldChar w:fldCharType="separate"/>
            </w:r>
            <w:r>
              <w:rPr>
                <w:rFonts w:hint="eastAsia" w:ascii="仿宋_GB2312" w:hAnsi="仿宋_GB2312" w:eastAsia="仿宋_GB2312" w:cs="仿宋_GB2312"/>
                <w:color w:val="000000"/>
                <w:sz w:val="28"/>
                <w:szCs w:val="28"/>
              </w:rPr>
              <w:t>III</w:t>
            </w:r>
            <w:r>
              <w:rPr>
                <w:rFonts w:hint="eastAsia" w:ascii="仿宋_GB2312" w:hAnsi="仿宋_GB2312" w:eastAsia="仿宋_GB2312" w:cs="仿宋_GB2312"/>
                <w:color w:val="000000"/>
                <w:sz w:val="28"/>
                <w:szCs w:val="28"/>
                <w:lang w:val="en-US" w:eastAsia="zh-CN"/>
              </w:rPr>
              <w:fldChar w:fldCharType="end"/>
            </w:r>
            <w:r>
              <w:rPr>
                <w:rFonts w:hint="eastAsia" w:ascii="仿宋_GB2312" w:hAnsi="仿宋_GB2312" w:eastAsia="仿宋_GB2312" w:cs="仿宋_GB2312"/>
                <w:color w:val="000000"/>
                <w:sz w:val="28"/>
                <w:szCs w:val="28"/>
                <w:lang w:val="en-US" w:eastAsia="zh-CN"/>
              </w:rPr>
              <w:t>类要求</w:t>
            </w:r>
            <w:r>
              <w:rPr>
                <w:rFonts w:hint="eastAsia" w:ascii="仿宋_GB2312" w:hAnsi="仿宋_GB2312" w:eastAsia="仿宋_GB2312" w:cs="仿宋_GB2312"/>
                <w:color w:val="000000"/>
                <w:sz w:val="28"/>
                <w:szCs w:val="28"/>
              </w:rPr>
              <w:t>。我们按照省、市、县的统一部署和要求，对表对标，共同发力，着重推进了突出环境问题整治，污染防治攻坚问题全部完成了销号，</w:t>
            </w:r>
            <w:r>
              <w:rPr>
                <w:rFonts w:hint="eastAsia" w:ascii="仿宋_GB2312" w:hAnsi="仿宋_GB2312" w:eastAsia="仿宋_GB2312" w:cs="仿宋_GB2312"/>
                <w:color w:val="000000"/>
                <w:sz w:val="28"/>
                <w:szCs w:val="28"/>
                <w:lang w:val="en-US" w:eastAsia="zh-CN"/>
              </w:rPr>
              <w:t>52</w:t>
            </w:r>
            <w:r>
              <w:rPr>
                <w:rFonts w:hint="eastAsia" w:ascii="仿宋_GB2312" w:hAnsi="仿宋_GB2312" w:eastAsia="仿宋_GB2312" w:cs="仿宋_GB2312"/>
                <w:color w:val="000000"/>
                <w:sz w:val="28"/>
                <w:szCs w:val="28"/>
              </w:rPr>
              <w:t>个“洞庭清波”问题整治基本完成。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84"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132"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184"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484"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132"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09"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5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94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484" w:type="dxa"/>
            <w:gridSpan w:val="2"/>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岳阳市生态环境局华分局</w:t>
            </w:r>
          </w:p>
        </w:tc>
        <w:tc>
          <w:tcPr>
            <w:tcW w:w="1132" w:type="dxa"/>
            <w:gridSpan w:val="2"/>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8270.89</w:t>
            </w:r>
          </w:p>
        </w:tc>
        <w:tc>
          <w:tcPr>
            <w:tcW w:w="1309"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649.42</w:t>
            </w:r>
          </w:p>
        </w:tc>
        <w:tc>
          <w:tcPr>
            <w:tcW w:w="105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1785.99</w:t>
            </w:r>
          </w:p>
        </w:tc>
        <w:tc>
          <w:tcPr>
            <w:tcW w:w="194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5835.48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132"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073"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111" w:type="dxa"/>
            <w:gridSpan w:val="3"/>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Merge w:val="continue"/>
            <w:vAlign w:val="center"/>
          </w:tcPr>
          <w:p>
            <w:pPr>
              <w:spacing w:line="320" w:lineRule="exact"/>
              <w:jc w:val="center"/>
              <w:rPr>
                <w:rFonts w:ascii="仿宋_GB2312" w:hAnsi="仿宋_GB2312" w:eastAsia="仿宋_GB2312" w:cs="仿宋_GB2312"/>
                <w:sz w:val="24"/>
              </w:rPr>
            </w:pPr>
          </w:p>
        </w:tc>
        <w:tc>
          <w:tcPr>
            <w:tcW w:w="1132"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09"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318" w:type="dxa"/>
            <w:gridSpan w:val="3"/>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46" w:type="dxa"/>
            <w:gridSpan w:val="4"/>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091" w:type="dxa"/>
            <w:gridSpan w:val="2"/>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1020"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Merge w:val="continue"/>
            <w:vAlign w:val="center"/>
          </w:tcPr>
          <w:p>
            <w:pPr>
              <w:spacing w:line="320" w:lineRule="exact"/>
              <w:jc w:val="center"/>
              <w:rPr>
                <w:rFonts w:ascii="仿宋_GB2312" w:hAnsi="仿宋_GB2312" w:eastAsia="仿宋_GB2312" w:cs="仿宋_GB2312"/>
                <w:sz w:val="24"/>
              </w:rPr>
            </w:pPr>
          </w:p>
        </w:tc>
        <w:tc>
          <w:tcPr>
            <w:tcW w:w="1132"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09"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5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268"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46" w:type="dxa"/>
            <w:gridSpan w:val="4"/>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91"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20"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484"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lang w:val="en-US" w:eastAsia="zh-CN"/>
              </w:rPr>
              <w:t>岳阳市生态环境局华分局</w:t>
            </w:r>
          </w:p>
        </w:tc>
        <w:tc>
          <w:tcPr>
            <w:tcW w:w="1132" w:type="dxa"/>
            <w:gridSpan w:val="2"/>
            <w:tcBorders>
              <w:right w:val="single" w:color="auto" w:sz="4" w:space="0"/>
            </w:tcBorders>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8270.89</w:t>
            </w:r>
          </w:p>
        </w:tc>
        <w:tc>
          <w:tcPr>
            <w:tcW w:w="1309" w:type="dxa"/>
            <w:gridSpan w:val="2"/>
            <w:tcBorders>
              <w:left w:val="single" w:color="auto" w:sz="4" w:space="0"/>
            </w:tcBorders>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898.43</w:t>
            </w:r>
          </w:p>
        </w:tc>
        <w:tc>
          <w:tcPr>
            <w:tcW w:w="1050" w:type="dxa"/>
            <w:gridSpan w:val="2"/>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782.09</w:t>
            </w:r>
          </w:p>
        </w:tc>
        <w:tc>
          <w:tcPr>
            <w:tcW w:w="1268" w:type="dxa"/>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116.34</w:t>
            </w:r>
          </w:p>
        </w:tc>
        <w:tc>
          <w:tcPr>
            <w:tcW w:w="1446" w:type="dxa"/>
            <w:gridSpan w:val="4"/>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7372.46</w:t>
            </w:r>
          </w:p>
        </w:tc>
        <w:tc>
          <w:tcPr>
            <w:tcW w:w="1091" w:type="dxa"/>
            <w:gridSpan w:val="2"/>
            <w:tcBorders>
              <w:right w:val="single" w:color="auto" w:sz="4" w:space="0"/>
            </w:tcBorders>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-649.42</w:t>
            </w:r>
          </w:p>
        </w:tc>
        <w:tc>
          <w:tcPr>
            <w:tcW w:w="1020" w:type="dxa"/>
            <w:tcBorders>
              <w:lef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Align w:val="center"/>
          </w:tcPr>
          <w:p>
            <w:pPr>
              <w:spacing w:line="320" w:lineRule="exact"/>
              <w:jc w:val="left"/>
              <w:rPr>
                <w:rFonts w:ascii="仿宋_GB2312" w:hAnsi="仿宋_GB2312" w:eastAsia="仿宋_GB2312" w:cs="仿宋_GB2312"/>
                <w:color w:val="000000"/>
                <w:sz w:val="24"/>
              </w:rPr>
            </w:pPr>
          </w:p>
        </w:tc>
        <w:tc>
          <w:tcPr>
            <w:tcW w:w="1132" w:type="dxa"/>
            <w:gridSpan w:val="2"/>
            <w:tcBorders>
              <w:righ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309" w:type="dxa"/>
            <w:gridSpan w:val="2"/>
            <w:tcBorders>
              <w:lef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050" w:type="dxa"/>
            <w:gridSpan w:val="2"/>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268" w:type="dxa"/>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446" w:type="dxa"/>
            <w:gridSpan w:val="4"/>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091" w:type="dxa"/>
            <w:gridSpan w:val="2"/>
            <w:tcBorders>
              <w:righ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020" w:type="dxa"/>
            <w:tcBorders>
              <w:lef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Align w:val="center"/>
          </w:tcPr>
          <w:p>
            <w:pPr>
              <w:spacing w:line="320" w:lineRule="exact"/>
              <w:jc w:val="left"/>
              <w:rPr>
                <w:rFonts w:ascii="仿宋_GB2312" w:hAnsi="仿宋_GB2312" w:eastAsia="仿宋_GB2312" w:cs="仿宋_GB2312"/>
                <w:color w:val="000000"/>
                <w:sz w:val="24"/>
              </w:rPr>
            </w:pPr>
          </w:p>
        </w:tc>
        <w:tc>
          <w:tcPr>
            <w:tcW w:w="1132" w:type="dxa"/>
            <w:gridSpan w:val="2"/>
            <w:tcBorders>
              <w:righ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309" w:type="dxa"/>
            <w:gridSpan w:val="2"/>
            <w:tcBorders>
              <w:lef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050" w:type="dxa"/>
            <w:gridSpan w:val="2"/>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268" w:type="dxa"/>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446" w:type="dxa"/>
            <w:gridSpan w:val="4"/>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091" w:type="dxa"/>
            <w:gridSpan w:val="2"/>
            <w:tcBorders>
              <w:righ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020" w:type="dxa"/>
            <w:tcBorders>
              <w:lef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132"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184"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Merge w:val="continue"/>
            <w:vAlign w:val="center"/>
          </w:tcPr>
          <w:p>
            <w:pPr>
              <w:spacing w:line="320" w:lineRule="exact"/>
              <w:jc w:val="center"/>
              <w:rPr>
                <w:rFonts w:ascii="仿宋_GB2312" w:hAnsi="仿宋_GB2312" w:eastAsia="仿宋_GB2312" w:cs="仿宋_GB2312"/>
                <w:sz w:val="24"/>
              </w:rPr>
            </w:pPr>
          </w:p>
        </w:tc>
        <w:tc>
          <w:tcPr>
            <w:tcW w:w="1132"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09"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5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268"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557"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484"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lang w:val="en-US" w:eastAsia="zh-CN"/>
              </w:rPr>
              <w:t>岳阳市生态环境局华分局</w:t>
            </w:r>
          </w:p>
        </w:tc>
        <w:tc>
          <w:tcPr>
            <w:tcW w:w="1132"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11.15</w:t>
            </w:r>
          </w:p>
        </w:tc>
        <w:tc>
          <w:tcPr>
            <w:tcW w:w="1309"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6.66</w:t>
            </w:r>
          </w:p>
        </w:tc>
        <w:tc>
          <w:tcPr>
            <w:tcW w:w="105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4.49</w:t>
            </w:r>
          </w:p>
        </w:tc>
        <w:tc>
          <w:tcPr>
            <w:tcW w:w="1268" w:type="dxa"/>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3557"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Align w:val="center"/>
          </w:tcPr>
          <w:p>
            <w:pPr>
              <w:spacing w:line="320" w:lineRule="exact"/>
              <w:jc w:val="left"/>
              <w:rPr>
                <w:rFonts w:ascii="仿宋_GB2312" w:hAnsi="仿宋_GB2312" w:eastAsia="仿宋_GB2312" w:cs="仿宋_GB2312"/>
                <w:sz w:val="24"/>
              </w:rPr>
            </w:pPr>
          </w:p>
        </w:tc>
        <w:tc>
          <w:tcPr>
            <w:tcW w:w="1132" w:type="dxa"/>
            <w:gridSpan w:val="2"/>
            <w:tcBorders>
              <w:righ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309" w:type="dxa"/>
            <w:gridSpan w:val="2"/>
            <w:tcBorders>
              <w:lef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050" w:type="dxa"/>
            <w:gridSpan w:val="2"/>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1268"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557"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132"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164" w:type="dxa"/>
            <w:gridSpan w:val="11"/>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20" w:type="dxa"/>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Merge w:val="continue"/>
            <w:vAlign w:val="center"/>
          </w:tcPr>
          <w:p>
            <w:pPr>
              <w:spacing w:line="320" w:lineRule="exact"/>
              <w:jc w:val="center"/>
              <w:rPr>
                <w:rFonts w:ascii="仿宋_GB2312" w:hAnsi="仿宋_GB2312" w:eastAsia="仿宋_GB2312" w:cs="仿宋_GB2312"/>
                <w:sz w:val="24"/>
              </w:rPr>
            </w:pPr>
          </w:p>
        </w:tc>
        <w:tc>
          <w:tcPr>
            <w:tcW w:w="1132"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59"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805"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020"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484"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lang w:val="en-US" w:eastAsia="zh-CN"/>
              </w:rPr>
              <w:t>岳阳市生态环境局华分局</w:t>
            </w:r>
          </w:p>
        </w:tc>
        <w:tc>
          <w:tcPr>
            <w:tcW w:w="1132"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863.8103</w:t>
            </w:r>
          </w:p>
        </w:tc>
        <w:tc>
          <w:tcPr>
            <w:tcW w:w="2359"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863.8103</w:t>
            </w:r>
          </w:p>
        </w:tc>
        <w:tc>
          <w:tcPr>
            <w:tcW w:w="3805"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20" w:type="dxa"/>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84" w:type="dxa"/>
            <w:gridSpan w:val="2"/>
            <w:vAlign w:val="center"/>
          </w:tcPr>
          <w:p>
            <w:pPr>
              <w:spacing w:line="320" w:lineRule="exact"/>
              <w:jc w:val="left"/>
              <w:rPr>
                <w:rFonts w:ascii="仿宋_GB2312" w:hAnsi="仿宋_GB2312" w:eastAsia="仿宋_GB2312" w:cs="仿宋_GB2312"/>
                <w:sz w:val="24"/>
              </w:rPr>
            </w:pPr>
          </w:p>
        </w:tc>
        <w:tc>
          <w:tcPr>
            <w:tcW w:w="1132" w:type="dxa"/>
            <w:gridSpan w:val="2"/>
            <w:tcBorders>
              <w:righ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2359" w:type="dxa"/>
            <w:gridSpan w:val="4"/>
            <w:tcBorders>
              <w:left w:val="single" w:color="auto" w:sz="4" w:space="0"/>
            </w:tcBorders>
            <w:vAlign w:val="center"/>
          </w:tcPr>
          <w:p>
            <w:pPr>
              <w:autoSpaceDN w:val="0"/>
              <w:spacing w:line="320" w:lineRule="exact"/>
              <w:jc w:val="both"/>
              <w:textAlignment w:val="center"/>
              <w:rPr>
                <w:rFonts w:ascii="仿宋_GB2312" w:hAnsi="仿宋_GB2312" w:eastAsia="仿宋_GB2312" w:cs="仿宋_GB2312"/>
                <w:color w:val="000000"/>
                <w:sz w:val="24"/>
              </w:rPr>
            </w:pPr>
          </w:p>
        </w:tc>
        <w:tc>
          <w:tcPr>
            <w:tcW w:w="3805"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20" w:type="dxa"/>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53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825"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336"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534" w:type="dxa"/>
            <w:gridSpan w:val="7"/>
            <w:vAlign w:val="center"/>
          </w:tcPr>
          <w:p>
            <w:pPr>
              <w:numPr>
                <w:ilvl w:val="0"/>
                <w:numId w:val="2"/>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抓好突出生态环境问题整改，抓好“洞庭清波”专项整治，确保37个问题“决胜清零”。</w:t>
            </w:r>
          </w:p>
          <w:p>
            <w:pPr>
              <w:numPr>
                <w:ilvl w:val="0"/>
                <w:numId w:val="2"/>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提升生态环境治理效能，推进长江经济带生态环境问题整治、洞庭湖（华容河）治理、东湖治理。</w:t>
            </w:r>
          </w:p>
          <w:p>
            <w:pPr>
              <w:numPr>
                <w:ilvl w:val="0"/>
                <w:numId w:val="2"/>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继续实施三大污染防治攻坚，空气质量较2020年明显好转，地表水环境改善，三类及以上水质占比较2020有所提高。</w:t>
            </w:r>
          </w:p>
          <w:p>
            <w:pPr>
              <w:numPr>
                <w:ilvl w:val="0"/>
                <w:numId w:val="2"/>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全面加强环境执法、环境监测工作。</w:t>
            </w:r>
          </w:p>
          <w:p>
            <w:pPr>
              <w:numPr>
                <w:ilvl w:val="0"/>
                <w:numId w:val="2"/>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深化农村人居环境整治，积极开展农村环境综合整治，农村生活污水处理率目标值是70%.</w:t>
            </w:r>
          </w:p>
          <w:p>
            <w:pPr>
              <w:numPr>
                <w:ilvl w:val="0"/>
                <w:numId w:val="2"/>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主要污染物排放总量减少，化学需氧量、氨氮、二氧化硫、氮氧化物削减量、削减比例均完成年度任务。</w:t>
            </w:r>
          </w:p>
        </w:tc>
        <w:tc>
          <w:tcPr>
            <w:tcW w:w="4825" w:type="dxa"/>
            <w:gridSpan w:val="8"/>
            <w:vAlign w:val="center"/>
          </w:tcPr>
          <w:p>
            <w:pPr>
              <w:autoSpaceDN w:val="0"/>
              <w:spacing w:line="32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年全县城乡环境质量稳中向好。</w:t>
            </w:r>
            <w:r>
              <w:rPr>
                <w:rFonts w:hint="eastAsia" w:ascii="仿宋_GB2312" w:hAnsi="仿宋_GB2312" w:eastAsia="仿宋_GB2312" w:cs="仿宋_GB2312"/>
                <w:color w:val="000000"/>
                <w:sz w:val="24"/>
                <w:lang w:eastAsia="zh-CN"/>
              </w:rPr>
              <w:t>城区</w:t>
            </w:r>
            <w:r>
              <w:rPr>
                <w:rFonts w:hint="eastAsia" w:ascii="仿宋_GB2312" w:hAnsi="仿宋_GB2312" w:eastAsia="仿宋_GB2312" w:cs="仿宋_GB2312"/>
                <w:color w:val="000000"/>
                <w:sz w:val="24"/>
                <w:lang w:val="en-US" w:eastAsia="zh-CN"/>
              </w:rPr>
              <w:t>累计处理生活污水1754.73万吨，BOD5年平均浓度为70.19mg/L，生活污水集中收集率为62.96%。生活污水集中收集率在2018年的基础上提高了35.77%，BOD5浓度在2018基础上提高了59.04%</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空气</w:t>
            </w:r>
            <w:r>
              <w:rPr>
                <w:rFonts w:hint="eastAsia" w:ascii="仿宋_GB2312" w:hAnsi="仿宋_GB2312" w:eastAsia="仿宋_GB2312" w:cs="仿宋_GB2312"/>
                <w:color w:val="000000"/>
                <w:sz w:val="24"/>
                <w:lang w:val="en-US" w:eastAsia="zh-CN"/>
              </w:rPr>
              <w:t>优良天数344天，优良率为95%，其中特护期优良天数为138天，优良率为93.2%，同比2020年改善1.8%</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全年地表水综合考评为：除东湖为V类外，其它断面均达到地表水</w:t>
            </w:r>
            <w:r>
              <w:rPr>
                <w:rFonts w:hint="eastAsia" w:ascii="仿宋_GB2312" w:hAnsi="仿宋_GB2312" w:eastAsia="仿宋_GB2312" w:cs="仿宋_GB2312"/>
                <w:color w:val="000000"/>
                <w:sz w:val="24"/>
                <w:lang w:val="en-US" w:eastAsia="zh-CN"/>
              </w:rPr>
              <w:fldChar w:fldCharType="begin"/>
            </w:r>
            <w:r>
              <w:rPr>
                <w:rFonts w:hint="eastAsia" w:ascii="仿宋_GB2312" w:hAnsi="仿宋_GB2312" w:eastAsia="仿宋_GB2312" w:cs="仿宋_GB2312"/>
                <w:color w:val="000000"/>
                <w:sz w:val="24"/>
                <w:lang w:val="en-US" w:eastAsia="zh-CN"/>
              </w:rPr>
              <w:instrText xml:space="preserve"> = 3 \* ROMAN \* MERGEFORMAT </w:instrText>
            </w:r>
            <w:r>
              <w:rPr>
                <w:rFonts w:hint="eastAsia" w:ascii="仿宋_GB2312" w:hAnsi="仿宋_GB2312" w:eastAsia="仿宋_GB2312" w:cs="仿宋_GB2312"/>
                <w:color w:val="000000"/>
                <w:sz w:val="24"/>
                <w:lang w:val="en-US" w:eastAsia="zh-CN"/>
              </w:rPr>
              <w:fldChar w:fldCharType="separate"/>
            </w:r>
            <w:r>
              <w:rPr>
                <w:rFonts w:hint="eastAsia" w:ascii="仿宋_GB2312" w:hAnsi="仿宋_GB2312" w:eastAsia="仿宋_GB2312" w:cs="仿宋_GB2312"/>
                <w:color w:val="000000"/>
                <w:sz w:val="24"/>
              </w:rPr>
              <w:t>III</w:t>
            </w:r>
            <w:r>
              <w:rPr>
                <w:rFonts w:hint="eastAsia" w:ascii="仿宋_GB2312" w:hAnsi="仿宋_GB2312" w:eastAsia="仿宋_GB2312" w:cs="仿宋_GB2312"/>
                <w:color w:val="000000"/>
                <w:sz w:val="24"/>
                <w:lang w:val="en-US" w:eastAsia="zh-CN"/>
              </w:rPr>
              <w:fldChar w:fldCharType="end"/>
            </w:r>
            <w:r>
              <w:rPr>
                <w:rFonts w:hint="eastAsia" w:ascii="仿宋_GB2312" w:hAnsi="仿宋_GB2312" w:eastAsia="仿宋_GB2312" w:cs="仿宋_GB2312"/>
                <w:color w:val="000000"/>
                <w:sz w:val="24"/>
                <w:lang w:val="en-US" w:eastAsia="zh-CN"/>
              </w:rPr>
              <w:t>类要求</w:t>
            </w:r>
            <w:r>
              <w:rPr>
                <w:rFonts w:hint="eastAsia" w:ascii="仿宋_GB2312" w:hAnsi="仿宋_GB2312" w:eastAsia="仿宋_GB2312" w:cs="仿宋_GB2312"/>
                <w:color w:val="000000"/>
                <w:sz w:val="24"/>
              </w:rPr>
              <w:t>。我们按照省、市、县的统一部署和要求，对表对标，共同发力，着重推进了突出环境问题整治，污染防治攻坚问题全部完成了销号，</w:t>
            </w:r>
            <w:r>
              <w:rPr>
                <w:rFonts w:hint="eastAsia" w:ascii="仿宋_GB2312" w:hAnsi="仿宋_GB2312" w:eastAsia="仿宋_GB2312" w:cs="仿宋_GB2312"/>
                <w:color w:val="000000"/>
                <w:sz w:val="24"/>
                <w:lang w:val="en-US" w:eastAsia="zh-CN"/>
              </w:rPr>
              <w:t>52</w:t>
            </w:r>
            <w:r>
              <w:rPr>
                <w:rFonts w:hint="eastAsia" w:ascii="仿宋_GB2312" w:hAnsi="仿宋_GB2312" w:eastAsia="仿宋_GB2312" w:cs="仿宋_GB2312"/>
                <w:color w:val="000000"/>
                <w:sz w:val="24"/>
              </w:rPr>
              <w:t>个“洞庭清波”问题整治基本完成。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71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Times New Roman" w:hAnsi="Times New Roman" w:eastAsia="仿宋_GB2312" w:cs="Times New Roman"/>
                <w:kern w:val="0"/>
                <w:sz w:val="24"/>
                <w:lang w:val="en-US" w:eastAsia="zh-CN"/>
              </w:rPr>
              <w:t>年度实施计划按时完成率</w:t>
            </w:r>
          </w:p>
        </w:tc>
        <w:tc>
          <w:tcPr>
            <w:tcW w:w="2684" w:type="dxa"/>
            <w:gridSpan w:val="4"/>
            <w:vAlign w:val="center"/>
          </w:tcPr>
          <w:p>
            <w:pPr>
              <w:autoSpaceDN w:val="0"/>
              <w:spacing w:line="32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地表水质优良率稳定在80%左右，华容河水质持续好转；县级以上饮用水源地水质保持100%达标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117"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5"/>
            <w:vAlign w:val="center"/>
          </w:tcPr>
          <w:p>
            <w:pPr>
              <w:numPr>
                <w:ilvl w:val="0"/>
                <w:numId w:val="3"/>
              </w:num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稳步推进环境监测业务</w:t>
            </w:r>
            <w:r>
              <w:rPr>
                <w:rFonts w:hint="eastAsia" w:ascii="仿宋_GB2312" w:hAnsi="仿宋_GB2312" w:eastAsia="仿宋_GB2312" w:cs="仿宋_GB2312"/>
                <w:color w:val="000000"/>
                <w:sz w:val="24"/>
                <w:lang w:eastAsia="zh-CN"/>
              </w:rPr>
              <w:t>；</w:t>
            </w:r>
          </w:p>
          <w:p>
            <w:pPr>
              <w:numPr>
                <w:ilvl w:val="0"/>
                <w:numId w:val="3"/>
              </w:num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强力开展“各项专项行动；                      3、积极回应群众关切；      4、重点生态区考核</w:t>
            </w:r>
            <w:r>
              <w:rPr>
                <w:rFonts w:hint="eastAsia" w:ascii="仿宋_GB2312" w:hAnsi="仿宋_GB2312" w:eastAsia="仿宋_GB2312" w:cs="仿宋_GB2312"/>
                <w:color w:val="000000"/>
                <w:sz w:val="24"/>
                <w:lang w:eastAsia="zh-CN"/>
              </w:rPr>
              <w:t>。</w:t>
            </w:r>
          </w:p>
        </w:tc>
        <w:tc>
          <w:tcPr>
            <w:tcW w:w="2684" w:type="dxa"/>
            <w:gridSpan w:val="4"/>
            <w:vAlign w:val="center"/>
          </w:tcPr>
          <w:p>
            <w:pPr>
              <w:autoSpaceDN w:val="0"/>
              <w:spacing w:line="320" w:lineRule="exact"/>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rPr>
              <w:t>年全县城乡环境质量稳中向好。</w:t>
            </w:r>
            <w:r>
              <w:rPr>
                <w:rFonts w:hint="eastAsia" w:ascii="仿宋_GB2312" w:hAnsi="仿宋_GB2312" w:eastAsia="仿宋_GB2312" w:cs="仿宋_GB2312"/>
                <w:color w:val="000000"/>
                <w:sz w:val="24"/>
                <w:lang w:eastAsia="zh-CN"/>
              </w:rPr>
              <w:t>城区</w:t>
            </w:r>
            <w:r>
              <w:rPr>
                <w:rFonts w:hint="eastAsia" w:ascii="仿宋_GB2312" w:hAnsi="仿宋_GB2312" w:eastAsia="仿宋_GB2312" w:cs="仿宋_GB2312"/>
                <w:color w:val="000000"/>
                <w:sz w:val="24"/>
                <w:lang w:val="en-US" w:eastAsia="zh-CN"/>
              </w:rPr>
              <w:t>累计处理生活污水1754.73万吨，BOD5年平均浓度为70.19mg/L，生活污水集中收集率为62.96%。生活污水集中收集率在2018年的基础上提高了35.77%，BOD5浓度在2018基础上提高了59.04%</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空气</w:t>
            </w:r>
            <w:r>
              <w:rPr>
                <w:rFonts w:hint="eastAsia" w:ascii="仿宋_GB2312" w:hAnsi="仿宋_GB2312" w:eastAsia="仿宋_GB2312" w:cs="仿宋_GB2312"/>
                <w:color w:val="000000"/>
                <w:sz w:val="24"/>
                <w:lang w:val="en-US" w:eastAsia="zh-CN"/>
              </w:rPr>
              <w:t>优良天数344天，优良率为95%，其中特护期优良天数为138天，优良率为93.2%，同比2020年改善1.8%</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全年地表水综合考评为：除东湖为V类外，其它断面均达到地表水</w:t>
            </w:r>
            <w:r>
              <w:rPr>
                <w:rFonts w:hint="eastAsia" w:ascii="仿宋_GB2312" w:hAnsi="仿宋_GB2312" w:eastAsia="仿宋_GB2312" w:cs="仿宋_GB2312"/>
                <w:color w:val="000000"/>
                <w:sz w:val="24"/>
                <w:lang w:val="en-US" w:eastAsia="zh-CN"/>
              </w:rPr>
              <w:fldChar w:fldCharType="begin"/>
            </w:r>
            <w:r>
              <w:rPr>
                <w:rFonts w:hint="eastAsia" w:ascii="仿宋_GB2312" w:hAnsi="仿宋_GB2312" w:eastAsia="仿宋_GB2312" w:cs="仿宋_GB2312"/>
                <w:color w:val="000000"/>
                <w:sz w:val="24"/>
                <w:lang w:val="en-US" w:eastAsia="zh-CN"/>
              </w:rPr>
              <w:instrText xml:space="preserve"> = 3 \* ROMAN \* MERGEFORMAT </w:instrText>
            </w:r>
            <w:r>
              <w:rPr>
                <w:rFonts w:hint="eastAsia" w:ascii="仿宋_GB2312" w:hAnsi="仿宋_GB2312" w:eastAsia="仿宋_GB2312" w:cs="仿宋_GB2312"/>
                <w:color w:val="000000"/>
                <w:sz w:val="24"/>
                <w:lang w:val="en-US" w:eastAsia="zh-CN"/>
              </w:rPr>
              <w:fldChar w:fldCharType="separate"/>
            </w:r>
            <w:r>
              <w:rPr>
                <w:rFonts w:hint="eastAsia" w:ascii="仿宋_GB2312" w:hAnsi="仿宋_GB2312" w:eastAsia="仿宋_GB2312" w:cs="仿宋_GB2312"/>
                <w:color w:val="000000"/>
                <w:sz w:val="24"/>
              </w:rPr>
              <w:t>III</w:t>
            </w:r>
            <w:r>
              <w:rPr>
                <w:rFonts w:hint="eastAsia" w:ascii="仿宋_GB2312" w:hAnsi="仿宋_GB2312" w:eastAsia="仿宋_GB2312" w:cs="仿宋_GB2312"/>
                <w:color w:val="000000"/>
                <w:sz w:val="24"/>
                <w:lang w:val="en-US" w:eastAsia="zh-CN"/>
              </w:rPr>
              <w:fldChar w:fldCharType="end"/>
            </w:r>
            <w:r>
              <w:rPr>
                <w:rFonts w:hint="eastAsia" w:ascii="仿宋_GB2312" w:hAnsi="仿宋_GB2312" w:eastAsia="仿宋_GB2312" w:cs="仿宋_GB2312"/>
                <w:color w:val="000000"/>
                <w:sz w:val="24"/>
                <w:lang w:val="en-US" w:eastAsia="zh-CN"/>
              </w:rPr>
              <w:t>类要求</w:t>
            </w:r>
            <w:r>
              <w:rPr>
                <w:rFonts w:hint="eastAsia" w:ascii="仿宋_GB2312" w:hAnsi="仿宋_GB2312" w:eastAsia="仿宋_GB2312" w:cs="仿宋_GB2312"/>
                <w:color w:val="000000"/>
                <w:sz w:val="24"/>
              </w:rPr>
              <w:t>。我们按照省、市、县的统一部署和要求，对表对标，共同发力，着重推进了突出环境问题整治，污染防治攻坚问题全部完成了销号，</w:t>
            </w:r>
            <w:r>
              <w:rPr>
                <w:rFonts w:hint="eastAsia" w:ascii="仿宋_GB2312" w:hAnsi="仿宋_GB2312" w:eastAsia="仿宋_GB2312" w:cs="仿宋_GB2312"/>
                <w:color w:val="000000"/>
                <w:sz w:val="24"/>
                <w:lang w:val="en-US" w:eastAsia="zh-CN"/>
              </w:rPr>
              <w:t>52</w:t>
            </w:r>
            <w:r>
              <w:rPr>
                <w:rFonts w:hint="eastAsia" w:ascii="仿宋_GB2312" w:hAnsi="仿宋_GB2312" w:eastAsia="仿宋_GB2312" w:cs="仿宋_GB2312"/>
                <w:color w:val="000000"/>
                <w:sz w:val="24"/>
              </w:rPr>
              <w:t>个“洞庭清波”问题整治基本完成。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43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5"/>
            <w:vAlign w:val="center"/>
          </w:tcPr>
          <w:p>
            <w:pPr>
              <w:autoSpaceDN w:val="0"/>
              <w:spacing w:line="360" w:lineRule="exact"/>
              <w:jc w:val="left"/>
              <w:textAlignment w:val="center"/>
              <w:rPr>
                <w:rFonts w:ascii="仿宋_GB2312" w:hAnsi="仿宋_GB2312" w:eastAsia="仿宋_GB2312" w:cs="仿宋_GB2312"/>
                <w:color w:val="000000"/>
                <w:sz w:val="24"/>
              </w:rPr>
            </w:pPr>
            <w:r>
              <w:rPr>
                <w:rFonts w:hint="eastAsia" w:eastAsia="仿宋_GB2312"/>
                <w:kern w:val="0"/>
                <w:sz w:val="24"/>
                <w:lang w:val="en-US" w:eastAsia="zh-CN"/>
              </w:rPr>
              <w:t>公众生态环境意识，提高公众认知的作用。</w:t>
            </w:r>
          </w:p>
        </w:tc>
        <w:tc>
          <w:tcPr>
            <w:tcW w:w="2684" w:type="dxa"/>
            <w:gridSpan w:val="4"/>
            <w:vAlign w:val="center"/>
          </w:tcPr>
          <w:p>
            <w:pPr>
              <w:autoSpaceDN w:val="0"/>
              <w:spacing w:line="36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26"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5"/>
            <w:vAlign w:val="center"/>
          </w:tcPr>
          <w:p>
            <w:pPr>
              <w:autoSpaceDN w:val="0"/>
              <w:spacing w:line="360" w:lineRule="exact"/>
              <w:jc w:val="left"/>
              <w:textAlignment w:val="center"/>
              <w:rPr>
                <w:rFonts w:ascii="仿宋_GB2312" w:hAnsi="仿宋_GB2312" w:eastAsia="仿宋_GB2312" w:cs="仿宋_GB2312"/>
                <w:color w:val="000000"/>
                <w:sz w:val="24"/>
              </w:rPr>
            </w:pPr>
            <w:r>
              <w:rPr>
                <w:rFonts w:hint="eastAsia" w:eastAsia="仿宋_GB2312"/>
                <w:kern w:val="0"/>
                <w:sz w:val="24"/>
                <w:lang w:val="en-US" w:eastAsia="zh-CN"/>
              </w:rPr>
              <w:t>人民群众满意度、社会舆论满意度</w:t>
            </w:r>
          </w:p>
          <w:p>
            <w:pPr>
              <w:autoSpaceDN w:val="0"/>
              <w:spacing w:line="360" w:lineRule="exact"/>
              <w:jc w:val="left"/>
              <w:textAlignment w:val="center"/>
              <w:rPr>
                <w:rFonts w:ascii="仿宋_GB2312" w:hAnsi="仿宋_GB2312" w:eastAsia="仿宋_GB2312" w:cs="仿宋_GB2312"/>
                <w:color w:val="000000"/>
                <w:sz w:val="24"/>
              </w:rPr>
            </w:pPr>
          </w:p>
        </w:tc>
        <w:tc>
          <w:tcPr>
            <w:tcW w:w="2684" w:type="dxa"/>
            <w:gridSpan w:val="4"/>
            <w:vAlign w:val="center"/>
          </w:tcPr>
          <w:p>
            <w:pPr>
              <w:autoSpaceDN w:val="0"/>
              <w:spacing w:line="360" w:lineRule="exact"/>
              <w:textAlignment w:val="center"/>
              <w:rPr>
                <w:rFonts w:ascii="仿宋_GB2312" w:hAnsi="仿宋_GB2312" w:eastAsia="仿宋_GB2312" w:cs="仿宋_GB2312"/>
                <w:color w:val="000000"/>
                <w:sz w:val="24"/>
              </w:rPr>
            </w:pPr>
            <w:r>
              <w:rPr>
                <w:rFonts w:hint="eastAsia" w:ascii="宋体" w:hAnsi="宋体" w:eastAsia="宋体" w:cs="宋体"/>
                <w:kern w:val="0"/>
                <w:sz w:val="24"/>
              </w:rPr>
              <w:t>≧</w:t>
            </w:r>
            <w:r>
              <w:rPr>
                <w:rFonts w:hint="eastAsia" w:ascii="仿宋_GB2312" w:hAnsi="仿宋_GB2312" w:eastAsia="仿宋_GB2312" w:cs="仿宋_GB2312"/>
                <w:color w:val="000000"/>
                <w:sz w:val="24"/>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3"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1"/>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ascii="仿宋_GB2312" w:hAnsi="仿宋_GB2312" w:eastAsia="仿宋_GB2312" w:cs="仿宋_GB2312"/>
                <w:color w:val="000000"/>
                <w:sz w:val="24"/>
              </w:rPr>
              <w:t>9</w:t>
            </w:r>
            <w:r>
              <w:rPr>
                <w:rFonts w:hint="eastAsia" w:ascii="仿宋_GB2312" w:hAnsi="仿宋_GB2312" w:eastAsia="仿宋_GB2312" w:cs="仿宋_GB2312"/>
                <w:color w:val="000000"/>
                <w:sz w:val="24"/>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8"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1"/>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7" w:hRule="atLeast"/>
          <w:jc w:val="center"/>
        </w:trPr>
        <w:tc>
          <w:tcPr>
            <w:tcW w:w="9800"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21" w:hRule="atLeast"/>
          <w:jc w:val="center"/>
        </w:trPr>
        <w:tc>
          <w:tcPr>
            <w:tcW w:w="1654"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名</w:t>
            </w:r>
          </w:p>
        </w:tc>
        <w:tc>
          <w:tcPr>
            <w:tcW w:w="332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w:t>
            </w:r>
            <w:r>
              <w:rPr>
                <w:rFonts w:ascii="仿宋_GB2312" w:hAnsi="仿宋_GB2312" w:eastAsia="仿宋_GB2312" w:cs="仿宋_GB2312"/>
                <w:color w:val="000000"/>
                <w:sz w:val="24"/>
              </w:rPr>
              <w:t>/</w:t>
            </w:r>
            <w:r>
              <w:rPr>
                <w:rFonts w:hint="eastAsia" w:ascii="仿宋_GB2312" w:hAnsi="仿宋_GB2312" w:eastAsia="仿宋_GB2312" w:cs="仿宋_GB2312"/>
                <w:color w:val="000000"/>
                <w:sz w:val="24"/>
              </w:rPr>
              <w:t>职称</w:t>
            </w:r>
          </w:p>
        </w:tc>
        <w:tc>
          <w:tcPr>
            <w:tcW w:w="171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位</w:t>
            </w:r>
          </w:p>
        </w:tc>
        <w:tc>
          <w:tcPr>
            <w:tcW w:w="310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4" w:hRule="atLeast"/>
          <w:jc w:val="center"/>
        </w:trPr>
        <w:tc>
          <w:tcPr>
            <w:tcW w:w="1654" w:type="dxa"/>
            <w:gridSpan w:val="3"/>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白海波</w:t>
            </w:r>
          </w:p>
        </w:tc>
        <w:tc>
          <w:tcPr>
            <w:tcW w:w="3321"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党组副书记</w:t>
            </w:r>
          </w:p>
        </w:tc>
        <w:tc>
          <w:tcPr>
            <w:tcW w:w="1719"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岳阳市生态环境局华容分局</w:t>
            </w:r>
          </w:p>
        </w:tc>
        <w:tc>
          <w:tcPr>
            <w:tcW w:w="310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3"/>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王翔</w:t>
            </w:r>
          </w:p>
        </w:tc>
        <w:tc>
          <w:tcPr>
            <w:tcW w:w="3321"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副局长</w:t>
            </w:r>
          </w:p>
        </w:tc>
        <w:tc>
          <w:tcPr>
            <w:tcW w:w="171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岳阳市生态环境局华容分局</w:t>
            </w:r>
          </w:p>
        </w:tc>
        <w:tc>
          <w:tcPr>
            <w:tcW w:w="310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6" w:hRule="atLeast"/>
          <w:jc w:val="center"/>
        </w:trPr>
        <w:tc>
          <w:tcPr>
            <w:tcW w:w="1654" w:type="dxa"/>
            <w:gridSpan w:val="3"/>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周娟</w:t>
            </w:r>
          </w:p>
        </w:tc>
        <w:tc>
          <w:tcPr>
            <w:tcW w:w="3321"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规划财务股股长</w:t>
            </w:r>
          </w:p>
        </w:tc>
        <w:tc>
          <w:tcPr>
            <w:tcW w:w="171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岳阳市生态环境局华容分局</w:t>
            </w:r>
          </w:p>
        </w:tc>
        <w:tc>
          <w:tcPr>
            <w:tcW w:w="310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spacing w:line="440" w:lineRule="exact"/>
              <w:rPr>
                <w:rFonts w:hint="eastAsia" w:eastAsia="仿宋_GB2312"/>
                <w:sz w:val="24"/>
              </w:rPr>
            </w:pPr>
            <w:r>
              <w:rPr>
                <w:rFonts w:hint="eastAsia" w:ascii="仿宋_GB2312" w:hAnsi="仿宋_GB2312" w:eastAsia="仿宋_GB2312" w:cs="仿宋_GB2312"/>
                <w:color w:val="000000"/>
                <w:sz w:val="32"/>
                <w:szCs w:val="32"/>
              </w:rPr>
              <w:t>按年初目标，如期</w:t>
            </w:r>
            <w:r>
              <w:rPr>
                <w:rFonts w:hint="eastAsia" w:ascii="仿宋_GB2312" w:hAnsi="仿宋_GB2312" w:eastAsia="仿宋_GB2312" w:cs="仿宋_GB2312"/>
                <w:color w:val="000000"/>
                <w:sz w:val="32"/>
                <w:szCs w:val="32"/>
                <w:lang w:val="en-US" w:eastAsia="zh-CN"/>
              </w:rPr>
              <w:t>按</w:t>
            </w:r>
            <w:r>
              <w:rPr>
                <w:rFonts w:hint="eastAsia" w:ascii="仿宋_GB2312" w:hAnsi="仿宋_GB2312" w:eastAsia="仿宋_GB2312" w:cs="仿宋_GB2312"/>
                <w:color w:val="000000"/>
                <w:sz w:val="32"/>
                <w:szCs w:val="32"/>
              </w:rPr>
              <w:t>质量完成任务。</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spacing w:line="440" w:lineRule="exact"/>
              <w:rPr>
                <w:rFonts w:hint="eastAsia" w:eastAsia="仿宋_GB2312"/>
                <w:sz w:val="24"/>
              </w:rPr>
            </w:pPr>
            <w:r>
              <w:rPr>
                <w:rFonts w:hint="eastAsia" w:ascii="仿宋_GB2312" w:hAnsi="仿宋_GB2312" w:eastAsia="仿宋_GB2312" w:cs="仿宋_GB2312"/>
                <w:color w:val="000000"/>
                <w:sz w:val="32"/>
                <w:szCs w:val="32"/>
              </w:rPr>
              <w:t>如期</w:t>
            </w:r>
            <w:r>
              <w:rPr>
                <w:rFonts w:hint="eastAsia" w:ascii="仿宋_GB2312" w:hAnsi="仿宋_GB2312" w:eastAsia="仿宋_GB2312" w:cs="仿宋_GB2312"/>
                <w:color w:val="000000"/>
                <w:sz w:val="32"/>
                <w:szCs w:val="32"/>
                <w:lang w:val="en-US" w:eastAsia="zh-CN"/>
              </w:rPr>
              <w:t>按</w:t>
            </w:r>
            <w:r>
              <w:rPr>
                <w:rFonts w:hint="eastAsia" w:ascii="仿宋_GB2312" w:hAnsi="仿宋_GB2312" w:eastAsia="仿宋_GB2312" w:cs="仿宋_GB2312"/>
                <w:color w:val="000000"/>
                <w:sz w:val="32"/>
                <w:szCs w:val="32"/>
              </w:rPr>
              <w:t>质量完成任务</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6"/>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eastAsia="仿宋_GB2312"/>
                <w:sz w:val="24"/>
              </w:rPr>
              <w:t xml:space="preserve">                                  </w:t>
            </w: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周娟</w:t>
      </w:r>
      <w:r>
        <w:rPr>
          <w:rFonts w:eastAsia="仿宋_GB2312" w:cs="仿宋_GB2312"/>
          <w:bCs/>
          <w:sz w:val="28"/>
          <w:szCs w:val="28"/>
        </w:rPr>
        <w:t xml:space="preserve">                      </w:t>
      </w:r>
      <w:r>
        <w:rPr>
          <w:rFonts w:hint="eastAsia" w:eastAsia="仿宋_GB2312" w:cs="仿宋_GB2312"/>
          <w:bCs/>
          <w:sz w:val="28"/>
          <w:szCs w:val="28"/>
        </w:rPr>
        <w:t>联系电话：</w:t>
      </w:r>
      <w:r>
        <w:rPr>
          <w:rFonts w:hint="eastAsia" w:eastAsia="仿宋_GB2312" w:cs="仿宋_GB2312"/>
          <w:bCs/>
          <w:sz w:val="28"/>
          <w:szCs w:val="28"/>
          <w:lang w:val="en-US" w:eastAsia="zh-CN"/>
        </w:rPr>
        <w:t>3101183</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7" w:hRule="atLeast"/>
          <w:jc w:val="center"/>
        </w:trPr>
        <w:tc>
          <w:tcPr>
            <w:tcW w:w="9558" w:type="dxa"/>
          </w:tcPr>
          <w:p>
            <w:pPr>
              <w:jc w:val="center"/>
              <w:rPr>
                <w:rFonts w:eastAsia="仿宋_GB2312"/>
                <w:sz w:val="32"/>
                <w:szCs w:val="32"/>
              </w:rPr>
            </w:pPr>
            <w:r>
              <w:rPr>
                <w:rFonts w:hint="eastAsia" w:ascii="黑体" w:hAnsi="黑体" w:eastAsia="黑体" w:cs="黑体"/>
                <w:bCs/>
                <w:sz w:val="28"/>
                <w:szCs w:val="28"/>
              </w:rPr>
              <w:t>五、评价报告综述（文字部分）</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（一）部门（单位）基本情况</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机构设置：</w:t>
            </w:r>
            <w:r>
              <w:rPr>
                <w:rFonts w:hint="eastAsia" w:ascii="仿宋" w:hAnsi="仿宋" w:eastAsia="仿宋" w:cs="仿宋"/>
                <w:sz w:val="28"/>
                <w:szCs w:val="28"/>
              </w:rPr>
              <w:t>我局属于参照公务员管理的事业单位，</w:t>
            </w:r>
            <w:r>
              <w:rPr>
                <w:rFonts w:hint="eastAsia" w:ascii="仿宋" w:hAnsi="仿宋" w:eastAsia="仿宋" w:cs="仿宋"/>
                <w:sz w:val="28"/>
                <w:szCs w:val="28"/>
                <w:lang w:eastAsia="zh-CN"/>
              </w:rPr>
              <w:t>现有编制数</w:t>
            </w:r>
            <w:r>
              <w:rPr>
                <w:rFonts w:hint="eastAsia" w:ascii="仿宋" w:hAnsi="仿宋" w:eastAsia="仿宋" w:cs="仿宋"/>
                <w:sz w:val="28"/>
                <w:szCs w:val="28"/>
                <w:lang w:val="en-US" w:eastAsia="zh-CN"/>
              </w:rPr>
              <w:t>62人，其中行政编制13人，参公编制36人，事业编制13人。现有在职在编人员62人，退休人员22人。</w:t>
            </w:r>
            <w:r>
              <w:rPr>
                <w:rFonts w:hint="eastAsia" w:ascii="仿宋" w:hAnsi="仿宋" w:eastAsia="仿宋" w:cs="仿宋"/>
                <w:sz w:val="28"/>
                <w:szCs w:val="28"/>
              </w:rPr>
              <w:t>内设办公室</w:t>
            </w:r>
            <w:r>
              <w:rPr>
                <w:rFonts w:hint="eastAsia" w:ascii="仿宋" w:hAnsi="仿宋" w:eastAsia="仿宋" w:cs="仿宋"/>
                <w:sz w:val="28"/>
                <w:szCs w:val="28"/>
                <w:lang w:eastAsia="zh-CN"/>
              </w:rPr>
              <w:t>、</w:t>
            </w:r>
            <w:r>
              <w:rPr>
                <w:rFonts w:hint="eastAsia" w:ascii="仿宋" w:hAnsi="仿宋" w:eastAsia="仿宋" w:cs="仿宋"/>
                <w:sz w:val="28"/>
                <w:szCs w:val="28"/>
              </w:rPr>
              <w:t>生态环境监督股</w:t>
            </w:r>
            <w:r>
              <w:rPr>
                <w:rFonts w:hint="eastAsia" w:ascii="仿宋" w:hAnsi="仿宋" w:eastAsia="仿宋" w:cs="仿宋"/>
                <w:sz w:val="28"/>
                <w:szCs w:val="28"/>
                <w:lang w:eastAsia="zh-CN"/>
              </w:rPr>
              <w:t>、</w:t>
            </w:r>
            <w:r>
              <w:rPr>
                <w:rFonts w:hint="eastAsia" w:ascii="仿宋" w:hAnsi="仿宋" w:eastAsia="仿宋" w:cs="仿宋"/>
                <w:sz w:val="28"/>
                <w:szCs w:val="28"/>
              </w:rPr>
              <w:t>法制宣教股</w:t>
            </w:r>
            <w:r>
              <w:rPr>
                <w:rFonts w:hint="eastAsia" w:ascii="仿宋" w:hAnsi="仿宋" w:eastAsia="仿宋" w:cs="仿宋"/>
                <w:sz w:val="28"/>
                <w:szCs w:val="28"/>
                <w:lang w:eastAsia="zh-CN"/>
              </w:rPr>
              <w:t>、</w:t>
            </w:r>
            <w:r>
              <w:rPr>
                <w:rFonts w:hint="eastAsia" w:ascii="仿宋" w:hAnsi="仿宋" w:eastAsia="仿宋" w:cs="仿宋"/>
                <w:sz w:val="28"/>
                <w:szCs w:val="28"/>
              </w:rPr>
              <w:t>土壤生态股</w:t>
            </w:r>
            <w:r>
              <w:rPr>
                <w:rFonts w:hint="eastAsia" w:ascii="仿宋" w:hAnsi="仿宋" w:eastAsia="仿宋" w:cs="仿宋"/>
                <w:sz w:val="28"/>
                <w:szCs w:val="28"/>
                <w:lang w:eastAsia="zh-CN"/>
              </w:rPr>
              <w:t>、</w:t>
            </w:r>
            <w:r>
              <w:rPr>
                <w:rFonts w:hint="eastAsia" w:ascii="仿宋" w:hAnsi="仿宋" w:eastAsia="仿宋" w:cs="仿宋"/>
                <w:sz w:val="28"/>
                <w:szCs w:val="28"/>
              </w:rPr>
              <w:t>水生态环境股</w:t>
            </w:r>
            <w:r>
              <w:rPr>
                <w:rFonts w:hint="eastAsia" w:ascii="仿宋" w:hAnsi="仿宋" w:eastAsia="仿宋" w:cs="仿宋"/>
                <w:sz w:val="28"/>
                <w:szCs w:val="28"/>
                <w:lang w:eastAsia="zh-CN"/>
              </w:rPr>
              <w:t>、</w:t>
            </w:r>
            <w:r>
              <w:rPr>
                <w:rFonts w:hint="eastAsia" w:ascii="仿宋" w:hAnsi="仿宋" w:eastAsia="仿宋" w:cs="仿宋"/>
                <w:sz w:val="28"/>
                <w:szCs w:val="28"/>
              </w:rPr>
              <w:t>大气环境与应对气候变化股</w:t>
            </w:r>
            <w:r>
              <w:rPr>
                <w:rFonts w:hint="eastAsia" w:ascii="仿宋" w:hAnsi="仿宋" w:eastAsia="仿宋" w:cs="仿宋"/>
                <w:sz w:val="28"/>
                <w:szCs w:val="28"/>
                <w:lang w:eastAsia="zh-CN"/>
              </w:rPr>
              <w:t>、</w:t>
            </w:r>
            <w:r>
              <w:rPr>
                <w:rFonts w:hint="eastAsia" w:ascii="仿宋" w:hAnsi="仿宋" w:eastAsia="仿宋" w:cs="仿宋"/>
                <w:sz w:val="28"/>
                <w:szCs w:val="28"/>
              </w:rPr>
              <w:t>固体废物股</w:t>
            </w:r>
            <w:r>
              <w:rPr>
                <w:rFonts w:hint="eastAsia" w:ascii="仿宋" w:hAnsi="仿宋" w:eastAsia="仿宋" w:cs="仿宋"/>
                <w:sz w:val="28"/>
                <w:szCs w:val="28"/>
                <w:lang w:eastAsia="zh-CN"/>
              </w:rPr>
              <w:t>、</w:t>
            </w:r>
            <w:r>
              <w:rPr>
                <w:rFonts w:hint="eastAsia" w:ascii="仿宋" w:hAnsi="仿宋" w:eastAsia="仿宋" w:cs="仿宋"/>
                <w:sz w:val="28"/>
                <w:szCs w:val="28"/>
              </w:rPr>
              <w:t>行政审批股</w:t>
            </w:r>
            <w:r>
              <w:rPr>
                <w:rFonts w:hint="eastAsia" w:ascii="仿宋" w:hAnsi="仿宋" w:eastAsia="仿宋" w:cs="仿宋"/>
                <w:sz w:val="28"/>
                <w:szCs w:val="28"/>
                <w:lang w:eastAsia="zh-CN"/>
              </w:rPr>
              <w:t>、</w:t>
            </w:r>
            <w:r>
              <w:rPr>
                <w:rFonts w:hint="eastAsia" w:ascii="仿宋" w:hAnsi="仿宋" w:eastAsia="仿宋" w:cs="仿宋"/>
                <w:sz w:val="28"/>
                <w:szCs w:val="28"/>
              </w:rPr>
              <w:t>规划与财务股</w:t>
            </w:r>
            <w:r>
              <w:rPr>
                <w:rFonts w:hint="eastAsia" w:ascii="仿宋" w:hAnsi="仿宋" w:eastAsia="仿宋" w:cs="仿宋"/>
                <w:sz w:val="28"/>
                <w:szCs w:val="28"/>
                <w:lang w:eastAsia="zh-CN"/>
              </w:rPr>
              <w:t>、</w:t>
            </w:r>
            <w:r>
              <w:rPr>
                <w:rFonts w:hint="eastAsia" w:ascii="仿宋" w:hAnsi="仿宋" w:eastAsia="仿宋" w:cs="仿宋"/>
                <w:sz w:val="28"/>
                <w:szCs w:val="28"/>
              </w:rPr>
              <w:t>人事股。下设县生态环境保护综合行政执法大队</w:t>
            </w:r>
            <w:r>
              <w:rPr>
                <w:rFonts w:hint="eastAsia" w:ascii="仿宋" w:hAnsi="仿宋" w:eastAsia="仿宋" w:cs="仿宋"/>
                <w:sz w:val="28"/>
                <w:szCs w:val="28"/>
                <w:lang w:eastAsia="zh-CN"/>
              </w:rPr>
              <w:t>、</w:t>
            </w:r>
            <w:r>
              <w:rPr>
                <w:rFonts w:hint="eastAsia" w:ascii="仿宋" w:hAnsi="仿宋" w:eastAsia="仿宋" w:cs="仿宋"/>
                <w:sz w:val="28"/>
                <w:szCs w:val="28"/>
              </w:rPr>
              <w:t>岳阳市华容生态环境监测站两个二级机构（二级机构财务上未独立核算）。</w:t>
            </w:r>
          </w:p>
          <w:p>
            <w:pPr>
              <w:ind w:firstLine="560" w:firstLineChars="200"/>
              <w:rPr>
                <w:rFonts w:ascii="仿宋_GB2312" w:hAnsi="仿宋_GB2312" w:eastAsia="仿宋_GB2312" w:cs="仿宋_GB2312"/>
                <w:bCs/>
                <w:sz w:val="28"/>
                <w:szCs w:val="28"/>
              </w:rPr>
            </w:pPr>
            <w:r>
              <w:rPr>
                <w:rFonts w:hint="eastAsia" w:ascii="仿宋" w:hAnsi="仿宋" w:eastAsia="仿宋" w:cs="仿宋"/>
                <w:kern w:val="2"/>
                <w:sz w:val="28"/>
                <w:szCs w:val="28"/>
                <w:lang w:val="en-US" w:eastAsia="zh-CN" w:bidi="ar-SA"/>
              </w:rPr>
              <w:t>职能职责：</w:t>
            </w:r>
            <w:r>
              <w:rPr>
                <w:rFonts w:hint="eastAsia" w:ascii="仿宋" w:hAnsi="仿宋" w:eastAsia="仿宋" w:cs="仿宋"/>
                <w:sz w:val="28"/>
                <w:szCs w:val="28"/>
              </w:rPr>
              <w:t>贯彻执行国家、省和市有关生态环境的法律法规和政策，根据职责和授权拟订生态环境保护规范性文件并监督实施。负责生态环境保护方面的制度建设</w:t>
            </w:r>
            <w:r>
              <w:rPr>
                <w:rFonts w:hint="eastAsia" w:ascii="仿宋" w:hAnsi="仿宋" w:eastAsia="仿宋" w:cs="仿宋"/>
                <w:sz w:val="28"/>
                <w:szCs w:val="28"/>
                <w:lang w:eastAsia="zh-CN"/>
              </w:rPr>
              <w:t>；</w:t>
            </w:r>
            <w:r>
              <w:rPr>
                <w:rFonts w:hint="eastAsia" w:ascii="仿宋" w:hAnsi="仿宋" w:eastAsia="仿宋" w:cs="仿宋"/>
                <w:sz w:val="28"/>
                <w:szCs w:val="28"/>
              </w:rPr>
              <w:t>协调和监督管理辖区内生态环境保护工作</w:t>
            </w:r>
            <w:r>
              <w:rPr>
                <w:rFonts w:hint="eastAsia" w:ascii="仿宋" w:hAnsi="仿宋" w:eastAsia="仿宋" w:cs="仿宋"/>
                <w:sz w:val="28"/>
                <w:szCs w:val="28"/>
                <w:lang w:eastAsia="zh-CN"/>
              </w:rPr>
              <w:t>；</w:t>
            </w:r>
            <w:r>
              <w:rPr>
                <w:rFonts w:hint="eastAsia" w:ascii="仿宋" w:hAnsi="仿宋" w:eastAsia="仿宋" w:cs="仿宋"/>
                <w:sz w:val="28"/>
                <w:szCs w:val="28"/>
              </w:rPr>
              <w:t>监督管理减排目标的落实</w:t>
            </w:r>
            <w:r>
              <w:rPr>
                <w:rFonts w:hint="eastAsia" w:ascii="仿宋" w:hAnsi="仿宋" w:eastAsia="仿宋" w:cs="仿宋"/>
                <w:sz w:val="28"/>
                <w:szCs w:val="28"/>
                <w:lang w:eastAsia="zh-CN"/>
              </w:rPr>
              <w:t>；</w:t>
            </w:r>
            <w:r>
              <w:rPr>
                <w:rFonts w:hint="eastAsia" w:ascii="仿宋" w:hAnsi="仿宋" w:eastAsia="仿宋" w:cs="仿宋"/>
                <w:sz w:val="28"/>
                <w:szCs w:val="28"/>
              </w:rPr>
              <w:t>环境污染防治的监督管理</w:t>
            </w:r>
            <w:r>
              <w:rPr>
                <w:rFonts w:hint="eastAsia" w:ascii="仿宋" w:hAnsi="仿宋" w:eastAsia="仿宋" w:cs="仿宋"/>
                <w:sz w:val="28"/>
                <w:szCs w:val="28"/>
                <w:lang w:eastAsia="zh-CN"/>
              </w:rPr>
              <w:t>；</w:t>
            </w:r>
            <w:r>
              <w:rPr>
                <w:rFonts w:hint="eastAsia" w:ascii="仿宋" w:hAnsi="仿宋" w:eastAsia="仿宋" w:cs="仿宋"/>
                <w:sz w:val="28"/>
                <w:szCs w:val="28"/>
              </w:rPr>
              <w:t>指导协调和监督生态保护修复工作</w:t>
            </w:r>
            <w:r>
              <w:rPr>
                <w:rFonts w:hint="eastAsia" w:ascii="仿宋" w:hAnsi="仿宋" w:eastAsia="仿宋" w:cs="仿宋"/>
                <w:sz w:val="28"/>
                <w:szCs w:val="28"/>
                <w:lang w:eastAsia="zh-CN"/>
              </w:rPr>
              <w:t>；</w:t>
            </w:r>
            <w:r>
              <w:rPr>
                <w:rFonts w:hint="eastAsia" w:ascii="仿宋" w:hAnsi="仿宋" w:eastAsia="仿宋" w:cs="仿宋"/>
                <w:sz w:val="28"/>
                <w:szCs w:val="28"/>
              </w:rPr>
              <w:t>辐射环境安全的监督管理</w:t>
            </w:r>
            <w:r>
              <w:rPr>
                <w:rFonts w:hint="eastAsia" w:ascii="仿宋" w:hAnsi="仿宋" w:eastAsia="仿宋" w:cs="仿宋"/>
                <w:sz w:val="28"/>
                <w:szCs w:val="28"/>
                <w:lang w:eastAsia="zh-CN"/>
              </w:rPr>
              <w:t>；</w:t>
            </w:r>
            <w:r>
              <w:rPr>
                <w:rFonts w:hint="eastAsia" w:ascii="仿宋" w:hAnsi="仿宋" w:eastAsia="仿宋" w:cs="仿宋"/>
                <w:sz w:val="28"/>
                <w:szCs w:val="28"/>
              </w:rPr>
              <w:t>生态环境准入的监督管理</w:t>
            </w:r>
            <w:r>
              <w:rPr>
                <w:rFonts w:hint="eastAsia" w:ascii="仿宋" w:hAnsi="仿宋" w:eastAsia="仿宋" w:cs="仿宋"/>
                <w:sz w:val="28"/>
                <w:szCs w:val="28"/>
                <w:lang w:eastAsia="zh-CN"/>
              </w:rPr>
              <w:t>；</w:t>
            </w:r>
            <w:r>
              <w:rPr>
                <w:rFonts w:hint="eastAsia" w:ascii="仿宋" w:hAnsi="仿宋" w:eastAsia="仿宋" w:cs="仿宋"/>
                <w:sz w:val="28"/>
                <w:szCs w:val="28"/>
              </w:rPr>
              <w:t>生态环境监测工作</w:t>
            </w:r>
            <w:r>
              <w:rPr>
                <w:rFonts w:hint="eastAsia" w:ascii="仿宋" w:hAnsi="仿宋" w:eastAsia="仿宋" w:cs="仿宋"/>
                <w:sz w:val="28"/>
                <w:szCs w:val="28"/>
                <w:lang w:eastAsia="zh-CN"/>
              </w:rPr>
              <w:t>；</w:t>
            </w:r>
            <w:r>
              <w:rPr>
                <w:rFonts w:hint="eastAsia" w:ascii="仿宋" w:hAnsi="仿宋" w:eastAsia="仿宋" w:cs="仿宋"/>
                <w:sz w:val="28"/>
                <w:szCs w:val="28"/>
              </w:rPr>
              <w:t>承担生态环境保护综合执法工作</w:t>
            </w:r>
            <w:r>
              <w:rPr>
                <w:rFonts w:hint="eastAsia" w:ascii="仿宋" w:hAnsi="仿宋" w:eastAsia="仿宋" w:cs="仿宋"/>
                <w:sz w:val="28"/>
                <w:szCs w:val="28"/>
                <w:lang w:eastAsia="zh-CN"/>
              </w:rPr>
              <w:t>；</w:t>
            </w:r>
            <w:r>
              <w:rPr>
                <w:rFonts w:hint="eastAsia" w:ascii="仿宋" w:hAnsi="仿宋" w:eastAsia="仿宋" w:cs="仿宋"/>
                <w:sz w:val="28"/>
                <w:szCs w:val="28"/>
              </w:rPr>
              <w:t>组织开展生态环境科技工作</w:t>
            </w:r>
            <w:r>
              <w:rPr>
                <w:rFonts w:hint="eastAsia" w:ascii="仿宋" w:hAnsi="仿宋" w:eastAsia="仿宋" w:cs="仿宋"/>
                <w:sz w:val="28"/>
                <w:szCs w:val="28"/>
                <w:lang w:eastAsia="zh-CN"/>
              </w:rPr>
              <w:t>；</w:t>
            </w:r>
            <w:r>
              <w:rPr>
                <w:rFonts w:hint="eastAsia" w:ascii="仿宋" w:hAnsi="仿宋" w:eastAsia="仿宋" w:cs="仿宋"/>
                <w:sz w:val="28"/>
                <w:szCs w:val="28"/>
              </w:rPr>
              <w:t>会同有关部门管理生态环境保护有关资金项目</w:t>
            </w:r>
            <w:r>
              <w:rPr>
                <w:rFonts w:hint="eastAsia" w:ascii="仿宋" w:hAnsi="仿宋" w:eastAsia="仿宋" w:cs="仿宋"/>
                <w:sz w:val="28"/>
                <w:szCs w:val="28"/>
                <w:lang w:eastAsia="zh-CN"/>
              </w:rPr>
              <w:t>；</w:t>
            </w:r>
            <w:r>
              <w:rPr>
                <w:rFonts w:hint="eastAsia" w:ascii="仿宋" w:hAnsi="仿宋" w:eastAsia="仿宋" w:cs="仿宋"/>
                <w:sz w:val="28"/>
                <w:szCs w:val="28"/>
              </w:rPr>
              <w:t>组织开展和指导生态环境宣传教育工作</w:t>
            </w:r>
            <w:r>
              <w:rPr>
                <w:rFonts w:hint="eastAsia" w:ascii="仿宋" w:hAnsi="仿宋" w:eastAsia="仿宋" w:cs="仿宋"/>
                <w:sz w:val="28"/>
                <w:szCs w:val="28"/>
                <w:lang w:eastAsia="zh-CN"/>
              </w:rPr>
              <w:t>；</w:t>
            </w:r>
            <w:r>
              <w:rPr>
                <w:rFonts w:hint="eastAsia" w:ascii="仿宋" w:hAnsi="仿宋" w:eastAsia="仿宋" w:cs="仿宋"/>
                <w:sz w:val="28"/>
                <w:szCs w:val="28"/>
              </w:rPr>
              <w:t>完成市生态环境局交办的其他任务，协助华容县委、县政府开展生态环境保护工作，指导辖区内乡镇（街道）的生态环境保护工作。</w:t>
            </w:r>
          </w:p>
          <w:p>
            <w:pPr>
              <w:spacing w:line="560" w:lineRule="exact"/>
              <w:ind w:firstLine="560" w:firstLineChars="200"/>
              <w:rPr>
                <w:rFonts w:ascii="仿宋_GB2312" w:hAnsi="仿宋_GB2312" w:eastAsia="仿宋_GB2312" w:cs="仿宋_GB2312"/>
                <w:b/>
                <w:bCs w:val="0"/>
                <w:sz w:val="28"/>
                <w:szCs w:val="28"/>
              </w:rPr>
            </w:pPr>
            <w:r>
              <w:rPr>
                <w:rFonts w:hint="eastAsia" w:ascii="仿宋_GB2312" w:hAnsi="仿宋_GB2312" w:eastAsia="仿宋_GB2312" w:cs="仿宋_GB2312"/>
                <w:b w:val="0"/>
                <w:bCs/>
                <w:sz w:val="28"/>
                <w:szCs w:val="28"/>
              </w:rPr>
              <w:t>（二）部门（单位）整体支出规模、使用方向和主要内容、涉及范围等</w:t>
            </w:r>
          </w:p>
          <w:p>
            <w:pPr>
              <w:pStyle w:val="2"/>
              <w:spacing w:before="0" w:beforeAutospacing="0" w:after="0"/>
              <w:ind w:firstLine="560" w:firstLineChars="200"/>
              <w:rPr>
                <w:rFonts w:ascii="仿宋_GB2312" w:hAnsi="仿宋_GB2312" w:eastAsia="仿宋_GB2312" w:cs="仿宋_GB2312"/>
                <w:bCs/>
                <w:sz w:val="28"/>
                <w:szCs w:val="28"/>
              </w:rPr>
            </w:pPr>
            <w:r>
              <w:rPr>
                <w:rFonts w:hint="eastAsia" w:ascii="仿宋" w:hAnsi="仿宋" w:eastAsia="仿宋" w:cs="Times New Roman"/>
                <w:color w:val="auto"/>
                <w:kern w:val="2"/>
                <w:sz w:val="28"/>
                <w:szCs w:val="28"/>
                <w:lang w:val="en-US" w:eastAsia="zh-CN" w:bidi="ar-SA"/>
              </w:rPr>
              <w:t>用于保障全县环保重点工作，贯彻落实上级部门工作要求，以生态环境质量改善为目标，坚定不移打好污染防治攻坚战，强化环保改革创新，抓好综合能力提升， 强化环境风险防范，推动全县环保工作取得新成效。努力实现我县主要污染物排放总量持续削减，环境空气质量持续好转，水环境质量得到阶段性改善，省控重点河流基本恢复水环境功能，水环境安全得以有效保障，土壤环境污染得到遏制，生态格局保持稳定，划定生态红线并严格保护，污染防治基础设施和环境监管能力进一步加强，环境风险得以有效控制，发展的资源依存度和环境压力显著降低， 基本形成与全面建成小康社会相适应的生态环境格局。着力推进长江排渍口、华容河、东湖及其他重点问题整治。</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pStyle w:val="2"/>
              <w:numPr>
                <w:ilvl w:val="0"/>
                <w:numId w:val="0"/>
              </w:numPr>
              <w:spacing w:before="0" w:beforeAutospacing="0" w:after="0"/>
              <w:ind w:firstLine="600" w:firstLineChars="200"/>
              <w:rPr>
                <w:rFonts w:ascii="仿宋_GB2312" w:hAnsi="仿宋_GB2312" w:eastAsia="仿宋_GB2312" w:cs="仿宋_GB2312"/>
                <w:bCs/>
                <w:sz w:val="28"/>
                <w:szCs w:val="28"/>
              </w:rPr>
            </w:pPr>
            <w:r>
              <w:rPr>
                <w:rFonts w:hint="eastAsia" w:ascii="仿宋" w:hAnsi="仿宋" w:eastAsia="仿宋" w:cs="仿宋"/>
                <w:color w:val="auto"/>
                <w:sz w:val="30"/>
                <w:szCs w:val="30"/>
                <w:lang w:eastAsia="zh-CN"/>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lang w:eastAsia="zh-CN"/>
              </w:rPr>
              <w:t>年基本支出数为</w:t>
            </w:r>
            <w:r>
              <w:rPr>
                <w:rFonts w:hint="eastAsia" w:ascii="仿宋" w:hAnsi="仿宋" w:eastAsia="仿宋" w:cs="仿宋"/>
                <w:color w:val="auto"/>
                <w:sz w:val="30"/>
                <w:szCs w:val="30"/>
                <w:lang w:val="en-US" w:eastAsia="zh-CN"/>
              </w:rPr>
              <w:t>898.43</w:t>
            </w:r>
            <w:r>
              <w:rPr>
                <w:rFonts w:hint="eastAsia" w:ascii="仿宋" w:hAnsi="仿宋" w:eastAsia="仿宋" w:cs="仿宋"/>
                <w:color w:val="auto"/>
                <w:sz w:val="30"/>
                <w:szCs w:val="30"/>
                <w:lang w:eastAsia="zh-CN"/>
              </w:rPr>
              <w:t>万元，为保障单位机构正常运转、完成日常工作任务而发生的各项支出，包括用于基本工资、津贴补贴等人员经费以及办公费、印刷费、水电费、差旅费等日常公用经费。其中：人员支出</w:t>
            </w:r>
            <w:r>
              <w:rPr>
                <w:rFonts w:hint="eastAsia" w:ascii="仿宋" w:hAnsi="仿宋" w:eastAsia="仿宋" w:cs="仿宋"/>
                <w:color w:val="auto"/>
                <w:sz w:val="30"/>
                <w:szCs w:val="30"/>
                <w:lang w:val="en-US" w:eastAsia="zh-CN"/>
              </w:rPr>
              <w:t>782.09</w:t>
            </w:r>
            <w:r>
              <w:rPr>
                <w:rFonts w:hint="eastAsia" w:ascii="仿宋" w:hAnsi="仿宋" w:eastAsia="仿宋" w:cs="仿宋"/>
                <w:color w:val="auto"/>
                <w:sz w:val="30"/>
                <w:szCs w:val="30"/>
                <w:lang w:eastAsia="zh-CN"/>
              </w:rPr>
              <w:t>万元，</w:t>
            </w:r>
            <w:r>
              <w:rPr>
                <w:rFonts w:hint="eastAsia" w:ascii="仿宋" w:hAnsi="仿宋" w:eastAsia="仿宋" w:cs="仿宋"/>
                <w:color w:val="auto"/>
                <w:sz w:val="30"/>
                <w:szCs w:val="30"/>
                <w:lang w:val="en-US" w:eastAsia="zh-CN"/>
              </w:rPr>
              <w:t>公用</w:t>
            </w:r>
            <w:r>
              <w:rPr>
                <w:rFonts w:hint="eastAsia" w:ascii="仿宋" w:hAnsi="仿宋" w:eastAsia="仿宋" w:cs="仿宋"/>
                <w:color w:val="auto"/>
                <w:sz w:val="30"/>
                <w:szCs w:val="30"/>
                <w:lang w:eastAsia="zh-CN"/>
              </w:rPr>
              <w:t>支出</w:t>
            </w:r>
            <w:r>
              <w:rPr>
                <w:rFonts w:hint="eastAsia" w:ascii="仿宋" w:hAnsi="仿宋" w:eastAsia="仿宋" w:cs="仿宋"/>
                <w:color w:val="auto"/>
                <w:sz w:val="30"/>
                <w:szCs w:val="30"/>
                <w:lang w:val="en-US" w:eastAsia="zh-CN"/>
              </w:rPr>
              <w:t>116.34</w:t>
            </w:r>
            <w:r>
              <w:rPr>
                <w:rFonts w:hint="eastAsia" w:ascii="仿宋" w:hAnsi="仿宋" w:eastAsia="仿宋" w:cs="仿宋"/>
                <w:color w:val="auto"/>
                <w:sz w:val="30"/>
                <w:szCs w:val="30"/>
                <w:lang w:eastAsia="zh-CN"/>
              </w:rPr>
              <w:t>万元。年度“三公”经费支出</w:t>
            </w:r>
            <w:r>
              <w:rPr>
                <w:rFonts w:hint="eastAsia" w:ascii="仿宋" w:hAnsi="仿宋" w:eastAsia="仿宋" w:cs="仿宋"/>
                <w:color w:val="auto"/>
                <w:sz w:val="30"/>
                <w:szCs w:val="30"/>
                <w:lang w:val="en-US" w:eastAsia="zh-CN"/>
              </w:rPr>
              <w:t>11.15</w:t>
            </w:r>
            <w:r>
              <w:rPr>
                <w:rFonts w:hint="eastAsia" w:ascii="仿宋" w:hAnsi="仿宋" w:eastAsia="仿宋" w:cs="仿宋"/>
                <w:color w:val="auto"/>
                <w:sz w:val="30"/>
                <w:szCs w:val="30"/>
                <w:lang w:eastAsia="zh-CN"/>
              </w:rPr>
              <w:t>万元。（其中：公务接待费</w:t>
            </w:r>
            <w:r>
              <w:rPr>
                <w:rFonts w:hint="eastAsia" w:ascii="仿宋" w:hAnsi="仿宋" w:eastAsia="仿宋" w:cs="仿宋"/>
                <w:color w:val="auto"/>
                <w:sz w:val="30"/>
                <w:szCs w:val="30"/>
                <w:lang w:val="en-US" w:eastAsia="zh-CN"/>
              </w:rPr>
              <w:t>6.66</w:t>
            </w:r>
            <w:r>
              <w:rPr>
                <w:rFonts w:hint="eastAsia" w:ascii="仿宋" w:hAnsi="仿宋" w:eastAsia="仿宋" w:cs="仿宋"/>
                <w:color w:val="auto"/>
                <w:sz w:val="30"/>
                <w:szCs w:val="30"/>
                <w:lang w:eastAsia="zh-CN"/>
              </w:rPr>
              <w:t>万元，公务用车运行维护费</w:t>
            </w:r>
            <w:r>
              <w:rPr>
                <w:rFonts w:hint="eastAsia" w:ascii="仿宋" w:hAnsi="仿宋" w:eastAsia="仿宋" w:cs="仿宋"/>
                <w:color w:val="auto"/>
                <w:sz w:val="30"/>
                <w:szCs w:val="30"/>
                <w:lang w:val="en-US" w:eastAsia="zh-CN"/>
              </w:rPr>
              <w:t>4.49</w:t>
            </w:r>
            <w:r>
              <w:rPr>
                <w:rFonts w:hint="eastAsia" w:ascii="仿宋" w:hAnsi="仿宋" w:eastAsia="仿宋" w:cs="仿宋"/>
                <w:color w:val="auto"/>
                <w:sz w:val="30"/>
                <w:szCs w:val="30"/>
                <w:lang w:eastAsia="zh-CN"/>
              </w:rPr>
              <w:t>万元）</w:t>
            </w:r>
            <w:r>
              <w:rPr>
                <w:rFonts w:hint="eastAsia" w:ascii="仿宋" w:hAnsi="仿宋" w:eastAsia="仿宋" w:cs="仿宋"/>
                <w:sz w:val="30"/>
                <w:szCs w:val="30"/>
                <w:lang w:eastAsia="zh-CN"/>
              </w:rPr>
              <w:t>基本支出资金执行率 100%，合理有效地保障人员费用及局机关基本工作运行，我局基本支出严格实行经费支出事项事前审批制度，严格规范事后经费报销程序，严控经费开支标准。对因公出国、公车</w:t>
            </w:r>
            <w:r>
              <w:rPr>
                <w:rFonts w:hint="eastAsia" w:ascii="仿宋" w:hAnsi="仿宋" w:eastAsia="仿宋" w:cs="仿宋"/>
                <w:sz w:val="30"/>
                <w:szCs w:val="30"/>
                <w:lang w:val="en-US" w:eastAsia="zh-CN"/>
              </w:rPr>
              <w:t>购买及</w:t>
            </w:r>
            <w:r>
              <w:rPr>
                <w:rFonts w:hint="eastAsia" w:ascii="仿宋" w:hAnsi="仿宋" w:eastAsia="仿宋" w:cs="仿宋"/>
                <w:sz w:val="30"/>
                <w:szCs w:val="30"/>
                <w:lang w:eastAsia="zh-CN"/>
              </w:rPr>
              <w:t>运行维护、公务接待等“三公”经费支出做出“严格控制在财政部门批复的预算额度内，不得无预算、超预算列支”等要求，并实行公示制度，“三公”经费及部门预决算等按照市统一要求，由局官方网站对外公开。</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1</w:t>
            </w:r>
            <w:r>
              <w:rPr>
                <w:rFonts w:hint="eastAsia" w:ascii="仿宋_GB2312" w:hAnsi="仿宋_GB2312" w:eastAsia="仿宋_GB2312" w:cs="仿宋_GB2312"/>
                <w:bCs/>
                <w:sz w:val="28"/>
                <w:szCs w:val="28"/>
              </w:rPr>
              <w:t>、专项资金安排落实、总投入等情况分析</w:t>
            </w:r>
          </w:p>
          <w:p>
            <w:pPr>
              <w:pStyle w:val="7"/>
              <w:keepNext w:val="0"/>
              <w:keepLines w:val="0"/>
              <w:widowControl/>
              <w:suppressLineNumbers w:val="0"/>
              <w:spacing w:before="0" w:beforeAutospacing="0" w:after="0" w:afterAutospacing="0" w:line="33" w:lineRule="atLeast"/>
              <w:ind w:right="0" w:firstLine="600" w:firstLineChars="200"/>
              <w:jc w:val="both"/>
              <w:rPr>
                <w:rFonts w:hint="eastAsia"/>
                <w:color w:val="auto"/>
              </w:rPr>
            </w:pPr>
            <w:r>
              <w:rPr>
                <w:rFonts w:hint="eastAsia" w:ascii="仿宋" w:hAnsi="仿宋" w:eastAsia="仿宋" w:cs="仿宋"/>
                <w:color w:val="auto"/>
                <w:kern w:val="2"/>
                <w:sz w:val="30"/>
                <w:szCs w:val="30"/>
                <w:lang w:val="en-US" w:eastAsia="zh-CN" w:bidi="ar-SA"/>
              </w:rPr>
              <w:t>环境监测能力建设415.48万元；环境监察、监测等运行经费400万元；办案经费33万元；非同级财政专项5835.48万元。</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2</w:t>
            </w:r>
            <w:r>
              <w:rPr>
                <w:rFonts w:hint="eastAsia" w:ascii="仿宋_GB2312" w:hAnsi="仿宋_GB2312" w:eastAsia="仿宋_GB2312" w:cs="仿宋_GB2312"/>
                <w:bCs/>
                <w:sz w:val="28"/>
                <w:szCs w:val="28"/>
              </w:rPr>
              <w:t>、专项资金实际使用情况分析</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对专项资金的管理我局建立了专项资金管理办法，遵循专款专用、单独核算的管理原则，专项资金财政拨款到位后及时进行了项目的开展和资金的投入。</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3</w:t>
            </w:r>
            <w:r>
              <w:rPr>
                <w:rFonts w:hint="eastAsia" w:ascii="仿宋_GB2312" w:hAnsi="仿宋_GB2312" w:eastAsia="仿宋_GB2312" w:cs="仿宋_GB2312"/>
                <w:bCs/>
                <w:sz w:val="28"/>
                <w:szCs w:val="28"/>
              </w:rPr>
              <w:t>、专项资金管理情况分析</w:t>
            </w:r>
          </w:p>
          <w:p>
            <w:pPr>
              <w:pStyle w:val="2"/>
              <w:spacing w:before="0" w:beforeAutospacing="0" w:after="0"/>
              <w:ind w:firstLine="560" w:firstLineChars="200"/>
              <w:rPr>
                <w:rFonts w:ascii="仿宋_GB2312" w:hAnsi="仿宋_GB2312" w:eastAsia="仿宋_GB2312" w:cs="仿宋_GB2312"/>
                <w:bCs/>
                <w:sz w:val="28"/>
                <w:szCs w:val="28"/>
              </w:rPr>
            </w:pPr>
            <w:r>
              <w:rPr>
                <w:rFonts w:hint="eastAsia" w:ascii="仿宋" w:hAnsi="仿宋" w:eastAsia="仿宋" w:cs="仿宋"/>
                <w:kern w:val="2"/>
                <w:sz w:val="28"/>
                <w:szCs w:val="28"/>
                <w:lang w:val="en-US" w:eastAsia="zh-CN" w:bidi="ar-SA"/>
              </w:rPr>
              <w:t>为加强财务管理水平，规范财务收支行为，提高资金使用效益，保障全局各项工作正常开展，我局修改完善了财务管理相关规定，</w:t>
            </w:r>
            <w:r>
              <w:rPr>
                <w:rFonts w:hint="eastAsia" w:ascii="仿宋_GB2312" w:hAnsi="仿宋_GB2312" w:eastAsia="仿宋_GB2312" w:cs="仿宋_GB2312"/>
                <w:bCs/>
                <w:sz w:val="28"/>
                <w:szCs w:val="28"/>
              </w:rPr>
              <w:t>对专项资金的管理按照项目支出涉及的经济科目</w:t>
            </w:r>
            <w:r>
              <w:rPr>
                <w:rFonts w:hint="eastAsia" w:ascii="仿宋_GB2312" w:hAnsi="仿宋_GB2312" w:eastAsia="仿宋_GB2312" w:cs="仿宋_GB2312"/>
                <w:bCs/>
                <w:sz w:val="28"/>
                <w:szCs w:val="28"/>
                <w:lang w:val="en-US" w:eastAsia="zh-CN"/>
              </w:rPr>
              <w:t>进行细化，</w:t>
            </w:r>
            <w:r>
              <w:rPr>
                <w:rFonts w:hint="eastAsia" w:ascii="仿宋" w:hAnsi="仿宋" w:eastAsia="仿宋" w:cs="仿宋"/>
                <w:kern w:val="2"/>
                <w:sz w:val="28"/>
                <w:szCs w:val="28"/>
                <w:lang w:val="en-US" w:eastAsia="zh-CN" w:bidi="ar-SA"/>
              </w:rPr>
              <w:t>按照国家现行的财经法律法规的要求，结合我局实际情况，在预算审核、收入支出、资产与负债、以及内部监督等方面制定了更加科学、规范的管理办法， 在各项经费管理方面制定了较为完善的审批流程；同时对报销程序、合同审批，以及差旅费等开支做了较为详细且可操作的具体规定。 中央及省级专项资金按照国家和省现行文件规定严格规范管理，定期调度各相关处室资金使用及项目进展情况， 从上至下严肃上级转移支付资金使用，压实各项目单位、各相关处室的职责。从各级环境保护专项资金项目申报、项目实施管理、绩效评价等方面全方位做好监督管理，确保专项资金安全，并发挥最大效用。</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1</w:t>
            </w:r>
            <w:r>
              <w:rPr>
                <w:rFonts w:hint="eastAsia" w:ascii="仿宋_GB2312" w:hAnsi="仿宋_GB2312" w:eastAsia="仿宋_GB2312" w:cs="仿宋_GB2312"/>
                <w:bCs/>
                <w:sz w:val="28"/>
                <w:szCs w:val="28"/>
              </w:rPr>
              <w:t>、完善制度，规范管理</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认真贯彻落实中央八项规定，市委、市政府厉行节约的精神，进一步规范机关作风、加强机关财务管理，对单位行政运行、内部控制、会议、差旅、培训等严格按政策管理执行。</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2</w:t>
            </w:r>
            <w:r>
              <w:rPr>
                <w:rFonts w:hint="eastAsia" w:ascii="仿宋_GB2312" w:hAnsi="仿宋_GB2312" w:eastAsia="仿宋_GB2312" w:cs="仿宋_GB2312"/>
                <w:bCs/>
                <w:sz w:val="28"/>
                <w:szCs w:val="28"/>
              </w:rPr>
              <w:t>、严格执行预算，控制各项经费支出</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严格执行公车管理规定，公务用车一律实行派车登记制，实行定点维修，</w:t>
            </w:r>
            <w:r>
              <w:rPr>
                <w:rFonts w:ascii="仿宋_GB2312" w:hAnsi="仿宋_GB2312" w:eastAsia="仿宋_GB2312" w:cs="仿宋_GB2312"/>
                <w:bCs/>
                <w:sz w:val="28"/>
                <w:szCs w:val="28"/>
              </w:rPr>
              <w:t>IC</w:t>
            </w:r>
            <w:r>
              <w:rPr>
                <w:rFonts w:hint="eastAsia" w:ascii="仿宋_GB2312" w:hAnsi="仿宋_GB2312" w:eastAsia="仿宋_GB2312" w:cs="仿宋_GB2312"/>
                <w:bCs/>
                <w:sz w:val="28"/>
                <w:szCs w:val="28"/>
              </w:rPr>
              <w:t>卡加油、统一保险制度，如实登记上报公务车辆情况，严禁公车私用。公务接待费用严格接待审批程序，严格执行凭公函接待制度、禁酒禁烟，严格控制接待标准，杜绝大吃大喝及高消费娱乐，接待总额严格控制在纪委、财政下达的厉行节约预算标准之内。公务卡使用按有关规定</w:t>
            </w:r>
            <w:r>
              <w:rPr>
                <w:rFonts w:hint="eastAsia" w:ascii="仿宋_GB2312" w:hAnsi="仿宋_GB2312" w:eastAsia="仿宋_GB2312" w:cs="仿宋_GB2312"/>
                <w:bCs/>
                <w:sz w:val="28"/>
                <w:szCs w:val="28"/>
                <w:lang w:val="en-US" w:eastAsia="zh-CN"/>
              </w:rPr>
              <w:t>严格</w:t>
            </w:r>
            <w:r>
              <w:rPr>
                <w:rFonts w:hint="eastAsia" w:ascii="仿宋_GB2312" w:hAnsi="仿宋_GB2312" w:eastAsia="仿宋_GB2312" w:cs="仿宋_GB2312"/>
                <w:bCs/>
                <w:sz w:val="28"/>
                <w:szCs w:val="28"/>
              </w:rPr>
              <w:t>执行。</w:t>
            </w:r>
          </w:p>
          <w:p>
            <w:pPr>
              <w:numPr>
                <w:ilvl w:val="0"/>
                <w:numId w:val="4"/>
              </w:numPr>
              <w:spacing w:line="560" w:lineRule="exact"/>
              <w:ind w:firstLine="560" w:firstLineChars="200"/>
            </w:pPr>
            <w:r>
              <w:rPr>
                <w:rFonts w:hint="eastAsia" w:ascii="仿宋_GB2312" w:hAnsi="仿宋_GB2312" w:eastAsia="仿宋_GB2312" w:cs="仿宋_GB2312"/>
                <w:bCs/>
                <w:sz w:val="28"/>
                <w:szCs w:val="28"/>
              </w:rPr>
              <w:t>专项管理情况分析</w:t>
            </w:r>
          </w:p>
          <w:p>
            <w:pPr>
              <w:numPr>
                <w:ilvl w:val="0"/>
                <w:numId w:val="0"/>
              </w:numPr>
              <w:spacing w:line="560" w:lineRule="exact"/>
              <w:ind w:firstLine="600" w:firstLineChars="200"/>
            </w:pPr>
            <w:r>
              <w:rPr>
                <w:rFonts w:hint="eastAsia" w:ascii="仿宋" w:hAnsi="仿宋" w:eastAsia="仿宋" w:cs="仿宋"/>
                <w:kern w:val="2"/>
                <w:sz w:val="30"/>
                <w:szCs w:val="30"/>
                <w:lang w:val="en-US" w:eastAsia="zh-CN" w:bidi="ar-SA"/>
              </w:rPr>
              <w:t>遵循“先预算、再审批、后支出”原则，所有资金安排均通过了“资金申报、项目评估、党组审定、财政会审、领导批示、财政下拨”程序，为行政运行畅通和环境质量改善提供了经济基础。</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1</w:t>
            </w:r>
            <w:r>
              <w:rPr>
                <w:rFonts w:hint="eastAsia" w:ascii="仿宋_GB2312" w:hAnsi="仿宋_GB2312" w:eastAsia="仿宋_GB2312" w:cs="仿宋_GB2312"/>
                <w:bCs/>
                <w:sz w:val="28"/>
                <w:szCs w:val="28"/>
              </w:rPr>
              <w:t>、提高全局意识。自领导到普通干部，全面增强厉行节约、减少行政成本的意识，强化危机感和责任感，提高工作效率、节约行政成本从一点一滴做起。</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2</w:t>
            </w:r>
            <w:r>
              <w:rPr>
                <w:rFonts w:hint="eastAsia" w:ascii="仿宋_GB2312" w:hAnsi="仿宋_GB2312" w:eastAsia="仿宋_GB2312" w:cs="仿宋_GB2312"/>
                <w:bCs/>
                <w:sz w:val="28"/>
                <w:szCs w:val="28"/>
              </w:rPr>
              <w:t>、加强对会议经费的管理。按要求尽量精简会议，控制会议时间，规模、人数，尽量利用机关会议室，尽量召开电视电话会议，使用多媒体，会议归口管理，会期不超过半天，会议的人数及标准严格按规定执行。</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3</w:t>
            </w:r>
            <w:r>
              <w:rPr>
                <w:rFonts w:hint="eastAsia" w:ascii="仿宋_GB2312" w:hAnsi="仿宋_GB2312" w:eastAsia="仿宋_GB2312" w:cs="仿宋_GB2312"/>
                <w:bCs/>
                <w:sz w:val="28"/>
                <w:szCs w:val="28"/>
              </w:rPr>
              <w:t>、加强对培训及差旅费的审批管理。严格控制培训规模，控制出市参加会议、培训的人数；实施出差申报层层审批制，从严审批，控制出差人数和天数，严禁无实质内容、无明确公务目的的差旅活动，工作要有计划，除特办急办的事项外，尽量将需要出差的事项整合办理。</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4</w:t>
            </w:r>
            <w:r>
              <w:rPr>
                <w:rFonts w:hint="eastAsia" w:ascii="仿宋_GB2312" w:hAnsi="仿宋_GB2312" w:eastAsia="仿宋_GB2312" w:cs="仿宋_GB2312"/>
                <w:bCs/>
                <w:sz w:val="28"/>
                <w:szCs w:val="28"/>
              </w:rPr>
              <w:t>、加强对公务车辆的管理。执行公车改革政策，规范和控制公务用车、修理、用油等行为。</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5</w:t>
            </w:r>
            <w:r>
              <w:rPr>
                <w:rFonts w:hint="eastAsia" w:ascii="仿宋_GB2312" w:hAnsi="仿宋_GB2312" w:eastAsia="仿宋_GB2312" w:cs="仿宋_GB2312"/>
                <w:bCs/>
                <w:sz w:val="28"/>
                <w:szCs w:val="28"/>
              </w:rPr>
              <w:t>、控制公务接待费用。所有接待实行公函接待和审批制，严格控制接待标准、范围和次数，层层审批，严禁使用烟酒和饮料，坚持“务实节俭、高效透明、严格标准、有利公务”的原则，严禁大吃大喝、铺张浪费。</w:t>
            </w:r>
          </w:p>
          <w:p>
            <w:pPr>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6</w:t>
            </w:r>
            <w:r>
              <w:rPr>
                <w:rFonts w:hint="eastAsia" w:ascii="仿宋_GB2312" w:hAnsi="仿宋_GB2312" w:eastAsia="仿宋_GB2312" w:cs="仿宋_GB2312"/>
                <w:bCs/>
                <w:sz w:val="28"/>
                <w:szCs w:val="28"/>
              </w:rPr>
              <w:t>、严格执行政府采购。优化政府采购领域的营商环境，进一步深化财政体制改革，严格遵守政府采购制度，并按政府采购规定实施，所有耗材及办公用品均通过政府采购平台进行采购。</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四、部门（单位）整体支出绩效情况</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本年预算配置控制较好，财政供养人员控制在预算编制以内；三公经费控制得较好，相比去年决算和年初预算都有所减少</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预算管理方面制度执行总体较为有效，仍需进一步强化</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资金使用管理需进一步加强</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资产管理方面建立了资产管理制度，对全局资产进行了详细的盘点，设置各科室资产管理员，做好资产台账，加强对资产的管理。实现了实物资产的“一物一卡一条码”，总体执行较好。</w:t>
            </w:r>
          </w:p>
          <w:p>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根据部门整体支出绩效评价指标体系，本局202</w:t>
            </w: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年度评价得分9</w:t>
            </w:r>
            <w:r>
              <w:rPr>
                <w:rFonts w:hint="eastAsia" w:ascii="仿宋_GB2312" w:hAnsi="仿宋_GB2312" w:eastAsia="仿宋_GB2312" w:cs="仿宋_GB2312"/>
                <w:bCs/>
                <w:sz w:val="28"/>
                <w:szCs w:val="28"/>
                <w:lang w:val="en-US" w:eastAsia="zh-CN"/>
              </w:rPr>
              <w:t>8</w:t>
            </w:r>
            <w:r>
              <w:rPr>
                <w:rFonts w:hint="eastAsia" w:ascii="仿宋_GB2312" w:hAnsi="仿宋_GB2312" w:eastAsia="仿宋_GB2312" w:cs="仿宋_GB2312"/>
                <w:bCs/>
                <w:sz w:val="28"/>
                <w:szCs w:val="28"/>
              </w:rPr>
              <w:t>分</w:t>
            </w:r>
            <w:r>
              <w:rPr>
                <w:rFonts w:hint="eastAsia" w:ascii="仿宋_GB2312" w:hAnsi="仿宋_GB2312" w:eastAsia="仿宋_GB2312" w:cs="仿宋_GB2312"/>
                <w:bCs/>
                <w:sz w:val="28"/>
                <w:szCs w:val="28"/>
                <w:lang w:eastAsia="zh-CN"/>
              </w:rPr>
              <w:t>；</w:t>
            </w:r>
          </w:p>
          <w:p>
            <w:pPr>
              <w:spacing w:line="560" w:lineRule="exac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社会效率和有效性评价较好</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社会公众满意度评价较好。</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五、存在的主要问题</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由于人员配置不足，绩效评价未能完全涵盖我单位工作的各个方面，未能设置个性化量化考核指标，对各项资金使用的规范性和使用结果的有效性分析并不透彻。下一阶段，我单位将进一步推进绩效管理，做到对各项支出的效果进行跟踪问效，将绩效管理融入单位的日常管理中。</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2、人员素质有待进一步提高，由于绩效管理工作开展时间短，涉及面广，专业性强，加上缺乏系统的培训，单位对绩效管理理解不充分，对绩效管理业务不精通，在一定程度上影响了绩效评价工作质量。</w:t>
            </w:r>
          </w:p>
          <w:p>
            <w:pPr>
              <w:spacing w:line="560" w:lineRule="exact"/>
              <w:ind w:firstLine="560" w:firstLineChars="200"/>
              <w:rPr>
                <w:rFonts w:ascii="仿宋_GB2312" w:hAnsi="仿宋_GB2312" w:eastAsia="仿宋_GB2312" w:cs="仿宋_GB2312"/>
                <w:bCs/>
                <w:sz w:val="28"/>
                <w:szCs w:val="28"/>
              </w:rPr>
            </w:pPr>
            <w:r>
              <w:rPr>
                <w:rFonts w:hint="eastAsia" w:ascii="黑体" w:hAnsi="黑体" w:eastAsia="黑体" w:cs="黑体"/>
                <w:bCs/>
                <w:sz w:val="28"/>
                <w:szCs w:val="28"/>
              </w:rPr>
              <w:t>六、改进措施和有关建议</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进一步完善资金使用监管机制，动态跟踪资金使用情况，切实加快预算执行，将资金管理与业务活动紧密贴合，对业务类项目进行归并、调整和优化，以项目整合提高统筹效益。保障用对资金，用好资金，将资金用于刀刃上，灵活高效地服务于本部门职能及重点工作任务。同时加强预算资金绩效管理水平，资金申报与绩效目标申报同步，切实做好“花钱必有效，无效必问责”。</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细化预算编制工作，认真做好预算的编制。进一步加强局内部机构各科室的预算管理意识，严格按照预算编制的相关制度和要求，公用经费根据单位的年度工作重点和项目专项工作规划，本着“勤俭节约、保障运转”的原则进行预算的编制；编制范围尽可能的全面，不漏项；在预算编制时首先需满足固定性的、相对刚性的费用支出项目，尽量压缩变动性的、有控制空间的费用项目；进一步提高预算编制的科学性、合理性、严谨性和可控性。</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3、加强财务管理，严格财务审核，在费用报账支付时，按照预算规定的费用项目和用途进行资金使用的审核，严格按照费用的实际使用用途进行资金支付项目的列报，严格按照实际的费用支出内容进行财务核算，在预算金额内严格控制费用的支出，控制超支现象的发生。</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4、在项目资金及时到位的前提下，加快项目实施进度的推进，加强项目开展进度的跟踪，开展项目绩效评价，确保项目绩效目标的完成。</w:t>
            </w:r>
          </w:p>
          <w:p>
            <w:pPr>
              <w:spacing w:line="560" w:lineRule="exact"/>
              <w:ind w:firstLine="560" w:firstLineChars="200"/>
              <w:rPr>
                <w:rFonts w:eastAsia="楷体_GB2312"/>
                <w:bCs/>
                <w:sz w:val="28"/>
                <w:szCs w:val="28"/>
              </w:rPr>
            </w:pPr>
            <w:r>
              <w:rPr>
                <w:rFonts w:hint="eastAsia" w:ascii="仿宋_GB2312" w:hAnsi="仿宋_GB2312" w:eastAsia="仿宋_GB2312" w:cs="仿宋_GB2312"/>
                <w:bCs/>
                <w:sz w:val="28"/>
                <w:szCs w:val="28"/>
                <w:lang w:val="en-US" w:eastAsia="zh-CN"/>
              </w:rPr>
              <w:t>5、加强财务核算工作，提高财务的精细化管理，确保财务核算的真实、及时、准确、完整。</w:t>
            </w:r>
          </w:p>
        </w:tc>
      </w:tr>
    </w:tbl>
    <w:p>
      <w:pPr>
        <w:spacing w:line="348" w:lineRule="auto"/>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2-2</w:t>
      </w:r>
    </w:p>
    <w:p>
      <w:pPr>
        <w:spacing w:line="348" w:lineRule="auto"/>
        <w:rPr>
          <w:rFonts w:eastAsia="黑体"/>
          <w:sz w:val="32"/>
          <w:szCs w:val="32"/>
        </w:rPr>
      </w:pPr>
    </w:p>
    <w:p>
      <w:pPr>
        <w:spacing w:beforeLines="50" w:line="348" w:lineRule="auto"/>
        <w:jc w:val="center"/>
        <w:rPr>
          <w:rFonts w:eastAsia="方正小标宋简体"/>
          <w:sz w:val="44"/>
          <w:szCs w:val="44"/>
        </w:rPr>
      </w:pPr>
      <w:r>
        <w:rPr>
          <w:rFonts w:hint="eastAsia" w:eastAsia="方正小标宋简体" w:cs="方正小标宋简体"/>
          <w:sz w:val="44"/>
          <w:szCs w:val="44"/>
        </w:rPr>
        <w:t>岳阳市财政支出绩效评价自评报告</w:t>
      </w:r>
    </w:p>
    <w:p>
      <w:pPr>
        <w:rPr>
          <w:rFonts w:eastAsia="仿宋_GB2312"/>
          <w:b/>
          <w:bCs/>
          <w:sz w:val="32"/>
          <w:szCs w:val="32"/>
        </w:rPr>
      </w:pPr>
    </w:p>
    <w:p>
      <w:pPr>
        <w:rPr>
          <w:rFonts w:eastAsia="仿宋_GB2312"/>
          <w:b/>
          <w:bCs/>
          <w:sz w:val="32"/>
          <w:szCs w:val="32"/>
        </w:rPr>
      </w:pPr>
    </w:p>
    <w:p>
      <w:pPr>
        <w:spacing w:line="760" w:lineRule="exact"/>
        <w:ind w:firstLine="470" w:firstLineChars="147"/>
        <w:rPr>
          <w:rFonts w:eastAsia="仿宋_GB2312"/>
          <w:sz w:val="32"/>
          <w:szCs w:val="32"/>
        </w:rPr>
      </w:pPr>
      <w:r>
        <w:rPr>
          <w:rFonts w:hint="eastAsia" w:eastAsia="仿宋_GB2312" w:cs="仿宋_GB2312"/>
          <w:sz w:val="32"/>
          <w:szCs w:val="32"/>
        </w:rPr>
        <w:t>评价类型：项目实施过程评价□</w:t>
      </w:r>
      <w:r>
        <w:rPr>
          <w:rFonts w:eastAsia="仿宋_GB2312"/>
          <w:sz w:val="32"/>
          <w:szCs w:val="32"/>
        </w:rPr>
        <w:t xml:space="preserve"> </w:t>
      </w:r>
      <w:r>
        <w:rPr>
          <w:rFonts w:hint="eastAsia" w:eastAsia="仿宋_GB2312" w:cs="仿宋_GB2312"/>
          <w:sz w:val="32"/>
          <w:szCs w:val="32"/>
        </w:rPr>
        <w:t>项目完成结果评价</w:t>
      </w:r>
      <w:r>
        <w:rPr>
          <w:rFonts w:hint="eastAsia" w:ascii="仿宋_GB2312" w:eastAsia="仿宋_GB2312" w:cs="仿宋_GB2312"/>
          <w:sz w:val="32"/>
          <w:szCs w:val="32"/>
        </w:rPr>
        <w:t>√</w:t>
      </w:r>
      <w:r>
        <w:rPr>
          <w:rFonts w:hint="eastAsia" w:eastAsia="仿宋_GB2312" w:cs="仿宋_GB2312"/>
          <w:sz w:val="32"/>
          <w:szCs w:val="32"/>
        </w:rPr>
        <w:t>□</w:t>
      </w:r>
    </w:p>
    <w:p>
      <w:pPr>
        <w:spacing w:beforeLines="50" w:line="760" w:lineRule="exact"/>
        <w:ind w:firstLine="480" w:firstLineChars="150"/>
        <w:rPr>
          <w:rFonts w:eastAsia="仿宋_GB2312"/>
          <w:sz w:val="32"/>
          <w:szCs w:val="32"/>
          <w:u w:val="single"/>
        </w:rPr>
      </w:pPr>
      <w:r>
        <w:rPr>
          <w:rFonts w:hint="eastAsia" w:eastAsia="仿宋_GB2312" w:cs="仿宋_GB2312"/>
          <w:sz w:val="32"/>
          <w:szCs w:val="32"/>
        </w:rPr>
        <w:t>项目名称：</w:t>
      </w:r>
      <w:r>
        <w:rPr>
          <w:rFonts w:eastAsia="仿宋_GB2312"/>
          <w:sz w:val="32"/>
          <w:szCs w:val="32"/>
          <w:u w:val="single"/>
        </w:rPr>
        <w:t xml:space="preserve">     </w:t>
      </w:r>
      <w:r>
        <w:rPr>
          <w:rFonts w:hint="eastAsia" w:eastAsia="仿宋_GB2312"/>
          <w:sz w:val="32"/>
          <w:u w:val="single"/>
          <w:lang w:val="en-US" w:eastAsia="zh-CN"/>
        </w:rPr>
        <w:t>环境监测、监控及监察能力建设</w:t>
      </w:r>
      <w:r>
        <w:rPr>
          <w:rFonts w:eastAsia="仿宋_GB2312"/>
          <w:sz w:val="32"/>
          <w:szCs w:val="32"/>
          <w:u w:val="single"/>
        </w:rPr>
        <w:t xml:space="preserve">                          </w:t>
      </w:r>
    </w:p>
    <w:p>
      <w:pPr>
        <w:spacing w:beforeLines="50" w:line="760" w:lineRule="exact"/>
        <w:ind w:firstLine="480" w:firstLineChars="150"/>
        <w:rPr>
          <w:rFonts w:eastAsia="仿宋_GB2312"/>
          <w:sz w:val="32"/>
          <w:szCs w:val="32"/>
        </w:rPr>
      </w:pPr>
      <w:r>
        <w:rPr>
          <w:rFonts w:hint="eastAsia" w:eastAsia="仿宋_GB2312" w:cs="仿宋_GB2312"/>
          <w:sz w:val="32"/>
          <w:szCs w:val="32"/>
        </w:rPr>
        <w:t>项目单位：</w:t>
      </w:r>
      <w:r>
        <w:rPr>
          <w:rFonts w:eastAsia="仿宋_GB2312"/>
          <w:sz w:val="32"/>
          <w:szCs w:val="32"/>
          <w:u w:val="single"/>
        </w:rPr>
        <w:t xml:space="preserve">      </w:t>
      </w:r>
      <w:r>
        <w:rPr>
          <w:rFonts w:hint="eastAsia" w:eastAsia="仿宋_GB2312"/>
          <w:sz w:val="32"/>
          <w:szCs w:val="32"/>
          <w:u w:val="single"/>
        </w:rPr>
        <w:t>岳阳市</w:t>
      </w:r>
      <w:r>
        <w:rPr>
          <w:rFonts w:hint="eastAsia" w:eastAsia="仿宋_GB2312"/>
          <w:sz w:val="32"/>
          <w:szCs w:val="32"/>
          <w:u w:val="single"/>
          <w:lang w:val="en-US" w:eastAsia="zh-CN"/>
        </w:rPr>
        <w:t>生态环境局华容分局</w:t>
      </w:r>
      <w:r>
        <w:rPr>
          <w:rFonts w:eastAsia="仿宋_GB2312"/>
          <w:sz w:val="32"/>
          <w:szCs w:val="32"/>
          <w:u w:val="single"/>
        </w:rPr>
        <w:t xml:space="preserve">                           </w:t>
      </w:r>
    </w:p>
    <w:p>
      <w:pPr>
        <w:spacing w:beforeLines="50" w:line="760" w:lineRule="exact"/>
        <w:ind w:firstLine="480" w:firstLineChars="150"/>
        <w:rPr>
          <w:rFonts w:eastAsia="仿宋_GB2312"/>
          <w:sz w:val="32"/>
          <w:szCs w:val="32"/>
          <w:u w:val="single"/>
        </w:rPr>
      </w:pPr>
      <w:r>
        <w:rPr>
          <w:rFonts w:hint="eastAsia" w:eastAsia="仿宋_GB2312" w:cs="仿宋_GB2312"/>
          <w:sz w:val="32"/>
          <w:szCs w:val="32"/>
        </w:rPr>
        <w:t>主管部门：</w:t>
      </w:r>
      <w:r>
        <w:rPr>
          <w:rFonts w:eastAsia="仿宋_GB2312"/>
          <w:sz w:val="32"/>
          <w:szCs w:val="32"/>
          <w:u w:val="single"/>
        </w:rPr>
        <w:t xml:space="preserve">       </w:t>
      </w:r>
      <w:r>
        <w:rPr>
          <w:rFonts w:hint="eastAsia" w:eastAsia="仿宋_GB2312"/>
          <w:sz w:val="32"/>
          <w:szCs w:val="32"/>
          <w:u w:val="single"/>
        </w:rPr>
        <w:t>岳阳市</w:t>
      </w:r>
      <w:r>
        <w:rPr>
          <w:rFonts w:hint="eastAsia" w:eastAsia="仿宋_GB2312"/>
          <w:sz w:val="32"/>
          <w:szCs w:val="32"/>
          <w:u w:val="single"/>
          <w:lang w:val="en-US" w:eastAsia="zh-CN"/>
        </w:rPr>
        <w:t>生态环境局</w:t>
      </w:r>
      <w:r>
        <w:rPr>
          <w:rFonts w:eastAsia="仿宋_GB2312"/>
          <w:sz w:val="32"/>
          <w:szCs w:val="32"/>
          <w:u w:val="single"/>
        </w:rPr>
        <w:t xml:space="preserve">                            </w:t>
      </w:r>
    </w:p>
    <w:p>
      <w:pPr>
        <w:spacing w:beforeLines="50" w:line="760" w:lineRule="exact"/>
        <w:ind w:firstLine="480" w:firstLineChars="150"/>
        <w:rPr>
          <w:rFonts w:eastAsia="仿宋_GB2312"/>
          <w:sz w:val="32"/>
          <w:szCs w:val="32"/>
        </w:rPr>
      </w:pPr>
      <w:r>
        <w:rPr>
          <w:rFonts w:hint="eastAsia" w:eastAsia="仿宋_GB2312" w:cs="仿宋_GB2312"/>
          <w:sz w:val="32"/>
          <w:szCs w:val="32"/>
        </w:rPr>
        <w:t>评价方式：</w:t>
      </w:r>
      <w:r>
        <w:rPr>
          <w:rFonts w:hint="eastAsia" w:eastAsia="仿宋_GB2312" w:cs="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cs="仿宋_GB2312"/>
          <w:sz w:val="32"/>
          <w:szCs w:val="32"/>
        </w:rPr>
        <w:t>评价机构：</w:t>
      </w:r>
      <w:r>
        <w:rPr>
          <w:rFonts w:hint="eastAsia" w:eastAsia="仿宋_GB2312" w:cs="仿宋_GB2312"/>
          <w:sz w:val="28"/>
          <w:szCs w:val="28"/>
        </w:rPr>
        <w:t>部门（单位）评价组</w:t>
      </w:r>
      <w:r>
        <w:rPr>
          <w:rFonts w:eastAsia="仿宋_GB2312"/>
          <w:sz w:val="28"/>
          <w:szCs w:val="28"/>
        </w:rPr>
        <w:t xml:space="preserve">   </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szCs w:val="32"/>
        </w:rPr>
      </w:pPr>
      <w:r>
        <w:rPr>
          <w:rFonts w:hint="eastAsia" w:eastAsia="仿宋_GB2312" w:cs="仿宋_GB2312"/>
          <w:sz w:val="32"/>
          <w:szCs w:val="32"/>
        </w:rPr>
        <w:t>报告日期：</w:t>
      </w:r>
      <w:r>
        <w:rPr>
          <w:rFonts w:eastAsia="仿宋_GB2312"/>
          <w:sz w:val="32"/>
          <w:szCs w:val="32"/>
        </w:rPr>
        <w:t>202</w:t>
      </w:r>
      <w:r>
        <w:rPr>
          <w:rFonts w:hint="eastAsia" w:eastAsia="仿宋_GB2312"/>
          <w:sz w:val="32"/>
          <w:szCs w:val="32"/>
          <w:lang w:val="en-US" w:eastAsia="zh-CN"/>
        </w:rPr>
        <w:t>2</w:t>
      </w:r>
      <w:r>
        <w:rPr>
          <w:rFonts w:hint="eastAsia" w:eastAsia="仿宋_GB2312" w:cs="仿宋_GB2312"/>
          <w:sz w:val="32"/>
          <w:szCs w:val="32"/>
        </w:rPr>
        <w:t>年</w:t>
      </w:r>
      <w:r>
        <w:rPr>
          <w:rFonts w:eastAsia="仿宋_GB2312"/>
          <w:sz w:val="32"/>
          <w:szCs w:val="32"/>
        </w:rPr>
        <w:t>6</w:t>
      </w:r>
      <w:r>
        <w:rPr>
          <w:rFonts w:hint="eastAsia" w:eastAsia="仿宋_GB2312" w:cs="仿宋_GB2312"/>
          <w:sz w:val="32"/>
          <w:szCs w:val="32"/>
        </w:rPr>
        <w:t>月</w:t>
      </w:r>
      <w:r>
        <w:rPr>
          <w:rFonts w:hint="eastAsia" w:eastAsia="仿宋_GB2312"/>
          <w:sz w:val="32"/>
          <w:szCs w:val="32"/>
          <w:lang w:val="en-US" w:eastAsia="zh-CN"/>
        </w:rPr>
        <w:t>8</w:t>
      </w:r>
      <w:r>
        <w:rPr>
          <w:rFonts w:hint="eastAsia" w:eastAsia="仿宋_GB2312" w:cs="仿宋_GB2312"/>
          <w:sz w:val="32"/>
          <w:szCs w:val="32"/>
        </w:rPr>
        <w:t>日</w:t>
      </w:r>
    </w:p>
    <w:p>
      <w:pPr>
        <w:spacing w:line="348" w:lineRule="auto"/>
        <w:jc w:val="center"/>
        <w:rPr>
          <w:rFonts w:hint="eastAsia" w:eastAsia="仿宋_GB2312" w:cs="仿宋_GB2312"/>
          <w:sz w:val="32"/>
          <w:szCs w:val="32"/>
        </w:rPr>
      </w:pPr>
      <w:r>
        <w:rPr>
          <w:rFonts w:hint="eastAsia" w:eastAsia="仿宋_GB2312" w:cs="仿宋_GB2312"/>
          <w:sz w:val="32"/>
          <w:szCs w:val="32"/>
        </w:rPr>
        <w:t>岳阳市财政局（制）</w:t>
      </w:r>
    </w:p>
    <w:p>
      <w:pPr>
        <w:pStyle w:val="2"/>
        <w:rPr>
          <w:rFonts w:hint="eastAsia"/>
        </w:rPr>
      </w:pPr>
    </w:p>
    <w:p>
      <w:pPr>
        <w:pStyle w:val="11"/>
      </w:pPr>
    </w:p>
    <w:p>
      <w:pPr>
        <w:spacing w:line="100" w:lineRule="exact"/>
        <w:jc w:val="center"/>
        <w:rPr>
          <w:rFonts w:eastAsia="仿宋_GB2312"/>
          <w:sz w:val="32"/>
          <w:szCs w:val="32"/>
        </w:rPr>
      </w:pPr>
    </w:p>
    <w:p>
      <w:pPr>
        <w:spacing w:line="100" w:lineRule="exact"/>
        <w:jc w:val="center"/>
        <w:rPr>
          <w:rFonts w:eastAsia="仿宋_GB2312"/>
          <w:sz w:val="32"/>
          <w:szCs w:val="32"/>
        </w:rPr>
      </w:pPr>
    </w:p>
    <w:p>
      <w:pPr>
        <w:spacing w:line="100" w:lineRule="exact"/>
        <w:jc w:val="center"/>
        <w:rPr>
          <w:rFonts w:eastAsia="仿宋_GB2312"/>
          <w:sz w:val="32"/>
          <w:szCs w:val="32"/>
        </w:rPr>
      </w:pPr>
    </w:p>
    <w:tbl>
      <w:tblPr>
        <w:tblStyle w:val="8"/>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2"/>
        <w:gridCol w:w="671"/>
        <w:gridCol w:w="352"/>
        <w:gridCol w:w="1377"/>
        <w:gridCol w:w="716"/>
        <w:gridCol w:w="193"/>
        <w:gridCol w:w="400"/>
        <w:gridCol w:w="947"/>
        <w:gridCol w:w="703"/>
        <w:gridCol w:w="886"/>
        <w:gridCol w:w="1040"/>
        <w:gridCol w:w="8"/>
        <w:gridCol w:w="1009"/>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761" w:hRule="atLeast"/>
          <w:jc w:val="center"/>
        </w:trPr>
        <w:tc>
          <w:tcPr>
            <w:tcW w:w="9894" w:type="dxa"/>
            <w:gridSpan w:val="13"/>
            <w:vAlign w:val="center"/>
          </w:tcPr>
          <w:p>
            <w:pPr>
              <w:jc w:val="center"/>
              <w:rPr>
                <w:rFonts w:eastAsia="仿宋_GB2312"/>
                <w:b/>
                <w:bCs/>
                <w:sz w:val="24"/>
                <w:szCs w:val="24"/>
              </w:rPr>
            </w:pPr>
            <w:r>
              <w:rPr>
                <w:rFonts w:hint="eastAsia" w:eastAsia="仿宋_GB2312" w:cs="仿宋_GB2312"/>
                <w:b/>
                <w:bCs/>
                <w:sz w:val="24"/>
                <w:szCs w:val="24"/>
              </w:rPr>
              <w:t>一、项</w:t>
            </w:r>
            <w:r>
              <w:rPr>
                <w:rFonts w:eastAsia="仿宋_GB2312"/>
                <w:b/>
                <w:bCs/>
                <w:sz w:val="24"/>
                <w:szCs w:val="24"/>
              </w:rPr>
              <w:t xml:space="preserve"> </w:t>
            </w:r>
            <w:r>
              <w:rPr>
                <w:rFonts w:hint="eastAsia" w:eastAsia="仿宋_GB2312" w:cs="仿宋_GB2312"/>
                <w:b/>
                <w:bCs/>
                <w:sz w:val="24"/>
                <w:szCs w:val="24"/>
              </w:rPr>
              <w:t>目</w:t>
            </w:r>
            <w:r>
              <w:rPr>
                <w:rFonts w:eastAsia="仿宋_GB2312"/>
                <w:b/>
                <w:bCs/>
                <w:sz w:val="24"/>
                <w:szCs w:val="24"/>
              </w:rPr>
              <w:t xml:space="preserve"> </w:t>
            </w:r>
            <w:r>
              <w:rPr>
                <w:rFonts w:hint="eastAsia" w:eastAsia="仿宋_GB2312" w:cs="仿宋_GB2312"/>
                <w:b/>
                <w:bCs/>
                <w:sz w:val="24"/>
                <w:szCs w:val="24"/>
              </w:rPr>
              <w:t>基</w:t>
            </w:r>
            <w:r>
              <w:rPr>
                <w:rFonts w:eastAsia="仿宋_GB2312"/>
                <w:b/>
                <w:bCs/>
                <w:sz w:val="24"/>
                <w:szCs w:val="24"/>
              </w:rPr>
              <w:t xml:space="preserve"> </w:t>
            </w:r>
            <w:r>
              <w:rPr>
                <w:rFonts w:hint="eastAsia" w:eastAsia="仿宋_GB2312" w:cs="仿宋_GB2312"/>
                <w:b/>
                <w:bCs/>
                <w:sz w:val="24"/>
                <w:szCs w:val="24"/>
              </w:rPr>
              <w:t>本</w:t>
            </w:r>
            <w:r>
              <w:rPr>
                <w:rFonts w:eastAsia="仿宋_GB2312"/>
                <w:b/>
                <w:bCs/>
                <w:sz w:val="24"/>
                <w:szCs w:val="24"/>
              </w:rPr>
              <w:t xml:space="preserve"> </w:t>
            </w:r>
            <w:r>
              <w:rPr>
                <w:rFonts w:hint="eastAsia" w:eastAsia="仿宋_GB2312" w:cs="仿宋_GB2312"/>
                <w:b/>
                <w:bCs/>
                <w:sz w:val="24"/>
                <w:szCs w:val="24"/>
              </w:rPr>
              <w:t>概</w:t>
            </w:r>
            <w:r>
              <w:rPr>
                <w:rFonts w:eastAsia="仿宋_GB2312"/>
                <w:b/>
                <w:bCs/>
                <w:sz w:val="24"/>
                <w:szCs w:val="24"/>
              </w:rPr>
              <w:t xml:space="preserve"> </w:t>
            </w:r>
            <w:r>
              <w:rPr>
                <w:rFonts w:hint="eastAsia" w:eastAsia="仿宋_GB2312" w:cs="仿宋_GB2312"/>
                <w:b/>
                <w:bCs/>
                <w:sz w:val="24"/>
                <w:szCs w:val="24"/>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24" w:hRule="atLeast"/>
          <w:jc w:val="center"/>
        </w:trPr>
        <w:tc>
          <w:tcPr>
            <w:tcW w:w="1592" w:type="dxa"/>
            <w:vAlign w:val="center"/>
          </w:tcPr>
          <w:p>
            <w:pPr>
              <w:rPr>
                <w:rFonts w:eastAsia="仿宋_GB2312"/>
                <w:sz w:val="24"/>
                <w:szCs w:val="24"/>
              </w:rPr>
            </w:pPr>
            <w:r>
              <w:rPr>
                <w:rFonts w:hint="eastAsia" w:eastAsia="仿宋_GB2312" w:cs="仿宋_GB2312"/>
                <w:sz w:val="24"/>
                <w:szCs w:val="24"/>
              </w:rPr>
              <w:t>项目负责人</w:t>
            </w:r>
          </w:p>
        </w:tc>
        <w:tc>
          <w:tcPr>
            <w:tcW w:w="3309" w:type="dxa"/>
            <w:gridSpan w:val="5"/>
            <w:vAlign w:val="center"/>
          </w:tcPr>
          <w:p>
            <w:pPr>
              <w:rPr>
                <w:rFonts w:hint="default" w:eastAsia="仿宋_GB2312"/>
                <w:sz w:val="24"/>
                <w:szCs w:val="24"/>
                <w:lang w:val="en-US" w:eastAsia="zh-CN"/>
              </w:rPr>
            </w:pPr>
            <w:r>
              <w:rPr>
                <w:rFonts w:hint="eastAsia" w:eastAsia="仿宋_GB2312"/>
                <w:sz w:val="24"/>
                <w:szCs w:val="24"/>
                <w:lang w:val="en-US" w:eastAsia="zh-CN"/>
              </w:rPr>
              <w:t>卢进文</w:t>
            </w:r>
          </w:p>
        </w:tc>
        <w:tc>
          <w:tcPr>
            <w:tcW w:w="1347" w:type="dxa"/>
            <w:gridSpan w:val="2"/>
            <w:vAlign w:val="center"/>
          </w:tcPr>
          <w:p>
            <w:pPr>
              <w:rPr>
                <w:rFonts w:eastAsia="仿宋_GB2312"/>
                <w:sz w:val="24"/>
                <w:szCs w:val="24"/>
              </w:rPr>
            </w:pPr>
            <w:r>
              <w:rPr>
                <w:rFonts w:hint="eastAsia" w:eastAsia="仿宋_GB2312" w:cs="仿宋_GB2312"/>
                <w:sz w:val="24"/>
                <w:szCs w:val="24"/>
              </w:rPr>
              <w:t>联系电话</w:t>
            </w:r>
          </w:p>
        </w:tc>
        <w:tc>
          <w:tcPr>
            <w:tcW w:w="3646" w:type="dxa"/>
            <w:gridSpan w:val="5"/>
            <w:vAlign w:val="center"/>
          </w:tcPr>
          <w:p>
            <w:pPr>
              <w:rPr>
                <w:rFonts w:hint="default" w:eastAsia="仿宋_GB2312"/>
                <w:sz w:val="24"/>
                <w:szCs w:val="24"/>
                <w:lang w:val="en-US" w:eastAsia="zh-CN"/>
              </w:rPr>
            </w:pPr>
            <w:r>
              <w:rPr>
                <w:rFonts w:hint="eastAsia" w:eastAsia="仿宋_GB2312"/>
                <w:sz w:val="24"/>
                <w:szCs w:val="24"/>
                <w:lang w:val="en-US" w:eastAsia="zh-CN"/>
              </w:rPr>
              <w:t>13974084999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24" w:hRule="atLeast"/>
          <w:jc w:val="center"/>
        </w:trPr>
        <w:tc>
          <w:tcPr>
            <w:tcW w:w="1592" w:type="dxa"/>
            <w:vAlign w:val="center"/>
          </w:tcPr>
          <w:p>
            <w:pPr>
              <w:rPr>
                <w:rFonts w:eastAsia="仿宋_GB2312"/>
                <w:sz w:val="24"/>
                <w:szCs w:val="24"/>
              </w:rPr>
            </w:pPr>
            <w:r>
              <w:rPr>
                <w:rFonts w:hint="eastAsia" w:eastAsia="仿宋_GB2312" w:cs="仿宋_GB2312"/>
                <w:sz w:val="24"/>
                <w:szCs w:val="24"/>
              </w:rPr>
              <w:t>项目地址</w:t>
            </w:r>
          </w:p>
        </w:tc>
        <w:tc>
          <w:tcPr>
            <w:tcW w:w="3309" w:type="dxa"/>
            <w:gridSpan w:val="5"/>
            <w:vAlign w:val="center"/>
          </w:tcPr>
          <w:p>
            <w:pPr>
              <w:rPr>
                <w:rFonts w:eastAsia="仿宋_GB2312"/>
                <w:sz w:val="24"/>
                <w:szCs w:val="24"/>
              </w:rPr>
            </w:pPr>
            <w:r>
              <w:rPr>
                <w:rFonts w:hint="eastAsia" w:eastAsia="仿宋_GB2312"/>
                <w:sz w:val="24"/>
                <w:lang w:val="en-US" w:eastAsia="zh-CN"/>
              </w:rPr>
              <w:t>华容县章华镇杏花村东路</w:t>
            </w:r>
          </w:p>
        </w:tc>
        <w:tc>
          <w:tcPr>
            <w:tcW w:w="1347" w:type="dxa"/>
            <w:gridSpan w:val="2"/>
            <w:vAlign w:val="center"/>
          </w:tcPr>
          <w:p>
            <w:pPr>
              <w:rPr>
                <w:rFonts w:eastAsia="仿宋_GB2312"/>
                <w:sz w:val="24"/>
                <w:szCs w:val="24"/>
              </w:rPr>
            </w:pPr>
            <w:r>
              <w:rPr>
                <w:rFonts w:hint="eastAsia" w:eastAsia="仿宋_GB2312" w:cs="仿宋_GB2312"/>
                <w:sz w:val="24"/>
                <w:szCs w:val="24"/>
              </w:rPr>
              <w:t>邮</w:t>
            </w:r>
            <w:r>
              <w:rPr>
                <w:rFonts w:eastAsia="仿宋_GB2312"/>
                <w:sz w:val="24"/>
                <w:szCs w:val="24"/>
              </w:rPr>
              <w:t xml:space="preserve">  </w:t>
            </w:r>
            <w:r>
              <w:rPr>
                <w:rFonts w:hint="eastAsia" w:eastAsia="仿宋_GB2312" w:cs="仿宋_GB2312"/>
                <w:sz w:val="24"/>
                <w:szCs w:val="24"/>
              </w:rPr>
              <w:t>编</w:t>
            </w:r>
          </w:p>
        </w:tc>
        <w:tc>
          <w:tcPr>
            <w:tcW w:w="3646" w:type="dxa"/>
            <w:gridSpan w:val="5"/>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24" w:hRule="atLeast"/>
          <w:jc w:val="center"/>
        </w:trPr>
        <w:tc>
          <w:tcPr>
            <w:tcW w:w="1592" w:type="dxa"/>
            <w:vAlign w:val="center"/>
          </w:tcPr>
          <w:p>
            <w:pPr>
              <w:rPr>
                <w:rFonts w:eastAsia="仿宋_GB2312"/>
                <w:sz w:val="24"/>
                <w:szCs w:val="24"/>
              </w:rPr>
            </w:pPr>
            <w:r>
              <w:rPr>
                <w:rFonts w:hint="eastAsia" w:eastAsia="仿宋_GB2312" w:cs="仿宋_GB2312"/>
                <w:sz w:val="24"/>
                <w:szCs w:val="24"/>
              </w:rPr>
              <w:t>项目起止时间</w:t>
            </w:r>
          </w:p>
        </w:tc>
        <w:tc>
          <w:tcPr>
            <w:tcW w:w="8302" w:type="dxa"/>
            <w:gridSpan w:val="12"/>
            <w:vAlign w:val="center"/>
          </w:tcPr>
          <w:p>
            <w:pPr>
              <w:ind w:firstLine="1190" w:firstLineChars="496"/>
              <w:rPr>
                <w:rFonts w:eastAsia="仿宋_GB2312"/>
                <w:sz w:val="24"/>
                <w:szCs w:val="24"/>
              </w:rPr>
            </w:pPr>
            <w:r>
              <w:rPr>
                <w:rFonts w:eastAsia="仿宋_GB2312"/>
                <w:sz w:val="24"/>
                <w:szCs w:val="24"/>
              </w:rPr>
              <w:t>202</w:t>
            </w:r>
            <w:r>
              <w:rPr>
                <w:rFonts w:hint="eastAsia" w:eastAsia="仿宋_GB2312"/>
                <w:sz w:val="24"/>
                <w:szCs w:val="24"/>
                <w:lang w:val="en-US" w:eastAsia="zh-CN"/>
              </w:rPr>
              <w:t>1</w:t>
            </w: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1 </w:t>
            </w:r>
            <w:r>
              <w:rPr>
                <w:rFonts w:hint="eastAsia" w:eastAsia="仿宋_GB2312" w:cs="仿宋_GB2312"/>
                <w:sz w:val="24"/>
                <w:szCs w:val="24"/>
              </w:rPr>
              <w:t>月起</w:t>
            </w:r>
            <w:r>
              <w:rPr>
                <w:rFonts w:eastAsia="仿宋_GB2312"/>
                <w:sz w:val="24"/>
                <w:szCs w:val="24"/>
              </w:rPr>
              <w:t xml:space="preserve"> </w:t>
            </w:r>
            <w:r>
              <w:rPr>
                <w:rFonts w:hint="eastAsia" w:eastAsia="仿宋_GB2312" w:cs="仿宋_GB2312"/>
                <w:sz w:val="24"/>
                <w:szCs w:val="24"/>
              </w:rPr>
              <w:t>至</w:t>
            </w:r>
            <w:r>
              <w:rPr>
                <w:rFonts w:eastAsia="仿宋_GB2312"/>
                <w:sz w:val="24"/>
                <w:szCs w:val="24"/>
              </w:rPr>
              <w:t xml:space="preserve"> 202</w:t>
            </w:r>
            <w:r>
              <w:rPr>
                <w:rFonts w:hint="eastAsia" w:eastAsia="仿宋_GB2312"/>
                <w:sz w:val="24"/>
                <w:szCs w:val="24"/>
                <w:lang w:val="en-US" w:eastAsia="zh-CN"/>
              </w:rPr>
              <w:t>1</w:t>
            </w: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12 </w:t>
            </w:r>
            <w:r>
              <w:rPr>
                <w:rFonts w:hint="eastAsia" w:eastAsia="仿宋_GB2312" w:cs="仿宋_GB2312"/>
                <w:sz w:val="24"/>
                <w:szCs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592" w:type="dxa"/>
            <w:vAlign w:val="center"/>
          </w:tcPr>
          <w:p>
            <w:pPr>
              <w:spacing w:line="360" w:lineRule="exact"/>
              <w:jc w:val="center"/>
              <w:rPr>
                <w:rFonts w:eastAsia="仿宋_GB2312"/>
                <w:sz w:val="24"/>
                <w:szCs w:val="24"/>
              </w:rPr>
            </w:pPr>
            <w:r>
              <w:rPr>
                <w:rFonts w:hint="eastAsia" w:eastAsia="仿宋_GB2312" w:cs="仿宋_GB2312"/>
                <w:sz w:val="24"/>
                <w:szCs w:val="24"/>
              </w:rPr>
              <w:t>计划安排资金</w:t>
            </w:r>
          </w:p>
          <w:p>
            <w:pPr>
              <w:spacing w:line="360" w:lineRule="exact"/>
              <w:jc w:val="center"/>
              <w:rPr>
                <w:rFonts w:eastAsia="仿宋_GB2312"/>
                <w:sz w:val="24"/>
                <w:szCs w:val="24"/>
              </w:rPr>
            </w:pPr>
            <w:r>
              <w:rPr>
                <w:rFonts w:hint="eastAsia" w:eastAsia="仿宋_GB2312" w:cs="仿宋_GB2312"/>
                <w:sz w:val="24"/>
                <w:szCs w:val="24"/>
              </w:rPr>
              <w:t>（万元）</w:t>
            </w:r>
          </w:p>
        </w:tc>
        <w:tc>
          <w:tcPr>
            <w:tcW w:w="1023" w:type="dxa"/>
            <w:gridSpan w:val="2"/>
            <w:vAlign w:val="center"/>
          </w:tcPr>
          <w:p>
            <w:pPr>
              <w:spacing w:line="360" w:lineRule="exact"/>
              <w:jc w:val="center"/>
              <w:rPr>
                <w:rFonts w:hint="default" w:eastAsia="仿宋_GB2312"/>
                <w:sz w:val="24"/>
                <w:szCs w:val="24"/>
                <w:lang w:val="en-US" w:eastAsia="zh-CN"/>
              </w:rPr>
            </w:pPr>
            <w:r>
              <w:rPr>
                <w:rFonts w:hint="eastAsia" w:eastAsia="仿宋_GB2312"/>
                <w:sz w:val="24"/>
                <w:szCs w:val="24"/>
                <w:lang w:val="en-US" w:eastAsia="zh-CN"/>
              </w:rPr>
              <w:t>415.48</w:t>
            </w: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实际到位资金</w:t>
            </w:r>
          </w:p>
          <w:p>
            <w:pPr>
              <w:spacing w:line="360" w:lineRule="exact"/>
              <w:jc w:val="center"/>
              <w:rPr>
                <w:rFonts w:eastAsia="仿宋_GB2312"/>
                <w:sz w:val="24"/>
                <w:szCs w:val="24"/>
              </w:rPr>
            </w:pPr>
            <w:r>
              <w:rPr>
                <w:rFonts w:hint="eastAsia" w:eastAsia="仿宋_GB2312" w:cs="仿宋_GB2312"/>
                <w:sz w:val="24"/>
                <w:szCs w:val="24"/>
              </w:rPr>
              <w:t>（万元）</w:t>
            </w:r>
          </w:p>
        </w:tc>
        <w:tc>
          <w:tcPr>
            <w:tcW w:w="909" w:type="dxa"/>
            <w:gridSpan w:val="2"/>
            <w:vAlign w:val="center"/>
          </w:tcPr>
          <w:p>
            <w:pPr>
              <w:spacing w:line="360" w:lineRule="exact"/>
              <w:jc w:val="center"/>
              <w:rPr>
                <w:rFonts w:hint="default" w:eastAsia="仿宋_GB2312"/>
                <w:sz w:val="24"/>
                <w:szCs w:val="24"/>
                <w:lang w:val="en-US" w:eastAsia="zh-CN"/>
              </w:rPr>
            </w:pPr>
            <w:r>
              <w:rPr>
                <w:rFonts w:hint="eastAsia" w:eastAsia="仿宋_GB2312"/>
                <w:sz w:val="24"/>
                <w:szCs w:val="24"/>
                <w:lang w:val="en-US" w:eastAsia="zh-CN"/>
              </w:rPr>
              <w:t>415.48</w:t>
            </w:r>
          </w:p>
        </w:tc>
        <w:tc>
          <w:tcPr>
            <w:tcW w:w="2050" w:type="dxa"/>
            <w:gridSpan w:val="3"/>
            <w:vAlign w:val="center"/>
          </w:tcPr>
          <w:p>
            <w:pPr>
              <w:spacing w:line="360" w:lineRule="exact"/>
              <w:jc w:val="center"/>
              <w:rPr>
                <w:rFonts w:eastAsia="仿宋_GB2312"/>
                <w:sz w:val="24"/>
                <w:szCs w:val="24"/>
              </w:rPr>
            </w:pPr>
            <w:r>
              <w:rPr>
                <w:rFonts w:hint="eastAsia" w:eastAsia="仿宋_GB2312" w:cs="仿宋_GB2312"/>
                <w:sz w:val="24"/>
                <w:szCs w:val="24"/>
              </w:rPr>
              <w:t>实际支出</w:t>
            </w:r>
          </w:p>
          <w:p>
            <w:pPr>
              <w:spacing w:line="360" w:lineRule="exact"/>
              <w:jc w:val="center"/>
              <w:rPr>
                <w:rFonts w:eastAsia="仿宋_GB2312"/>
                <w:sz w:val="24"/>
                <w:szCs w:val="24"/>
              </w:rPr>
            </w:pPr>
            <w:r>
              <w:rPr>
                <w:rFonts w:hint="eastAsia" w:eastAsia="仿宋_GB2312" w:cs="仿宋_GB2312"/>
                <w:sz w:val="24"/>
                <w:szCs w:val="24"/>
              </w:rPr>
              <w:t>（万元）</w:t>
            </w:r>
          </w:p>
        </w:tc>
        <w:tc>
          <w:tcPr>
            <w:tcW w:w="886" w:type="dxa"/>
            <w:vAlign w:val="center"/>
          </w:tcPr>
          <w:p>
            <w:pPr>
              <w:spacing w:line="400" w:lineRule="exact"/>
              <w:jc w:val="center"/>
              <w:rPr>
                <w:rFonts w:hint="default" w:eastAsia="仿宋_GB2312"/>
                <w:sz w:val="24"/>
                <w:szCs w:val="24"/>
                <w:lang w:val="en-US" w:eastAsia="zh-CN"/>
              </w:rPr>
            </w:pPr>
            <w:r>
              <w:rPr>
                <w:rFonts w:hint="eastAsia" w:eastAsia="仿宋_GB2312"/>
                <w:sz w:val="24"/>
                <w:szCs w:val="24"/>
                <w:lang w:val="en-US" w:eastAsia="zh-CN"/>
              </w:rPr>
              <w:t>415.48</w:t>
            </w:r>
          </w:p>
        </w:tc>
        <w:tc>
          <w:tcPr>
            <w:tcW w:w="1040" w:type="dxa"/>
            <w:vAlign w:val="center"/>
          </w:tcPr>
          <w:p>
            <w:pPr>
              <w:spacing w:line="400" w:lineRule="exact"/>
              <w:jc w:val="center"/>
              <w:rPr>
                <w:rFonts w:eastAsia="仿宋_GB2312"/>
                <w:sz w:val="24"/>
                <w:szCs w:val="24"/>
              </w:rPr>
            </w:pPr>
            <w:r>
              <w:rPr>
                <w:rFonts w:hint="eastAsia" w:eastAsia="仿宋_GB2312" w:cs="仿宋_GB2312"/>
                <w:sz w:val="24"/>
                <w:szCs w:val="24"/>
              </w:rPr>
              <w:t>结余</w:t>
            </w:r>
          </w:p>
          <w:p>
            <w:pPr>
              <w:spacing w:line="400" w:lineRule="exact"/>
              <w:jc w:val="center"/>
              <w:rPr>
                <w:rFonts w:eastAsia="仿宋_GB2312"/>
                <w:sz w:val="24"/>
                <w:szCs w:val="24"/>
              </w:rPr>
            </w:pPr>
            <w:r>
              <w:rPr>
                <w:rFonts w:hint="eastAsia" w:eastAsia="仿宋_GB2312" w:cs="仿宋_GB2312"/>
                <w:sz w:val="24"/>
                <w:szCs w:val="24"/>
              </w:rPr>
              <w:t>（万元）</w:t>
            </w:r>
          </w:p>
        </w:tc>
        <w:tc>
          <w:tcPr>
            <w:tcW w:w="1030" w:type="dxa"/>
            <w:gridSpan w:val="3"/>
            <w:vAlign w:val="center"/>
          </w:tcPr>
          <w:p>
            <w:pPr>
              <w:jc w:val="center"/>
              <w:rPr>
                <w:rFonts w:eastAsia="仿宋_GB2312"/>
                <w:b/>
                <w:bCs/>
                <w:sz w:val="24"/>
                <w:szCs w:val="24"/>
              </w:rPr>
            </w:pPr>
            <w:r>
              <w:rPr>
                <w:rFonts w:eastAsia="仿宋_GB2312"/>
                <w:b/>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80" w:hRule="atLeast"/>
          <w:jc w:val="center"/>
        </w:trPr>
        <w:tc>
          <w:tcPr>
            <w:tcW w:w="1592" w:type="dxa"/>
            <w:vAlign w:val="center"/>
          </w:tcPr>
          <w:p>
            <w:pPr>
              <w:rPr>
                <w:rFonts w:hint="eastAsia" w:eastAsia="仿宋_GB2312" w:cs="仿宋_GB2312"/>
                <w:spacing w:val="-10"/>
                <w:sz w:val="24"/>
                <w:szCs w:val="24"/>
              </w:rPr>
            </w:pPr>
            <w:r>
              <w:rPr>
                <w:rFonts w:hint="eastAsia" w:eastAsia="仿宋_GB2312" w:cs="仿宋_GB2312"/>
                <w:spacing w:val="-10"/>
                <w:sz w:val="24"/>
                <w:szCs w:val="24"/>
              </w:rPr>
              <w:t>其中：</w:t>
            </w:r>
          </w:p>
          <w:p>
            <w:pPr>
              <w:rPr>
                <w:rFonts w:eastAsia="仿宋_GB2312"/>
                <w:spacing w:val="-10"/>
                <w:sz w:val="24"/>
                <w:szCs w:val="24"/>
              </w:rPr>
            </w:pPr>
            <w:r>
              <w:rPr>
                <w:rFonts w:hint="eastAsia" w:eastAsia="仿宋_GB2312" w:cs="仿宋_GB2312"/>
                <w:spacing w:val="-10"/>
                <w:sz w:val="24"/>
                <w:szCs w:val="24"/>
              </w:rPr>
              <w:t>中央财政</w:t>
            </w:r>
          </w:p>
        </w:tc>
        <w:tc>
          <w:tcPr>
            <w:tcW w:w="1023" w:type="dxa"/>
            <w:gridSpan w:val="2"/>
            <w:vAlign w:val="center"/>
          </w:tcPr>
          <w:p>
            <w:pPr>
              <w:rPr>
                <w:rFonts w:eastAsia="仿宋_GB2312"/>
                <w:spacing w:val="-6"/>
                <w:sz w:val="24"/>
                <w:szCs w:val="24"/>
              </w:rPr>
            </w:pPr>
          </w:p>
        </w:tc>
        <w:tc>
          <w:tcPr>
            <w:tcW w:w="1377" w:type="dxa"/>
            <w:vAlign w:val="center"/>
          </w:tcPr>
          <w:p>
            <w:pPr>
              <w:rPr>
                <w:rFonts w:eastAsia="仿宋_GB2312"/>
                <w:spacing w:val="-6"/>
                <w:sz w:val="24"/>
                <w:szCs w:val="24"/>
              </w:rPr>
            </w:pPr>
            <w:r>
              <w:rPr>
                <w:rFonts w:hint="eastAsia" w:eastAsia="仿宋_GB2312" w:cs="仿宋_GB2312"/>
                <w:spacing w:val="-6"/>
                <w:sz w:val="24"/>
                <w:szCs w:val="24"/>
              </w:rPr>
              <w:t>其中：中央财政</w:t>
            </w:r>
          </w:p>
        </w:tc>
        <w:tc>
          <w:tcPr>
            <w:tcW w:w="909" w:type="dxa"/>
            <w:gridSpan w:val="2"/>
            <w:vAlign w:val="center"/>
          </w:tcPr>
          <w:p>
            <w:pPr>
              <w:rPr>
                <w:rFonts w:eastAsia="仿宋_GB2312"/>
                <w:spacing w:val="-6"/>
                <w:sz w:val="24"/>
                <w:szCs w:val="24"/>
              </w:rPr>
            </w:pPr>
          </w:p>
        </w:tc>
        <w:tc>
          <w:tcPr>
            <w:tcW w:w="2050" w:type="dxa"/>
            <w:gridSpan w:val="3"/>
            <w:vAlign w:val="center"/>
          </w:tcPr>
          <w:p>
            <w:pPr>
              <w:rPr>
                <w:rFonts w:eastAsia="仿宋_GB2312"/>
                <w:spacing w:val="-16"/>
                <w:sz w:val="24"/>
                <w:szCs w:val="24"/>
              </w:rPr>
            </w:pPr>
            <w:r>
              <w:rPr>
                <w:rFonts w:hint="eastAsia" w:eastAsia="仿宋_GB2312" w:cs="仿宋_GB2312"/>
                <w:spacing w:val="-16"/>
                <w:sz w:val="24"/>
                <w:szCs w:val="24"/>
              </w:rPr>
              <w:t>其中：中央财政</w:t>
            </w:r>
          </w:p>
        </w:tc>
        <w:tc>
          <w:tcPr>
            <w:tcW w:w="886" w:type="dxa"/>
            <w:vAlign w:val="center"/>
          </w:tcPr>
          <w:p>
            <w:pPr>
              <w:rPr>
                <w:rFonts w:eastAsia="仿宋_GB2312"/>
                <w:spacing w:val="-6"/>
                <w:sz w:val="24"/>
                <w:szCs w:val="24"/>
              </w:rPr>
            </w:pPr>
          </w:p>
        </w:tc>
        <w:tc>
          <w:tcPr>
            <w:tcW w:w="1048" w:type="dxa"/>
            <w:gridSpan w:val="2"/>
            <w:vAlign w:val="center"/>
          </w:tcPr>
          <w:p>
            <w:pPr>
              <w:rPr>
                <w:rFonts w:hint="eastAsia" w:eastAsia="仿宋_GB2312" w:cs="仿宋_GB2312"/>
                <w:spacing w:val="-16"/>
                <w:sz w:val="24"/>
                <w:szCs w:val="24"/>
              </w:rPr>
            </w:pPr>
            <w:r>
              <w:rPr>
                <w:rFonts w:hint="eastAsia" w:eastAsia="仿宋_GB2312" w:cs="仿宋_GB2312"/>
                <w:spacing w:val="-16"/>
                <w:sz w:val="24"/>
                <w:szCs w:val="24"/>
              </w:rPr>
              <w:t>其中：</w:t>
            </w:r>
          </w:p>
          <w:p>
            <w:pPr>
              <w:rPr>
                <w:rFonts w:eastAsia="仿宋_GB2312"/>
                <w:spacing w:val="-16"/>
                <w:sz w:val="24"/>
                <w:szCs w:val="24"/>
              </w:rPr>
            </w:pPr>
            <w:r>
              <w:rPr>
                <w:rFonts w:hint="eastAsia" w:eastAsia="仿宋_GB2312" w:cs="仿宋_GB2312"/>
                <w:spacing w:val="-16"/>
                <w:sz w:val="24"/>
                <w:szCs w:val="24"/>
              </w:rPr>
              <w:t>中央财政</w:t>
            </w:r>
          </w:p>
        </w:tc>
        <w:tc>
          <w:tcPr>
            <w:tcW w:w="100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80" w:hRule="atLeast"/>
          <w:jc w:val="center"/>
        </w:trPr>
        <w:tc>
          <w:tcPr>
            <w:tcW w:w="1592" w:type="dxa"/>
            <w:vAlign w:val="center"/>
          </w:tcPr>
          <w:p>
            <w:pPr>
              <w:rPr>
                <w:rFonts w:eastAsia="仿宋_GB2312"/>
                <w:sz w:val="24"/>
                <w:szCs w:val="24"/>
              </w:rPr>
            </w:pPr>
            <w:r>
              <w:rPr>
                <w:rFonts w:hint="eastAsia" w:eastAsia="仿宋_GB2312" w:cs="仿宋_GB2312"/>
                <w:sz w:val="24"/>
                <w:szCs w:val="24"/>
              </w:rPr>
              <w:t>省财政</w:t>
            </w:r>
          </w:p>
        </w:tc>
        <w:tc>
          <w:tcPr>
            <w:tcW w:w="1023" w:type="dxa"/>
            <w:gridSpan w:val="2"/>
            <w:vAlign w:val="center"/>
          </w:tcPr>
          <w:p>
            <w:pPr>
              <w:rPr>
                <w:rFonts w:eastAsia="仿宋_GB2312"/>
                <w:sz w:val="24"/>
                <w:szCs w:val="24"/>
              </w:rPr>
            </w:pPr>
          </w:p>
        </w:tc>
        <w:tc>
          <w:tcPr>
            <w:tcW w:w="1377" w:type="dxa"/>
            <w:vAlign w:val="center"/>
          </w:tcPr>
          <w:p>
            <w:pPr>
              <w:rPr>
                <w:rFonts w:eastAsia="仿宋_GB2312"/>
                <w:sz w:val="24"/>
                <w:szCs w:val="24"/>
              </w:rPr>
            </w:pPr>
            <w:r>
              <w:rPr>
                <w:rFonts w:hint="eastAsia" w:eastAsia="仿宋_GB2312" w:cs="仿宋_GB2312"/>
                <w:sz w:val="24"/>
                <w:szCs w:val="24"/>
              </w:rPr>
              <w:t>省财政</w:t>
            </w:r>
          </w:p>
        </w:tc>
        <w:tc>
          <w:tcPr>
            <w:tcW w:w="909" w:type="dxa"/>
            <w:gridSpan w:val="2"/>
            <w:vAlign w:val="center"/>
          </w:tcPr>
          <w:p>
            <w:pPr>
              <w:rPr>
                <w:rFonts w:eastAsia="仿宋_GB2312"/>
                <w:sz w:val="24"/>
                <w:szCs w:val="24"/>
              </w:rPr>
            </w:pPr>
          </w:p>
        </w:tc>
        <w:tc>
          <w:tcPr>
            <w:tcW w:w="2050" w:type="dxa"/>
            <w:gridSpan w:val="3"/>
            <w:vAlign w:val="center"/>
          </w:tcPr>
          <w:p>
            <w:pPr>
              <w:rPr>
                <w:rFonts w:eastAsia="仿宋_GB2312"/>
                <w:sz w:val="24"/>
                <w:szCs w:val="24"/>
              </w:rPr>
            </w:pPr>
            <w:r>
              <w:rPr>
                <w:rFonts w:hint="eastAsia" w:eastAsia="仿宋_GB2312" w:cs="仿宋_GB2312"/>
                <w:sz w:val="24"/>
                <w:szCs w:val="24"/>
              </w:rPr>
              <w:t>省财政</w:t>
            </w:r>
          </w:p>
        </w:tc>
        <w:tc>
          <w:tcPr>
            <w:tcW w:w="886" w:type="dxa"/>
            <w:vAlign w:val="center"/>
          </w:tcPr>
          <w:p>
            <w:pPr>
              <w:rPr>
                <w:rFonts w:eastAsia="仿宋_GB2312"/>
                <w:sz w:val="24"/>
                <w:szCs w:val="24"/>
              </w:rPr>
            </w:pPr>
          </w:p>
        </w:tc>
        <w:tc>
          <w:tcPr>
            <w:tcW w:w="1048" w:type="dxa"/>
            <w:gridSpan w:val="2"/>
            <w:vAlign w:val="center"/>
          </w:tcPr>
          <w:p>
            <w:pPr>
              <w:rPr>
                <w:rFonts w:eastAsia="仿宋_GB2312"/>
                <w:sz w:val="24"/>
                <w:szCs w:val="24"/>
              </w:rPr>
            </w:pPr>
            <w:r>
              <w:rPr>
                <w:rFonts w:hint="eastAsia" w:eastAsia="仿宋_GB2312" w:cs="仿宋_GB2312"/>
                <w:sz w:val="24"/>
                <w:szCs w:val="24"/>
              </w:rPr>
              <w:t>省财政</w:t>
            </w:r>
          </w:p>
        </w:tc>
        <w:tc>
          <w:tcPr>
            <w:tcW w:w="100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80" w:hRule="atLeast"/>
          <w:jc w:val="center"/>
        </w:trPr>
        <w:tc>
          <w:tcPr>
            <w:tcW w:w="1592" w:type="dxa"/>
            <w:vAlign w:val="center"/>
          </w:tcPr>
          <w:p>
            <w:pPr>
              <w:rPr>
                <w:rFonts w:eastAsia="仿宋_GB2312"/>
                <w:sz w:val="24"/>
                <w:szCs w:val="24"/>
              </w:rPr>
            </w:pPr>
            <w:r>
              <w:rPr>
                <w:rFonts w:hint="eastAsia" w:eastAsia="仿宋_GB2312" w:cs="仿宋_GB2312"/>
                <w:sz w:val="24"/>
                <w:szCs w:val="24"/>
              </w:rPr>
              <w:t>市财政</w:t>
            </w:r>
          </w:p>
        </w:tc>
        <w:tc>
          <w:tcPr>
            <w:tcW w:w="1023" w:type="dxa"/>
            <w:gridSpan w:val="2"/>
            <w:vAlign w:val="center"/>
          </w:tcPr>
          <w:p>
            <w:pPr>
              <w:rPr>
                <w:rFonts w:hint="default" w:eastAsia="仿宋_GB2312"/>
                <w:sz w:val="24"/>
                <w:szCs w:val="24"/>
                <w:lang w:val="en-US" w:eastAsia="zh-CN"/>
              </w:rPr>
            </w:pPr>
            <w:r>
              <w:rPr>
                <w:rFonts w:hint="eastAsia" w:eastAsia="仿宋_GB2312"/>
                <w:sz w:val="24"/>
                <w:szCs w:val="24"/>
                <w:lang w:val="en-US" w:eastAsia="zh-CN"/>
              </w:rPr>
              <w:t>415.48</w:t>
            </w:r>
          </w:p>
        </w:tc>
        <w:tc>
          <w:tcPr>
            <w:tcW w:w="1377" w:type="dxa"/>
            <w:vAlign w:val="center"/>
          </w:tcPr>
          <w:p>
            <w:pPr>
              <w:rPr>
                <w:rFonts w:eastAsia="仿宋_GB2312"/>
                <w:sz w:val="24"/>
                <w:szCs w:val="24"/>
              </w:rPr>
            </w:pPr>
            <w:r>
              <w:rPr>
                <w:rFonts w:hint="eastAsia" w:eastAsia="仿宋_GB2312" w:cs="仿宋_GB2312"/>
                <w:sz w:val="24"/>
                <w:szCs w:val="24"/>
              </w:rPr>
              <w:t>市财政</w:t>
            </w:r>
          </w:p>
        </w:tc>
        <w:tc>
          <w:tcPr>
            <w:tcW w:w="909" w:type="dxa"/>
            <w:gridSpan w:val="2"/>
            <w:vAlign w:val="center"/>
          </w:tcPr>
          <w:p>
            <w:pPr>
              <w:rPr>
                <w:rFonts w:hint="default" w:eastAsia="仿宋_GB2312"/>
                <w:sz w:val="24"/>
                <w:szCs w:val="24"/>
                <w:lang w:val="en-US" w:eastAsia="zh-CN"/>
              </w:rPr>
            </w:pPr>
            <w:r>
              <w:rPr>
                <w:rFonts w:hint="eastAsia" w:eastAsia="仿宋_GB2312"/>
                <w:sz w:val="24"/>
                <w:szCs w:val="24"/>
                <w:lang w:val="en-US" w:eastAsia="zh-CN"/>
              </w:rPr>
              <w:t>415.48</w:t>
            </w:r>
          </w:p>
        </w:tc>
        <w:tc>
          <w:tcPr>
            <w:tcW w:w="2050" w:type="dxa"/>
            <w:gridSpan w:val="3"/>
            <w:vAlign w:val="center"/>
          </w:tcPr>
          <w:p>
            <w:pPr>
              <w:rPr>
                <w:rFonts w:eastAsia="仿宋_GB2312"/>
                <w:sz w:val="24"/>
                <w:szCs w:val="24"/>
              </w:rPr>
            </w:pPr>
            <w:r>
              <w:rPr>
                <w:rFonts w:hint="eastAsia" w:eastAsia="仿宋_GB2312" w:cs="仿宋_GB2312"/>
                <w:sz w:val="24"/>
                <w:szCs w:val="24"/>
              </w:rPr>
              <w:t>市财政</w:t>
            </w:r>
          </w:p>
        </w:tc>
        <w:tc>
          <w:tcPr>
            <w:tcW w:w="886" w:type="dxa"/>
            <w:vAlign w:val="center"/>
          </w:tcPr>
          <w:p>
            <w:pPr>
              <w:rPr>
                <w:rFonts w:hint="default" w:eastAsia="仿宋_GB2312"/>
                <w:sz w:val="24"/>
                <w:szCs w:val="24"/>
                <w:lang w:val="en-US" w:eastAsia="zh-CN"/>
              </w:rPr>
            </w:pPr>
            <w:r>
              <w:rPr>
                <w:rFonts w:hint="eastAsia" w:eastAsia="仿宋_GB2312"/>
                <w:sz w:val="24"/>
                <w:szCs w:val="24"/>
                <w:lang w:val="en-US" w:eastAsia="zh-CN"/>
              </w:rPr>
              <w:t>415.48</w:t>
            </w:r>
          </w:p>
        </w:tc>
        <w:tc>
          <w:tcPr>
            <w:tcW w:w="1048" w:type="dxa"/>
            <w:gridSpan w:val="2"/>
            <w:vAlign w:val="center"/>
          </w:tcPr>
          <w:p>
            <w:pPr>
              <w:rPr>
                <w:rFonts w:eastAsia="仿宋_GB2312"/>
                <w:sz w:val="24"/>
                <w:szCs w:val="24"/>
              </w:rPr>
            </w:pPr>
            <w:r>
              <w:rPr>
                <w:rFonts w:hint="eastAsia" w:eastAsia="仿宋_GB2312" w:cs="仿宋_GB2312"/>
                <w:sz w:val="24"/>
                <w:szCs w:val="24"/>
              </w:rPr>
              <w:t>市财政</w:t>
            </w:r>
          </w:p>
        </w:tc>
        <w:tc>
          <w:tcPr>
            <w:tcW w:w="1009" w:type="dxa"/>
            <w:vAlign w:val="center"/>
          </w:tcPr>
          <w:p>
            <w:pPr>
              <w:jc w:val="center"/>
              <w:rPr>
                <w:rFonts w:eastAsia="仿宋_GB2312"/>
                <w:b/>
                <w:bCs/>
                <w:sz w:val="24"/>
                <w:szCs w:val="24"/>
              </w:rPr>
            </w:pPr>
            <w:r>
              <w:rPr>
                <w:rFonts w:eastAsia="仿宋_GB2312"/>
                <w:b/>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80" w:hRule="atLeast"/>
          <w:jc w:val="center"/>
        </w:trPr>
        <w:tc>
          <w:tcPr>
            <w:tcW w:w="1592" w:type="dxa"/>
            <w:vAlign w:val="center"/>
          </w:tcPr>
          <w:p>
            <w:pPr>
              <w:rPr>
                <w:rFonts w:eastAsia="仿宋_GB2312"/>
                <w:sz w:val="24"/>
                <w:szCs w:val="24"/>
              </w:rPr>
            </w:pPr>
            <w:r>
              <w:rPr>
                <w:rFonts w:hint="eastAsia" w:eastAsia="仿宋_GB2312" w:cs="仿宋_GB2312"/>
                <w:sz w:val="24"/>
                <w:szCs w:val="24"/>
              </w:rPr>
              <w:t>县市区财政</w:t>
            </w:r>
          </w:p>
        </w:tc>
        <w:tc>
          <w:tcPr>
            <w:tcW w:w="1023" w:type="dxa"/>
            <w:gridSpan w:val="2"/>
            <w:vAlign w:val="center"/>
          </w:tcPr>
          <w:p>
            <w:pPr>
              <w:rPr>
                <w:rFonts w:eastAsia="仿宋_GB2312"/>
                <w:sz w:val="24"/>
                <w:szCs w:val="24"/>
              </w:rPr>
            </w:pPr>
          </w:p>
        </w:tc>
        <w:tc>
          <w:tcPr>
            <w:tcW w:w="1377" w:type="dxa"/>
            <w:vAlign w:val="center"/>
          </w:tcPr>
          <w:p>
            <w:pPr>
              <w:rPr>
                <w:rFonts w:hint="eastAsia" w:eastAsia="仿宋_GB2312" w:cs="仿宋_GB2312"/>
                <w:sz w:val="24"/>
                <w:szCs w:val="24"/>
              </w:rPr>
            </w:pPr>
            <w:r>
              <w:rPr>
                <w:rFonts w:hint="eastAsia" w:eastAsia="仿宋_GB2312" w:cs="仿宋_GB2312"/>
                <w:sz w:val="24"/>
                <w:szCs w:val="24"/>
              </w:rPr>
              <w:t>县市区</w:t>
            </w:r>
          </w:p>
          <w:p>
            <w:pPr>
              <w:rPr>
                <w:rFonts w:eastAsia="仿宋_GB2312"/>
                <w:sz w:val="24"/>
                <w:szCs w:val="24"/>
              </w:rPr>
            </w:pPr>
            <w:r>
              <w:rPr>
                <w:rFonts w:hint="eastAsia" w:eastAsia="仿宋_GB2312" w:cs="仿宋_GB2312"/>
                <w:sz w:val="24"/>
                <w:szCs w:val="24"/>
              </w:rPr>
              <w:t>财政</w:t>
            </w:r>
          </w:p>
        </w:tc>
        <w:tc>
          <w:tcPr>
            <w:tcW w:w="909" w:type="dxa"/>
            <w:gridSpan w:val="2"/>
            <w:vAlign w:val="center"/>
          </w:tcPr>
          <w:p>
            <w:pPr>
              <w:rPr>
                <w:rFonts w:eastAsia="仿宋_GB2312"/>
                <w:sz w:val="24"/>
                <w:szCs w:val="24"/>
              </w:rPr>
            </w:pPr>
          </w:p>
        </w:tc>
        <w:tc>
          <w:tcPr>
            <w:tcW w:w="2050" w:type="dxa"/>
            <w:gridSpan w:val="3"/>
            <w:vAlign w:val="center"/>
          </w:tcPr>
          <w:p>
            <w:pPr>
              <w:rPr>
                <w:rFonts w:eastAsia="仿宋_GB2312"/>
                <w:sz w:val="24"/>
                <w:szCs w:val="24"/>
              </w:rPr>
            </w:pPr>
            <w:r>
              <w:rPr>
                <w:rFonts w:hint="eastAsia" w:eastAsia="仿宋_GB2312" w:cs="仿宋_GB2312"/>
                <w:sz w:val="24"/>
                <w:szCs w:val="24"/>
              </w:rPr>
              <w:t>县市区财政</w:t>
            </w:r>
          </w:p>
        </w:tc>
        <w:tc>
          <w:tcPr>
            <w:tcW w:w="886" w:type="dxa"/>
            <w:vAlign w:val="center"/>
          </w:tcPr>
          <w:p>
            <w:pPr>
              <w:rPr>
                <w:rFonts w:eastAsia="仿宋_GB2312"/>
                <w:sz w:val="24"/>
                <w:szCs w:val="24"/>
              </w:rPr>
            </w:pPr>
          </w:p>
        </w:tc>
        <w:tc>
          <w:tcPr>
            <w:tcW w:w="1048" w:type="dxa"/>
            <w:gridSpan w:val="2"/>
            <w:vAlign w:val="center"/>
          </w:tcPr>
          <w:p>
            <w:pPr>
              <w:rPr>
                <w:rFonts w:eastAsia="仿宋_GB2312"/>
                <w:sz w:val="24"/>
                <w:szCs w:val="24"/>
              </w:rPr>
            </w:pPr>
            <w:r>
              <w:rPr>
                <w:rFonts w:hint="eastAsia" w:eastAsia="仿宋_GB2312" w:cs="仿宋_GB2312"/>
                <w:sz w:val="24"/>
                <w:szCs w:val="24"/>
              </w:rPr>
              <w:t>县市区财政</w:t>
            </w:r>
          </w:p>
        </w:tc>
        <w:tc>
          <w:tcPr>
            <w:tcW w:w="100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80" w:hRule="atLeast"/>
          <w:jc w:val="center"/>
        </w:trPr>
        <w:tc>
          <w:tcPr>
            <w:tcW w:w="1592" w:type="dxa"/>
            <w:vAlign w:val="center"/>
          </w:tcPr>
          <w:p>
            <w:pPr>
              <w:rPr>
                <w:rFonts w:eastAsia="仿宋_GB2312"/>
                <w:sz w:val="24"/>
                <w:szCs w:val="24"/>
              </w:rPr>
            </w:pPr>
            <w:r>
              <w:rPr>
                <w:rFonts w:hint="eastAsia" w:eastAsia="仿宋_GB2312" w:cs="仿宋_GB2312"/>
                <w:sz w:val="24"/>
                <w:szCs w:val="24"/>
              </w:rPr>
              <w:t>其它</w:t>
            </w:r>
          </w:p>
        </w:tc>
        <w:tc>
          <w:tcPr>
            <w:tcW w:w="1023" w:type="dxa"/>
            <w:gridSpan w:val="2"/>
            <w:vAlign w:val="center"/>
          </w:tcPr>
          <w:p>
            <w:pPr>
              <w:rPr>
                <w:rFonts w:eastAsia="仿宋_GB2312"/>
                <w:sz w:val="24"/>
                <w:szCs w:val="24"/>
              </w:rPr>
            </w:pPr>
          </w:p>
        </w:tc>
        <w:tc>
          <w:tcPr>
            <w:tcW w:w="1377" w:type="dxa"/>
            <w:vAlign w:val="center"/>
          </w:tcPr>
          <w:p>
            <w:pPr>
              <w:rPr>
                <w:rFonts w:eastAsia="仿宋_GB2312"/>
                <w:sz w:val="24"/>
                <w:szCs w:val="24"/>
              </w:rPr>
            </w:pPr>
            <w:r>
              <w:rPr>
                <w:rFonts w:hint="eastAsia" w:eastAsia="仿宋_GB2312" w:cs="仿宋_GB2312"/>
                <w:sz w:val="24"/>
                <w:szCs w:val="24"/>
              </w:rPr>
              <w:t>其它</w:t>
            </w:r>
          </w:p>
        </w:tc>
        <w:tc>
          <w:tcPr>
            <w:tcW w:w="909" w:type="dxa"/>
            <w:gridSpan w:val="2"/>
            <w:vAlign w:val="center"/>
          </w:tcPr>
          <w:p>
            <w:pPr>
              <w:rPr>
                <w:rFonts w:eastAsia="仿宋_GB2312"/>
                <w:sz w:val="24"/>
                <w:szCs w:val="24"/>
              </w:rPr>
            </w:pPr>
          </w:p>
        </w:tc>
        <w:tc>
          <w:tcPr>
            <w:tcW w:w="2050" w:type="dxa"/>
            <w:gridSpan w:val="3"/>
            <w:vAlign w:val="center"/>
          </w:tcPr>
          <w:p>
            <w:pPr>
              <w:rPr>
                <w:rFonts w:eastAsia="仿宋_GB2312"/>
                <w:sz w:val="24"/>
                <w:szCs w:val="24"/>
              </w:rPr>
            </w:pPr>
            <w:r>
              <w:rPr>
                <w:rFonts w:hint="eastAsia" w:eastAsia="仿宋_GB2312" w:cs="仿宋_GB2312"/>
                <w:sz w:val="24"/>
                <w:szCs w:val="24"/>
              </w:rPr>
              <w:t>其它</w:t>
            </w:r>
          </w:p>
        </w:tc>
        <w:tc>
          <w:tcPr>
            <w:tcW w:w="886" w:type="dxa"/>
            <w:vAlign w:val="center"/>
          </w:tcPr>
          <w:p>
            <w:pPr>
              <w:rPr>
                <w:rFonts w:eastAsia="仿宋_GB2312"/>
                <w:sz w:val="24"/>
                <w:szCs w:val="24"/>
              </w:rPr>
            </w:pPr>
          </w:p>
        </w:tc>
        <w:tc>
          <w:tcPr>
            <w:tcW w:w="1048" w:type="dxa"/>
            <w:gridSpan w:val="2"/>
            <w:vAlign w:val="center"/>
          </w:tcPr>
          <w:p>
            <w:pPr>
              <w:rPr>
                <w:rFonts w:eastAsia="仿宋_GB2312"/>
                <w:sz w:val="24"/>
                <w:szCs w:val="24"/>
              </w:rPr>
            </w:pPr>
            <w:r>
              <w:rPr>
                <w:rFonts w:hint="eastAsia" w:eastAsia="仿宋_GB2312" w:cs="仿宋_GB2312"/>
                <w:sz w:val="24"/>
                <w:szCs w:val="24"/>
              </w:rPr>
              <w:t>其它</w:t>
            </w:r>
          </w:p>
        </w:tc>
        <w:tc>
          <w:tcPr>
            <w:tcW w:w="100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748" w:hRule="atLeast"/>
          <w:jc w:val="center"/>
        </w:trPr>
        <w:tc>
          <w:tcPr>
            <w:tcW w:w="9894" w:type="dxa"/>
            <w:gridSpan w:val="13"/>
            <w:vAlign w:val="center"/>
          </w:tcPr>
          <w:p>
            <w:pPr>
              <w:jc w:val="center"/>
              <w:rPr>
                <w:rFonts w:eastAsia="仿宋_GB2312"/>
                <w:b/>
                <w:bCs/>
                <w:sz w:val="24"/>
                <w:szCs w:val="24"/>
              </w:rPr>
            </w:pPr>
            <w:r>
              <w:rPr>
                <w:rFonts w:hint="eastAsia" w:eastAsia="仿宋_GB2312" w:cs="仿宋_GB2312"/>
                <w:b/>
                <w:bCs/>
                <w:sz w:val="24"/>
                <w:szCs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24" w:hRule="atLeast"/>
          <w:jc w:val="center"/>
        </w:trPr>
        <w:tc>
          <w:tcPr>
            <w:tcW w:w="2615" w:type="dxa"/>
            <w:gridSpan w:val="3"/>
            <w:vAlign w:val="center"/>
          </w:tcPr>
          <w:p>
            <w:pPr>
              <w:spacing w:line="400" w:lineRule="exact"/>
              <w:jc w:val="center"/>
              <w:rPr>
                <w:rFonts w:eastAsia="仿宋_GB2312"/>
                <w:sz w:val="24"/>
                <w:szCs w:val="24"/>
              </w:rPr>
            </w:pPr>
            <w:r>
              <w:rPr>
                <w:rFonts w:hint="eastAsia" w:eastAsia="仿宋_GB2312" w:cs="仿宋_GB2312"/>
                <w:sz w:val="24"/>
                <w:szCs w:val="24"/>
              </w:rPr>
              <w:t>支出内容</w:t>
            </w:r>
          </w:p>
        </w:tc>
        <w:tc>
          <w:tcPr>
            <w:tcW w:w="1377" w:type="dxa"/>
            <w:vAlign w:val="center"/>
          </w:tcPr>
          <w:p>
            <w:pPr>
              <w:jc w:val="center"/>
              <w:rPr>
                <w:rFonts w:hint="eastAsia" w:eastAsia="仿宋_GB2312" w:cs="仿宋_GB2312"/>
                <w:sz w:val="24"/>
                <w:szCs w:val="24"/>
              </w:rPr>
            </w:pPr>
            <w:r>
              <w:rPr>
                <w:rFonts w:hint="eastAsia" w:eastAsia="仿宋_GB2312" w:cs="仿宋_GB2312"/>
                <w:sz w:val="24"/>
                <w:szCs w:val="24"/>
              </w:rPr>
              <w:t>实际</w:t>
            </w:r>
          </w:p>
          <w:p>
            <w:pPr>
              <w:jc w:val="center"/>
              <w:rPr>
                <w:rFonts w:eastAsia="仿宋_GB2312"/>
                <w:sz w:val="24"/>
                <w:szCs w:val="24"/>
              </w:rPr>
            </w:pPr>
            <w:r>
              <w:rPr>
                <w:rFonts w:hint="eastAsia" w:eastAsia="仿宋_GB2312" w:cs="仿宋_GB2312"/>
                <w:sz w:val="24"/>
                <w:szCs w:val="24"/>
              </w:rPr>
              <w:t>支出数</w:t>
            </w:r>
          </w:p>
        </w:tc>
        <w:tc>
          <w:tcPr>
            <w:tcW w:w="2959" w:type="dxa"/>
            <w:gridSpan w:val="5"/>
            <w:vAlign w:val="center"/>
          </w:tcPr>
          <w:p>
            <w:pPr>
              <w:jc w:val="center"/>
              <w:rPr>
                <w:rFonts w:eastAsia="仿宋_GB2312"/>
                <w:sz w:val="24"/>
                <w:szCs w:val="24"/>
              </w:rPr>
            </w:pPr>
            <w:r>
              <w:rPr>
                <w:rFonts w:hint="eastAsia" w:eastAsia="仿宋_GB2312" w:cs="仿宋_GB2312"/>
                <w:sz w:val="24"/>
                <w:szCs w:val="24"/>
              </w:rPr>
              <w:t>会计凭证号</w:t>
            </w:r>
          </w:p>
        </w:tc>
        <w:tc>
          <w:tcPr>
            <w:tcW w:w="2943" w:type="dxa"/>
            <w:gridSpan w:val="4"/>
            <w:vAlign w:val="center"/>
          </w:tcPr>
          <w:p>
            <w:pPr>
              <w:jc w:val="center"/>
              <w:rPr>
                <w:rFonts w:eastAsia="仿宋_GB2312"/>
                <w:sz w:val="24"/>
                <w:szCs w:val="24"/>
              </w:rPr>
            </w:pPr>
            <w:r>
              <w:rPr>
                <w:rFonts w:hint="eastAsia"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24" w:hRule="atLeast"/>
          <w:jc w:val="center"/>
        </w:trPr>
        <w:tc>
          <w:tcPr>
            <w:tcW w:w="2615" w:type="dxa"/>
            <w:gridSpan w:val="3"/>
            <w:vAlign w:val="center"/>
          </w:tcPr>
          <w:p>
            <w:pPr>
              <w:jc w:val="center"/>
              <w:rPr>
                <w:rFonts w:hint="eastAsia" w:eastAsia="仿宋_GB2312"/>
                <w:sz w:val="24"/>
                <w:szCs w:val="24"/>
                <w:lang w:val="en-US" w:eastAsia="zh-CN"/>
              </w:rPr>
            </w:pPr>
            <w:r>
              <w:rPr>
                <w:rFonts w:hint="eastAsia" w:eastAsia="仿宋_GB2312"/>
                <w:sz w:val="24"/>
                <w:szCs w:val="24"/>
                <w:lang w:val="en-US" w:eastAsia="zh-CN"/>
              </w:rPr>
              <w:t>见附件</w:t>
            </w:r>
          </w:p>
        </w:tc>
        <w:tc>
          <w:tcPr>
            <w:tcW w:w="1377" w:type="dxa"/>
            <w:vAlign w:val="center"/>
          </w:tcPr>
          <w:p>
            <w:pPr>
              <w:jc w:val="center"/>
              <w:rPr>
                <w:rFonts w:hint="default" w:eastAsia="仿宋_GB2312"/>
                <w:sz w:val="24"/>
                <w:szCs w:val="24"/>
                <w:lang w:val="en-US" w:eastAsia="zh-CN"/>
              </w:rPr>
            </w:pPr>
            <w:r>
              <w:rPr>
                <w:rFonts w:hint="eastAsia" w:eastAsia="仿宋_GB2312"/>
                <w:sz w:val="24"/>
                <w:szCs w:val="24"/>
                <w:lang w:val="en-US" w:eastAsia="zh-CN"/>
              </w:rPr>
              <w:t>415.48</w:t>
            </w:r>
          </w:p>
        </w:tc>
        <w:tc>
          <w:tcPr>
            <w:tcW w:w="2959" w:type="dxa"/>
            <w:gridSpan w:val="5"/>
            <w:vAlign w:val="center"/>
          </w:tcPr>
          <w:p>
            <w:pPr>
              <w:jc w:val="center"/>
              <w:rPr>
                <w:rFonts w:eastAsia="仿宋_GB2312"/>
                <w:sz w:val="24"/>
                <w:szCs w:val="24"/>
              </w:rPr>
            </w:pPr>
          </w:p>
        </w:tc>
        <w:tc>
          <w:tcPr>
            <w:tcW w:w="2943" w:type="dxa"/>
            <w:gridSpan w:val="4"/>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24" w:hRule="atLeast"/>
          <w:jc w:val="center"/>
        </w:trPr>
        <w:tc>
          <w:tcPr>
            <w:tcW w:w="2615" w:type="dxa"/>
            <w:gridSpan w:val="3"/>
            <w:vAlign w:val="center"/>
          </w:tcPr>
          <w:p>
            <w:pPr>
              <w:jc w:val="center"/>
              <w:rPr>
                <w:rFonts w:eastAsia="仿宋_GB2312"/>
                <w:b/>
                <w:bCs/>
                <w:sz w:val="24"/>
                <w:szCs w:val="24"/>
              </w:rPr>
            </w:pPr>
            <w:r>
              <w:rPr>
                <w:rFonts w:hint="eastAsia" w:eastAsia="仿宋_GB2312" w:cs="仿宋_GB2312"/>
                <w:sz w:val="24"/>
                <w:szCs w:val="24"/>
              </w:rPr>
              <w:t>支出合计</w:t>
            </w:r>
          </w:p>
        </w:tc>
        <w:tc>
          <w:tcPr>
            <w:tcW w:w="1377" w:type="dxa"/>
            <w:vAlign w:val="center"/>
          </w:tcPr>
          <w:p>
            <w:pPr>
              <w:jc w:val="center"/>
              <w:rPr>
                <w:rFonts w:hint="default" w:eastAsia="仿宋_GB2312"/>
                <w:b/>
                <w:bCs/>
                <w:sz w:val="24"/>
                <w:szCs w:val="24"/>
                <w:lang w:val="en-US" w:eastAsia="zh-CN"/>
              </w:rPr>
            </w:pPr>
            <w:r>
              <w:rPr>
                <w:rFonts w:hint="eastAsia" w:eastAsia="仿宋_GB2312"/>
                <w:b w:val="0"/>
                <w:bCs w:val="0"/>
                <w:sz w:val="24"/>
                <w:szCs w:val="24"/>
                <w:lang w:val="en-US" w:eastAsia="zh-CN"/>
              </w:rPr>
              <w:t>415.48</w:t>
            </w:r>
          </w:p>
        </w:tc>
        <w:tc>
          <w:tcPr>
            <w:tcW w:w="2959" w:type="dxa"/>
            <w:gridSpan w:val="5"/>
            <w:vAlign w:val="center"/>
          </w:tcPr>
          <w:p>
            <w:pPr>
              <w:jc w:val="center"/>
              <w:rPr>
                <w:rFonts w:eastAsia="仿宋_GB2312"/>
                <w:b/>
                <w:bCs/>
                <w:sz w:val="24"/>
                <w:szCs w:val="24"/>
              </w:rPr>
            </w:pPr>
          </w:p>
        </w:tc>
        <w:tc>
          <w:tcPr>
            <w:tcW w:w="2943" w:type="dxa"/>
            <w:gridSpan w:val="4"/>
            <w:vAlign w:val="center"/>
          </w:tcPr>
          <w:p>
            <w:pP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781" w:hRule="exact"/>
          <w:jc w:val="center"/>
        </w:trPr>
        <w:tc>
          <w:tcPr>
            <w:tcW w:w="9894" w:type="dxa"/>
            <w:gridSpan w:val="13"/>
            <w:vAlign w:val="center"/>
          </w:tcPr>
          <w:p>
            <w:pPr>
              <w:jc w:val="center"/>
              <w:rPr>
                <w:rFonts w:eastAsia="仿宋_GB2312"/>
                <w:b/>
                <w:bCs/>
                <w:sz w:val="24"/>
                <w:szCs w:val="24"/>
              </w:rPr>
            </w:pPr>
            <w:r>
              <w:rPr>
                <w:rFonts w:hint="eastAsia" w:eastAsia="仿宋_GB2312" w:cs="仿宋_GB2312"/>
                <w:b/>
                <w:bCs/>
                <w:sz w:val="24"/>
                <w:szCs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67" w:hRule="exact"/>
          <w:jc w:val="center"/>
        </w:trPr>
        <w:tc>
          <w:tcPr>
            <w:tcW w:w="1592" w:type="dxa"/>
            <w:vMerge w:val="restart"/>
            <w:vAlign w:val="center"/>
          </w:tcPr>
          <w:p>
            <w:pPr>
              <w:spacing w:line="400" w:lineRule="exact"/>
              <w:jc w:val="center"/>
              <w:rPr>
                <w:rFonts w:eastAsia="仿宋_GB2312"/>
                <w:sz w:val="24"/>
                <w:szCs w:val="24"/>
              </w:rPr>
            </w:pPr>
            <w:r>
              <w:rPr>
                <w:rFonts w:hint="eastAsia" w:eastAsia="仿宋_GB2312" w:cs="仿宋_GB2312"/>
                <w:sz w:val="24"/>
                <w:szCs w:val="24"/>
              </w:rPr>
              <w:t>项目绩效定性目标及实施计划完成情况</w:t>
            </w:r>
          </w:p>
        </w:tc>
        <w:tc>
          <w:tcPr>
            <w:tcW w:w="5359" w:type="dxa"/>
            <w:gridSpan w:val="8"/>
            <w:vAlign w:val="center"/>
          </w:tcPr>
          <w:p>
            <w:pPr>
              <w:spacing w:line="400" w:lineRule="exact"/>
              <w:jc w:val="center"/>
              <w:rPr>
                <w:rFonts w:eastAsia="仿宋_GB2312"/>
                <w:sz w:val="24"/>
                <w:szCs w:val="24"/>
              </w:rPr>
            </w:pPr>
            <w:r>
              <w:rPr>
                <w:rFonts w:hint="eastAsia" w:eastAsia="仿宋_GB2312" w:cs="仿宋_GB2312"/>
                <w:sz w:val="24"/>
                <w:szCs w:val="24"/>
              </w:rPr>
              <w:t>预</w:t>
            </w:r>
            <w:r>
              <w:rPr>
                <w:rFonts w:eastAsia="仿宋_GB2312"/>
                <w:sz w:val="24"/>
                <w:szCs w:val="24"/>
              </w:rPr>
              <w:t xml:space="preserve">  </w:t>
            </w:r>
            <w:r>
              <w:rPr>
                <w:rFonts w:hint="eastAsia" w:eastAsia="仿宋_GB2312" w:cs="仿宋_GB2312"/>
                <w:sz w:val="24"/>
                <w:szCs w:val="24"/>
              </w:rPr>
              <w:t>期</w:t>
            </w:r>
            <w:r>
              <w:rPr>
                <w:rFonts w:eastAsia="仿宋_GB2312"/>
                <w:sz w:val="24"/>
                <w:szCs w:val="24"/>
              </w:rPr>
              <w:t xml:space="preserve"> </w:t>
            </w:r>
            <w:r>
              <w:rPr>
                <w:rFonts w:hint="eastAsia" w:eastAsia="仿宋_GB2312" w:cs="仿宋_GB2312"/>
                <w:sz w:val="24"/>
                <w:szCs w:val="24"/>
              </w:rPr>
              <w:t>目</w:t>
            </w:r>
            <w:r>
              <w:rPr>
                <w:rFonts w:eastAsia="仿宋_GB2312"/>
                <w:sz w:val="24"/>
                <w:szCs w:val="24"/>
              </w:rPr>
              <w:t xml:space="preserve"> </w:t>
            </w:r>
            <w:r>
              <w:rPr>
                <w:rFonts w:hint="eastAsia" w:eastAsia="仿宋_GB2312" w:cs="仿宋_GB2312"/>
                <w:sz w:val="24"/>
                <w:szCs w:val="24"/>
              </w:rPr>
              <w:t>标</w:t>
            </w:r>
          </w:p>
        </w:tc>
        <w:tc>
          <w:tcPr>
            <w:tcW w:w="2943" w:type="dxa"/>
            <w:gridSpan w:val="4"/>
            <w:vAlign w:val="center"/>
          </w:tcPr>
          <w:p>
            <w:pPr>
              <w:spacing w:line="400" w:lineRule="exact"/>
              <w:jc w:val="center"/>
              <w:rPr>
                <w:rFonts w:eastAsia="仿宋_GB2312"/>
                <w:sz w:val="24"/>
                <w:szCs w:val="24"/>
              </w:rPr>
            </w:pPr>
            <w:r>
              <w:rPr>
                <w:rFonts w:hint="eastAsia" w:eastAsia="仿宋_GB2312" w:cs="仿宋_GB2312"/>
                <w:sz w:val="24"/>
                <w:szCs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006" w:hRule="atLeast"/>
          <w:jc w:val="center"/>
        </w:trPr>
        <w:tc>
          <w:tcPr>
            <w:tcW w:w="1592" w:type="dxa"/>
            <w:vMerge w:val="continue"/>
            <w:vAlign w:val="center"/>
          </w:tcPr>
          <w:p>
            <w:pPr>
              <w:jc w:val="center"/>
              <w:rPr>
                <w:rFonts w:eastAsia="仿宋_GB2312"/>
                <w:b/>
                <w:bCs/>
                <w:sz w:val="24"/>
                <w:szCs w:val="24"/>
              </w:rPr>
            </w:pPr>
          </w:p>
        </w:tc>
        <w:tc>
          <w:tcPr>
            <w:tcW w:w="5359" w:type="dxa"/>
            <w:gridSpan w:val="8"/>
            <w:vAlign w:val="center"/>
          </w:tcPr>
          <w:p>
            <w:pPr>
              <w:widowControl/>
              <w:numPr>
                <w:ilvl w:val="0"/>
                <w:numId w:val="0"/>
              </w:numPr>
              <w:jc w:val="left"/>
              <w:rPr>
                <w:rFonts w:eastAsia="仿宋_GB2312"/>
                <w:kern w:val="0"/>
                <w:sz w:val="24"/>
              </w:rPr>
            </w:pPr>
            <w:r>
              <w:rPr>
                <w:rFonts w:hint="eastAsia" w:eastAsia="仿宋_GB2312"/>
                <w:kern w:val="0"/>
                <w:sz w:val="24"/>
                <w:lang w:val="en-US" w:eastAsia="zh-CN"/>
              </w:rPr>
              <w:t>污染物总量控制；环境监察执法与应急管理；</w:t>
            </w:r>
          </w:p>
          <w:p>
            <w:pPr>
              <w:widowControl/>
              <w:numPr>
                <w:ilvl w:val="0"/>
                <w:numId w:val="0"/>
              </w:numPr>
              <w:jc w:val="left"/>
              <w:rPr>
                <w:rFonts w:eastAsia="仿宋_GB2312"/>
                <w:kern w:val="0"/>
                <w:sz w:val="24"/>
              </w:rPr>
            </w:pPr>
            <w:r>
              <w:rPr>
                <w:rFonts w:hint="eastAsia" w:eastAsia="仿宋_GB2312"/>
                <w:kern w:val="0"/>
                <w:sz w:val="24"/>
                <w:lang w:val="en-US" w:eastAsia="zh-CN"/>
              </w:rPr>
              <w:t>大气、水、土壤污染防治行动计划管理；生态环境保护监管。</w:t>
            </w:r>
          </w:p>
          <w:p>
            <w:pPr>
              <w:widowControl/>
              <w:jc w:val="left"/>
              <w:rPr>
                <w:rFonts w:hint="eastAsia" w:ascii="Times New Roman" w:hAnsi="Times New Roman" w:eastAsia="仿宋_GB2312" w:cs="仿宋_GB2312"/>
                <w:sz w:val="24"/>
                <w:szCs w:val="24"/>
              </w:rPr>
            </w:pPr>
          </w:p>
        </w:tc>
        <w:tc>
          <w:tcPr>
            <w:tcW w:w="2943" w:type="dxa"/>
            <w:gridSpan w:val="4"/>
            <w:vAlign w:val="center"/>
          </w:tcPr>
          <w:p>
            <w:pPr>
              <w:widowControl/>
              <w:numPr>
                <w:ilvl w:val="0"/>
                <w:numId w:val="0"/>
              </w:numPr>
              <w:jc w:val="left"/>
              <w:rPr>
                <w:rFonts w:hint="eastAsia" w:ascii="Times New Roman" w:hAnsi="Times New Roman" w:eastAsia="仿宋_GB2312" w:cs="Times New Roman"/>
                <w:kern w:val="0"/>
                <w:sz w:val="24"/>
                <w:lang w:val="en-US" w:eastAsia="zh-CN"/>
              </w:rPr>
            </w:pPr>
            <w:r>
              <w:rPr>
                <w:rFonts w:hint="eastAsia" w:ascii="Times New Roman" w:hAnsi="Times New Roman" w:eastAsia="仿宋_GB2312" w:cs="Times New Roman"/>
                <w:kern w:val="0"/>
                <w:sz w:val="24"/>
                <w:lang w:val="en-US" w:eastAsia="zh-CN"/>
              </w:rPr>
              <w:t>推进长江排渍口、华容河、东湖整治；21处“千吨万人”问题、农村生活污水和黑臭水体治理、重点行业VOCs综合治理完成整改并销号</w:t>
            </w:r>
          </w:p>
          <w:p>
            <w:pPr>
              <w:spacing w:line="400" w:lineRule="exact"/>
              <w:jc w:val="left"/>
              <w:rPr>
                <w:rFonts w:hint="eastAsia" w:ascii="Times New Roman" w:hAnsi="Times New Roman"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109" w:hRule="exact"/>
          <w:jc w:val="center"/>
        </w:trPr>
        <w:tc>
          <w:tcPr>
            <w:tcW w:w="1592" w:type="dxa"/>
            <w:vMerge w:val="restart"/>
            <w:vAlign w:val="center"/>
          </w:tcPr>
          <w:p>
            <w:pPr>
              <w:jc w:val="center"/>
              <w:rPr>
                <w:rFonts w:eastAsia="仿宋_GB2312"/>
                <w:sz w:val="24"/>
                <w:szCs w:val="24"/>
              </w:rPr>
            </w:pPr>
            <w:r>
              <w:rPr>
                <w:rFonts w:hint="eastAsia" w:eastAsia="仿宋_GB2312" w:cs="仿宋_GB2312"/>
                <w:sz w:val="24"/>
                <w:szCs w:val="24"/>
              </w:rPr>
              <w:t>项目绩效定量目标（指标）及完成情况</w:t>
            </w:r>
          </w:p>
        </w:tc>
        <w:tc>
          <w:tcPr>
            <w:tcW w:w="1023" w:type="dxa"/>
            <w:gridSpan w:val="2"/>
            <w:vAlign w:val="center"/>
          </w:tcPr>
          <w:p>
            <w:pPr>
              <w:jc w:val="center"/>
              <w:rPr>
                <w:rFonts w:eastAsia="仿宋_GB2312"/>
                <w:sz w:val="24"/>
                <w:szCs w:val="24"/>
              </w:rPr>
            </w:pPr>
            <w:r>
              <w:rPr>
                <w:rFonts w:hint="eastAsia" w:eastAsia="仿宋_GB2312" w:cs="仿宋_GB2312"/>
                <w:sz w:val="24"/>
                <w:szCs w:val="24"/>
              </w:rPr>
              <w:t>一级指标</w:t>
            </w: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二级指标</w:t>
            </w:r>
          </w:p>
        </w:tc>
        <w:tc>
          <w:tcPr>
            <w:tcW w:w="1309" w:type="dxa"/>
            <w:gridSpan w:val="3"/>
            <w:vAlign w:val="center"/>
          </w:tcPr>
          <w:p>
            <w:pPr>
              <w:spacing w:line="360" w:lineRule="exact"/>
              <w:jc w:val="center"/>
              <w:rPr>
                <w:rFonts w:eastAsia="仿宋_GB2312"/>
                <w:sz w:val="24"/>
                <w:szCs w:val="24"/>
              </w:rPr>
            </w:pPr>
            <w:r>
              <w:rPr>
                <w:rFonts w:hint="eastAsia" w:eastAsia="仿宋_GB2312" w:cs="仿宋_GB2312"/>
                <w:sz w:val="24"/>
                <w:szCs w:val="24"/>
              </w:rPr>
              <w:t>指标内容</w:t>
            </w:r>
          </w:p>
        </w:tc>
        <w:tc>
          <w:tcPr>
            <w:tcW w:w="1650" w:type="dxa"/>
            <w:gridSpan w:val="2"/>
            <w:vAlign w:val="center"/>
          </w:tcPr>
          <w:p>
            <w:pPr>
              <w:spacing w:line="360" w:lineRule="exact"/>
              <w:jc w:val="center"/>
              <w:rPr>
                <w:rFonts w:hint="eastAsia" w:eastAsia="仿宋_GB2312" w:cs="仿宋_GB2312"/>
                <w:sz w:val="24"/>
                <w:szCs w:val="24"/>
              </w:rPr>
            </w:pPr>
            <w:r>
              <w:rPr>
                <w:rFonts w:hint="eastAsia" w:eastAsia="仿宋_GB2312" w:cs="仿宋_GB2312"/>
                <w:sz w:val="24"/>
                <w:szCs w:val="24"/>
              </w:rPr>
              <w:t>指标</w:t>
            </w:r>
          </w:p>
          <w:p>
            <w:pPr>
              <w:spacing w:line="360" w:lineRule="exact"/>
              <w:jc w:val="center"/>
              <w:rPr>
                <w:rFonts w:eastAsia="仿宋_GB2312"/>
                <w:sz w:val="24"/>
                <w:szCs w:val="24"/>
              </w:rPr>
            </w:pPr>
            <w:r>
              <w:rPr>
                <w:rFonts w:hint="eastAsia" w:eastAsia="仿宋_GB2312" w:cs="仿宋_GB2312"/>
                <w:sz w:val="24"/>
                <w:szCs w:val="24"/>
              </w:rPr>
              <w:t>（目标）值</w:t>
            </w:r>
          </w:p>
        </w:tc>
        <w:tc>
          <w:tcPr>
            <w:tcW w:w="2943" w:type="dxa"/>
            <w:gridSpan w:val="4"/>
            <w:vAlign w:val="center"/>
          </w:tcPr>
          <w:p>
            <w:pPr>
              <w:jc w:val="center"/>
              <w:rPr>
                <w:rFonts w:eastAsia="仿宋_GB2312"/>
                <w:sz w:val="24"/>
                <w:szCs w:val="24"/>
              </w:rPr>
            </w:pPr>
            <w:r>
              <w:rPr>
                <w:rFonts w:hint="eastAsia" w:eastAsia="仿宋_GB2312" w:cs="仿宋_GB2312"/>
                <w:sz w:val="24"/>
                <w:szCs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350" w:hRule="exact"/>
          <w:jc w:val="center"/>
        </w:trPr>
        <w:tc>
          <w:tcPr>
            <w:tcW w:w="1592" w:type="dxa"/>
            <w:vMerge w:val="continue"/>
            <w:vAlign w:val="center"/>
          </w:tcPr>
          <w:p>
            <w:pPr>
              <w:jc w:val="center"/>
              <w:rPr>
                <w:rFonts w:eastAsia="仿宋_GB2312"/>
                <w:sz w:val="24"/>
                <w:szCs w:val="24"/>
              </w:rPr>
            </w:pPr>
          </w:p>
        </w:tc>
        <w:tc>
          <w:tcPr>
            <w:tcW w:w="1023" w:type="dxa"/>
            <w:gridSpan w:val="2"/>
            <w:vMerge w:val="restart"/>
            <w:vAlign w:val="center"/>
          </w:tcPr>
          <w:p>
            <w:pPr>
              <w:jc w:val="center"/>
              <w:rPr>
                <w:rFonts w:eastAsia="仿宋_GB2312"/>
                <w:sz w:val="24"/>
                <w:szCs w:val="24"/>
              </w:rPr>
            </w:pPr>
            <w:r>
              <w:rPr>
                <w:rFonts w:hint="eastAsia" w:eastAsia="仿宋_GB2312" w:cs="仿宋_GB2312"/>
                <w:sz w:val="24"/>
                <w:szCs w:val="24"/>
              </w:rPr>
              <w:t>项目产出指标</w:t>
            </w: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数量指标</w:t>
            </w:r>
          </w:p>
        </w:tc>
        <w:tc>
          <w:tcPr>
            <w:tcW w:w="1309" w:type="dxa"/>
            <w:gridSpan w:val="3"/>
            <w:vAlign w:val="center"/>
          </w:tcPr>
          <w:p>
            <w:pPr>
              <w:spacing w:line="360" w:lineRule="exact"/>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提升监察、监测能力</w:t>
            </w:r>
          </w:p>
        </w:tc>
        <w:tc>
          <w:tcPr>
            <w:tcW w:w="1650" w:type="dxa"/>
            <w:gridSpan w:val="2"/>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改善大气生态环境、水生态环境</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土壤环境质量保持稳定</w:t>
            </w:r>
          </w:p>
        </w:tc>
        <w:tc>
          <w:tcPr>
            <w:tcW w:w="2943" w:type="dxa"/>
            <w:gridSpan w:val="4"/>
            <w:vAlign w:val="center"/>
          </w:tcPr>
          <w:p>
            <w:pPr>
              <w:jc w:val="both"/>
              <w:rPr>
                <w:rFonts w:hint="eastAsia" w:eastAsia="仿宋_GB2312" w:asciiTheme="minorEastAsia" w:hAnsiTheme="minorEastAsia" w:cstheme="minorEastAsia"/>
                <w:b w:val="0"/>
                <w:bCs w:val="0"/>
                <w:sz w:val="24"/>
                <w:szCs w:val="24"/>
                <w:lang w:eastAsia="zh-CN"/>
              </w:rPr>
            </w:pPr>
            <w:r>
              <w:rPr>
                <w:rFonts w:hint="eastAsia" w:asciiTheme="minorEastAsia" w:hAnsiTheme="minorEastAsia" w:eastAsiaTheme="minorEastAsia" w:cstheme="minorEastAsia"/>
                <w:sz w:val="21"/>
                <w:szCs w:val="21"/>
                <w:lang w:eastAsia="zh-CN"/>
              </w:rPr>
              <w:t>城区</w:t>
            </w:r>
            <w:r>
              <w:rPr>
                <w:rFonts w:hint="eastAsia" w:asciiTheme="minorEastAsia" w:hAnsiTheme="minorEastAsia" w:eastAsiaTheme="minorEastAsia" w:cstheme="minorEastAsia"/>
                <w:sz w:val="21"/>
                <w:szCs w:val="21"/>
                <w:lang w:val="en-US" w:eastAsia="zh-CN"/>
              </w:rPr>
              <w:t>累计处理生活污水1754.73万吨，BOD5年平均浓度为70.19mg/L，生活污水集中收集率为62.96%。生活污水集中收集率在2018年的基础上提高了35.77%，BOD5浓度在2018基础上提高了59.04%</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空气</w:t>
            </w:r>
            <w:r>
              <w:rPr>
                <w:rFonts w:hint="eastAsia" w:asciiTheme="minorEastAsia" w:hAnsiTheme="minorEastAsia" w:eastAsiaTheme="minorEastAsia" w:cstheme="minorEastAsia"/>
                <w:sz w:val="21"/>
                <w:szCs w:val="21"/>
                <w:lang w:val="en-US" w:eastAsia="zh-CN"/>
              </w:rPr>
              <w:t>优良天数344天，优良率为95%；除东湖为V类外，其它断面均达到地表水</w:t>
            </w:r>
            <w:r>
              <w:rPr>
                <w:rFonts w:hint="eastAsia" w:asciiTheme="minorEastAsia" w:hAnsiTheme="minorEastAsia" w:eastAsiaTheme="minorEastAsia" w:cstheme="minorEastAsia"/>
                <w:sz w:val="21"/>
                <w:szCs w:val="21"/>
                <w:lang w:val="en-US" w:eastAsia="zh-CN"/>
              </w:rPr>
              <w:fldChar w:fldCharType="begin"/>
            </w:r>
            <w:r>
              <w:rPr>
                <w:rFonts w:hint="eastAsia" w:asciiTheme="minorEastAsia" w:hAnsiTheme="minorEastAsia" w:eastAsiaTheme="minorEastAsia" w:cstheme="minorEastAsia"/>
                <w:sz w:val="21"/>
                <w:szCs w:val="21"/>
                <w:lang w:val="en-US" w:eastAsia="zh-CN"/>
              </w:rPr>
              <w:instrText xml:space="preserve"> = 3 \* ROMAN \* MERGEFORMAT </w:instrText>
            </w:r>
            <w:r>
              <w:rPr>
                <w:rFonts w:hint="eastAsia" w:asciiTheme="minorEastAsia" w:hAnsiTheme="minorEastAsia" w:eastAsiaTheme="minorEastAsia" w:cstheme="minorEastAsia"/>
                <w:sz w:val="21"/>
                <w:szCs w:val="21"/>
                <w:lang w:val="en-US" w:eastAsia="zh-CN"/>
              </w:rPr>
              <w:fldChar w:fldCharType="separate"/>
            </w:r>
            <w:r>
              <w:rPr>
                <w:rFonts w:hint="eastAsia" w:asciiTheme="minorEastAsia" w:hAnsiTheme="minorEastAsia" w:eastAsiaTheme="minorEastAsia" w:cstheme="minorEastAsia"/>
                <w:sz w:val="21"/>
                <w:szCs w:val="21"/>
              </w:rPr>
              <w:t>III</w:t>
            </w:r>
            <w:r>
              <w:rPr>
                <w:rFonts w:hint="eastAsia" w:asciiTheme="minorEastAsia" w:hAnsiTheme="minorEastAsia" w:eastAsia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lang w:val="en-US" w:eastAsia="zh-CN"/>
              </w:rPr>
              <w:t>类要求；</w:t>
            </w:r>
            <w:r>
              <w:rPr>
                <w:rFonts w:hint="eastAsia" w:asciiTheme="minorEastAsia" w:hAnsiTheme="minorEastAsia" w:eastAsiaTheme="minorEastAsia" w:cstheme="minorEastAsia"/>
                <w:sz w:val="21"/>
                <w:szCs w:val="21"/>
              </w:rPr>
              <w:t>突出环境问题整治，污染防治攻坚问题全部完成了销号，</w:t>
            </w:r>
            <w:r>
              <w:rPr>
                <w:rFonts w:hint="eastAsia" w:asciiTheme="minorEastAsia" w:hAnsiTheme="minorEastAsia" w:eastAsiaTheme="minorEastAsia" w:cstheme="minorEastAsia"/>
                <w:sz w:val="21"/>
                <w:szCs w:val="21"/>
                <w:lang w:val="en-US" w:eastAsia="zh-CN"/>
              </w:rPr>
              <w:t>52</w:t>
            </w:r>
            <w:r>
              <w:rPr>
                <w:rFonts w:hint="eastAsia" w:asciiTheme="minorEastAsia" w:hAnsiTheme="minorEastAsia" w:eastAsiaTheme="minorEastAsia" w:cstheme="minorEastAsia"/>
                <w:sz w:val="21"/>
                <w:szCs w:val="21"/>
              </w:rPr>
              <w:t>个“洞庭清波”问题整治基本完成</w:t>
            </w:r>
            <w:r>
              <w:rPr>
                <w:rFonts w:hint="eastAsia" w:asciiTheme="minorEastAsia" w:hAnsiTheme="minorEastAsia" w:eastAsiaTheme="minorEastAsia" w:cstheme="minorEastAsia"/>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777" w:hRule="exact"/>
          <w:jc w:val="center"/>
        </w:trPr>
        <w:tc>
          <w:tcPr>
            <w:tcW w:w="1592" w:type="dxa"/>
            <w:vMerge w:val="continue"/>
            <w:vAlign w:val="center"/>
          </w:tcPr>
          <w:p>
            <w:pPr>
              <w:jc w:val="center"/>
              <w:rPr>
                <w:rFonts w:eastAsia="仿宋_GB2312"/>
                <w:sz w:val="24"/>
                <w:szCs w:val="24"/>
              </w:rPr>
            </w:pPr>
          </w:p>
        </w:tc>
        <w:tc>
          <w:tcPr>
            <w:tcW w:w="1023" w:type="dxa"/>
            <w:gridSpan w:val="2"/>
            <w:vMerge w:val="continue"/>
            <w:vAlign w:val="center"/>
          </w:tcPr>
          <w:p>
            <w:pPr>
              <w:jc w:val="center"/>
              <w:rPr>
                <w:rFonts w:eastAsia="仿宋_GB2312"/>
                <w:sz w:val="24"/>
                <w:szCs w:val="24"/>
              </w:rPr>
            </w:pP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质量指标</w:t>
            </w:r>
          </w:p>
        </w:tc>
        <w:tc>
          <w:tcPr>
            <w:tcW w:w="1309" w:type="dxa"/>
            <w:gridSpan w:val="3"/>
            <w:vAlign w:val="center"/>
          </w:tcPr>
          <w:p>
            <w:pPr>
              <w:numPr>
                <w:ilvl w:val="0"/>
                <w:numId w:val="5"/>
              </w:numPr>
              <w:spacing w:line="360" w:lineRule="exact"/>
              <w:jc w:val="both"/>
              <w:rPr>
                <w:rFonts w:hint="eastAsia"/>
                <w:sz w:val="21"/>
                <w:szCs w:val="21"/>
                <w:lang w:val="en-US" w:eastAsia="zh-CN"/>
              </w:rPr>
            </w:pPr>
            <w:r>
              <w:rPr>
                <w:rFonts w:hint="eastAsia"/>
                <w:sz w:val="21"/>
                <w:szCs w:val="21"/>
                <w:lang w:val="en-US" w:eastAsia="zh-CN"/>
              </w:rPr>
              <w:t>年度实施计划按时完成率</w:t>
            </w:r>
          </w:p>
          <w:p>
            <w:pPr>
              <w:pStyle w:val="2"/>
              <w:numPr>
                <w:ilvl w:val="0"/>
                <w:numId w:val="5"/>
              </w:numPr>
              <w:rPr>
                <w:rFonts w:hint="default"/>
                <w:sz w:val="21"/>
                <w:szCs w:val="21"/>
                <w:lang w:val="en-US" w:eastAsia="zh-CN"/>
              </w:rPr>
            </w:pPr>
            <w:r>
              <w:rPr>
                <w:rFonts w:hint="eastAsia"/>
                <w:sz w:val="21"/>
                <w:szCs w:val="21"/>
                <w:lang w:val="en-US" w:eastAsia="zh-CN"/>
              </w:rPr>
              <w:t>验收通过率</w:t>
            </w:r>
          </w:p>
        </w:tc>
        <w:tc>
          <w:tcPr>
            <w:tcW w:w="1650" w:type="dxa"/>
            <w:gridSpan w:val="2"/>
            <w:vAlign w:val="center"/>
          </w:tcPr>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bCs/>
                <w:sz w:val="21"/>
                <w:szCs w:val="21"/>
                <w:lang w:val="en-US" w:eastAsia="zh-CN"/>
              </w:rPr>
              <w:t>95%</w:t>
            </w:r>
          </w:p>
        </w:tc>
        <w:tc>
          <w:tcPr>
            <w:tcW w:w="2943" w:type="dxa"/>
            <w:gridSpan w:val="4"/>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bCs/>
                <w:sz w:val="21"/>
                <w:szCs w:val="21"/>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778" w:hRule="exact"/>
          <w:jc w:val="center"/>
        </w:trPr>
        <w:tc>
          <w:tcPr>
            <w:tcW w:w="1592" w:type="dxa"/>
            <w:vMerge w:val="continue"/>
            <w:vAlign w:val="center"/>
          </w:tcPr>
          <w:p>
            <w:pPr>
              <w:jc w:val="center"/>
              <w:rPr>
                <w:rFonts w:eastAsia="仿宋_GB2312"/>
                <w:sz w:val="24"/>
                <w:szCs w:val="24"/>
              </w:rPr>
            </w:pPr>
          </w:p>
        </w:tc>
        <w:tc>
          <w:tcPr>
            <w:tcW w:w="1023" w:type="dxa"/>
            <w:gridSpan w:val="2"/>
            <w:vMerge w:val="continue"/>
            <w:vAlign w:val="center"/>
          </w:tcPr>
          <w:p>
            <w:pPr>
              <w:jc w:val="center"/>
              <w:rPr>
                <w:rFonts w:eastAsia="仿宋_GB2312"/>
                <w:sz w:val="24"/>
                <w:szCs w:val="24"/>
              </w:rPr>
            </w:pP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时效指标</w:t>
            </w:r>
          </w:p>
        </w:tc>
        <w:tc>
          <w:tcPr>
            <w:tcW w:w="1309" w:type="dxa"/>
            <w:gridSpan w:val="3"/>
            <w:vAlign w:val="center"/>
          </w:tcPr>
          <w:p>
            <w:pPr>
              <w:spacing w:line="36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Cs/>
                <w:sz w:val="21"/>
                <w:szCs w:val="21"/>
              </w:rPr>
              <w:t>年内计划按时完成</w:t>
            </w:r>
          </w:p>
        </w:tc>
        <w:tc>
          <w:tcPr>
            <w:tcW w:w="1650" w:type="dxa"/>
            <w:gridSpan w:val="2"/>
            <w:vAlign w:val="center"/>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2021/12/31</w:t>
            </w:r>
          </w:p>
        </w:tc>
        <w:tc>
          <w:tcPr>
            <w:tcW w:w="2943" w:type="dxa"/>
            <w:gridSpan w:val="4"/>
            <w:vAlign w:val="center"/>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年底前按时完成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833" w:hRule="exact"/>
          <w:jc w:val="center"/>
        </w:trPr>
        <w:tc>
          <w:tcPr>
            <w:tcW w:w="1592" w:type="dxa"/>
            <w:vMerge w:val="continue"/>
            <w:vAlign w:val="center"/>
          </w:tcPr>
          <w:p>
            <w:pPr>
              <w:jc w:val="center"/>
              <w:rPr>
                <w:rFonts w:eastAsia="仿宋_GB2312"/>
                <w:sz w:val="24"/>
                <w:szCs w:val="24"/>
              </w:rPr>
            </w:pPr>
          </w:p>
        </w:tc>
        <w:tc>
          <w:tcPr>
            <w:tcW w:w="1023" w:type="dxa"/>
            <w:gridSpan w:val="2"/>
            <w:vMerge w:val="continue"/>
            <w:vAlign w:val="center"/>
          </w:tcPr>
          <w:p>
            <w:pPr>
              <w:jc w:val="center"/>
              <w:rPr>
                <w:rFonts w:eastAsia="仿宋_GB2312"/>
                <w:sz w:val="24"/>
                <w:szCs w:val="24"/>
              </w:rPr>
            </w:pP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成本指标</w:t>
            </w:r>
          </w:p>
        </w:tc>
        <w:tc>
          <w:tcPr>
            <w:tcW w:w="1309" w:type="dxa"/>
            <w:gridSpan w:val="3"/>
            <w:vAlign w:val="center"/>
          </w:tcPr>
          <w:p>
            <w:pPr>
              <w:spacing w:line="36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Cs/>
                <w:sz w:val="21"/>
                <w:szCs w:val="21"/>
              </w:rPr>
              <w:t>控制在预算范围内</w:t>
            </w:r>
          </w:p>
        </w:tc>
        <w:tc>
          <w:tcPr>
            <w:tcW w:w="1650" w:type="dxa"/>
            <w:gridSpan w:val="2"/>
            <w:vAlign w:val="center"/>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严格控制</w:t>
            </w:r>
            <w:r>
              <w:rPr>
                <w:rFonts w:hint="eastAsia" w:asciiTheme="minorEastAsia" w:hAnsiTheme="minorEastAsia" w:eastAsiaTheme="minorEastAsia" w:cstheme="minorEastAsia"/>
                <w:sz w:val="21"/>
                <w:szCs w:val="21"/>
                <w:lang w:val="en-US" w:eastAsia="zh-CN"/>
              </w:rPr>
              <w:t>在415.48</w:t>
            </w:r>
            <w:r>
              <w:rPr>
                <w:rFonts w:hint="eastAsia" w:asciiTheme="minorEastAsia" w:hAnsiTheme="minorEastAsia" w:eastAsiaTheme="minorEastAsia" w:cstheme="minorEastAsia"/>
                <w:sz w:val="21"/>
                <w:szCs w:val="21"/>
              </w:rPr>
              <w:t>万内</w:t>
            </w:r>
          </w:p>
        </w:tc>
        <w:tc>
          <w:tcPr>
            <w:tcW w:w="2943" w:type="dxa"/>
            <w:gridSpan w:val="4"/>
            <w:vAlign w:val="center"/>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控制</w:t>
            </w:r>
            <w:r>
              <w:rPr>
                <w:rFonts w:hint="eastAsia" w:asciiTheme="minorEastAsia" w:hAnsiTheme="minorEastAsia" w:eastAsiaTheme="minorEastAsia" w:cstheme="minorEastAsia"/>
                <w:sz w:val="21"/>
                <w:szCs w:val="21"/>
                <w:lang w:val="en-US" w:eastAsia="zh-CN"/>
              </w:rPr>
              <w:t>在415.48</w:t>
            </w:r>
            <w:r>
              <w:rPr>
                <w:rFonts w:hint="eastAsia" w:asciiTheme="minorEastAsia" w:hAnsiTheme="minorEastAsia" w:eastAsiaTheme="minorEastAsia" w:cstheme="minorEastAsia"/>
                <w:sz w:val="21"/>
                <w:szCs w:val="21"/>
              </w:rPr>
              <w:t>万内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2819" w:hRule="exact"/>
          <w:jc w:val="center"/>
        </w:trPr>
        <w:tc>
          <w:tcPr>
            <w:tcW w:w="1592" w:type="dxa"/>
            <w:vMerge w:val="continue"/>
            <w:vAlign w:val="center"/>
          </w:tcPr>
          <w:p>
            <w:pPr>
              <w:jc w:val="center"/>
              <w:rPr>
                <w:rFonts w:eastAsia="仿宋_GB2312"/>
                <w:sz w:val="24"/>
                <w:szCs w:val="24"/>
              </w:rPr>
            </w:pPr>
          </w:p>
        </w:tc>
        <w:tc>
          <w:tcPr>
            <w:tcW w:w="1023" w:type="dxa"/>
            <w:gridSpan w:val="2"/>
            <w:vMerge w:val="restart"/>
            <w:vAlign w:val="center"/>
          </w:tcPr>
          <w:p>
            <w:pPr>
              <w:jc w:val="center"/>
              <w:rPr>
                <w:rFonts w:eastAsia="仿宋_GB2312"/>
                <w:sz w:val="24"/>
                <w:szCs w:val="24"/>
              </w:rPr>
            </w:pPr>
            <w:r>
              <w:rPr>
                <w:rFonts w:hint="eastAsia" w:eastAsia="仿宋_GB2312" w:cs="仿宋_GB2312"/>
                <w:sz w:val="24"/>
                <w:szCs w:val="24"/>
              </w:rPr>
              <w:t>项目效益指标</w:t>
            </w: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经济效益</w:t>
            </w:r>
          </w:p>
          <w:p>
            <w:pPr>
              <w:spacing w:line="360" w:lineRule="exact"/>
              <w:jc w:val="center"/>
              <w:rPr>
                <w:rFonts w:eastAsia="仿宋_GB2312"/>
                <w:sz w:val="24"/>
                <w:szCs w:val="24"/>
              </w:rPr>
            </w:pPr>
            <w:r>
              <w:rPr>
                <w:rFonts w:hint="eastAsia" w:eastAsia="仿宋_GB2312" w:cs="仿宋_GB2312"/>
                <w:sz w:val="24"/>
                <w:szCs w:val="24"/>
              </w:rPr>
              <w:t>指标</w:t>
            </w:r>
          </w:p>
        </w:tc>
        <w:tc>
          <w:tcPr>
            <w:tcW w:w="1309" w:type="dxa"/>
            <w:gridSpan w:val="3"/>
            <w:vAlign w:val="center"/>
          </w:tcPr>
          <w:p>
            <w:pPr>
              <w:numPr>
                <w:ilvl w:val="0"/>
                <w:numId w:val="6"/>
              </w:num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实现节能减排</w:t>
            </w:r>
          </w:p>
          <w:p>
            <w:pPr>
              <w:spacing w:line="360" w:lineRule="exact"/>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2、实现”富美华容”的全面绿色转型</w:t>
            </w:r>
          </w:p>
        </w:tc>
        <w:tc>
          <w:tcPr>
            <w:tcW w:w="1650" w:type="dxa"/>
            <w:gridSpan w:val="2"/>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1、下降2%以上</w:t>
            </w:r>
          </w:p>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lang w:val="en-US" w:eastAsia="zh-CN"/>
              </w:rPr>
              <w:t>2、</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bCs/>
                <w:sz w:val="21"/>
                <w:szCs w:val="21"/>
                <w:lang w:val="en-US" w:eastAsia="zh-CN"/>
              </w:rPr>
              <w:t>95%</w:t>
            </w:r>
          </w:p>
        </w:tc>
        <w:tc>
          <w:tcPr>
            <w:tcW w:w="2943" w:type="dxa"/>
            <w:gridSpan w:val="4"/>
            <w:vAlign w:val="center"/>
          </w:tcPr>
          <w:p>
            <w:pPr>
              <w:numPr>
                <w:ilvl w:val="0"/>
                <w:numId w:val="0"/>
              </w:numPr>
              <w:jc w:val="lef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保持</w:t>
            </w:r>
            <w:r>
              <w:rPr>
                <w:rFonts w:hint="eastAsia" w:asciiTheme="minorEastAsia" w:hAnsiTheme="minorEastAsia" w:eastAsiaTheme="minorEastAsia" w:cstheme="minorEastAsia"/>
                <w:sz w:val="21"/>
                <w:szCs w:val="21"/>
              </w:rPr>
              <w:t>PM2.5年均浓度</w:t>
            </w:r>
            <w:r>
              <w:rPr>
                <w:rFonts w:hint="eastAsia" w:asciiTheme="minorEastAsia" w:hAnsiTheme="minorEastAsia" w:eastAsiaTheme="minorEastAsia" w:cstheme="minorEastAsia"/>
                <w:sz w:val="21"/>
                <w:szCs w:val="21"/>
                <w:lang w:val="en-US" w:eastAsia="zh-CN"/>
              </w:rPr>
              <w:t>35</w:t>
            </w:r>
            <w:r>
              <w:rPr>
                <w:rFonts w:hint="eastAsia" w:asciiTheme="minorEastAsia" w:hAnsiTheme="minorEastAsia" w:eastAsiaTheme="minorEastAsia" w:cstheme="minorEastAsia"/>
                <w:sz w:val="21"/>
                <w:szCs w:val="21"/>
              </w:rPr>
              <w:t>微克/立方米，PM10年平均浓度</w:t>
            </w:r>
            <w:r>
              <w:rPr>
                <w:rFonts w:hint="eastAsia" w:asciiTheme="minorEastAsia" w:hAnsiTheme="minorEastAsia" w:eastAsiaTheme="minorEastAsia" w:cstheme="minorEastAsia"/>
                <w:sz w:val="21"/>
                <w:szCs w:val="21"/>
                <w:lang w:eastAsia="zh-CN"/>
              </w:rPr>
              <w:t>较</w:t>
            </w:r>
            <w:r>
              <w:rPr>
                <w:rFonts w:hint="eastAsia" w:asciiTheme="minorEastAsia" w:hAnsiTheme="minorEastAsia" w:eastAsiaTheme="minorEastAsia" w:cstheme="minorEastAsia"/>
                <w:sz w:val="21"/>
                <w:szCs w:val="21"/>
                <w:lang w:val="en-US" w:eastAsia="zh-CN"/>
              </w:rPr>
              <w:t>58</w:t>
            </w:r>
            <w:r>
              <w:rPr>
                <w:rFonts w:hint="eastAsia" w:asciiTheme="minorEastAsia" w:hAnsiTheme="minorEastAsia" w:eastAsiaTheme="minorEastAsia" w:cstheme="minorEastAsia"/>
                <w:sz w:val="21"/>
                <w:szCs w:val="21"/>
              </w:rPr>
              <w:t>μg/m3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城区环境空气质量优良率达到</w:t>
            </w:r>
            <w:r>
              <w:rPr>
                <w:rFonts w:hint="eastAsia" w:asciiTheme="minorEastAsia" w:hAnsiTheme="minorEastAsia" w:eastAsiaTheme="minorEastAsia" w:cstheme="minorEastAsia"/>
                <w:sz w:val="21"/>
                <w:szCs w:val="21"/>
                <w:lang w:val="en-US" w:eastAsia="zh-CN"/>
              </w:rPr>
              <w:t>85</w:t>
            </w:r>
            <w:r>
              <w:rPr>
                <w:rFonts w:hint="eastAsia" w:asciiTheme="minorEastAsia" w:hAnsiTheme="minorEastAsia" w:eastAsiaTheme="minorEastAsia" w:cstheme="minorEastAsia"/>
                <w:sz w:val="21"/>
                <w:szCs w:val="21"/>
              </w:rPr>
              <w:t>%以上</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大气主要污染物二氧化硫、氮氧化物排放总量较</w:t>
            </w:r>
            <w:r>
              <w:rPr>
                <w:rFonts w:hint="eastAsia" w:asciiTheme="minorEastAsia" w:hAnsiTheme="minorEastAsia" w:eastAsiaTheme="minorEastAsia" w:cstheme="minorEastAsia"/>
                <w:sz w:val="21"/>
                <w:szCs w:val="21"/>
                <w:lang w:val="en-US" w:eastAsia="zh-CN"/>
              </w:rPr>
              <w:t>上年</w:t>
            </w:r>
            <w:r>
              <w:rPr>
                <w:rFonts w:hint="eastAsia" w:asciiTheme="minorEastAsia" w:hAnsiTheme="minorEastAsia" w:eastAsiaTheme="minorEastAsia" w:cstheme="minorEastAsia"/>
                <w:sz w:val="21"/>
                <w:szCs w:val="21"/>
              </w:rPr>
              <w:t>分别下降</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地表水质优良率稳定在</w:t>
            </w:r>
            <w:r>
              <w:rPr>
                <w:rFonts w:hint="eastAsia" w:asciiTheme="minorEastAsia" w:hAnsiTheme="minorEastAsia" w:eastAsiaTheme="minorEastAsia" w:cstheme="minorEastAsia"/>
                <w:sz w:val="21"/>
                <w:szCs w:val="21"/>
                <w:lang w:val="en-US" w:eastAsia="zh-CN"/>
              </w:rPr>
              <w:t>95</w:t>
            </w:r>
            <w:r>
              <w:rPr>
                <w:rFonts w:hint="eastAsia" w:asciiTheme="minorEastAsia" w:hAnsiTheme="minorEastAsia" w:eastAsiaTheme="minorEastAsia" w:cstheme="minorEastAsia"/>
                <w:sz w:val="21"/>
                <w:szCs w:val="21"/>
              </w:rPr>
              <w:t>%左右</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县级以上饮用水源地水质保持100%达标</w:t>
            </w:r>
            <w:r>
              <w:rPr>
                <w:rFonts w:hint="eastAsia" w:asciiTheme="minorEastAsia" w:hAnsiTheme="minorEastAsia" w:eastAsiaTheme="minorEastAsia" w:cstheme="minorEastAsia"/>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059" w:hRule="exact"/>
          <w:jc w:val="center"/>
        </w:trPr>
        <w:tc>
          <w:tcPr>
            <w:tcW w:w="1592" w:type="dxa"/>
            <w:vMerge w:val="continue"/>
            <w:vAlign w:val="center"/>
          </w:tcPr>
          <w:p>
            <w:pPr>
              <w:jc w:val="center"/>
              <w:rPr>
                <w:rFonts w:eastAsia="仿宋_GB2312"/>
                <w:sz w:val="24"/>
                <w:szCs w:val="24"/>
              </w:rPr>
            </w:pPr>
          </w:p>
        </w:tc>
        <w:tc>
          <w:tcPr>
            <w:tcW w:w="1023" w:type="dxa"/>
            <w:gridSpan w:val="2"/>
            <w:vMerge w:val="continue"/>
            <w:vAlign w:val="center"/>
          </w:tcPr>
          <w:p>
            <w:pPr>
              <w:jc w:val="center"/>
              <w:rPr>
                <w:rFonts w:eastAsia="仿宋_GB2312"/>
                <w:sz w:val="24"/>
                <w:szCs w:val="24"/>
              </w:rPr>
            </w:pP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社会效益</w:t>
            </w:r>
          </w:p>
          <w:p>
            <w:pPr>
              <w:spacing w:line="360" w:lineRule="exact"/>
              <w:jc w:val="center"/>
              <w:rPr>
                <w:rFonts w:eastAsia="仿宋_GB2312"/>
                <w:sz w:val="24"/>
                <w:szCs w:val="24"/>
              </w:rPr>
            </w:pPr>
            <w:r>
              <w:rPr>
                <w:rFonts w:hint="eastAsia" w:eastAsia="仿宋_GB2312" w:cs="仿宋_GB2312"/>
                <w:sz w:val="24"/>
                <w:szCs w:val="24"/>
              </w:rPr>
              <w:t>指标</w:t>
            </w:r>
          </w:p>
        </w:tc>
        <w:tc>
          <w:tcPr>
            <w:tcW w:w="1309" w:type="dxa"/>
            <w:gridSpan w:val="3"/>
            <w:vAlign w:val="center"/>
          </w:tcPr>
          <w:p>
            <w:pPr>
              <w:spacing w:line="360" w:lineRule="exact"/>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提高公众生态环境意识</w:t>
            </w:r>
          </w:p>
        </w:tc>
        <w:tc>
          <w:tcPr>
            <w:tcW w:w="1650" w:type="dxa"/>
            <w:gridSpan w:val="2"/>
            <w:vAlign w:val="center"/>
          </w:tcPr>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改善居民生活环境，提升幸福生活指数</w:t>
            </w:r>
          </w:p>
        </w:tc>
        <w:tc>
          <w:tcPr>
            <w:tcW w:w="2943" w:type="dxa"/>
            <w:gridSpan w:val="4"/>
            <w:vAlign w:val="center"/>
          </w:tcPr>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有效提高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324" w:hRule="exact"/>
          <w:jc w:val="center"/>
        </w:trPr>
        <w:tc>
          <w:tcPr>
            <w:tcW w:w="1592" w:type="dxa"/>
            <w:vMerge w:val="continue"/>
            <w:vAlign w:val="center"/>
          </w:tcPr>
          <w:p>
            <w:pPr>
              <w:jc w:val="center"/>
              <w:rPr>
                <w:rFonts w:eastAsia="仿宋_GB2312"/>
                <w:sz w:val="24"/>
                <w:szCs w:val="24"/>
              </w:rPr>
            </w:pPr>
          </w:p>
        </w:tc>
        <w:tc>
          <w:tcPr>
            <w:tcW w:w="1023" w:type="dxa"/>
            <w:gridSpan w:val="2"/>
            <w:vMerge w:val="continue"/>
            <w:vAlign w:val="center"/>
          </w:tcPr>
          <w:p>
            <w:pPr>
              <w:jc w:val="center"/>
              <w:rPr>
                <w:rFonts w:eastAsia="仿宋_GB2312"/>
                <w:sz w:val="24"/>
                <w:szCs w:val="24"/>
              </w:rPr>
            </w:pP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生态效益</w:t>
            </w:r>
          </w:p>
          <w:p>
            <w:pPr>
              <w:spacing w:line="360" w:lineRule="exact"/>
              <w:jc w:val="center"/>
              <w:rPr>
                <w:rFonts w:eastAsia="仿宋_GB2312"/>
                <w:sz w:val="24"/>
                <w:szCs w:val="24"/>
              </w:rPr>
            </w:pPr>
            <w:r>
              <w:rPr>
                <w:rFonts w:hint="eastAsia" w:eastAsia="仿宋_GB2312" w:cs="仿宋_GB2312"/>
                <w:sz w:val="24"/>
                <w:szCs w:val="24"/>
              </w:rPr>
              <w:t>指标</w:t>
            </w:r>
          </w:p>
        </w:tc>
        <w:tc>
          <w:tcPr>
            <w:tcW w:w="1309" w:type="dxa"/>
            <w:gridSpan w:val="3"/>
            <w:vAlign w:val="center"/>
          </w:tcPr>
          <w:p>
            <w:pPr>
              <w:spacing w:line="360" w:lineRule="exact"/>
              <w:jc w:val="left"/>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改善环境</w:t>
            </w:r>
          </w:p>
          <w:p>
            <w:p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质量</w:t>
            </w:r>
          </w:p>
        </w:tc>
        <w:tc>
          <w:tcPr>
            <w:tcW w:w="1650" w:type="dxa"/>
            <w:gridSpan w:val="2"/>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改善大气生态环境、水生态环境</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土壤环境质量保持稳定</w:t>
            </w:r>
          </w:p>
        </w:tc>
        <w:tc>
          <w:tcPr>
            <w:tcW w:w="2943" w:type="dxa"/>
            <w:gridSpan w:val="4"/>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效果显著，通过督查推进环境质量的有效改善，有效减少污染事件发生，促进区域内生态环境健康发展。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116" w:hRule="exact"/>
          <w:jc w:val="center"/>
        </w:trPr>
        <w:tc>
          <w:tcPr>
            <w:tcW w:w="1592" w:type="dxa"/>
            <w:vMerge w:val="continue"/>
            <w:vAlign w:val="center"/>
          </w:tcPr>
          <w:p>
            <w:pPr>
              <w:jc w:val="center"/>
              <w:rPr>
                <w:rFonts w:eastAsia="仿宋_GB2312"/>
                <w:sz w:val="24"/>
                <w:szCs w:val="24"/>
              </w:rPr>
            </w:pPr>
          </w:p>
        </w:tc>
        <w:tc>
          <w:tcPr>
            <w:tcW w:w="1023" w:type="dxa"/>
            <w:gridSpan w:val="2"/>
            <w:vMerge w:val="continue"/>
            <w:vAlign w:val="center"/>
          </w:tcPr>
          <w:p>
            <w:pPr>
              <w:jc w:val="center"/>
              <w:rPr>
                <w:rFonts w:eastAsia="仿宋_GB2312"/>
                <w:sz w:val="24"/>
                <w:szCs w:val="24"/>
              </w:rPr>
            </w:pPr>
          </w:p>
        </w:tc>
        <w:tc>
          <w:tcPr>
            <w:tcW w:w="1377" w:type="dxa"/>
            <w:vAlign w:val="center"/>
          </w:tcPr>
          <w:p>
            <w:pPr>
              <w:spacing w:line="360" w:lineRule="exact"/>
              <w:jc w:val="center"/>
              <w:rPr>
                <w:rFonts w:eastAsia="仿宋_GB2312"/>
                <w:sz w:val="24"/>
                <w:szCs w:val="24"/>
              </w:rPr>
            </w:pPr>
            <w:r>
              <w:rPr>
                <w:rFonts w:hint="eastAsia" w:eastAsia="仿宋_GB2312" w:cs="仿宋_GB2312"/>
                <w:sz w:val="24"/>
                <w:szCs w:val="24"/>
              </w:rPr>
              <w:t>服务对象满意度指标</w:t>
            </w:r>
          </w:p>
        </w:tc>
        <w:tc>
          <w:tcPr>
            <w:tcW w:w="1309" w:type="dxa"/>
            <w:gridSpan w:val="3"/>
            <w:vAlign w:val="center"/>
          </w:tcPr>
          <w:p>
            <w:pPr>
              <w:spacing w:line="36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Cs/>
                <w:sz w:val="21"/>
                <w:szCs w:val="21"/>
              </w:rPr>
              <w:t>群众对环境质量改善的满意</w:t>
            </w:r>
            <w:r>
              <w:rPr>
                <w:rFonts w:hint="eastAsia" w:asciiTheme="minorEastAsia" w:hAnsiTheme="minorEastAsia" w:eastAsiaTheme="minorEastAsia" w:cstheme="minorEastAsia"/>
                <w:bCs/>
                <w:sz w:val="21"/>
                <w:szCs w:val="21"/>
                <w:lang w:val="en-US" w:eastAsia="zh-CN"/>
              </w:rPr>
              <w:t>度</w:t>
            </w:r>
          </w:p>
        </w:tc>
        <w:tc>
          <w:tcPr>
            <w:tcW w:w="1650" w:type="dxa"/>
            <w:gridSpan w:val="2"/>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lang w:val="en-US" w:eastAsia="zh-CN"/>
              </w:rPr>
              <w:t>95</w:t>
            </w:r>
            <w:r>
              <w:rPr>
                <w:rFonts w:hint="eastAsia" w:asciiTheme="minorEastAsia" w:hAnsiTheme="minorEastAsia" w:eastAsiaTheme="minorEastAsia" w:cstheme="minorEastAsia"/>
                <w:bCs/>
                <w:sz w:val="21"/>
                <w:szCs w:val="21"/>
              </w:rPr>
              <w:t>%以上</w:t>
            </w:r>
          </w:p>
        </w:tc>
        <w:tc>
          <w:tcPr>
            <w:tcW w:w="2943" w:type="dxa"/>
            <w:gridSpan w:val="4"/>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lang w:val="en-US" w:eastAsia="zh-CN"/>
              </w:rPr>
              <w:t>满意度达到</w:t>
            </w:r>
            <w:r>
              <w:rPr>
                <w:rFonts w:hint="eastAsia" w:asciiTheme="minorEastAsia" w:hAnsiTheme="minorEastAsia" w:eastAsiaTheme="minorEastAsia" w:cstheme="minorEastAsia"/>
                <w:bCs/>
                <w:sz w:val="21"/>
                <w:szCs w:val="21"/>
              </w:rPr>
              <w:t>9</w:t>
            </w:r>
            <w:r>
              <w:rPr>
                <w:rFonts w:hint="eastAsia" w:asciiTheme="minorEastAsia" w:hAnsiTheme="minorEastAsia" w:eastAsiaTheme="minorEastAsia" w:cstheme="minorEastAsia"/>
                <w:bCs/>
                <w:sz w:val="21"/>
                <w:szCs w:val="21"/>
                <w:lang w:val="en-US" w:eastAsia="zh-CN"/>
              </w:rPr>
              <w:t>5</w:t>
            </w:r>
            <w:r>
              <w:rPr>
                <w:rFonts w:hint="eastAsia" w:asciiTheme="minorEastAsia" w:hAnsiTheme="minorEastAsia" w:eastAsiaTheme="minorEastAsia" w:cstheme="minorEastAsia"/>
                <w:bCs/>
                <w:sz w:val="21"/>
                <w:szCs w:val="21"/>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39" w:hRule="exact"/>
          <w:jc w:val="center"/>
        </w:trPr>
        <w:tc>
          <w:tcPr>
            <w:tcW w:w="2615" w:type="dxa"/>
            <w:gridSpan w:val="3"/>
            <w:vAlign w:val="center"/>
          </w:tcPr>
          <w:p>
            <w:pPr>
              <w:jc w:val="center"/>
              <w:rPr>
                <w:rFonts w:eastAsia="仿宋_GB2312"/>
                <w:sz w:val="24"/>
                <w:szCs w:val="24"/>
              </w:rPr>
            </w:pPr>
            <w:r>
              <w:rPr>
                <w:rFonts w:hint="eastAsia" w:eastAsia="仿宋_GB2312" w:cs="仿宋_GB2312"/>
                <w:sz w:val="24"/>
                <w:szCs w:val="24"/>
              </w:rPr>
              <w:t>绩效自评综合得分</w:t>
            </w:r>
          </w:p>
        </w:tc>
        <w:tc>
          <w:tcPr>
            <w:tcW w:w="7279" w:type="dxa"/>
            <w:gridSpan w:val="10"/>
            <w:vAlign w:val="center"/>
          </w:tcPr>
          <w:p>
            <w:pPr>
              <w:jc w:val="center"/>
              <w:rPr>
                <w:rFonts w:eastAsia="仿宋_GB2312"/>
                <w:sz w:val="24"/>
                <w:szCs w:val="24"/>
              </w:rPr>
            </w:pPr>
            <w:r>
              <w:rPr>
                <w:rFonts w:hint="eastAsia" w:eastAsia="仿宋_GB2312"/>
                <w:sz w:val="24"/>
                <w:szCs w:val="24"/>
                <w:lang w:val="en-US" w:eastAsia="zh-CN"/>
              </w:rPr>
              <w:t>98</w:t>
            </w:r>
            <w:r>
              <w:rPr>
                <w:rFonts w:hint="eastAsia" w:eastAsia="仿宋_GB2312" w:cs="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39" w:hRule="exact"/>
          <w:jc w:val="center"/>
        </w:trPr>
        <w:tc>
          <w:tcPr>
            <w:tcW w:w="2615" w:type="dxa"/>
            <w:gridSpan w:val="3"/>
            <w:vAlign w:val="center"/>
          </w:tcPr>
          <w:p>
            <w:pPr>
              <w:jc w:val="center"/>
              <w:rPr>
                <w:rFonts w:eastAsia="仿宋_GB2312"/>
                <w:sz w:val="24"/>
                <w:szCs w:val="24"/>
              </w:rPr>
            </w:pPr>
            <w:r>
              <w:rPr>
                <w:rFonts w:hint="eastAsia" w:eastAsia="仿宋_GB2312" w:cs="仿宋_GB2312"/>
                <w:sz w:val="24"/>
                <w:szCs w:val="24"/>
              </w:rPr>
              <w:t>评价等次</w:t>
            </w:r>
          </w:p>
        </w:tc>
        <w:tc>
          <w:tcPr>
            <w:tcW w:w="7279" w:type="dxa"/>
            <w:gridSpan w:val="10"/>
            <w:vAlign w:val="center"/>
          </w:tcPr>
          <w:p>
            <w:pPr>
              <w:rPr>
                <w:rFonts w:eastAsia="仿宋_GB2312"/>
                <w:sz w:val="24"/>
                <w:szCs w:val="24"/>
              </w:rPr>
            </w:pPr>
            <w:r>
              <w:rPr>
                <w:rFonts w:eastAsia="仿宋_GB2312"/>
                <w:sz w:val="24"/>
                <w:szCs w:val="24"/>
              </w:rPr>
              <w:t xml:space="preserve">                            </w:t>
            </w:r>
            <w:r>
              <w:rPr>
                <w:rFonts w:hint="eastAsia" w:eastAsia="仿宋_GB2312" w:cs="仿宋_GB2312"/>
                <w:sz w:val="24"/>
                <w:szCs w:val="24"/>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80" w:hRule="exact"/>
          <w:jc w:val="center"/>
        </w:trPr>
        <w:tc>
          <w:tcPr>
            <w:tcW w:w="9894" w:type="dxa"/>
            <w:gridSpan w:val="13"/>
            <w:vAlign w:val="center"/>
          </w:tcPr>
          <w:p>
            <w:pPr>
              <w:jc w:val="center"/>
              <w:rPr>
                <w:rFonts w:eastAsia="仿宋_GB2312"/>
                <w:b/>
                <w:bCs/>
                <w:sz w:val="24"/>
                <w:szCs w:val="24"/>
              </w:rPr>
            </w:pPr>
            <w:r>
              <w:rPr>
                <w:rFonts w:hint="eastAsia" w:eastAsia="仿宋_GB2312" w:cs="仿宋_GB2312"/>
                <w:b/>
                <w:bCs/>
                <w:sz w:val="24"/>
                <w:szCs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67" w:hRule="exact"/>
          <w:jc w:val="center"/>
        </w:trPr>
        <w:tc>
          <w:tcPr>
            <w:tcW w:w="2263" w:type="dxa"/>
            <w:gridSpan w:val="2"/>
            <w:vAlign w:val="center"/>
          </w:tcPr>
          <w:p>
            <w:pPr>
              <w:jc w:val="center"/>
              <w:rPr>
                <w:rFonts w:eastAsia="仿宋_GB2312"/>
                <w:sz w:val="24"/>
                <w:szCs w:val="24"/>
              </w:rPr>
            </w:pPr>
            <w:r>
              <w:rPr>
                <w:rFonts w:hint="eastAsia" w:eastAsia="仿宋_GB2312" w:cs="仿宋_GB2312"/>
                <w:sz w:val="24"/>
                <w:szCs w:val="24"/>
              </w:rPr>
              <w:t>姓名</w:t>
            </w:r>
          </w:p>
        </w:tc>
        <w:tc>
          <w:tcPr>
            <w:tcW w:w="2445" w:type="dxa"/>
            <w:gridSpan w:val="3"/>
            <w:vAlign w:val="center"/>
          </w:tcPr>
          <w:p>
            <w:pPr>
              <w:jc w:val="center"/>
              <w:rPr>
                <w:rFonts w:eastAsia="仿宋_GB2312"/>
                <w:sz w:val="24"/>
                <w:szCs w:val="24"/>
              </w:rPr>
            </w:pPr>
            <w:r>
              <w:rPr>
                <w:rFonts w:hint="eastAsia" w:eastAsia="仿宋_GB2312" w:cs="仿宋_GB2312"/>
                <w:sz w:val="24"/>
                <w:szCs w:val="24"/>
              </w:rPr>
              <w:t>职称</w:t>
            </w:r>
            <w:r>
              <w:rPr>
                <w:rFonts w:eastAsia="仿宋_GB2312"/>
                <w:sz w:val="24"/>
                <w:szCs w:val="24"/>
              </w:rPr>
              <w:t>/</w:t>
            </w:r>
            <w:r>
              <w:rPr>
                <w:rFonts w:hint="eastAsia" w:eastAsia="仿宋_GB2312" w:cs="仿宋_GB2312"/>
                <w:sz w:val="24"/>
                <w:szCs w:val="24"/>
              </w:rPr>
              <w:t>职务</w:t>
            </w:r>
          </w:p>
        </w:tc>
        <w:tc>
          <w:tcPr>
            <w:tcW w:w="2243" w:type="dxa"/>
            <w:gridSpan w:val="4"/>
            <w:vAlign w:val="center"/>
          </w:tcPr>
          <w:p>
            <w:pPr>
              <w:jc w:val="center"/>
              <w:rPr>
                <w:rFonts w:eastAsia="仿宋_GB2312"/>
                <w:sz w:val="24"/>
                <w:szCs w:val="24"/>
              </w:rPr>
            </w:pPr>
            <w:r>
              <w:rPr>
                <w:rFonts w:hint="eastAsia" w:eastAsia="仿宋_GB2312" w:cs="仿宋_GB2312"/>
                <w:sz w:val="24"/>
                <w:szCs w:val="24"/>
              </w:rPr>
              <w:t>单</w:t>
            </w:r>
            <w:r>
              <w:rPr>
                <w:rFonts w:eastAsia="仿宋_GB2312"/>
                <w:sz w:val="24"/>
                <w:szCs w:val="24"/>
              </w:rPr>
              <w:t xml:space="preserve">  </w:t>
            </w:r>
            <w:r>
              <w:rPr>
                <w:rFonts w:hint="eastAsia" w:eastAsia="仿宋_GB2312" w:cs="仿宋_GB2312"/>
                <w:sz w:val="24"/>
                <w:szCs w:val="24"/>
              </w:rPr>
              <w:t>位</w:t>
            </w:r>
          </w:p>
        </w:tc>
        <w:tc>
          <w:tcPr>
            <w:tcW w:w="2943" w:type="dxa"/>
            <w:gridSpan w:val="4"/>
            <w:vAlign w:val="center"/>
          </w:tcPr>
          <w:p>
            <w:pPr>
              <w:jc w:val="center"/>
              <w:rPr>
                <w:rFonts w:eastAsia="仿宋_GB2312"/>
                <w:sz w:val="24"/>
                <w:szCs w:val="24"/>
              </w:rPr>
            </w:pPr>
            <w:r>
              <w:rPr>
                <w:rFonts w:hint="eastAsia" w:eastAsia="仿宋_GB2312" w:cs="仿宋_GB2312"/>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35" w:hRule="exact"/>
          <w:jc w:val="center"/>
        </w:trPr>
        <w:tc>
          <w:tcPr>
            <w:tcW w:w="2263" w:type="dxa"/>
            <w:gridSpan w:val="2"/>
            <w:vAlign w:val="center"/>
          </w:tcPr>
          <w:p>
            <w:pPr>
              <w:rPr>
                <w:rFonts w:hint="default" w:eastAsia="仿宋_GB2312"/>
                <w:sz w:val="24"/>
                <w:szCs w:val="24"/>
                <w:lang w:val="en-US" w:eastAsia="zh-CN"/>
              </w:rPr>
            </w:pPr>
            <w:r>
              <w:rPr>
                <w:rFonts w:hint="eastAsia" w:eastAsia="仿宋_GB2312"/>
                <w:sz w:val="24"/>
                <w:szCs w:val="24"/>
                <w:lang w:val="en-US" w:eastAsia="zh-CN"/>
              </w:rPr>
              <w:t>王翔</w:t>
            </w:r>
          </w:p>
        </w:tc>
        <w:tc>
          <w:tcPr>
            <w:tcW w:w="2445" w:type="dxa"/>
            <w:gridSpan w:val="3"/>
            <w:vAlign w:val="center"/>
          </w:tcPr>
          <w:p>
            <w:pPr>
              <w:rPr>
                <w:rFonts w:hint="eastAsia" w:eastAsia="仿宋_GB2312"/>
                <w:sz w:val="24"/>
                <w:szCs w:val="24"/>
                <w:lang w:val="en-US" w:eastAsia="zh-CN"/>
              </w:rPr>
            </w:pPr>
            <w:r>
              <w:rPr>
                <w:rFonts w:hint="eastAsia" w:eastAsia="仿宋_GB2312"/>
                <w:sz w:val="24"/>
                <w:szCs w:val="24"/>
                <w:lang w:val="en-US" w:eastAsia="zh-CN"/>
              </w:rPr>
              <w:t>副局长</w:t>
            </w:r>
          </w:p>
        </w:tc>
        <w:tc>
          <w:tcPr>
            <w:tcW w:w="2243" w:type="dxa"/>
            <w:gridSpan w:val="4"/>
            <w:vAlign w:val="center"/>
          </w:tcPr>
          <w:p>
            <w:pPr>
              <w:rPr>
                <w:rFonts w:hint="default" w:eastAsia="仿宋_GB2312"/>
                <w:sz w:val="24"/>
                <w:szCs w:val="24"/>
                <w:lang w:val="en-US" w:eastAsia="zh-CN"/>
              </w:rPr>
            </w:pPr>
            <w:r>
              <w:rPr>
                <w:rFonts w:hint="eastAsia" w:eastAsia="仿宋_GB2312"/>
                <w:sz w:val="24"/>
                <w:szCs w:val="24"/>
                <w:lang w:val="en-US" w:eastAsia="zh-CN"/>
              </w:rPr>
              <w:t>岳阳市生态环境局华容分局</w:t>
            </w:r>
          </w:p>
        </w:tc>
        <w:tc>
          <w:tcPr>
            <w:tcW w:w="2943" w:type="dxa"/>
            <w:gridSpan w:val="4"/>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28" w:hRule="exact"/>
          <w:jc w:val="center"/>
        </w:trPr>
        <w:tc>
          <w:tcPr>
            <w:tcW w:w="2263" w:type="dxa"/>
            <w:gridSpan w:val="2"/>
            <w:vAlign w:val="center"/>
          </w:tcPr>
          <w:p>
            <w:pPr>
              <w:rPr>
                <w:rFonts w:hint="default" w:eastAsia="仿宋_GB2312"/>
                <w:sz w:val="24"/>
                <w:szCs w:val="24"/>
                <w:lang w:val="en-US" w:eastAsia="zh-CN"/>
              </w:rPr>
            </w:pPr>
            <w:r>
              <w:rPr>
                <w:rFonts w:hint="eastAsia" w:eastAsia="仿宋_GB2312"/>
                <w:sz w:val="24"/>
                <w:szCs w:val="24"/>
                <w:lang w:val="en-US" w:eastAsia="zh-CN"/>
              </w:rPr>
              <w:t>张军亮</w:t>
            </w:r>
          </w:p>
        </w:tc>
        <w:tc>
          <w:tcPr>
            <w:tcW w:w="2445" w:type="dxa"/>
            <w:gridSpan w:val="3"/>
            <w:vAlign w:val="center"/>
          </w:tcPr>
          <w:p>
            <w:pPr>
              <w:rPr>
                <w:rFonts w:hint="default" w:eastAsia="仿宋_GB2312"/>
                <w:sz w:val="24"/>
                <w:szCs w:val="24"/>
                <w:lang w:val="en-US" w:eastAsia="zh-CN"/>
              </w:rPr>
            </w:pPr>
            <w:r>
              <w:rPr>
                <w:rFonts w:hint="eastAsia" w:eastAsia="仿宋_GB2312"/>
                <w:sz w:val="24"/>
                <w:szCs w:val="24"/>
                <w:lang w:val="en-US" w:eastAsia="zh-CN"/>
              </w:rPr>
              <w:t>督查专员</w:t>
            </w:r>
          </w:p>
        </w:tc>
        <w:tc>
          <w:tcPr>
            <w:tcW w:w="2243" w:type="dxa"/>
            <w:gridSpan w:val="4"/>
            <w:vAlign w:val="center"/>
          </w:tcPr>
          <w:p>
            <w:pPr>
              <w:rPr>
                <w:rFonts w:eastAsia="仿宋_GB2312"/>
                <w:sz w:val="24"/>
                <w:szCs w:val="24"/>
              </w:rPr>
            </w:pPr>
            <w:r>
              <w:rPr>
                <w:rFonts w:hint="eastAsia" w:eastAsia="仿宋_GB2312"/>
                <w:sz w:val="24"/>
                <w:szCs w:val="24"/>
                <w:lang w:val="en-US" w:eastAsia="zh-CN"/>
              </w:rPr>
              <w:t>岳阳市生态环境局华容分局</w:t>
            </w:r>
          </w:p>
        </w:tc>
        <w:tc>
          <w:tcPr>
            <w:tcW w:w="2943" w:type="dxa"/>
            <w:gridSpan w:val="4"/>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656" w:hRule="exact"/>
          <w:jc w:val="center"/>
        </w:trPr>
        <w:tc>
          <w:tcPr>
            <w:tcW w:w="2263" w:type="dxa"/>
            <w:gridSpan w:val="2"/>
            <w:vAlign w:val="center"/>
          </w:tcPr>
          <w:p>
            <w:pPr>
              <w:rPr>
                <w:rFonts w:hint="eastAsia" w:eastAsia="仿宋_GB2312"/>
                <w:sz w:val="24"/>
                <w:szCs w:val="24"/>
                <w:lang w:val="en-US" w:eastAsia="zh-CN"/>
              </w:rPr>
            </w:pPr>
            <w:r>
              <w:rPr>
                <w:rFonts w:hint="eastAsia" w:eastAsia="仿宋_GB2312"/>
                <w:sz w:val="24"/>
                <w:szCs w:val="24"/>
                <w:lang w:val="en-US" w:eastAsia="zh-CN"/>
              </w:rPr>
              <w:t>周娟</w:t>
            </w:r>
          </w:p>
        </w:tc>
        <w:tc>
          <w:tcPr>
            <w:tcW w:w="2445" w:type="dxa"/>
            <w:gridSpan w:val="3"/>
            <w:vAlign w:val="center"/>
          </w:tcPr>
          <w:p>
            <w:pPr>
              <w:rPr>
                <w:rFonts w:hint="default" w:eastAsia="仿宋_GB2312"/>
                <w:sz w:val="24"/>
                <w:szCs w:val="24"/>
                <w:lang w:val="en-US" w:eastAsia="zh-CN"/>
              </w:rPr>
            </w:pPr>
            <w:r>
              <w:rPr>
                <w:rFonts w:hint="eastAsia" w:eastAsia="仿宋_GB2312"/>
                <w:sz w:val="24"/>
                <w:szCs w:val="24"/>
                <w:lang w:val="en-US" w:eastAsia="zh-CN"/>
              </w:rPr>
              <w:t>规划财务股股长</w:t>
            </w:r>
          </w:p>
        </w:tc>
        <w:tc>
          <w:tcPr>
            <w:tcW w:w="2243" w:type="dxa"/>
            <w:gridSpan w:val="4"/>
            <w:vAlign w:val="center"/>
          </w:tcPr>
          <w:p>
            <w:pPr>
              <w:rPr>
                <w:rFonts w:eastAsia="仿宋_GB2312"/>
                <w:sz w:val="24"/>
                <w:szCs w:val="24"/>
              </w:rPr>
            </w:pPr>
            <w:r>
              <w:rPr>
                <w:rFonts w:hint="eastAsia" w:eastAsia="仿宋_GB2312"/>
                <w:sz w:val="24"/>
                <w:szCs w:val="24"/>
                <w:lang w:val="en-US" w:eastAsia="zh-CN"/>
              </w:rPr>
              <w:t>岳阳市生态环境局华容分局</w:t>
            </w:r>
          </w:p>
        </w:tc>
        <w:tc>
          <w:tcPr>
            <w:tcW w:w="2943" w:type="dxa"/>
            <w:gridSpan w:val="4"/>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2143" w:hRule="exact"/>
          <w:jc w:val="center"/>
        </w:trPr>
        <w:tc>
          <w:tcPr>
            <w:tcW w:w="9894" w:type="dxa"/>
            <w:gridSpan w:val="13"/>
            <w:vAlign w:val="center"/>
          </w:tcPr>
          <w:p>
            <w:pPr>
              <w:spacing w:line="440" w:lineRule="exact"/>
              <w:rPr>
                <w:rFonts w:eastAsia="仿宋_GB2312"/>
                <w:sz w:val="24"/>
                <w:szCs w:val="24"/>
              </w:rPr>
            </w:pPr>
            <w:r>
              <w:rPr>
                <w:rFonts w:hint="eastAsia" w:eastAsia="仿宋_GB2312" w:cs="仿宋_GB2312"/>
                <w:sz w:val="24"/>
                <w:szCs w:val="24"/>
              </w:rPr>
              <w:t>评价组组长（签字）：</w:t>
            </w:r>
            <w:r>
              <w:rPr>
                <w:rFonts w:eastAsia="仿宋_GB2312"/>
                <w:sz w:val="24"/>
                <w:szCs w:val="24"/>
              </w:rPr>
              <w:t xml:space="preserve">         </w:t>
            </w:r>
          </w:p>
          <w:p>
            <w:pPr>
              <w:spacing w:line="440" w:lineRule="exact"/>
              <w:rPr>
                <w:rFonts w:hint="eastAsia" w:ascii="仿宋_GB2312" w:hAnsi="仿宋_GB2312" w:eastAsia="仿宋_GB2312" w:cs="仿宋_GB2312"/>
                <w:color w:val="000000"/>
                <w:sz w:val="32"/>
                <w:szCs w:val="32"/>
              </w:rPr>
            </w:pPr>
          </w:p>
          <w:p>
            <w:pPr>
              <w:spacing w:line="440" w:lineRule="exact"/>
              <w:rPr>
                <w:rFonts w:eastAsia="仿宋_GB2312"/>
                <w:sz w:val="24"/>
                <w:szCs w:val="24"/>
              </w:rPr>
            </w:pPr>
            <w:r>
              <w:rPr>
                <w:rFonts w:hint="eastAsia" w:ascii="仿宋_GB2312" w:hAnsi="仿宋_GB2312" w:eastAsia="仿宋_GB2312" w:cs="仿宋_GB2312"/>
                <w:color w:val="000000"/>
                <w:sz w:val="32"/>
                <w:szCs w:val="32"/>
              </w:rPr>
              <w:t>按年初目标，如期超质量完成任务</w:t>
            </w:r>
          </w:p>
          <w:p>
            <w:pPr>
              <w:spacing w:line="440" w:lineRule="exact"/>
              <w:rPr>
                <w:rFonts w:eastAsia="仿宋_GB2312"/>
                <w:sz w:val="24"/>
                <w:szCs w:val="24"/>
              </w:rPr>
            </w:pP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2056" w:hRule="exact"/>
          <w:jc w:val="center"/>
        </w:trPr>
        <w:tc>
          <w:tcPr>
            <w:tcW w:w="9894" w:type="dxa"/>
            <w:gridSpan w:val="13"/>
          </w:tcPr>
          <w:p>
            <w:pPr>
              <w:spacing w:line="440" w:lineRule="exact"/>
              <w:rPr>
                <w:rFonts w:eastAsia="仿宋_GB2312"/>
                <w:sz w:val="24"/>
                <w:szCs w:val="24"/>
              </w:rPr>
            </w:pPr>
            <w:r>
              <w:rPr>
                <w:rFonts w:hint="eastAsia" w:eastAsia="仿宋_GB2312" w:cs="仿宋_GB2312"/>
                <w:sz w:val="24"/>
                <w:szCs w:val="24"/>
              </w:rPr>
              <w:t>项目单位意见：</w:t>
            </w:r>
          </w:p>
          <w:p>
            <w:pPr>
              <w:spacing w:line="440" w:lineRule="exact"/>
              <w:rPr>
                <w:rFonts w:eastAsia="仿宋_GB2312"/>
                <w:sz w:val="24"/>
                <w:szCs w:val="24"/>
              </w:rPr>
            </w:pPr>
          </w:p>
          <w:p>
            <w:pPr>
              <w:spacing w:line="440" w:lineRule="exact"/>
              <w:rPr>
                <w:rFonts w:eastAsia="仿宋_GB2312"/>
                <w:sz w:val="24"/>
                <w:szCs w:val="24"/>
              </w:rPr>
            </w:pPr>
            <w:r>
              <w:rPr>
                <w:rFonts w:hint="eastAsia" w:ascii="仿宋_GB2312" w:hAnsi="仿宋_GB2312" w:eastAsia="仿宋_GB2312" w:cs="仿宋_GB2312"/>
                <w:color w:val="000000"/>
                <w:sz w:val="32"/>
                <w:szCs w:val="32"/>
              </w:rPr>
              <w:t>如期超质量完成任务</w:t>
            </w: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项目单位负责人（签章）：</w:t>
            </w:r>
          </w:p>
          <w:p>
            <w:pPr>
              <w:spacing w:line="440" w:lineRule="exact"/>
              <w:rPr>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2184" w:hRule="exact"/>
          <w:jc w:val="center"/>
        </w:trPr>
        <w:tc>
          <w:tcPr>
            <w:tcW w:w="9894" w:type="dxa"/>
            <w:gridSpan w:val="13"/>
          </w:tcPr>
          <w:p>
            <w:pPr>
              <w:spacing w:line="440" w:lineRule="exact"/>
              <w:rPr>
                <w:rFonts w:eastAsia="仿宋_GB2312"/>
                <w:sz w:val="24"/>
                <w:szCs w:val="24"/>
              </w:rPr>
            </w:pPr>
            <w:r>
              <w:rPr>
                <w:rFonts w:hint="eastAsia" w:eastAsia="仿宋_GB2312" w:cs="仿宋_GB2312"/>
                <w:sz w:val="24"/>
                <w:szCs w:val="24"/>
              </w:rPr>
              <w:t>主管部门意见：</w:t>
            </w:r>
          </w:p>
          <w:p>
            <w:pPr>
              <w:spacing w:line="440" w:lineRule="exact"/>
              <w:rPr>
                <w:rFonts w:eastAsia="仿宋_GB2312"/>
                <w:sz w:val="24"/>
                <w:szCs w:val="24"/>
              </w:rPr>
            </w:pPr>
          </w:p>
          <w:p>
            <w:pPr>
              <w:spacing w:line="440" w:lineRule="exact"/>
              <w:rPr>
                <w:rFonts w:eastAsia="仿宋_GB2312"/>
                <w:sz w:val="24"/>
                <w:szCs w:val="24"/>
              </w:rPr>
            </w:pPr>
            <w:r>
              <w:rPr>
                <w:rFonts w:hint="eastAsia" w:ascii="仿宋_GB2312" w:hAnsi="仿宋_GB2312" w:eastAsia="仿宋_GB2312" w:cs="仿宋_GB2312"/>
                <w:color w:val="000000"/>
                <w:sz w:val="32"/>
                <w:szCs w:val="32"/>
              </w:rPr>
              <w:t>如期超质量完成任务</w:t>
            </w:r>
          </w:p>
          <w:p>
            <w:pPr>
              <w:spacing w:line="440" w:lineRule="exact"/>
              <w:rPr>
                <w:rFonts w:eastAsia="仿宋_GB2312"/>
                <w:sz w:val="24"/>
                <w:szCs w:val="24"/>
              </w:rPr>
            </w:pPr>
            <w:r>
              <w:rPr>
                <w:rFonts w:eastAsia="仿宋_GB2312"/>
                <w:sz w:val="24"/>
                <w:szCs w:val="24"/>
              </w:rPr>
              <w:t xml:space="preserve">                                    </w:t>
            </w:r>
            <w:r>
              <w:rPr>
                <w:rFonts w:hint="eastAsia" w:eastAsia="仿宋_GB2312"/>
                <w:sz w:val="24"/>
                <w:szCs w:val="24"/>
                <w:lang w:val="en-US" w:eastAsia="zh-CN"/>
              </w:rPr>
              <w:t xml:space="preserve"> </w:t>
            </w:r>
            <w:r>
              <w:rPr>
                <w:rFonts w:hint="eastAsia" w:eastAsia="仿宋_GB2312" w:cs="仿宋_GB2312"/>
                <w:sz w:val="24"/>
                <w:szCs w:val="24"/>
              </w:rPr>
              <w:t>主管部门负责人（签章）：</w:t>
            </w:r>
          </w:p>
          <w:p>
            <w:pPr>
              <w:spacing w:line="440" w:lineRule="exact"/>
              <w:rPr>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2215" w:hRule="exact"/>
          <w:jc w:val="center"/>
        </w:trPr>
        <w:tc>
          <w:tcPr>
            <w:tcW w:w="9894" w:type="dxa"/>
            <w:gridSpan w:val="13"/>
          </w:tcPr>
          <w:p>
            <w:pPr>
              <w:spacing w:line="440" w:lineRule="exact"/>
              <w:rPr>
                <w:rFonts w:eastAsia="仿宋_GB2312"/>
                <w:sz w:val="24"/>
                <w:szCs w:val="24"/>
              </w:rPr>
            </w:pPr>
            <w:r>
              <w:rPr>
                <w:rFonts w:hint="eastAsia" w:eastAsia="仿宋_GB2312" w:cs="仿宋_GB2312"/>
                <w:sz w:val="24"/>
                <w:szCs w:val="24"/>
              </w:rPr>
              <w:t>财政部门归口业务科室意见：</w:t>
            </w:r>
          </w:p>
          <w:p>
            <w:pPr>
              <w:spacing w:line="440" w:lineRule="exact"/>
              <w:rPr>
                <w:rFonts w:eastAsia="仿宋_GB2312"/>
                <w:sz w:val="24"/>
                <w:szCs w:val="24"/>
              </w:rPr>
            </w:pPr>
          </w:p>
          <w:p>
            <w:pPr>
              <w:spacing w:line="440" w:lineRule="exact"/>
              <w:rPr>
                <w:rFonts w:eastAsia="仿宋_GB2312"/>
                <w:sz w:val="24"/>
                <w:szCs w:val="24"/>
              </w:rPr>
            </w:pP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财政部门归口业务科室负责人（签章）：</w:t>
            </w: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bl>
    <w:p>
      <w:pPr>
        <w:rPr>
          <w:rFonts w:hint="default" w:eastAsia="仿宋_GB2312"/>
          <w:sz w:val="28"/>
          <w:szCs w:val="28"/>
          <w:lang w:val="en-US" w:eastAsia="zh-CN"/>
        </w:rPr>
      </w:pPr>
      <w:r>
        <w:rPr>
          <w:rFonts w:hint="eastAsia" w:eastAsia="仿宋_GB2312" w:cs="仿宋_GB2312"/>
          <w:sz w:val="28"/>
          <w:szCs w:val="28"/>
        </w:rPr>
        <w:t>填报人（签名）：</w:t>
      </w:r>
      <w:r>
        <w:rPr>
          <w:rFonts w:hint="eastAsia" w:eastAsia="仿宋_GB2312" w:cs="仿宋_GB2312"/>
          <w:sz w:val="28"/>
          <w:szCs w:val="28"/>
          <w:lang w:val="en-US" w:eastAsia="zh-CN"/>
        </w:rPr>
        <w:t>周娟</w:t>
      </w:r>
      <w:r>
        <w:rPr>
          <w:rFonts w:eastAsia="仿宋_GB2312"/>
          <w:sz w:val="28"/>
          <w:szCs w:val="28"/>
        </w:rPr>
        <w:t xml:space="preserve">                        </w:t>
      </w:r>
      <w:r>
        <w:rPr>
          <w:rFonts w:hint="eastAsia" w:eastAsia="仿宋_GB2312" w:cs="仿宋_GB2312"/>
          <w:sz w:val="28"/>
          <w:szCs w:val="28"/>
        </w:rPr>
        <w:t>联系电话：</w:t>
      </w:r>
      <w:r>
        <w:rPr>
          <w:rFonts w:hint="eastAsia" w:eastAsia="仿宋_GB2312" w:cs="仿宋_GB2312"/>
          <w:sz w:val="28"/>
          <w:szCs w:val="28"/>
          <w:lang w:val="en-US" w:eastAsia="zh-CN"/>
        </w:rPr>
        <w:t>3101183</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cs="仿宋_GB2312"/>
                <w:b/>
                <w:bCs/>
                <w:sz w:val="28"/>
                <w:szCs w:val="28"/>
              </w:rPr>
              <w:t>五、评价报告综述（文字部分）</w:t>
            </w: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（一）项目基本概况</w:t>
            </w:r>
          </w:p>
          <w:p>
            <w:pPr>
              <w:ind w:firstLine="560" w:firstLineChars="200"/>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持续抓好大气污染联防联控，加强重点行业、企业大气污染防治，深入推进秸秆焚烧、工地扬尘、餐饮油烟、机动车等污染治理。持续打好“十大组合拳”，完成排渍口整治等项目建设，巩固提升华容河治理成效；彻底禁止以东湖为重点的大湖投肥养殖，按照环科院专家提出的方案对东湖等重点河湖的水质进行治理，确保全县内湖内河水质稳定好转。进一步加强农业面源污染治理，严格控制有毒有害化学药品和肥料的使用，切实保障土壤环境安全；加强土壤污染治理项目、固体废物、尾矿库等监管，特别是防止矿山开采行业死灰复燃。</w:t>
            </w:r>
          </w:p>
          <w:p>
            <w:pPr>
              <w:numPr>
                <w:ilvl w:val="0"/>
                <w:numId w:val="0"/>
              </w:num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二）</w:t>
            </w:r>
            <w:r>
              <w:rPr>
                <w:rFonts w:hint="eastAsia" w:asciiTheme="minorEastAsia" w:hAnsiTheme="minorEastAsia" w:eastAsiaTheme="minorEastAsia" w:cstheme="minorEastAsia"/>
                <w:sz w:val="28"/>
                <w:szCs w:val="28"/>
              </w:rPr>
              <w:t>项目资金使用及综合评价结论</w:t>
            </w:r>
          </w:p>
          <w:p>
            <w:pPr>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kern w:val="2"/>
                <w:sz w:val="28"/>
                <w:szCs w:val="28"/>
                <w:lang w:val="en-US" w:eastAsia="zh-CN" w:bidi="ar-SA"/>
              </w:rPr>
              <w:t>本项目申报资金415.48万元，财政实际拨付415.48万元，项目实际支出415.48万元。绩效评价工作按照“统一组织、分工负责、分步实施”原则进行，成立了党组副数据任组长、相关业务股室负责人为成员的绩效自评工作组，由规划财务股具体牵头，相关业务股室配合开展此项工作。组织召开了绩效评价工作专题会议，全面加强了绩效评价工作的监督指导，有效促进了评价工作的开展，评价内容包括：资金投入与管理、项目实施管理、项目运行情况和项目效益情况。经综合评价，2021年环境监察、监测等运行经费项目资金使用和效果达到了预期的环境、经济及社会效益指标。</w:t>
            </w:r>
            <w:r>
              <w:rPr>
                <w:rFonts w:hint="eastAsia" w:asciiTheme="minorEastAsia" w:hAnsiTheme="minorEastAsia" w:eastAsiaTheme="minorEastAsia" w:cstheme="minorEastAsia"/>
                <w:bCs/>
                <w:sz w:val="28"/>
                <w:szCs w:val="28"/>
              </w:rPr>
              <w:t>根据绩效评价指标体系，本局202</w:t>
            </w:r>
            <w:r>
              <w:rPr>
                <w:rFonts w:hint="eastAsia" w:asciiTheme="minorEastAsia" w:hAnsiTheme="minorEastAsia" w:eastAsiaTheme="minorEastAsia" w:cstheme="minorEastAsia"/>
                <w:bCs/>
                <w:sz w:val="28"/>
                <w:szCs w:val="28"/>
                <w:lang w:val="en-US" w:eastAsia="zh-CN"/>
              </w:rPr>
              <w:t>1</w:t>
            </w:r>
            <w:r>
              <w:rPr>
                <w:rFonts w:hint="eastAsia" w:asciiTheme="minorEastAsia" w:hAnsiTheme="minorEastAsia" w:eastAsiaTheme="minorEastAsia" w:cstheme="minorEastAsia"/>
                <w:bCs/>
                <w:sz w:val="28"/>
                <w:szCs w:val="28"/>
              </w:rPr>
              <w:t>年度评价得分9</w:t>
            </w:r>
            <w:r>
              <w:rPr>
                <w:rFonts w:hint="eastAsia" w:asciiTheme="minorEastAsia" w:hAnsiTheme="minorEastAsia" w:eastAsiaTheme="minorEastAsia" w:cstheme="minorEastAsia"/>
                <w:bCs/>
                <w:sz w:val="28"/>
                <w:szCs w:val="28"/>
                <w:lang w:val="en-US" w:eastAsia="zh-CN"/>
              </w:rPr>
              <w:t>8</w:t>
            </w:r>
            <w:r>
              <w:rPr>
                <w:rFonts w:hint="eastAsia" w:asciiTheme="minorEastAsia" w:hAnsiTheme="minorEastAsia" w:eastAsiaTheme="minorEastAsia" w:cstheme="minorEastAsia"/>
                <w:bCs/>
                <w:sz w:val="28"/>
                <w:szCs w:val="28"/>
              </w:rPr>
              <w:t>分</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社会公众满意度评价较好。</w:t>
            </w:r>
          </w:p>
          <w:p>
            <w:pPr>
              <w:pStyle w:val="2"/>
              <w:rPr>
                <w:rFonts w:hint="eastAsia"/>
              </w:rPr>
            </w:pPr>
          </w:p>
          <w:p>
            <w:pPr>
              <w:numPr>
                <w:ilvl w:val="0"/>
                <w:numId w:val="4"/>
              </w:numPr>
              <w:spacing w:line="560" w:lineRule="exact"/>
              <w:ind w:left="0" w:leftChars="0"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项目主要绩效情况分析</w:t>
            </w:r>
          </w:p>
          <w:p>
            <w:pPr>
              <w:pStyle w:val="7"/>
              <w:widowControl/>
              <w:shd w:val="clear" w:color="auto" w:fill="FFFFFF"/>
              <w:spacing w:before="0" w:beforeAutospacing="0" w:after="0" w:afterAutospacing="0" w:line="580" w:lineRule="exact"/>
              <w:ind w:firstLine="643"/>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lang w:val="en-US" w:eastAsia="zh-CN"/>
              </w:rPr>
              <w:t>1、</w:t>
            </w:r>
            <w:r>
              <w:rPr>
                <w:rFonts w:hint="eastAsia" w:asciiTheme="minorEastAsia" w:hAnsiTheme="minorEastAsia" w:eastAsiaTheme="minorEastAsia" w:cstheme="minorEastAsia"/>
                <w:b w:val="0"/>
                <w:bCs w:val="0"/>
                <w:sz w:val="28"/>
                <w:szCs w:val="28"/>
              </w:rPr>
              <w:t>县境内长江13个</w:t>
            </w:r>
            <w:r>
              <w:rPr>
                <w:rFonts w:hint="eastAsia" w:asciiTheme="minorEastAsia" w:hAnsiTheme="minorEastAsia" w:eastAsiaTheme="minorEastAsia" w:cstheme="minorEastAsia"/>
                <w:b w:val="0"/>
                <w:bCs w:val="0"/>
                <w:sz w:val="28"/>
                <w:szCs w:val="28"/>
                <w:lang w:eastAsia="zh-CN"/>
              </w:rPr>
              <w:t>一级</w:t>
            </w:r>
            <w:r>
              <w:rPr>
                <w:rFonts w:hint="eastAsia" w:asciiTheme="minorEastAsia" w:hAnsiTheme="minorEastAsia" w:eastAsiaTheme="minorEastAsia" w:cstheme="minorEastAsia"/>
                <w:b w:val="0"/>
                <w:bCs w:val="0"/>
                <w:sz w:val="28"/>
                <w:szCs w:val="28"/>
              </w:rPr>
              <w:t>排渍（污）口</w:t>
            </w:r>
            <w:r>
              <w:rPr>
                <w:rFonts w:hint="eastAsia" w:asciiTheme="minorEastAsia" w:hAnsiTheme="minorEastAsia" w:eastAsiaTheme="minorEastAsia" w:cstheme="minorEastAsia"/>
                <w:b w:val="0"/>
                <w:bCs w:val="0"/>
                <w:sz w:val="28"/>
                <w:szCs w:val="28"/>
                <w:lang w:eastAsia="zh-CN"/>
              </w:rPr>
              <w:t>均已开展了排查溯源和采样监测，</w:t>
            </w:r>
            <w:r>
              <w:rPr>
                <w:rFonts w:hint="eastAsia" w:asciiTheme="minorEastAsia" w:hAnsiTheme="minorEastAsia" w:eastAsiaTheme="minorEastAsia" w:cstheme="minorEastAsia"/>
                <w:b w:val="0"/>
                <w:bCs w:val="0"/>
                <w:sz w:val="28"/>
                <w:szCs w:val="28"/>
              </w:rPr>
              <w:t>制定了“一地一策”整改措施</w:t>
            </w:r>
            <w:r>
              <w:rPr>
                <w:rFonts w:hint="eastAsia" w:asciiTheme="minorEastAsia" w:hAnsiTheme="minorEastAsia" w:eastAsiaTheme="minorEastAsia" w:cstheme="minorEastAsia"/>
                <w:b w:val="0"/>
                <w:bCs w:val="0"/>
                <w:sz w:val="28"/>
                <w:szCs w:val="28"/>
                <w:lang w:eastAsia="zh-CN"/>
              </w:rPr>
              <w:t>，树立了标识标牌，</w:t>
            </w:r>
            <w:r>
              <w:rPr>
                <w:rFonts w:hint="eastAsia" w:asciiTheme="minorEastAsia" w:hAnsiTheme="minorEastAsia" w:eastAsiaTheme="minorEastAsia" w:cstheme="minorEastAsia"/>
                <w:b w:val="0"/>
                <w:bCs w:val="0"/>
                <w:sz w:val="28"/>
                <w:szCs w:val="28"/>
              </w:rPr>
              <w:t>整治已完成7个(塔市闸、长江闸、芝湖闸、万家垸闸</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rPr>
              <w:t>顺星闸、青泥闸、送水闸），</w:t>
            </w:r>
            <w:r>
              <w:rPr>
                <w:rFonts w:hint="eastAsia" w:asciiTheme="minorEastAsia" w:hAnsiTheme="minorEastAsia" w:eastAsiaTheme="minorEastAsia" w:cstheme="minorEastAsia"/>
                <w:b w:val="0"/>
                <w:bCs w:val="0"/>
                <w:sz w:val="28"/>
                <w:szCs w:val="28"/>
                <w:lang w:val="en-US" w:eastAsia="zh-CN"/>
              </w:rPr>
              <w:t>30个</w:t>
            </w:r>
            <w:r>
              <w:rPr>
                <w:rFonts w:hint="eastAsia" w:asciiTheme="minorEastAsia" w:hAnsiTheme="minorEastAsia" w:eastAsiaTheme="minorEastAsia" w:cstheme="minorEastAsia"/>
                <w:b w:val="0"/>
                <w:bCs w:val="0"/>
                <w:sz w:val="28"/>
                <w:szCs w:val="28"/>
              </w:rPr>
              <w:t>二级排渍口</w:t>
            </w:r>
            <w:r>
              <w:rPr>
                <w:rFonts w:hint="eastAsia" w:asciiTheme="minorEastAsia" w:hAnsiTheme="minorEastAsia" w:eastAsiaTheme="minorEastAsia" w:cstheme="minorEastAsia"/>
                <w:b w:val="0"/>
                <w:bCs w:val="0"/>
                <w:sz w:val="28"/>
                <w:szCs w:val="28"/>
                <w:lang w:eastAsia="zh-CN"/>
              </w:rPr>
              <w:t>也均</w:t>
            </w:r>
            <w:r>
              <w:rPr>
                <w:rFonts w:hint="eastAsia" w:asciiTheme="minorEastAsia" w:hAnsiTheme="minorEastAsia" w:eastAsiaTheme="minorEastAsia" w:cstheme="minorEastAsia"/>
                <w:b w:val="0"/>
                <w:bCs w:val="0"/>
                <w:sz w:val="28"/>
                <w:szCs w:val="28"/>
              </w:rPr>
              <w:t>已制定了“一地一策”整改措施</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rPr>
              <w:t>完成了</w:t>
            </w:r>
            <w:r>
              <w:rPr>
                <w:rFonts w:hint="eastAsia" w:asciiTheme="minorEastAsia" w:hAnsiTheme="minorEastAsia" w:eastAsiaTheme="minorEastAsia" w:cstheme="minorEastAsia"/>
                <w:b w:val="0"/>
                <w:bCs w:val="0"/>
                <w:sz w:val="28"/>
                <w:szCs w:val="28"/>
                <w:lang w:eastAsia="zh-CN"/>
              </w:rPr>
              <w:t>排查溯源和</w:t>
            </w:r>
            <w:r>
              <w:rPr>
                <w:rFonts w:hint="eastAsia" w:asciiTheme="minorEastAsia" w:hAnsiTheme="minorEastAsia" w:eastAsiaTheme="minorEastAsia" w:cstheme="minorEastAsia"/>
                <w:b w:val="0"/>
                <w:bCs w:val="0"/>
                <w:sz w:val="28"/>
                <w:szCs w:val="28"/>
              </w:rPr>
              <w:t>采样监测,</w:t>
            </w:r>
            <w:r>
              <w:rPr>
                <w:rFonts w:hint="eastAsia" w:asciiTheme="minorEastAsia" w:hAnsiTheme="minorEastAsia" w:eastAsiaTheme="minorEastAsia" w:cstheme="minorEastAsia"/>
                <w:b w:val="0"/>
                <w:bCs w:val="0"/>
                <w:sz w:val="28"/>
                <w:szCs w:val="28"/>
                <w:lang w:eastAsia="zh-CN"/>
              </w:rPr>
              <w:t>开展了</w:t>
            </w:r>
            <w:r>
              <w:rPr>
                <w:rFonts w:hint="eastAsia" w:asciiTheme="minorEastAsia" w:hAnsiTheme="minorEastAsia" w:eastAsiaTheme="minorEastAsia" w:cstheme="minorEastAsia"/>
                <w:b w:val="0"/>
                <w:bCs w:val="0"/>
                <w:sz w:val="28"/>
                <w:szCs w:val="28"/>
              </w:rPr>
              <w:t>分类整治。</w:t>
            </w:r>
          </w:p>
          <w:p>
            <w:pPr>
              <w:pStyle w:val="7"/>
              <w:widowControl/>
              <w:shd w:val="clear" w:color="auto" w:fill="FFFFFF"/>
              <w:spacing w:before="0" w:beforeAutospacing="0" w:after="0" w:afterAutospacing="0" w:line="580" w:lineRule="exact"/>
              <w:ind w:firstLine="643"/>
              <w:jc w:val="both"/>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color w:val="auto"/>
                <w:spacing w:val="0"/>
                <w:w w:val="100"/>
                <w:sz w:val="28"/>
                <w:szCs w:val="28"/>
                <w:lang w:val="en-US" w:eastAsia="zh-CN"/>
              </w:rPr>
              <w:t>2、</w:t>
            </w:r>
            <w:r>
              <w:rPr>
                <w:rFonts w:hint="eastAsia" w:asciiTheme="minorEastAsia" w:hAnsiTheme="minorEastAsia" w:eastAsiaTheme="minorEastAsia" w:cstheme="minorEastAsia"/>
                <w:b w:val="0"/>
                <w:bCs/>
                <w:color w:val="auto"/>
                <w:spacing w:val="0"/>
                <w:w w:val="100"/>
                <w:sz w:val="28"/>
                <w:szCs w:val="28"/>
                <w:lang w:eastAsia="zh-CN"/>
              </w:rPr>
              <w:t>推进</w:t>
            </w:r>
            <w:r>
              <w:rPr>
                <w:rFonts w:hint="eastAsia" w:asciiTheme="minorEastAsia" w:hAnsiTheme="minorEastAsia" w:eastAsiaTheme="minorEastAsia" w:cstheme="minorEastAsia"/>
                <w:b w:val="0"/>
                <w:bCs/>
                <w:color w:val="auto"/>
                <w:sz w:val="28"/>
                <w:szCs w:val="28"/>
                <w:lang w:val="en-US" w:eastAsia="zh-CN"/>
              </w:rPr>
              <w:t>华容河调弦闸生态补水及清淤工程，</w:t>
            </w:r>
            <w:r>
              <w:rPr>
                <w:rFonts w:hint="eastAsia" w:asciiTheme="minorEastAsia" w:hAnsiTheme="minorEastAsia" w:eastAsiaTheme="minorEastAsia" w:cstheme="minorEastAsia"/>
                <w:b w:val="0"/>
                <w:bCs/>
                <w:color w:val="auto"/>
                <w:kern w:val="0"/>
                <w:sz w:val="28"/>
                <w:szCs w:val="28"/>
                <w:lang w:val="en-US" w:eastAsia="zh-CN"/>
              </w:rPr>
              <w:t>拟</w:t>
            </w:r>
            <w:r>
              <w:rPr>
                <w:rFonts w:hint="eastAsia" w:asciiTheme="minorEastAsia" w:hAnsiTheme="minorEastAsia" w:eastAsiaTheme="minorEastAsia" w:cstheme="minorEastAsia"/>
                <w:b w:val="0"/>
                <w:bCs/>
                <w:color w:val="auto"/>
                <w:sz w:val="28"/>
                <w:szCs w:val="28"/>
                <w:lang w:val="en-US" w:eastAsia="zh-CN"/>
              </w:rPr>
              <w:t>对</w:t>
            </w:r>
            <w:r>
              <w:rPr>
                <w:rFonts w:hint="eastAsia" w:asciiTheme="minorEastAsia" w:hAnsiTheme="minorEastAsia" w:eastAsiaTheme="minorEastAsia" w:cstheme="minorEastAsia"/>
                <w:b w:val="0"/>
                <w:bCs/>
                <w:color w:val="auto"/>
                <w:sz w:val="28"/>
                <w:szCs w:val="28"/>
                <w:lang w:eastAsia="zh-CN"/>
              </w:rPr>
              <w:t>调</w:t>
            </w:r>
            <w:r>
              <w:rPr>
                <w:rFonts w:hint="eastAsia" w:asciiTheme="minorEastAsia" w:hAnsiTheme="minorEastAsia" w:eastAsiaTheme="minorEastAsia" w:cstheme="minorEastAsia"/>
                <w:b w:val="0"/>
                <w:bCs/>
                <w:color w:val="auto"/>
                <w:sz w:val="28"/>
                <w:szCs w:val="28"/>
              </w:rPr>
              <w:t>弦口</w:t>
            </w:r>
            <w:r>
              <w:rPr>
                <w:rFonts w:hint="eastAsia" w:asciiTheme="minorEastAsia" w:hAnsiTheme="minorEastAsia" w:eastAsiaTheme="minorEastAsia" w:cstheme="minorEastAsia"/>
                <w:b w:val="0"/>
                <w:bCs/>
                <w:color w:val="auto"/>
                <w:sz w:val="28"/>
                <w:szCs w:val="28"/>
                <w:lang w:eastAsia="zh-CN"/>
              </w:rPr>
              <w:t>进水闸和闸内</w:t>
            </w:r>
            <w:r>
              <w:rPr>
                <w:rFonts w:hint="eastAsia" w:asciiTheme="minorEastAsia" w:hAnsiTheme="minorEastAsia" w:eastAsiaTheme="minorEastAsia" w:cstheme="minorEastAsia"/>
                <w:b w:val="0"/>
                <w:bCs/>
                <w:color w:val="auto"/>
                <w:sz w:val="28"/>
                <w:szCs w:val="28"/>
                <w:lang w:val="en-US" w:eastAsia="zh-CN"/>
              </w:rPr>
              <w:t>进行疏浚、护坡，</w:t>
            </w:r>
            <w:r>
              <w:rPr>
                <w:rFonts w:hint="eastAsia" w:asciiTheme="minorEastAsia" w:hAnsiTheme="minorEastAsia" w:eastAsiaTheme="minorEastAsia" w:cstheme="minorEastAsia"/>
                <w:b w:val="0"/>
                <w:bCs/>
                <w:color w:val="auto"/>
                <w:sz w:val="28"/>
                <w:szCs w:val="28"/>
                <w:lang w:eastAsia="zh-CN"/>
              </w:rPr>
              <w:t>建设引流水渠增大径流量，枯水期建设生态补水泵房，</w:t>
            </w:r>
            <w:r>
              <w:rPr>
                <w:rFonts w:hint="eastAsia" w:asciiTheme="minorEastAsia" w:hAnsiTheme="minorEastAsia" w:eastAsiaTheme="minorEastAsia" w:cstheme="minorEastAsia"/>
                <w:b w:val="0"/>
                <w:bCs/>
                <w:color w:val="auto"/>
                <w:sz w:val="28"/>
                <w:szCs w:val="28"/>
                <w:lang w:val="en-US" w:eastAsia="zh-CN"/>
              </w:rPr>
              <w:t>目前此项目已全面完成。</w:t>
            </w:r>
            <w:r>
              <w:rPr>
                <w:rFonts w:hint="eastAsia" w:asciiTheme="minorEastAsia" w:hAnsiTheme="minorEastAsia" w:eastAsiaTheme="minorEastAsia" w:cstheme="minorEastAsia"/>
                <w:b w:val="0"/>
                <w:bCs/>
                <w:color w:val="auto"/>
                <w:spacing w:val="0"/>
                <w:w w:val="100"/>
                <w:sz w:val="28"/>
                <w:szCs w:val="28"/>
                <w:lang w:eastAsia="zh-CN"/>
              </w:rPr>
              <w:t>华容河六门闸水质稳中向好</w:t>
            </w:r>
            <w:r>
              <w:rPr>
                <w:rFonts w:hint="eastAsia" w:asciiTheme="minorEastAsia" w:hAnsiTheme="minorEastAsia" w:eastAsiaTheme="minorEastAsia" w:cstheme="minorEastAsia"/>
                <w:b w:val="0"/>
                <w:bCs/>
                <w:color w:val="auto"/>
                <w:spacing w:val="0"/>
                <w:w w:val="100"/>
                <w:sz w:val="28"/>
                <w:szCs w:val="28"/>
                <w:lang w:val="en-US" w:eastAsia="zh-CN"/>
              </w:rPr>
              <w:t>；</w:t>
            </w:r>
            <w:r>
              <w:rPr>
                <w:rFonts w:hint="eastAsia" w:asciiTheme="minorEastAsia" w:hAnsiTheme="minorEastAsia" w:eastAsiaTheme="minorEastAsia" w:cstheme="minorEastAsia"/>
                <w:b w:val="0"/>
                <w:bCs/>
                <w:sz w:val="28"/>
                <w:szCs w:val="28"/>
              </w:rPr>
              <w:t>一是持续推进沿河企业整治。</w:t>
            </w:r>
            <w:r>
              <w:rPr>
                <w:rFonts w:hint="eastAsia" w:asciiTheme="minorEastAsia" w:hAnsiTheme="minorEastAsia" w:eastAsiaTheme="minorEastAsia" w:cstheme="minorEastAsia"/>
                <w:b w:val="0"/>
                <w:bCs/>
                <w:sz w:val="28"/>
                <w:szCs w:val="28"/>
                <w:lang w:eastAsia="zh-CN"/>
              </w:rPr>
              <w:t>对</w:t>
            </w:r>
            <w:r>
              <w:rPr>
                <w:rFonts w:hint="eastAsia" w:asciiTheme="minorEastAsia" w:hAnsiTheme="minorEastAsia" w:eastAsiaTheme="minorEastAsia" w:cstheme="minorEastAsia"/>
                <w:b w:val="0"/>
                <w:bCs/>
                <w:sz w:val="28"/>
                <w:szCs w:val="28"/>
              </w:rPr>
              <w:t>14家涉水企业进行地毯式排查，发现问题立即整治。全面完成了工业园区问题整治，实现工业园区污水管网全覆盖，工业污水集中收集处理、达标排放，在线监控稳定运行。二是加快推进乡镇污水处理设施建设。</w:t>
            </w:r>
            <w:r>
              <w:rPr>
                <w:rFonts w:hint="eastAsia" w:asciiTheme="minorEastAsia" w:hAnsiTheme="minorEastAsia" w:eastAsiaTheme="minorEastAsia" w:cstheme="minorEastAsia"/>
                <w:b w:val="0"/>
                <w:bCs/>
                <w:sz w:val="28"/>
                <w:szCs w:val="28"/>
                <w:lang w:val="en-US" w:eastAsia="zh-CN"/>
              </w:rPr>
              <w:t>2</w:t>
            </w:r>
            <w:r>
              <w:rPr>
                <w:rFonts w:hint="eastAsia" w:asciiTheme="minorEastAsia" w:hAnsiTheme="minorEastAsia" w:eastAsiaTheme="minorEastAsia" w:cstheme="minorEastAsia"/>
                <w:b w:val="0"/>
                <w:bCs/>
                <w:sz w:val="28"/>
                <w:szCs w:val="28"/>
              </w:rPr>
              <w:t>个乡镇污水厂</w:t>
            </w:r>
            <w:r>
              <w:rPr>
                <w:rFonts w:hint="eastAsia" w:asciiTheme="minorEastAsia" w:hAnsiTheme="minorEastAsia" w:eastAsiaTheme="minorEastAsia" w:cstheme="minorEastAsia"/>
                <w:b w:val="0"/>
                <w:bCs/>
                <w:sz w:val="28"/>
                <w:szCs w:val="28"/>
                <w:lang w:eastAsia="zh-CN"/>
              </w:rPr>
              <w:t>（插旗、禹山镇）</w:t>
            </w:r>
            <w:r>
              <w:rPr>
                <w:rFonts w:hint="eastAsia" w:asciiTheme="minorEastAsia" w:hAnsiTheme="minorEastAsia" w:eastAsiaTheme="minorEastAsia" w:cstheme="minorEastAsia"/>
                <w:b w:val="0"/>
                <w:bCs/>
                <w:sz w:val="28"/>
                <w:szCs w:val="28"/>
              </w:rPr>
              <w:t>已全部建成，</w:t>
            </w:r>
            <w:r>
              <w:rPr>
                <w:rFonts w:hint="eastAsia" w:asciiTheme="minorEastAsia" w:hAnsiTheme="minorEastAsia" w:eastAsiaTheme="minorEastAsia" w:cstheme="minorEastAsia"/>
                <w:b w:val="0"/>
                <w:bCs/>
                <w:sz w:val="28"/>
                <w:szCs w:val="28"/>
                <w:lang w:eastAsia="zh-CN"/>
              </w:rPr>
              <w:t>另外</w:t>
            </w:r>
            <w:r>
              <w:rPr>
                <w:rFonts w:hint="eastAsia" w:asciiTheme="minorEastAsia" w:hAnsiTheme="minorEastAsia" w:eastAsiaTheme="minorEastAsia" w:cstheme="minorEastAsia"/>
                <w:b w:val="0"/>
                <w:bCs/>
                <w:sz w:val="28"/>
                <w:szCs w:val="28"/>
                <w:lang w:val="en-US" w:eastAsia="zh-CN"/>
              </w:rPr>
              <w:t>2个乡镇污水厂（终南、老插旗）正在计划推进中</w:t>
            </w:r>
            <w:r>
              <w:rPr>
                <w:rFonts w:hint="eastAsia" w:asciiTheme="minorEastAsia" w:hAnsiTheme="minorEastAsia" w:eastAsiaTheme="minorEastAsia" w:cstheme="minorEastAsia"/>
                <w:b w:val="0"/>
                <w:bCs/>
                <w:sz w:val="28"/>
                <w:szCs w:val="28"/>
              </w:rPr>
              <w:t>，</w:t>
            </w:r>
            <w:r>
              <w:rPr>
                <w:rFonts w:hint="eastAsia" w:asciiTheme="minorEastAsia" w:hAnsiTheme="minorEastAsia" w:eastAsiaTheme="minorEastAsia" w:cstheme="minorEastAsia"/>
                <w:b w:val="0"/>
                <w:bCs/>
                <w:sz w:val="28"/>
                <w:szCs w:val="28"/>
                <w:lang w:eastAsia="zh-CN"/>
              </w:rPr>
              <w:t>基本</w:t>
            </w:r>
            <w:r>
              <w:rPr>
                <w:rFonts w:hint="eastAsia" w:asciiTheme="minorEastAsia" w:hAnsiTheme="minorEastAsia" w:eastAsiaTheme="minorEastAsia" w:cstheme="minorEastAsia"/>
                <w:b w:val="0"/>
                <w:bCs/>
                <w:sz w:val="28"/>
                <w:szCs w:val="28"/>
              </w:rPr>
              <w:t>实现了乡镇污水处理设施全覆盖。三是</w:t>
            </w:r>
            <w:r>
              <w:rPr>
                <w:rFonts w:hint="eastAsia" w:asciiTheme="minorEastAsia" w:hAnsiTheme="minorEastAsia" w:eastAsiaTheme="minorEastAsia" w:cstheme="minorEastAsia"/>
                <w:b w:val="0"/>
                <w:bCs/>
                <w:sz w:val="28"/>
                <w:szCs w:val="28"/>
                <w:lang w:eastAsia="zh-CN"/>
              </w:rPr>
              <w:t>完成</w:t>
            </w:r>
            <w:r>
              <w:rPr>
                <w:rFonts w:hint="eastAsia" w:asciiTheme="minorEastAsia" w:hAnsiTheme="minorEastAsia" w:eastAsiaTheme="minorEastAsia" w:cstheme="minorEastAsia"/>
                <w:b w:val="0"/>
                <w:bCs/>
                <w:sz w:val="28"/>
                <w:szCs w:val="28"/>
              </w:rPr>
              <w:t>护城港综合治理。完成了护城港治理的清淤、管道疏通、生物治理和补水泵站建设生态修复。四是</w:t>
            </w:r>
            <w:r>
              <w:rPr>
                <w:rFonts w:hint="eastAsia" w:asciiTheme="minorEastAsia" w:hAnsiTheme="minorEastAsia" w:eastAsiaTheme="minorEastAsia" w:cstheme="minorEastAsia"/>
                <w:b w:val="0"/>
                <w:bCs/>
                <w:sz w:val="28"/>
                <w:szCs w:val="28"/>
                <w:lang w:eastAsia="zh-CN"/>
              </w:rPr>
              <w:t>加快推进</w:t>
            </w:r>
            <w:r>
              <w:rPr>
                <w:rFonts w:hint="eastAsia" w:asciiTheme="minorEastAsia" w:hAnsiTheme="minorEastAsia" w:eastAsiaTheme="minorEastAsia" w:cstheme="minorEastAsia"/>
                <w:b w:val="0"/>
                <w:bCs/>
                <w:sz w:val="28"/>
                <w:szCs w:val="28"/>
              </w:rPr>
              <w:t>沿河垃圾清理及养殖退养工作。全面清除河段、河堤上的垃圾、漂浮物。</w:t>
            </w:r>
            <w:r>
              <w:rPr>
                <w:rFonts w:hint="eastAsia" w:asciiTheme="minorEastAsia" w:hAnsiTheme="minorEastAsia" w:eastAsiaTheme="minorEastAsia" w:cstheme="minorEastAsia"/>
                <w:b w:val="0"/>
                <w:bCs/>
                <w:sz w:val="28"/>
                <w:szCs w:val="28"/>
                <w:lang w:eastAsia="zh-CN"/>
              </w:rPr>
              <w:t>五</w:t>
            </w:r>
            <w:r>
              <w:rPr>
                <w:rFonts w:hint="eastAsia" w:asciiTheme="minorEastAsia" w:hAnsiTheme="minorEastAsia" w:eastAsiaTheme="minorEastAsia" w:cstheme="minorEastAsia"/>
                <w:b w:val="0"/>
                <w:bCs/>
                <w:sz w:val="28"/>
                <w:szCs w:val="28"/>
              </w:rPr>
              <w:t>是</w:t>
            </w:r>
            <w:r>
              <w:rPr>
                <w:rFonts w:hint="eastAsia" w:asciiTheme="minorEastAsia" w:hAnsiTheme="minorEastAsia" w:eastAsiaTheme="minorEastAsia" w:cstheme="minorEastAsia"/>
                <w:b w:val="0"/>
                <w:bCs/>
                <w:sz w:val="28"/>
                <w:szCs w:val="28"/>
                <w:lang w:eastAsia="zh-CN"/>
              </w:rPr>
              <w:t>配合</w:t>
            </w:r>
            <w:r>
              <w:rPr>
                <w:rFonts w:hint="eastAsia" w:asciiTheme="minorEastAsia" w:hAnsiTheme="minorEastAsia" w:eastAsiaTheme="minorEastAsia" w:cstheme="minorEastAsia"/>
                <w:b w:val="0"/>
                <w:bCs/>
                <w:sz w:val="28"/>
                <w:szCs w:val="28"/>
              </w:rPr>
              <w:t>推进“河（湖）长制”工作。压实县乡河长巡河责任和乡镇主体责任，加强河湖清“四乱”等工作推进力度。</w:t>
            </w:r>
            <w:r>
              <w:rPr>
                <w:rFonts w:hint="eastAsia" w:asciiTheme="minorEastAsia" w:hAnsiTheme="minorEastAsia" w:eastAsiaTheme="minorEastAsia" w:cstheme="minorEastAsia"/>
                <w:b w:val="0"/>
                <w:bCs/>
                <w:sz w:val="28"/>
                <w:szCs w:val="28"/>
                <w:lang w:eastAsia="zh-CN"/>
              </w:rPr>
              <w:t>六</w:t>
            </w:r>
            <w:r>
              <w:rPr>
                <w:rFonts w:hint="eastAsia" w:asciiTheme="minorEastAsia" w:hAnsiTheme="minorEastAsia" w:eastAsiaTheme="minorEastAsia" w:cstheme="minorEastAsia"/>
                <w:b w:val="0"/>
                <w:bCs/>
                <w:sz w:val="28"/>
                <w:szCs w:val="28"/>
              </w:rPr>
              <w:t>是强力推进工程性治理措施。</w:t>
            </w:r>
            <w:r>
              <w:rPr>
                <w:rFonts w:hint="eastAsia" w:asciiTheme="minorEastAsia" w:hAnsiTheme="minorEastAsia" w:eastAsiaTheme="minorEastAsia" w:cstheme="minorEastAsia"/>
                <w:b w:val="0"/>
                <w:bCs/>
                <w:sz w:val="28"/>
                <w:szCs w:val="28"/>
                <w:lang w:eastAsia="zh-CN"/>
              </w:rPr>
              <w:t>已完成</w:t>
            </w:r>
            <w:r>
              <w:rPr>
                <w:rFonts w:hint="eastAsia" w:asciiTheme="minorEastAsia" w:hAnsiTheme="minorEastAsia" w:eastAsiaTheme="minorEastAsia" w:cstheme="minorEastAsia"/>
                <w:b w:val="0"/>
                <w:bCs/>
                <w:sz w:val="28"/>
                <w:szCs w:val="28"/>
              </w:rPr>
              <w:t>华容河调弦闸生态补水及清淤工程</w:t>
            </w:r>
            <w:r>
              <w:rPr>
                <w:rFonts w:hint="eastAsia" w:asciiTheme="minorEastAsia" w:hAnsiTheme="minorEastAsia" w:eastAsiaTheme="minorEastAsia" w:cstheme="minorEastAsia"/>
                <w:b w:val="0"/>
                <w:bCs/>
                <w:sz w:val="28"/>
                <w:szCs w:val="28"/>
                <w:lang w:eastAsia="zh-CN"/>
              </w:rPr>
              <w:t>建设</w:t>
            </w:r>
            <w:r>
              <w:rPr>
                <w:rFonts w:hint="eastAsia" w:asciiTheme="minorEastAsia" w:hAnsiTheme="minorEastAsia" w:eastAsiaTheme="minorEastAsia" w:cstheme="minorEastAsia"/>
                <w:b w:val="0"/>
                <w:bCs/>
                <w:sz w:val="28"/>
                <w:szCs w:val="28"/>
              </w:rPr>
              <w:t>；完成了桥东污水处理厂（石伏村）配套管网建设及黑臭水体治理项目</w:t>
            </w:r>
            <w:r>
              <w:rPr>
                <w:rFonts w:hint="eastAsia" w:asciiTheme="minorEastAsia" w:hAnsiTheme="minorEastAsia" w:eastAsiaTheme="minorEastAsia" w:cstheme="minorEastAsia"/>
                <w:b w:val="0"/>
                <w:bCs/>
                <w:sz w:val="28"/>
                <w:szCs w:val="28"/>
                <w:lang w:eastAsia="zh-CN"/>
              </w:rPr>
              <w:t>（操军镇黑臭水体整治项目已完工，进入工程审计阶段）</w:t>
            </w:r>
            <w:r>
              <w:rPr>
                <w:rFonts w:hint="eastAsia" w:asciiTheme="minorEastAsia" w:hAnsiTheme="minorEastAsia" w:eastAsiaTheme="minorEastAsia" w:cstheme="minorEastAsia"/>
                <w:b w:val="0"/>
                <w:bCs/>
                <w:sz w:val="28"/>
                <w:szCs w:val="28"/>
              </w:rPr>
              <w:t>。</w:t>
            </w:r>
          </w:p>
          <w:p>
            <w:pPr>
              <w:numPr>
                <w:ilvl w:val="0"/>
                <w:numId w:val="7"/>
              </w:numPr>
              <w:ind w:firstLine="560" w:firstLineChars="200"/>
              <w:jc w:val="left"/>
              <w:rPr>
                <w:rFonts w:hint="eastAsia" w:asciiTheme="minorEastAsia" w:hAnsiTheme="minorEastAsia" w:eastAsiaTheme="minorEastAsia" w:cstheme="minorEastAsia"/>
                <w:b w:val="0"/>
                <w:bCs/>
                <w:kern w:val="2"/>
                <w:sz w:val="28"/>
                <w:szCs w:val="28"/>
                <w:lang w:val="en-US" w:eastAsia="zh-CN" w:bidi="ar-SA"/>
              </w:rPr>
            </w:pPr>
            <w:r>
              <w:rPr>
                <w:rFonts w:hint="eastAsia" w:asciiTheme="minorEastAsia" w:hAnsiTheme="minorEastAsia" w:eastAsiaTheme="minorEastAsia" w:cstheme="minorEastAsia"/>
                <w:b w:val="0"/>
                <w:bCs/>
                <w:kern w:val="0"/>
                <w:sz w:val="28"/>
                <w:szCs w:val="28"/>
              </w:rPr>
              <w:t>东湖的整治</w:t>
            </w:r>
            <w:r>
              <w:rPr>
                <w:rFonts w:hint="eastAsia" w:asciiTheme="minorEastAsia" w:hAnsiTheme="minorEastAsia" w:eastAsiaTheme="minorEastAsia" w:cstheme="minorEastAsia"/>
                <w:b w:val="0"/>
                <w:bCs/>
                <w:sz w:val="28"/>
                <w:szCs w:val="28"/>
                <w:lang w:val="en-US" w:eastAsia="zh-CN"/>
              </w:rPr>
              <w:t>强化大水面禁投力度。</w:t>
            </w:r>
            <w:r>
              <w:rPr>
                <w:rFonts w:hint="eastAsia" w:asciiTheme="minorEastAsia" w:hAnsiTheme="minorEastAsia" w:eastAsiaTheme="minorEastAsia" w:cstheme="minorEastAsia"/>
                <w:b w:val="0"/>
                <w:bCs/>
                <w:color w:val="000000"/>
                <w:sz w:val="28"/>
                <w:szCs w:val="28"/>
                <w:lang w:val="en-US" w:eastAsia="zh-CN"/>
              </w:rPr>
              <w:t>大水面均设立</w:t>
            </w:r>
            <w:r>
              <w:rPr>
                <w:rFonts w:hint="eastAsia" w:asciiTheme="minorEastAsia" w:hAnsiTheme="minorEastAsia" w:eastAsiaTheme="minorEastAsia" w:cstheme="minorEastAsia"/>
                <w:b w:val="0"/>
                <w:bCs/>
                <w:sz w:val="28"/>
                <w:szCs w:val="28"/>
                <w:vertAlign w:val="baseline"/>
                <w:lang w:val="en-US" w:eastAsia="zh-CN"/>
              </w:rPr>
              <w:t>禁投标志、公开举报电话、开展联合执法，打击天然水域投饵投肥进行水产养殖行为。所有大水面纳入“智慧华容”监控网络。</w:t>
            </w:r>
            <w:r>
              <w:rPr>
                <w:rFonts w:hint="eastAsia" w:asciiTheme="minorEastAsia" w:hAnsiTheme="minorEastAsia" w:eastAsiaTheme="minorEastAsia" w:cstheme="minorEastAsia"/>
                <w:b w:val="0"/>
                <w:bCs/>
                <w:sz w:val="28"/>
                <w:szCs w:val="28"/>
              </w:rPr>
              <w:t>强化日常</w:t>
            </w:r>
            <w:r>
              <w:rPr>
                <w:rFonts w:hint="eastAsia" w:asciiTheme="minorEastAsia" w:hAnsiTheme="minorEastAsia" w:eastAsiaTheme="minorEastAsia" w:cstheme="minorEastAsia"/>
                <w:b w:val="0"/>
                <w:bCs/>
                <w:sz w:val="28"/>
                <w:szCs w:val="28"/>
                <w:lang w:eastAsia="zh-CN"/>
              </w:rPr>
              <w:t>监管</w:t>
            </w:r>
            <w:r>
              <w:rPr>
                <w:rFonts w:hint="eastAsia" w:asciiTheme="minorEastAsia" w:hAnsiTheme="minorEastAsia" w:eastAsiaTheme="minorEastAsia" w:cstheme="minorEastAsia"/>
                <w:b w:val="0"/>
                <w:bCs/>
                <w:sz w:val="28"/>
                <w:szCs w:val="28"/>
              </w:rPr>
              <w:t>。</w:t>
            </w:r>
            <w:r>
              <w:rPr>
                <w:rFonts w:hint="eastAsia" w:asciiTheme="minorEastAsia" w:hAnsiTheme="minorEastAsia" w:eastAsiaTheme="minorEastAsia" w:cstheme="minorEastAsia"/>
                <w:b w:val="0"/>
                <w:bCs/>
                <w:sz w:val="28"/>
                <w:szCs w:val="28"/>
                <w:lang w:eastAsia="zh-CN"/>
              </w:rPr>
              <w:t>定期巡查</w:t>
            </w:r>
            <w:r>
              <w:rPr>
                <w:rFonts w:hint="eastAsia" w:asciiTheme="minorEastAsia" w:hAnsiTheme="minorEastAsia" w:eastAsiaTheme="minorEastAsia" w:cstheme="minorEastAsia"/>
                <w:b w:val="0"/>
                <w:bCs/>
                <w:sz w:val="28"/>
                <w:szCs w:val="28"/>
              </w:rPr>
              <w:t>微动力</w:t>
            </w:r>
            <w:r>
              <w:rPr>
                <w:rFonts w:hint="eastAsia" w:asciiTheme="minorEastAsia" w:hAnsiTheme="minorEastAsia" w:eastAsiaTheme="minorEastAsia" w:cstheme="minorEastAsia"/>
                <w:b w:val="0"/>
                <w:bCs/>
                <w:sz w:val="28"/>
                <w:szCs w:val="28"/>
                <w:lang w:eastAsia="zh-CN"/>
              </w:rPr>
              <w:t>处理设施</w:t>
            </w:r>
            <w:r>
              <w:rPr>
                <w:rFonts w:hint="eastAsia" w:asciiTheme="minorEastAsia" w:hAnsiTheme="minorEastAsia" w:eastAsiaTheme="minorEastAsia" w:cstheme="minorEastAsia"/>
                <w:b w:val="0"/>
                <w:bCs/>
                <w:sz w:val="28"/>
                <w:szCs w:val="28"/>
              </w:rPr>
              <w:t>、确保设施正常运行，</w:t>
            </w:r>
            <w:r>
              <w:rPr>
                <w:rFonts w:hint="eastAsia" w:asciiTheme="minorEastAsia" w:hAnsiTheme="minorEastAsia" w:eastAsiaTheme="minorEastAsia" w:cstheme="minorEastAsia"/>
                <w:b w:val="0"/>
                <w:bCs/>
                <w:sz w:val="28"/>
                <w:szCs w:val="28"/>
                <w:lang w:eastAsia="zh-CN"/>
              </w:rPr>
              <w:t>加快推进</w:t>
            </w:r>
            <w:r>
              <w:rPr>
                <w:rFonts w:hint="eastAsia" w:asciiTheme="minorEastAsia" w:hAnsiTheme="minorEastAsia" w:eastAsiaTheme="minorEastAsia" w:cstheme="minorEastAsia"/>
                <w:b w:val="0"/>
                <w:bCs/>
                <w:sz w:val="28"/>
                <w:szCs w:val="28"/>
              </w:rPr>
              <w:t>大乘港生态修复项目</w:t>
            </w:r>
            <w:r>
              <w:rPr>
                <w:rFonts w:hint="eastAsia" w:asciiTheme="minorEastAsia" w:hAnsiTheme="minorEastAsia" w:eastAsiaTheme="minorEastAsia" w:cstheme="minorEastAsia"/>
                <w:b w:val="0"/>
                <w:bCs/>
                <w:sz w:val="28"/>
                <w:szCs w:val="28"/>
                <w:lang w:eastAsia="zh-CN"/>
              </w:rPr>
              <w:t>建设</w:t>
            </w:r>
            <w:r>
              <w:rPr>
                <w:rFonts w:hint="eastAsia" w:asciiTheme="minorEastAsia" w:hAnsiTheme="minorEastAsia" w:eastAsiaTheme="minorEastAsia" w:cstheme="minorEastAsia"/>
                <w:b w:val="0"/>
                <w:bCs/>
                <w:sz w:val="28"/>
                <w:szCs w:val="28"/>
              </w:rPr>
              <w:t>。实现生活垃圾村“户分类，村收集，镇转运”。</w:t>
            </w:r>
            <w:r>
              <w:rPr>
                <w:rFonts w:hint="eastAsia" w:asciiTheme="minorEastAsia" w:hAnsiTheme="minorEastAsia" w:eastAsiaTheme="minorEastAsia" w:cstheme="minorEastAsia"/>
                <w:b w:val="0"/>
                <w:bCs/>
                <w:sz w:val="28"/>
                <w:szCs w:val="28"/>
                <w:lang w:eastAsia="zh-CN"/>
              </w:rPr>
              <w:t>加强</w:t>
            </w:r>
            <w:r>
              <w:rPr>
                <w:rFonts w:hint="eastAsia" w:asciiTheme="minorEastAsia" w:hAnsiTheme="minorEastAsia" w:eastAsiaTheme="minorEastAsia" w:cstheme="minorEastAsia"/>
                <w:b w:val="0"/>
                <w:bCs/>
                <w:sz w:val="28"/>
                <w:szCs w:val="28"/>
              </w:rPr>
              <w:t>污水处理厂的巡查</w:t>
            </w:r>
            <w:r>
              <w:rPr>
                <w:rFonts w:hint="eastAsia" w:asciiTheme="minorEastAsia" w:hAnsiTheme="minorEastAsia" w:eastAsiaTheme="minorEastAsia" w:cstheme="minorEastAsia"/>
                <w:b w:val="0"/>
                <w:bCs/>
                <w:sz w:val="28"/>
                <w:szCs w:val="28"/>
                <w:lang w:eastAsia="zh-CN"/>
              </w:rPr>
              <w:t>，</w:t>
            </w:r>
            <w:r>
              <w:rPr>
                <w:rFonts w:hint="eastAsia" w:asciiTheme="minorEastAsia" w:hAnsiTheme="minorEastAsia" w:eastAsiaTheme="minorEastAsia" w:cstheme="minorEastAsia"/>
                <w:b w:val="0"/>
                <w:bCs/>
                <w:sz w:val="28"/>
                <w:szCs w:val="28"/>
              </w:rPr>
              <w:t>确保污水不外排。</w:t>
            </w:r>
            <w:r>
              <w:rPr>
                <w:rFonts w:hint="eastAsia" w:asciiTheme="minorEastAsia" w:hAnsiTheme="minorEastAsia" w:eastAsiaTheme="minorEastAsia" w:cstheme="minorEastAsia"/>
                <w:b w:val="0"/>
                <w:bCs/>
                <w:sz w:val="28"/>
                <w:szCs w:val="28"/>
                <w:lang w:val="en-US" w:eastAsia="zh-CN"/>
              </w:rPr>
              <w:t>大力发展生态种养。对大湖1000米范围内的精养鱼池进行了摸底造册，与775户养殖户签订了生态种养协议，每个养殖户明确了一名村干部负责监管，调整新型多元立体生态种养模式。目前，东湖周边共有鱼池2891.8亩，已实行生态转型的有1606亩。16处</w:t>
            </w:r>
            <w:r>
              <w:rPr>
                <w:rFonts w:hint="eastAsia" w:asciiTheme="minorEastAsia" w:hAnsiTheme="minorEastAsia" w:eastAsiaTheme="minorEastAsia" w:cstheme="minorEastAsia"/>
                <w:b w:val="0"/>
                <w:bCs/>
                <w:kern w:val="0"/>
                <w:sz w:val="28"/>
                <w:szCs w:val="28"/>
              </w:rPr>
              <w:t>集中式处理设施</w:t>
            </w:r>
            <w:r>
              <w:rPr>
                <w:rFonts w:hint="eastAsia" w:asciiTheme="minorEastAsia" w:hAnsiTheme="minorEastAsia" w:eastAsiaTheme="minorEastAsia" w:cstheme="minorEastAsia"/>
                <w:b w:val="0"/>
                <w:bCs/>
                <w:kern w:val="0"/>
                <w:sz w:val="28"/>
                <w:szCs w:val="28"/>
                <w:lang w:eastAsia="zh-CN"/>
              </w:rPr>
              <w:t>。截止目前已建设</w:t>
            </w:r>
            <w:r>
              <w:rPr>
                <w:rFonts w:hint="eastAsia" w:asciiTheme="minorEastAsia" w:hAnsiTheme="minorEastAsia" w:eastAsiaTheme="minorEastAsia" w:cstheme="minorEastAsia"/>
                <w:b w:val="0"/>
                <w:bCs/>
                <w:kern w:val="0"/>
                <w:sz w:val="28"/>
                <w:szCs w:val="28"/>
                <w:lang w:val="en-US" w:eastAsia="zh-CN"/>
              </w:rPr>
              <w:t>16处环东湖集中式污水处理设施，运行正常。五</w:t>
            </w:r>
            <w:r>
              <w:rPr>
                <w:rFonts w:hint="eastAsia" w:asciiTheme="minorEastAsia" w:hAnsiTheme="minorEastAsia" w:eastAsiaTheme="minorEastAsia" w:cstheme="minorEastAsia"/>
                <w:b w:val="0"/>
                <w:bCs/>
                <w:sz w:val="28"/>
                <w:szCs w:val="28"/>
                <w:lang w:val="en-US" w:eastAsia="zh-CN"/>
              </w:rPr>
              <w:t>是启动生态缓冲带建设</w:t>
            </w:r>
            <w:r>
              <w:rPr>
                <w:rFonts w:hint="eastAsia" w:asciiTheme="minorEastAsia" w:hAnsiTheme="minorEastAsia" w:eastAsiaTheme="minorEastAsia" w:cstheme="minorEastAsia"/>
                <w:b w:val="0"/>
                <w:bCs/>
                <w:kern w:val="0"/>
                <w:sz w:val="28"/>
                <w:szCs w:val="28"/>
                <w:lang w:eastAsia="zh-CN"/>
              </w:rPr>
              <w:t>。</w:t>
            </w:r>
            <w:r>
              <w:rPr>
                <w:rFonts w:hint="eastAsia" w:asciiTheme="minorEastAsia" w:hAnsiTheme="minorEastAsia" w:eastAsiaTheme="minorEastAsia" w:cstheme="minorEastAsia"/>
                <w:b w:val="0"/>
                <w:bCs/>
                <w:kern w:val="2"/>
                <w:sz w:val="28"/>
                <w:szCs w:val="28"/>
                <w:lang w:val="en-US" w:eastAsia="zh-CN" w:bidi="ar-SA"/>
              </w:rPr>
              <w:t>目前</w:t>
            </w:r>
            <w:r>
              <w:rPr>
                <w:rFonts w:hint="eastAsia" w:asciiTheme="minorEastAsia" w:hAnsiTheme="minorEastAsia" w:eastAsiaTheme="minorEastAsia" w:cstheme="minorEastAsia"/>
                <w:b w:val="0"/>
                <w:bCs/>
                <w:sz w:val="28"/>
                <w:szCs w:val="28"/>
                <w:lang w:eastAsia="zh-CN"/>
              </w:rPr>
              <w:t>已启动</w:t>
            </w:r>
            <w:r>
              <w:rPr>
                <w:rFonts w:hint="eastAsia" w:asciiTheme="minorEastAsia" w:hAnsiTheme="minorEastAsia" w:eastAsiaTheme="minorEastAsia" w:cstheme="minorEastAsia"/>
                <w:b w:val="0"/>
                <w:bCs/>
                <w:sz w:val="28"/>
                <w:szCs w:val="28"/>
              </w:rPr>
              <w:t>东湖禹州沟生态整治工程、罗帐湖中心渠及东湖莲花东边渠生态整治工程</w:t>
            </w:r>
            <w:r>
              <w:rPr>
                <w:rFonts w:hint="eastAsia" w:asciiTheme="minorEastAsia" w:hAnsiTheme="minorEastAsia" w:eastAsiaTheme="minorEastAsia" w:cstheme="minorEastAsia"/>
                <w:b w:val="0"/>
                <w:bCs/>
                <w:sz w:val="28"/>
                <w:szCs w:val="28"/>
                <w:lang w:eastAsia="zh-CN"/>
              </w:rPr>
              <w:t>两处生态缓冲带工程建设，项目均已完工。六是邀请顶级专家把脉会诊。</w:t>
            </w:r>
            <w:r>
              <w:rPr>
                <w:rFonts w:hint="eastAsia" w:asciiTheme="minorEastAsia" w:hAnsiTheme="minorEastAsia" w:eastAsiaTheme="minorEastAsia" w:cstheme="minorEastAsia"/>
                <w:b w:val="0"/>
                <w:bCs/>
                <w:sz w:val="28"/>
                <w:szCs w:val="28"/>
                <w:lang w:val="en-US" w:eastAsia="zh-CN"/>
              </w:rPr>
              <w:t>已邀请中央环科院和省环科院专家对东湖水质进行调研会诊，专家团队已出具东湖整治方案蓝本，并于评审会上一致通过，同时与省厅对接多次，省厅同意适当放宽考核要求，</w:t>
            </w:r>
            <w:r>
              <w:rPr>
                <w:rFonts w:hint="eastAsia" w:asciiTheme="minorEastAsia" w:hAnsiTheme="minorEastAsia" w:eastAsiaTheme="minorEastAsia" w:cstheme="minorEastAsia"/>
                <w:b w:val="0"/>
                <w:bCs/>
                <w:kern w:val="2"/>
                <w:sz w:val="28"/>
                <w:szCs w:val="28"/>
                <w:lang w:val="en-US" w:eastAsia="zh-CN" w:bidi="ar-SA"/>
              </w:rPr>
              <w:t>东湖大乘港治理工程项目已全面完工，并通过市局销号。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560" w:firstLineChars="200"/>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lang w:val="en-US" w:eastAsia="zh-CN"/>
              </w:rPr>
              <w:t>4、21</w:t>
            </w:r>
            <w:r>
              <w:rPr>
                <w:rFonts w:hint="eastAsia" w:asciiTheme="minorEastAsia" w:hAnsiTheme="minorEastAsia" w:eastAsiaTheme="minorEastAsia" w:cstheme="minorEastAsia"/>
                <w:b w:val="0"/>
                <w:bCs w:val="0"/>
                <w:sz w:val="28"/>
                <w:szCs w:val="28"/>
              </w:rPr>
              <w:t>处“千吨万人”问题，已完成整改并销号。农村生活污水和黑臭水体治理，全县203个行政村（社区），目前已经完成生活污水治理任务村（社区）76个；完成了7个年度重点整治村和注滋口镇新隆沟黑臭水体治理销号；操军镇太仙渠黑臭水体治理示范项目工程已经完工，进入工程审计程序</w:t>
            </w:r>
            <w:r>
              <w:rPr>
                <w:rFonts w:hint="eastAsia" w:asciiTheme="minorEastAsia" w:hAnsiTheme="minorEastAsia" w:eastAsiaTheme="minorEastAsia" w:cstheme="minorEastAsia"/>
                <w:b w:val="0"/>
                <w:bCs w:val="0"/>
                <w:color w:val="auto"/>
                <w:spacing w:val="0"/>
                <w:w w:val="100"/>
                <w:sz w:val="28"/>
                <w:szCs w:val="28"/>
                <w:lang w:val="en-US" w:eastAsia="zh-CN"/>
              </w:rPr>
              <w:t>。</w:t>
            </w:r>
            <w:r>
              <w:rPr>
                <w:rFonts w:hint="eastAsia" w:asciiTheme="minorEastAsia" w:hAnsiTheme="minorEastAsia" w:eastAsiaTheme="minorEastAsia" w:cstheme="minorEastAsia"/>
                <w:b w:val="0"/>
                <w:bCs w:val="0"/>
                <w:color w:val="auto"/>
                <w:sz w:val="28"/>
                <w:szCs w:val="28"/>
              </w:rPr>
              <w:t>完成重点行业VOCs综合治理</w:t>
            </w:r>
            <w:r>
              <w:rPr>
                <w:rFonts w:hint="eastAsia" w:asciiTheme="minorEastAsia" w:hAnsiTheme="minorEastAsia" w:eastAsiaTheme="minorEastAsia" w:cstheme="minorEastAsia"/>
                <w:b w:val="0"/>
                <w:bCs w:val="0"/>
                <w:color w:val="auto"/>
                <w:sz w:val="28"/>
                <w:szCs w:val="28"/>
                <w:lang w:eastAsia="zh-CN"/>
              </w:rPr>
              <w:t>（</w:t>
            </w:r>
            <w:r>
              <w:rPr>
                <w:rFonts w:hint="eastAsia" w:asciiTheme="minorEastAsia" w:hAnsiTheme="minorEastAsia" w:eastAsiaTheme="minorEastAsia" w:cstheme="minorEastAsia"/>
                <w:b w:val="0"/>
                <w:bCs w:val="0"/>
                <w:color w:val="auto"/>
                <w:sz w:val="28"/>
                <w:szCs w:val="28"/>
                <w:lang w:val="en-US" w:eastAsia="zh-CN"/>
              </w:rPr>
              <w:t>恒兴建材、威华油脂），均已通过市局大气科验收销号。</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四）主要经验及做法、存在问题和建议</w:t>
            </w:r>
          </w:p>
          <w:p>
            <w:pPr>
              <w:spacing w:line="560" w:lineRule="exact"/>
              <w:ind w:firstLine="560" w:firstLineChars="20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1、由于人员配置不足，绩效评价未能完全涵盖我单位工作的各个方面，未能设置个性化量化考核指标，对各项资金使用的规范性和使用结果的有效性分析并不透彻。下一阶段，我单位将进一步推进绩效管理，做到对各项支出的效果进行跟踪问效，将绩效管理融入单位的日常管理中。</w:t>
            </w:r>
          </w:p>
          <w:p>
            <w:pPr>
              <w:spacing w:line="560" w:lineRule="exact"/>
              <w:ind w:firstLine="560" w:firstLineChars="20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2、人员素质有待进一步提高，由于绩效管理工作开展时间短，涉及面广，专业性强，加上缺乏系统的培训，单位对绩效管理理解不充分，对绩效管理业务不精通，在一定程度上影响了绩效评价工作质量</w:t>
            </w:r>
          </w:p>
          <w:p>
            <w:pPr>
              <w:spacing w:line="560" w:lineRule="exact"/>
              <w:ind w:firstLine="560" w:firstLineChars="20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3、进一步完善资金使用监管机制，动态跟踪资金使用情况，切实加快预算执行，将资金管理与业务活动紧密贴合，对业务类项目进行归并、调整和优化，以项目整合提高统筹效益。保障用对资金，用好资金，将资金用于刀刃上，灵活高效地服务于本部门职能及重点工作任务。同时加强预算资金绩效管理水平，资金申报与绩效目标申报同步，切实做好“花钱必有效，无效必问责”。</w:t>
            </w:r>
          </w:p>
          <w:p>
            <w:pPr>
              <w:spacing w:line="56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lang w:val="en-US" w:eastAsia="zh-CN"/>
              </w:rPr>
              <w:t>4、在项目资金及时到位的前提下，加快项目实施进度的推进，加强项目开展进度的跟踪，开展项目绩效评价，确保项目绩效目标的完成。加强财务核算工作，提高财务的精细化管理，确保财务核算的真实、及时、准确、完整。</w:t>
            </w:r>
          </w:p>
          <w:p>
            <w:pPr>
              <w:pStyle w:val="2"/>
              <w:numPr>
                <w:ilvl w:val="0"/>
                <w:numId w:val="0"/>
              </w:numPr>
              <w:spacing w:before="0" w:beforeAutospacing="0" w:after="0"/>
              <w:ind w:firstLine="560" w:firstLineChars="200"/>
              <w:rPr>
                <w:rFonts w:hint="eastAsia" w:asciiTheme="minorEastAsia" w:hAnsiTheme="minorEastAsia" w:eastAsiaTheme="minorEastAsia" w:cstheme="minorEastAsia"/>
                <w:sz w:val="28"/>
                <w:szCs w:val="28"/>
                <w:lang w:val="en-US" w:eastAsia="zh-CN"/>
              </w:rPr>
            </w:pPr>
          </w:p>
          <w:p>
            <w:pPr>
              <w:pStyle w:val="2"/>
              <w:ind w:firstLine="640"/>
              <w:rPr>
                <w:rFonts w:hint="eastAsia" w:asciiTheme="minorEastAsia" w:hAnsiTheme="minorEastAsia" w:eastAsiaTheme="minorEastAsia" w:cstheme="minorEastAsia"/>
                <w:sz w:val="28"/>
                <w:szCs w:val="28"/>
              </w:rPr>
            </w:pPr>
          </w:p>
          <w:p>
            <w:pPr>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p>
          <w:p>
            <w:pPr>
              <w:rPr>
                <w:rFonts w:eastAsia="楷体_GB2312"/>
                <w:sz w:val="28"/>
                <w:szCs w:val="28"/>
              </w:rPr>
            </w:pPr>
          </w:p>
        </w:tc>
      </w:tr>
    </w:tbl>
    <w:p>
      <w:pPr>
        <w:rPr>
          <w:rFonts w:eastAsia="仿宋_GB2312"/>
        </w:rPr>
      </w:pPr>
    </w:p>
    <w:p>
      <w:pPr>
        <w:rPr>
          <w:rFonts w:ascii="黑体" w:hAnsi="黑体" w:eastAsia="黑体"/>
          <w:sz w:val="32"/>
          <w:szCs w:val="32"/>
        </w:rPr>
      </w:pPr>
    </w:p>
    <w:p>
      <w:pPr>
        <w:pStyle w:val="2"/>
      </w:pPr>
    </w:p>
    <w:tbl>
      <w:tblPr>
        <w:tblStyle w:val="8"/>
        <w:tblW w:w="9669" w:type="dxa"/>
        <w:tblInd w:w="-27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8"/>
        <w:gridCol w:w="505"/>
        <w:gridCol w:w="519"/>
        <w:gridCol w:w="967"/>
        <w:gridCol w:w="5742"/>
        <w:gridCol w:w="1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日期</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日期</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凭证号</w:t>
            </w:r>
          </w:p>
        </w:tc>
        <w:tc>
          <w:tcPr>
            <w:tcW w:w="574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摘要</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贷方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年</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月</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日</w:t>
            </w: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cs="Arial"/>
                <w:b/>
                <w:bCs/>
                <w:i w:val="0"/>
                <w:iCs w:val="0"/>
                <w:color w:val="000000"/>
                <w:sz w:val="20"/>
                <w:szCs w:val="20"/>
                <w:u w:val="none"/>
              </w:rPr>
            </w:pPr>
          </w:p>
        </w:tc>
        <w:tc>
          <w:tcPr>
            <w:tcW w:w="574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cs="Arial"/>
                <w:b/>
                <w:bCs/>
                <w:i w:val="0"/>
                <w:iCs w:val="0"/>
                <w:color w:val="000000"/>
                <w:sz w:val="20"/>
                <w:szCs w:val="20"/>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cs="Arial"/>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24</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付万庾镇环境整治资金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48</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付华容河应急治理项目服务费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308,720.00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49</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付化学试剂助剂费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47,041.00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50</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付团洲乡人居环境整治资金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51</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付操军镇人居环境整治资金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52</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付操军镇人居环境整治资金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53</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付禹山镇人居环境整治资金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54</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付北景港镇人居环境整治资金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55</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付田家湖环境整治资金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56</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付注滋口镇人居环境整治资金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57</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付华容境内长江、洞庭湖排渍口检测费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58</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付华容境内500亩以上湖库水质监测费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59</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付章华镇话岗村人居环境整治资金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60</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付禹山镇人居环境整治资金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63</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付华容河应急治理项目服务费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206,520.00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64</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付禹山镇人居环境整治资金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65</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付长江天字一号集中式饮用水源地环保状况评估费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66</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付环境治理经费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67</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付华容县境内生态红线调研技术服务费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68</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付华容境内500亩以上湖库水质监测项目检测费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69</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付华容境内长江、洞庭湖排渍口检测项目检测费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70</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付桃花山旧石材厂复绿项目服务费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183,353.00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71</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付桃花山矿石复绿搬运费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72</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付桃花山矿石复绿搬运费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19</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付2020年度平安建设奖</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152,832.00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24</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付华容墨山铺2021年农村生活用水治理申报咨询费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付华容新铺村2021年农村生活污水治理申报咨询费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付常规检测费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20</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付华容500亩以上湖库水质监测采购服务项目检测费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21</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付华容长江、洞庭湖排渍口检测采购服务项目检测费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22</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付华容东湖流域生态环境保护修复工程咨询服务费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41</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付执法检测废气委托检测费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42</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付长江排渍口总氮委托检测费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10</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记账 1</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付10月工资福利支出</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7,168.00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付华容东湖流域生态环境保护修复工程咨询服务费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43</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付华容500亩以上湖库水质监测采购服务项目第四季度检测费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44</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付华容长江、洞庭湖排渍口检测口采购服务项目第四季度检测费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付华容万人千吨水源地水质监测及评估报告编制费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345,366.00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49</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付咨询服务费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50</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付常规水质检测费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51</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付小集成洪泛区环境整治经费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52</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付北景港镇人居环境整治资金</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55</w:t>
            </w:r>
          </w:p>
        </w:tc>
        <w:tc>
          <w:tcPr>
            <w:tcW w:w="5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付东洞庭湖沿湖总磷消减和生态缓冲带建设工程技术服务费</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330,000.00</w:t>
            </w:r>
          </w:p>
        </w:tc>
      </w:tr>
    </w:tbl>
    <w:p/>
    <w:p>
      <w:pPr>
        <w:pStyle w:val="2"/>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before="156" w:beforeLines="50" w:line="560" w:lineRule="exact"/>
        <w:rPr>
          <w:rFonts w:hint="eastAsia" w:ascii="黑体" w:hAnsi="黑体" w:eastAsia="黑体"/>
          <w:sz w:val="32"/>
          <w:szCs w:val="32"/>
        </w:rPr>
      </w:pPr>
    </w:p>
    <w:p>
      <w:pPr>
        <w:spacing w:line="348" w:lineRule="auto"/>
        <w:rPr>
          <w:rFonts w:hint="eastAsia" w:ascii="黑体" w:hAnsi="黑体" w:eastAsia="黑体" w:cs="黑体"/>
          <w:sz w:val="32"/>
          <w:szCs w:val="32"/>
        </w:rPr>
      </w:pPr>
    </w:p>
    <w:p>
      <w:pPr>
        <w:pStyle w:val="2"/>
        <w:rPr>
          <w:rFonts w:hint="eastAsia" w:ascii="黑体" w:hAnsi="黑体" w:eastAsia="黑体" w:cs="黑体"/>
          <w:sz w:val="32"/>
          <w:szCs w:val="32"/>
        </w:rPr>
      </w:pPr>
    </w:p>
    <w:p>
      <w:pPr>
        <w:pStyle w:val="3"/>
        <w:rPr>
          <w:rFonts w:hint="eastAsia" w:ascii="黑体" w:hAnsi="黑体" w:eastAsia="黑体" w:cs="黑体"/>
          <w:sz w:val="32"/>
          <w:szCs w:val="32"/>
        </w:rPr>
      </w:pPr>
    </w:p>
    <w:p>
      <w:pPr>
        <w:rPr>
          <w:rFonts w:hint="eastAsia" w:ascii="黑体" w:hAnsi="黑体" w:eastAsia="黑体" w:cs="黑体"/>
          <w:sz w:val="32"/>
          <w:szCs w:val="32"/>
        </w:rPr>
      </w:pPr>
    </w:p>
    <w:p>
      <w:pPr>
        <w:pStyle w:val="2"/>
        <w:rPr>
          <w:rFonts w:hint="eastAsia"/>
        </w:rPr>
      </w:pPr>
    </w:p>
    <w:p>
      <w:pPr>
        <w:spacing w:line="348" w:lineRule="auto"/>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2-2</w:t>
      </w:r>
    </w:p>
    <w:p>
      <w:pPr>
        <w:spacing w:line="348" w:lineRule="auto"/>
        <w:rPr>
          <w:rFonts w:eastAsia="黑体"/>
          <w:sz w:val="32"/>
          <w:szCs w:val="32"/>
        </w:rPr>
      </w:pPr>
    </w:p>
    <w:p>
      <w:pPr>
        <w:spacing w:beforeLines="50" w:line="348" w:lineRule="auto"/>
        <w:jc w:val="center"/>
        <w:rPr>
          <w:rFonts w:eastAsia="方正小标宋简体"/>
          <w:sz w:val="44"/>
          <w:szCs w:val="44"/>
        </w:rPr>
      </w:pPr>
      <w:r>
        <w:rPr>
          <w:rFonts w:hint="eastAsia" w:eastAsia="方正小标宋简体" w:cs="方正小标宋简体"/>
          <w:sz w:val="44"/>
          <w:szCs w:val="44"/>
        </w:rPr>
        <w:t>岳阳市财政支出绩效评价自评报告</w:t>
      </w:r>
    </w:p>
    <w:p>
      <w:pPr>
        <w:rPr>
          <w:rFonts w:eastAsia="仿宋_GB2312"/>
          <w:b/>
          <w:bCs/>
          <w:sz w:val="32"/>
          <w:szCs w:val="32"/>
        </w:rPr>
      </w:pPr>
    </w:p>
    <w:p>
      <w:pPr>
        <w:rPr>
          <w:rFonts w:eastAsia="仿宋_GB2312"/>
          <w:b/>
          <w:bCs/>
          <w:sz w:val="32"/>
          <w:szCs w:val="32"/>
        </w:rPr>
      </w:pPr>
    </w:p>
    <w:p>
      <w:pPr>
        <w:spacing w:line="760" w:lineRule="exact"/>
        <w:ind w:firstLine="470" w:firstLineChars="147"/>
        <w:rPr>
          <w:rFonts w:eastAsia="仿宋_GB2312"/>
          <w:sz w:val="32"/>
          <w:szCs w:val="32"/>
        </w:rPr>
      </w:pPr>
      <w:r>
        <w:rPr>
          <w:rFonts w:hint="eastAsia" w:eastAsia="仿宋_GB2312" w:cs="仿宋_GB2312"/>
          <w:sz w:val="32"/>
          <w:szCs w:val="32"/>
        </w:rPr>
        <w:t>评价类型：项目实施过程评价□</w:t>
      </w:r>
      <w:r>
        <w:rPr>
          <w:rFonts w:eastAsia="仿宋_GB2312"/>
          <w:sz w:val="32"/>
          <w:szCs w:val="32"/>
        </w:rPr>
        <w:t xml:space="preserve"> </w:t>
      </w:r>
      <w:r>
        <w:rPr>
          <w:rFonts w:hint="eastAsia" w:eastAsia="仿宋_GB2312" w:cs="仿宋_GB2312"/>
          <w:sz w:val="32"/>
          <w:szCs w:val="32"/>
        </w:rPr>
        <w:t>项目完成结果评价</w:t>
      </w:r>
      <w:r>
        <w:rPr>
          <w:rFonts w:hint="eastAsia" w:ascii="仿宋_GB2312" w:eastAsia="仿宋_GB2312" w:cs="仿宋_GB2312"/>
          <w:sz w:val="32"/>
          <w:szCs w:val="32"/>
        </w:rPr>
        <w:t>√</w:t>
      </w:r>
      <w:r>
        <w:rPr>
          <w:rFonts w:hint="eastAsia" w:eastAsia="仿宋_GB2312" w:cs="仿宋_GB2312"/>
          <w:sz w:val="32"/>
          <w:szCs w:val="32"/>
        </w:rPr>
        <w:t>□</w:t>
      </w:r>
    </w:p>
    <w:p>
      <w:pPr>
        <w:spacing w:beforeLines="50" w:line="760" w:lineRule="exact"/>
        <w:ind w:firstLine="480" w:firstLineChars="150"/>
        <w:rPr>
          <w:rFonts w:eastAsia="仿宋_GB2312"/>
          <w:sz w:val="32"/>
          <w:szCs w:val="32"/>
          <w:u w:val="single"/>
        </w:rPr>
      </w:pPr>
      <w:r>
        <w:rPr>
          <w:rFonts w:hint="eastAsia" w:eastAsia="仿宋_GB2312" w:cs="仿宋_GB2312"/>
          <w:sz w:val="32"/>
          <w:szCs w:val="32"/>
        </w:rPr>
        <w:t>项目名称：</w:t>
      </w:r>
      <w:r>
        <w:rPr>
          <w:rFonts w:eastAsia="仿宋_GB2312"/>
          <w:sz w:val="32"/>
          <w:szCs w:val="32"/>
          <w:u w:val="single"/>
        </w:rPr>
        <w:t xml:space="preserve">      </w:t>
      </w:r>
      <w:r>
        <w:rPr>
          <w:rFonts w:hint="eastAsia" w:eastAsia="仿宋_GB2312"/>
          <w:sz w:val="32"/>
          <w:u w:val="single"/>
          <w:lang w:val="en-US" w:eastAsia="zh-CN"/>
        </w:rPr>
        <w:t>环境监察、监测等运行经费</w:t>
      </w:r>
      <w:r>
        <w:rPr>
          <w:rFonts w:eastAsia="仿宋_GB2312"/>
          <w:sz w:val="32"/>
          <w:szCs w:val="32"/>
          <w:u w:val="single"/>
        </w:rPr>
        <w:t xml:space="preserve">                          </w:t>
      </w:r>
    </w:p>
    <w:p>
      <w:pPr>
        <w:spacing w:beforeLines="50" w:line="760" w:lineRule="exact"/>
        <w:ind w:firstLine="480" w:firstLineChars="150"/>
        <w:rPr>
          <w:rFonts w:eastAsia="仿宋_GB2312"/>
          <w:sz w:val="32"/>
          <w:szCs w:val="32"/>
        </w:rPr>
      </w:pPr>
      <w:r>
        <w:rPr>
          <w:rFonts w:hint="eastAsia" w:eastAsia="仿宋_GB2312" w:cs="仿宋_GB2312"/>
          <w:sz w:val="32"/>
          <w:szCs w:val="32"/>
        </w:rPr>
        <w:t>项目单位：</w:t>
      </w:r>
      <w:r>
        <w:rPr>
          <w:rFonts w:eastAsia="仿宋_GB2312"/>
          <w:sz w:val="32"/>
          <w:szCs w:val="32"/>
          <w:u w:val="single"/>
        </w:rPr>
        <w:t xml:space="preserve">      </w:t>
      </w:r>
      <w:r>
        <w:rPr>
          <w:rFonts w:hint="eastAsia" w:eastAsia="仿宋_GB2312"/>
          <w:sz w:val="32"/>
          <w:szCs w:val="32"/>
          <w:u w:val="single"/>
        </w:rPr>
        <w:t>岳阳市</w:t>
      </w:r>
      <w:r>
        <w:rPr>
          <w:rFonts w:hint="eastAsia" w:eastAsia="仿宋_GB2312"/>
          <w:sz w:val="32"/>
          <w:szCs w:val="32"/>
          <w:u w:val="single"/>
          <w:lang w:val="en-US" w:eastAsia="zh-CN"/>
        </w:rPr>
        <w:t>生态环境局华容分局</w:t>
      </w:r>
      <w:r>
        <w:rPr>
          <w:rFonts w:eastAsia="仿宋_GB2312"/>
          <w:sz w:val="32"/>
          <w:szCs w:val="32"/>
          <w:u w:val="single"/>
        </w:rPr>
        <w:t xml:space="preserve">                           </w:t>
      </w:r>
    </w:p>
    <w:p>
      <w:pPr>
        <w:spacing w:beforeLines="50" w:line="760" w:lineRule="exact"/>
        <w:ind w:firstLine="480" w:firstLineChars="150"/>
        <w:rPr>
          <w:rFonts w:eastAsia="仿宋_GB2312"/>
          <w:sz w:val="32"/>
          <w:szCs w:val="32"/>
          <w:u w:val="single"/>
        </w:rPr>
      </w:pPr>
      <w:r>
        <w:rPr>
          <w:rFonts w:hint="eastAsia" w:eastAsia="仿宋_GB2312" w:cs="仿宋_GB2312"/>
          <w:sz w:val="32"/>
          <w:szCs w:val="32"/>
        </w:rPr>
        <w:t>主管部门：</w:t>
      </w:r>
      <w:r>
        <w:rPr>
          <w:rFonts w:eastAsia="仿宋_GB2312"/>
          <w:sz w:val="32"/>
          <w:szCs w:val="32"/>
          <w:u w:val="single"/>
        </w:rPr>
        <w:t xml:space="preserve">       </w:t>
      </w:r>
      <w:r>
        <w:rPr>
          <w:rFonts w:hint="eastAsia" w:eastAsia="仿宋_GB2312"/>
          <w:sz w:val="32"/>
          <w:szCs w:val="32"/>
          <w:u w:val="single"/>
        </w:rPr>
        <w:t>岳阳市</w:t>
      </w:r>
      <w:r>
        <w:rPr>
          <w:rFonts w:hint="eastAsia" w:eastAsia="仿宋_GB2312"/>
          <w:sz w:val="32"/>
          <w:szCs w:val="32"/>
          <w:u w:val="single"/>
          <w:lang w:val="en-US" w:eastAsia="zh-CN"/>
        </w:rPr>
        <w:t>生态环境局</w:t>
      </w:r>
      <w:r>
        <w:rPr>
          <w:rFonts w:eastAsia="仿宋_GB2312"/>
          <w:sz w:val="32"/>
          <w:szCs w:val="32"/>
          <w:u w:val="single"/>
        </w:rPr>
        <w:t xml:space="preserve">                            </w:t>
      </w:r>
    </w:p>
    <w:p>
      <w:pPr>
        <w:spacing w:beforeLines="50" w:line="760" w:lineRule="exact"/>
        <w:ind w:firstLine="480" w:firstLineChars="150"/>
        <w:rPr>
          <w:rFonts w:eastAsia="仿宋_GB2312"/>
          <w:sz w:val="32"/>
          <w:szCs w:val="32"/>
        </w:rPr>
      </w:pPr>
      <w:r>
        <w:rPr>
          <w:rFonts w:hint="eastAsia" w:eastAsia="仿宋_GB2312" w:cs="仿宋_GB2312"/>
          <w:sz w:val="32"/>
          <w:szCs w:val="32"/>
        </w:rPr>
        <w:t>评价方式：</w:t>
      </w:r>
      <w:r>
        <w:rPr>
          <w:rFonts w:hint="eastAsia" w:eastAsia="仿宋_GB2312" w:cs="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cs="仿宋_GB2312"/>
          <w:sz w:val="32"/>
          <w:szCs w:val="32"/>
        </w:rPr>
        <w:t>评价机构：</w:t>
      </w:r>
      <w:r>
        <w:rPr>
          <w:rFonts w:hint="eastAsia" w:eastAsia="仿宋_GB2312" w:cs="仿宋_GB2312"/>
          <w:sz w:val="28"/>
          <w:szCs w:val="28"/>
        </w:rPr>
        <w:t>部门（单位）评价组</w:t>
      </w:r>
      <w:r>
        <w:rPr>
          <w:rFonts w:eastAsia="仿宋_GB2312"/>
          <w:sz w:val="28"/>
          <w:szCs w:val="28"/>
        </w:rPr>
        <w:t xml:space="preserve">   </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szCs w:val="32"/>
        </w:rPr>
      </w:pPr>
      <w:r>
        <w:rPr>
          <w:rFonts w:hint="eastAsia" w:eastAsia="仿宋_GB2312" w:cs="仿宋_GB2312"/>
          <w:sz w:val="32"/>
          <w:szCs w:val="32"/>
        </w:rPr>
        <w:t>报告日期：</w:t>
      </w:r>
      <w:r>
        <w:rPr>
          <w:rFonts w:eastAsia="仿宋_GB2312"/>
          <w:sz w:val="32"/>
          <w:szCs w:val="32"/>
        </w:rPr>
        <w:t>202</w:t>
      </w:r>
      <w:r>
        <w:rPr>
          <w:rFonts w:hint="eastAsia" w:eastAsia="仿宋_GB2312"/>
          <w:sz w:val="32"/>
          <w:szCs w:val="32"/>
          <w:lang w:val="en-US" w:eastAsia="zh-CN"/>
        </w:rPr>
        <w:t>2</w:t>
      </w:r>
      <w:bookmarkStart w:id="0" w:name="_GoBack"/>
      <w:bookmarkEnd w:id="0"/>
      <w:r>
        <w:rPr>
          <w:rFonts w:hint="eastAsia" w:eastAsia="仿宋_GB2312" w:cs="仿宋_GB2312"/>
          <w:sz w:val="32"/>
          <w:szCs w:val="32"/>
        </w:rPr>
        <w:t>年</w:t>
      </w:r>
      <w:r>
        <w:rPr>
          <w:rFonts w:eastAsia="仿宋_GB2312"/>
          <w:sz w:val="32"/>
          <w:szCs w:val="32"/>
        </w:rPr>
        <w:t>6</w:t>
      </w:r>
      <w:r>
        <w:rPr>
          <w:rFonts w:hint="eastAsia" w:eastAsia="仿宋_GB2312" w:cs="仿宋_GB2312"/>
          <w:sz w:val="32"/>
          <w:szCs w:val="32"/>
        </w:rPr>
        <w:t>月</w:t>
      </w:r>
      <w:r>
        <w:rPr>
          <w:rFonts w:hint="eastAsia" w:eastAsia="仿宋_GB2312"/>
          <w:sz w:val="32"/>
          <w:szCs w:val="32"/>
          <w:lang w:val="en-US" w:eastAsia="zh-CN"/>
        </w:rPr>
        <w:t>8</w:t>
      </w:r>
      <w:r>
        <w:rPr>
          <w:rFonts w:hint="eastAsia" w:eastAsia="仿宋_GB2312" w:cs="仿宋_GB2312"/>
          <w:sz w:val="32"/>
          <w:szCs w:val="32"/>
        </w:rPr>
        <w:t>日</w:t>
      </w:r>
    </w:p>
    <w:p>
      <w:pPr>
        <w:spacing w:line="348" w:lineRule="auto"/>
        <w:jc w:val="center"/>
        <w:rPr>
          <w:rFonts w:eastAsia="仿宋_GB2312"/>
          <w:sz w:val="32"/>
          <w:szCs w:val="32"/>
        </w:rPr>
      </w:pPr>
      <w:r>
        <w:rPr>
          <w:rFonts w:hint="eastAsia" w:eastAsia="仿宋_GB2312" w:cs="仿宋_GB2312"/>
          <w:sz w:val="32"/>
          <w:szCs w:val="32"/>
        </w:rPr>
        <w:t>岳阳市财政局（制）</w:t>
      </w:r>
    </w:p>
    <w:p>
      <w:pPr>
        <w:spacing w:line="100" w:lineRule="exact"/>
        <w:jc w:val="center"/>
        <w:rPr>
          <w:rFonts w:eastAsia="仿宋_GB2312"/>
          <w:sz w:val="32"/>
          <w:szCs w:val="32"/>
        </w:rPr>
      </w:pPr>
    </w:p>
    <w:p>
      <w:pPr>
        <w:spacing w:line="100" w:lineRule="exact"/>
        <w:jc w:val="center"/>
        <w:rPr>
          <w:rFonts w:eastAsia="仿宋_GB2312"/>
          <w:sz w:val="32"/>
          <w:szCs w:val="32"/>
        </w:rPr>
      </w:pPr>
    </w:p>
    <w:p>
      <w:pPr>
        <w:spacing w:line="100" w:lineRule="exact"/>
        <w:jc w:val="center"/>
        <w:rPr>
          <w:rFonts w:eastAsia="仿宋_GB2312"/>
          <w:sz w:val="32"/>
          <w:szCs w:val="32"/>
        </w:rPr>
      </w:pPr>
    </w:p>
    <w:tbl>
      <w:tblPr>
        <w:tblStyle w:val="8"/>
        <w:tblW w:w="9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602"/>
        <w:gridCol w:w="118"/>
        <w:gridCol w:w="1484"/>
        <w:gridCol w:w="316"/>
        <w:gridCol w:w="527"/>
        <w:gridCol w:w="193"/>
        <w:gridCol w:w="451"/>
        <w:gridCol w:w="896"/>
        <w:gridCol w:w="495"/>
        <w:gridCol w:w="1012"/>
        <w:gridCol w:w="1122"/>
        <w:gridCol w:w="8"/>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44" w:type="dxa"/>
            <w:gridSpan w:val="15"/>
            <w:vAlign w:val="center"/>
          </w:tcPr>
          <w:p>
            <w:pPr>
              <w:jc w:val="center"/>
              <w:rPr>
                <w:rFonts w:eastAsia="仿宋_GB2312"/>
                <w:b/>
                <w:bCs/>
                <w:sz w:val="24"/>
                <w:szCs w:val="24"/>
              </w:rPr>
            </w:pPr>
            <w:r>
              <w:rPr>
                <w:rFonts w:hint="eastAsia" w:eastAsia="仿宋_GB2312" w:cs="仿宋_GB2312"/>
                <w:b/>
                <w:bCs/>
                <w:sz w:val="24"/>
                <w:szCs w:val="24"/>
              </w:rPr>
              <w:t>一、项</w:t>
            </w:r>
            <w:r>
              <w:rPr>
                <w:rFonts w:eastAsia="仿宋_GB2312"/>
                <w:b/>
                <w:bCs/>
                <w:sz w:val="24"/>
                <w:szCs w:val="24"/>
              </w:rPr>
              <w:t xml:space="preserve"> </w:t>
            </w:r>
            <w:r>
              <w:rPr>
                <w:rFonts w:hint="eastAsia" w:eastAsia="仿宋_GB2312" w:cs="仿宋_GB2312"/>
                <w:b/>
                <w:bCs/>
                <w:sz w:val="24"/>
                <w:szCs w:val="24"/>
              </w:rPr>
              <w:t>目</w:t>
            </w:r>
            <w:r>
              <w:rPr>
                <w:rFonts w:eastAsia="仿宋_GB2312"/>
                <w:b/>
                <w:bCs/>
                <w:sz w:val="24"/>
                <w:szCs w:val="24"/>
              </w:rPr>
              <w:t xml:space="preserve"> </w:t>
            </w:r>
            <w:r>
              <w:rPr>
                <w:rFonts w:hint="eastAsia" w:eastAsia="仿宋_GB2312" w:cs="仿宋_GB2312"/>
                <w:b/>
                <w:bCs/>
                <w:sz w:val="24"/>
                <w:szCs w:val="24"/>
              </w:rPr>
              <w:t>基</w:t>
            </w:r>
            <w:r>
              <w:rPr>
                <w:rFonts w:eastAsia="仿宋_GB2312"/>
                <w:b/>
                <w:bCs/>
                <w:sz w:val="24"/>
                <w:szCs w:val="24"/>
              </w:rPr>
              <w:t xml:space="preserve"> </w:t>
            </w:r>
            <w:r>
              <w:rPr>
                <w:rFonts w:hint="eastAsia" w:eastAsia="仿宋_GB2312" w:cs="仿宋_GB2312"/>
                <w:b/>
                <w:bCs/>
                <w:sz w:val="24"/>
                <w:szCs w:val="24"/>
              </w:rPr>
              <w:t>本</w:t>
            </w:r>
            <w:r>
              <w:rPr>
                <w:rFonts w:eastAsia="仿宋_GB2312"/>
                <w:b/>
                <w:bCs/>
                <w:sz w:val="24"/>
                <w:szCs w:val="24"/>
              </w:rPr>
              <w:t xml:space="preserve"> </w:t>
            </w:r>
            <w:r>
              <w:rPr>
                <w:rFonts w:hint="eastAsia" w:eastAsia="仿宋_GB2312" w:cs="仿宋_GB2312"/>
                <w:b/>
                <w:bCs/>
                <w:sz w:val="24"/>
                <w:szCs w:val="24"/>
              </w:rPr>
              <w:t>概</w:t>
            </w:r>
            <w:r>
              <w:rPr>
                <w:rFonts w:eastAsia="仿宋_GB2312"/>
                <w:b/>
                <w:bCs/>
                <w:sz w:val="24"/>
                <w:szCs w:val="24"/>
              </w:rPr>
              <w:t xml:space="preserve"> </w:t>
            </w:r>
            <w:r>
              <w:rPr>
                <w:rFonts w:hint="eastAsia" w:eastAsia="仿宋_GB2312" w:cs="仿宋_GB2312"/>
                <w:b/>
                <w:bCs/>
                <w:sz w:val="24"/>
                <w:szCs w:val="24"/>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szCs w:val="24"/>
              </w:rPr>
            </w:pPr>
            <w:r>
              <w:rPr>
                <w:rFonts w:hint="eastAsia" w:eastAsia="仿宋_GB2312" w:cs="仿宋_GB2312"/>
                <w:sz w:val="24"/>
                <w:szCs w:val="24"/>
              </w:rPr>
              <w:t>项目负责人</w:t>
            </w:r>
          </w:p>
        </w:tc>
        <w:tc>
          <w:tcPr>
            <w:tcW w:w="3240" w:type="dxa"/>
            <w:gridSpan w:val="6"/>
            <w:vAlign w:val="center"/>
          </w:tcPr>
          <w:p>
            <w:pPr>
              <w:rPr>
                <w:rFonts w:hint="default" w:eastAsia="仿宋_GB2312"/>
                <w:sz w:val="24"/>
                <w:szCs w:val="24"/>
                <w:lang w:val="en-US" w:eastAsia="zh-CN"/>
              </w:rPr>
            </w:pPr>
            <w:r>
              <w:rPr>
                <w:rFonts w:hint="eastAsia" w:eastAsia="仿宋_GB2312"/>
                <w:sz w:val="24"/>
                <w:szCs w:val="24"/>
                <w:lang w:val="en-US" w:eastAsia="zh-CN"/>
              </w:rPr>
              <w:t>卢进文</w:t>
            </w:r>
          </w:p>
        </w:tc>
        <w:tc>
          <w:tcPr>
            <w:tcW w:w="1347" w:type="dxa"/>
            <w:gridSpan w:val="2"/>
            <w:vAlign w:val="center"/>
          </w:tcPr>
          <w:p>
            <w:pPr>
              <w:rPr>
                <w:rFonts w:eastAsia="仿宋_GB2312"/>
                <w:sz w:val="24"/>
                <w:szCs w:val="24"/>
              </w:rPr>
            </w:pPr>
            <w:r>
              <w:rPr>
                <w:rFonts w:hint="eastAsia" w:eastAsia="仿宋_GB2312" w:cs="仿宋_GB2312"/>
                <w:sz w:val="24"/>
                <w:szCs w:val="24"/>
              </w:rPr>
              <w:t>联系电话</w:t>
            </w:r>
          </w:p>
        </w:tc>
        <w:tc>
          <w:tcPr>
            <w:tcW w:w="3296" w:type="dxa"/>
            <w:gridSpan w:val="5"/>
            <w:vAlign w:val="center"/>
          </w:tcPr>
          <w:p>
            <w:pPr>
              <w:rPr>
                <w:rFonts w:hint="default" w:eastAsia="仿宋_GB2312"/>
                <w:sz w:val="24"/>
                <w:szCs w:val="24"/>
                <w:lang w:val="en-US" w:eastAsia="zh-CN"/>
              </w:rPr>
            </w:pPr>
            <w:r>
              <w:rPr>
                <w:rFonts w:hint="eastAsia" w:eastAsia="仿宋_GB2312"/>
                <w:sz w:val="24"/>
                <w:szCs w:val="24"/>
                <w:lang w:val="en-US" w:eastAsia="zh-CN"/>
              </w:rPr>
              <w:t>13974084999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szCs w:val="24"/>
              </w:rPr>
            </w:pPr>
            <w:r>
              <w:rPr>
                <w:rFonts w:hint="eastAsia" w:eastAsia="仿宋_GB2312" w:cs="仿宋_GB2312"/>
                <w:sz w:val="24"/>
                <w:szCs w:val="24"/>
              </w:rPr>
              <w:t>项目地址</w:t>
            </w:r>
          </w:p>
        </w:tc>
        <w:tc>
          <w:tcPr>
            <w:tcW w:w="3240" w:type="dxa"/>
            <w:gridSpan w:val="6"/>
            <w:vAlign w:val="center"/>
          </w:tcPr>
          <w:p>
            <w:pPr>
              <w:rPr>
                <w:rFonts w:eastAsia="仿宋_GB2312"/>
                <w:sz w:val="24"/>
                <w:szCs w:val="24"/>
              </w:rPr>
            </w:pPr>
            <w:r>
              <w:rPr>
                <w:rFonts w:hint="eastAsia" w:eastAsia="仿宋_GB2312"/>
                <w:sz w:val="24"/>
                <w:lang w:val="en-US" w:eastAsia="zh-CN"/>
              </w:rPr>
              <w:t>华容县章华镇杏花村东路</w:t>
            </w:r>
          </w:p>
        </w:tc>
        <w:tc>
          <w:tcPr>
            <w:tcW w:w="1347" w:type="dxa"/>
            <w:gridSpan w:val="2"/>
            <w:vAlign w:val="center"/>
          </w:tcPr>
          <w:p>
            <w:pPr>
              <w:rPr>
                <w:rFonts w:eastAsia="仿宋_GB2312"/>
                <w:sz w:val="24"/>
                <w:szCs w:val="24"/>
              </w:rPr>
            </w:pPr>
            <w:r>
              <w:rPr>
                <w:rFonts w:hint="eastAsia" w:eastAsia="仿宋_GB2312" w:cs="仿宋_GB2312"/>
                <w:sz w:val="24"/>
                <w:szCs w:val="24"/>
              </w:rPr>
              <w:t>邮</w:t>
            </w:r>
            <w:r>
              <w:rPr>
                <w:rFonts w:eastAsia="仿宋_GB2312"/>
                <w:sz w:val="24"/>
                <w:szCs w:val="24"/>
              </w:rPr>
              <w:t xml:space="preserve">  </w:t>
            </w:r>
            <w:r>
              <w:rPr>
                <w:rFonts w:hint="eastAsia" w:eastAsia="仿宋_GB2312" w:cs="仿宋_GB2312"/>
                <w:sz w:val="24"/>
                <w:szCs w:val="24"/>
              </w:rPr>
              <w:t>编</w:t>
            </w:r>
          </w:p>
        </w:tc>
        <w:tc>
          <w:tcPr>
            <w:tcW w:w="3296" w:type="dxa"/>
            <w:gridSpan w:val="5"/>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szCs w:val="24"/>
              </w:rPr>
            </w:pPr>
            <w:r>
              <w:rPr>
                <w:rFonts w:hint="eastAsia" w:eastAsia="仿宋_GB2312" w:cs="仿宋_GB2312"/>
                <w:sz w:val="24"/>
                <w:szCs w:val="24"/>
              </w:rPr>
              <w:t>项目起止时间</w:t>
            </w:r>
          </w:p>
        </w:tc>
        <w:tc>
          <w:tcPr>
            <w:tcW w:w="7883" w:type="dxa"/>
            <w:gridSpan w:val="13"/>
            <w:vAlign w:val="center"/>
          </w:tcPr>
          <w:p>
            <w:pPr>
              <w:ind w:firstLine="1190" w:firstLineChars="496"/>
              <w:rPr>
                <w:rFonts w:eastAsia="仿宋_GB2312"/>
                <w:sz w:val="24"/>
                <w:szCs w:val="24"/>
              </w:rPr>
            </w:pPr>
            <w:r>
              <w:rPr>
                <w:rFonts w:eastAsia="仿宋_GB2312"/>
                <w:sz w:val="24"/>
                <w:szCs w:val="24"/>
              </w:rPr>
              <w:t>202</w:t>
            </w:r>
            <w:r>
              <w:rPr>
                <w:rFonts w:hint="eastAsia" w:eastAsia="仿宋_GB2312"/>
                <w:sz w:val="24"/>
                <w:szCs w:val="24"/>
                <w:lang w:val="en-US" w:eastAsia="zh-CN"/>
              </w:rPr>
              <w:t>1</w:t>
            </w: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1 </w:t>
            </w:r>
            <w:r>
              <w:rPr>
                <w:rFonts w:hint="eastAsia" w:eastAsia="仿宋_GB2312" w:cs="仿宋_GB2312"/>
                <w:sz w:val="24"/>
                <w:szCs w:val="24"/>
              </w:rPr>
              <w:t>月起</w:t>
            </w:r>
            <w:r>
              <w:rPr>
                <w:rFonts w:eastAsia="仿宋_GB2312"/>
                <w:sz w:val="24"/>
                <w:szCs w:val="24"/>
              </w:rPr>
              <w:t xml:space="preserve"> </w:t>
            </w:r>
            <w:r>
              <w:rPr>
                <w:rFonts w:hint="eastAsia" w:eastAsia="仿宋_GB2312" w:cs="仿宋_GB2312"/>
                <w:sz w:val="24"/>
                <w:szCs w:val="24"/>
              </w:rPr>
              <w:t>至</w:t>
            </w:r>
            <w:r>
              <w:rPr>
                <w:rFonts w:eastAsia="仿宋_GB2312"/>
                <w:sz w:val="24"/>
                <w:szCs w:val="24"/>
              </w:rPr>
              <w:t xml:space="preserve"> 202</w:t>
            </w:r>
            <w:r>
              <w:rPr>
                <w:rFonts w:hint="eastAsia" w:eastAsia="仿宋_GB2312"/>
                <w:sz w:val="24"/>
                <w:szCs w:val="24"/>
                <w:lang w:val="en-US" w:eastAsia="zh-CN"/>
              </w:rPr>
              <w:t>1</w:t>
            </w: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12 </w:t>
            </w:r>
            <w:r>
              <w:rPr>
                <w:rFonts w:hint="eastAsia" w:eastAsia="仿宋_GB2312" w:cs="仿宋_GB2312"/>
                <w:sz w:val="24"/>
                <w:szCs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vAlign w:val="center"/>
          </w:tcPr>
          <w:p>
            <w:pPr>
              <w:spacing w:line="360" w:lineRule="exact"/>
              <w:jc w:val="center"/>
              <w:rPr>
                <w:rFonts w:eastAsia="仿宋_GB2312"/>
                <w:sz w:val="24"/>
                <w:szCs w:val="24"/>
              </w:rPr>
            </w:pPr>
            <w:r>
              <w:rPr>
                <w:rFonts w:hint="eastAsia" w:eastAsia="仿宋_GB2312" w:cs="仿宋_GB2312"/>
                <w:sz w:val="24"/>
                <w:szCs w:val="24"/>
              </w:rPr>
              <w:t>计划安排资金</w:t>
            </w:r>
          </w:p>
          <w:p>
            <w:pPr>
              <w:spacing w:line="360" w:lineRule="exact"/>
              <w:jc w:val="center"/>
              <w:rPr>
                <w:rFonts w:eastAsia="仿宋_GB2312"/>
                <w:sz w:val="24"/>
                <w:szCs w:val="24"/>
              </w:rPr>
            </w:pPr>
            <w:r>
              <w:rPr>
                <w:rFonts w:hint="eastAsia" w:eastAsia="仿宋_GB2312" w:cs="仿宋_GB2312"/>
                <w:sz w:val="24"/>
                <w:szCs w:val="24"/>
              </w:rPr>
              <w:t>（万元）</w:t>
            </w:r>
          </w:p>
        </w:tc>
        <w:tc>
          <w:tcPr>
            <w:tcW w:w="720" w:type="dxa"/>
            <w:gridSpan w:val="2"/>
            <w:vAlign w:val="center"/>
          </w:tcPr>
          <w:p>
            <w:pPr>
              <w:spacing w:line="360" w:lineRule="exact"/>
              <w:jc w:val="center"/>
              <w:rPr>
                <w:rFonts w:hint="default" w:eastAsia="仿宋_GB2312"/>
                <w:sz w:val="24"/>
                <w:szCs w:val="24"/>
                <w:lang w:val="en-US" w:eastAsia="zh-CN"/>
              </w:rPr>
            </w:pPr>
            <w:r>
              <w:rPr>
                <w:rFonts w:hint="eastAsia" w:eastAsia="仿宋_GB2312"/>
                <w:sz w:val="24"/>
                <w:szCs w:val="24"/>
                <w:lang w:val="en-US" w:eastAsia="zh-CN"/>
              </w:rPr>
              <w:t>400</w:t>
            </w:r>
          </w:p>
        </w:tc>
        <w:tc>
          <w:tcPr>
            <w:tcW w:w="1800" w:type="dxa"/>
            <w:gridSpan w:val="2"/>
            <w:vAlign w:val="center"/>
          </w:tcPr>
          <w:p>
            <w:pPr>
              <w:spacing w:line="360" w:lineRule="exact"/>
              <w:jc w:val="center"/>
              <w:rPr>
                <w:rFonts w:eastAsia="仿宋_GB2312"/>
                <w:sz w:val="24"/>
                <w:szCs w:val="24"/>
              </w:rPr>
            </w:pPr>
            <w:r>
              <w:rPr>
                <w:rFonts w:hint="eastAsia" w:eastAsia="仿宋_GB2312" w:cs="仿宋_GB2312"/>
                <w:sz w:val="24"/>
                <w:szCs w:val="24"/>
              </w:rPr>
              <w:t>实际到位资金</w:t>
            </w:r>
          </w:p>
          <w:p>
            <w:pPr>
              <w:spacing w:line="360" w:lineRule="exact"/>
              <w:jc w:val="center"/>
              <w:rPr>
                <w:rFonts w:eastAsia="仿宋_GB2312"/>
                <w:sz w:val="24"/>
                <w:szCs w:val="24"/>
              </w:rPr>
            </w:pPr>
            <w:r>
              <w:rPr>
                <w:rFonts w:hint="eastAsia" w:eastAsia="仿宋_GB2312" w:cs="仿宋_GB2312"/>
                <w:sz w:val="24"/>
                <w:szCs w:val="24"/>
              </w:rPr>
              <w:t>（万元）</w:t>
            </w:r>
          </w:p>
        </w:tc>
        <w:tc>
          <w:tcPr>
            <w:tcW w:w="720" w:type="dxa"/>
            <w:gridSpan w:val="2"/>
            <w:vAlign w:val="center"/>
          </w:tcPr>
          <w:p>
            <w:pPr>
              <w:spacing w:line="360" w:lineRule="exact"/>
              <w:jc w:val="center"/>
              <w:rPr>
                <w:rFonts w:hint="default" w:eastAsia="仿宋_GB2312"/>
                <w:sz w:val="24"/>
                <w:szCs w:val="24"/>
                <w:lang w:val="en-US" w:eastAsia="zh-CN"/>
              </w:rPr>
            </w:pPr>
            <w:r>
              <w:rPr>
                <w:rFonts w:hint="eastAsia" w:eastAsia="仿宋_GB2312"/>
                <w:sz w:val="24"/>
                <w:szCs w:val="24"/>
                <w:lang w:val="en-US" w:eastAsia="zh-CN"/>
              </w:rPr>
              <w:t>400</w:t>
            </w:r>
          </w:p>
        </w:tc>
        <w:tc>
          <w:tcPr>
            <w:tcW w:w="1842" w:type="dxa"/>
            <w:gridSpan w:val="3"/>
            <w:vAlign w:val="center"/>
          </w:tcPr>
          <w:p>
            <w:pPr>
              <w:spacing w:line="360" w:lineRule="exact"/>
              <w:jc w:val="center"/>
              <w:rPr>
                <w:rFonts w:eastAsia="仿宋_GB2312"/>
                <w:sz w:val="24"/>
                <w:szCs w:val="24"/>
              </w:rPr>
            </w:pPr>
            <w:r>
              <w:rPr>
                <w:rFonts w:hint="eastAsia" w:eastAsia="仿宋_GB2312" w:cs="仿宋_GB2312"/>
                <w:sz w:val="24"/>
                <w:szCs w:val="24"/>
              </w:rPr>
              <w:t>实际支出</w:t>
            </w:r>
          </w:p>
          <w:p>
            <w:pPr>
              <w:spacing w:line="360" w:lineRule="exact"/>
              <w:jc w:val="center"/>
              <w:rPr>
                <w:rFonts w:eastAsia="仿宋_GB2312"/>
                <w:sz w:val="24"/>
                <w:szCs w:val="24"/>
              </w:rPr>
            </w:pPr>
            <w:r>
              <w:rPr>
                <w:rFonts w:hint="eastAsia" w:eastAsia="仿宋_GB2312" w:cs="仿宋_GB2312"/>
                <w:sz w:val="24"/>
                <w:szCs w:val="24"/>
              </w:rPr>
              <w:t>（万元）</w:t>
            </w:r>
          </w:p>
        </w:tc>
        <w:tc>
          <w:tcPr>
            <w:tcW w:w="1012" w:type="dxa"/>
            <w:vAlign w:val="center"/>
          </w:tcPr>
          <w:p>
            <w:pPr>
              <w:spacing w:line="400" w:lineRule="exact"/>
              <w:jc w:val="center"/>
              <w:rPr>
                <w:rFonts w:hint="default" w:eastAsia="仿宋_GB2312"/>
                <w:sz w:val="24"/>
                <w:szCs w:val="24"/>
                <w:lang w:val="en-US" w:eastAsia="zh-CN"/>
              </w:rPr>
            </w:pPr>
            <w:r>
              <w:rPr>
                <w:rFonts w:hint="eastAsia" w:eastAsia="仿宋_GB2312"/>
                <w:sz w:val="24"/>
                <w:szCs w:val="24"/>
                <w:lang w:val="en-US" w:eastAsia="zh-CN"/>
              </w:rPr>
              <w:t>400</w:t>
            </w:r>
          </w:p>
        </w:tc>
        <w:tc>
          <w:tcPr>
            <w:tcW w:w="1122" w:type="dxa"/>
            <w:vAlign w:val="center"/>
          </w:tcPr>
          <w:p>
            <w:pPr>
              <w:spacing w:line="400" w:lineRule="exact"/>
              <w:jc w:val="center"/>
              <w:rPr>
                <w:rFonts w:eastAsia="仿宋_GB2312"/>
                <w:sz w:val="24"/>
                <w:szCs w:val="24"/>
              </w:rPr>
            </w:pPr>
            <w:r>
              <w:rPr>
                <w:rFonts w:hint="eastAsia" w:eastAsia="仿宋_GB2312" w:cs="仿宋_GB2312"/>
                <w:sz w:val="24"/>
                <w:szCs w:val="24"/>
              </w:rPr>
              <w:t>结余</w:t>
            </w:r>
          </w:p>
          <w:p>
            <w:pPr>
              <w:spacing w:line="400" w:lineRule="exact"/>
              <w:jc w:val="center"/>
              <w:rPr>
                <w:rFonts w:eastAsia="仿宋_GB2312"/>
                <w:sz w:val="24"/>
                <w:szCs w:val="24"/>
              </w:rPr>
            </w:pPr>
            <w:r>
              <w:rPr>
                <w:rFonts w:hint="eastAsia" w:eastAsia="仿宋_GB2312" w:cs="仿宋_GB2312"/>
                <w:sz w:val="24"/>
                <w:szCs w:val="24"/>
              </w:rPr>
              <w:t>（万元）</w:t>
            </w:r>
          </w:p>
        </w:tc>
        <w:tc>
          <w:tcPr>
            <w:tcW w:w="667" w:type="dxa"/>
            <w:gridSpan w:val="2"/>
            <w:vAlign w:val="center"/>
          </w:tcPr>
          <w:p>
            <w:pPr>
              <w:jc w:val="center"/>
              <w:rPr>
                <w:rFonts w:eastAsia="仿宋_GB2312"/>
                <w:b/>
                <w:bCs/>
                <w:sz w:val="24"/>
                <w:szCs w:val="24"/>
              </w:rPr>
            </w:pPr>
            <w:r>
              <w:rPr>
                <w:rFonts w:eastAsia="仿宋_GB2312"/>
                <w:b/>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vAlign w:val="center"/>
          </w:tcPr>
          <w:p>
            <w:pPr>
              <w:rPr>
                <w:rFonts w:eastAsia="仿宋_GB2312"/>
                <w:spacing w:val="-10"/>
                <w:sz w:val="24"/>
                <w:szCs w:val="24"/>
              </w:rPr>
            </w:pPr>
            <w:r>
              <w:rPr>
                <w:rFonts w:hint="eastAsia" w:eastAsia="仿宋_GB2312" w:cs="仿宋_GB2312"/>
                <w:spacing w:val="-10"/>
                <w:sz w:val="24"/>
                <w:szCs w:val="24"/>
              </w:rPr>
              <w:t>其中：中央财政</w:t>
            </w:r>
          </w:p>
        </w:tc>
        <w:tc>
          <w:tcPr>
            <w:tcW w:w="720" w:type="dxa"/>
            <w:gridSpan w:val="2"/>
            <w:vAlign w:val="center"/>
          </w:tcPr>
          <w:p>
            <w:pPr>
              <w:rPr>
                <w:rFonts w:eastAsia="仿宋_GB2312"/>
                <w:spacing w:val="-6"/>
                <w:sz w:val="24"/>
                <w:szCs w:val="24"/>
              </w:rPr>
            </w:pPr>
          </w:p>
        </w:tc>
        <w:tc>
          <w:tcPr>
            <w:tcW w:w="1800" w:type="dxa"/>
            <w:gridSpan w:val="2"/>
            <w:vAlign w:val="center"/>
          </w:tcPr>
          <w:p>
            <w:pPr>
              <w:rPr>
                <w:rFonts w:eastAsia="仿宋_GB2312"/>
                <w:spacing w:val="-6"/>
                <w:sz w:val="24"/>
                <w:szCs w:val="24"/>
              </w:rPr>
            </w:pPr>
            <w:r>
              <w:rPr>
                <w:rFonts w:hint="eastAsia" w:eastAsia="仿宋_GB2312" w:cs="仿宋_GB2312"/>
                <w:spacing w:val="-6"/>
                <w:sz w:val="24"/>
                <w:szCs w:val="24"/>
              </w:rPr>
              <w:t>其中：中央财政</w:t>
            </w:r>
          </w:p>
        </w:tc>
        <w:tc>
          <w:tcPr>
            <w:tcW w:w="720" w:type="dxa"/>
            <w:gridSpan w:val="2"/>
            <w:vAlign w:val="center"/>
          </w:tcPr>
          <w:p>
            <w:pPr>
              <w:rPr>
                <w:rFonts w:eastAsia="仿宋_GB2312"/>
                <w:spacing w:val="-6"/>
                <w:sz w:val="24"/>
                <w:szCs w:val="24"/>
              </w:rPr>
            </w:pPr>
          </w:p>
        </w:tc>
        <w:tc>
          <w:tcPr>
            <w:tcW w:w="1842" w:type="dxa"/>
            <w:gridSpan w:val="3"/>
            <w:vAlign w:val="center"/>
          </w:tcPr>
          <w:p>
            <w:pPr>
              <w:rPr>
                <w:rFonts w:eastAsia="仿宋_GB2312"/>
                <w:spacing w:val="-16"/>
                <w:sz w:val="24"/>
                <w:szCs w:val="24"/>
              </w:rPr>
            </w:pPr>
            <w:r>
              <w:rPr>
                <w:rFonts w:hint="eastAsia" w:eastAsia="仿宋_GB2312" w:cs="仿宋_GB2312"/>
                <w:spacing w:val="-16"/>
                <w:sz w:val="24"/>
                <w:szCs w:val="24"/>
              </w:rPr>
              <w:t>其中：中央财政</w:t>
            </w:r>
          </w:p>
        </w:tc>
        <w:tc>
          <w:tcPr>
            <w:tcW w:w="1012" w:type="dxa"/>
            <w:vAlign w:val="center"/>
          </w:tcPr>
          <w:p>
            <w:pPr>
              <w:rPr>
                <w:rFonts w:eastAsia="仿宋_GB2312"/>
                <w:spacing w:val="-6"/>
                <w:sz w:val="24"/>
                <w:szCs w:val="24"/>
              </w:rPr>
            </w:pPr>
          </w:p>
        </w:tc>
        <w:tc>
          <w:tcPr>
            <w:tcW w:w="1130" w:type="dxa"/>
            <w:gridSpan w:val="2"/>
            <w:vAlign w:val="center"/>
          </w:tcPr>
          <w:p>
            <w:pPr>
              <w:rPr>
                <w:rFonts w:eastAsia="仿宋_GB2312"/>
                <w:spacing w:val="-16"/>
                <w:sz w:val="24"/>
                <w:szCs w:val="24"/>
              </w:rPr>
            </w:pPr>
            <w:r>
              <w:rPr>
                <w:rFonts w:hint="eastAsia" w:eastAsia="仿宋_GB2312" w:cs="仿宋_GB2312"/>
                <w:spacing w:val="-16"/>
                <w:sz w:val="24"/>
                <w:szCs w:val="24"/>
              </w:rPr>
              <w:t>其中：中央财政</w:t>
            </w:r>
          </w:p>
        </w:tc>
        <w:tc>
          <w:tcPr>
            <w:tcW w:w="65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vAlign w:val="center"/>
          </w:tcPr>
          <w:p>
            <w:pPr>
              <w:rPr>
                <w:rFonts w:eastAsia="仿宋_GB2312"/>
                <w:sz w:val="24"/>
                <w:szCs w:val="24"/>
              </w:rPr>
            </w:pPr>
            <w:r>
              <w:rPr>
                <w:rFonts w:hint="eastAsia" w:eastAsia="仿宋_GB2312" w:cs="仿宋_GB2312"/>
                <w:sz w:val="24"/>
                <w:szCs w:val="24"/>
              </w:rPr>
              <w:t>省财政</w:t>
            </w:r>
          </w:p>
        </w:tc>
        <w:tc>
          <w:tcPr>
            <w:tcW w:w="720" w:type="dxa"/>
            <w:gridSpan w:val="2"/>
            <w:vAlign w:val="center"/>
          </w:tcPr>
          <w:p>
            <w:pPr>
              <w:rPr>
                <w:rFonts w:eastAsia="仿宋_GB2312"/>
                <w:sz w:val="24"/>
                <w:szCs w:val="24"/>
              </w:rPr>
            </w:pPr>
          </w:p>
        </w:tc>
        <w:tc>
          <w:tcPr>
            <w:tcW w:w="1800" w:type="dxa"/>
            <w:gridSpan w:val="2"/>
            <w:vAlign w:val="center"/>
          </w:tcPr>
          <w:p>
            <w:pPr>
              <w:rPr>
                <w:rFonts w:eastAsia="仿宋_GB2312"/>
                <w:sz w:val="24"/>
                <w:szCs w:val="24"/>
              </w:rPr>
            </w:pPr>
            <w:r>
              <w:rPr>
                <w:rFonts w:hint="eastAsia" w:eastAsia="仿宋_GB2312" w:cs="仿宋_GB2312"/>
                <w:sz w:val="24"/>
                <w:szCs w:val="24"/>
              </w:rPr>
              <w:t>省财政</w:t>
            </w:r>
          </w:p>
        </w:tc>
        <w:tc>
          <w:tcPr>
            <w:tcW w:w="720" w:type="dxa"/>
            <w:gridSpan w:val="2"/>
            <w:vAlign w:val="center"/>
          </w:tcPr>
          <w:p>
            <w:pPr>
              <w:rPr>
                <w:rFonts w:eastAsia="仿宋_GB2312"/>
                <w:sz w:val="24"/>
                <w:szCs w:val="24"/>
              </w:rPr>
            </w:pPr>
          </w:p>
        </w:tc>
        <w:tc>
          <w:tcPr>
            <w:tcW w:w="1842" w:type="dxa"/>
            <w:gridSpan w:val="3"/>
            <w:vAlign w:val="center"/>
          </w:tcPr>
          <w:p>
            <w:pPr>
              <w:rPr>
                <w:rFonts w:eastAsia="仿宋_GB2312"/>
                <w:sz w:val="24"/>
                <w:szCs w:val="24"/>
              </w:rPr>
            </w:pPr>
            <w:r>
              <w:rPr>
                <w:rFonts w:hint="eastAsia" w:eastAsia="仿宋_GB2312" w:cs="仿宋_GB2312"/>
                <w:sz w:val="24"/>
                <w:szCs w:val="24"/>
              </w:rPr>
              <w:t>省财政</w:t>
            </w:r>
          </w:p>
        </w:tc>
        <w:tc>
          <w:tcPr>
            <w:tcW w:w="1012" w:type="dxa"/>
            <w:vAlign w:val="center"/>
          </w:tcPr>
          <w:p>
            <w:pPr>
              <w:rPr>
                <w:rFonts w:eastAsia="仿宋_GB2312"/>
                <w:sz w:val="24"/>
                <w:szCs w:val="24"/>
              </w:rPr>
            </w:pPr>
          </w:p>
        </w:tc>
        <w:tc>
          <w:tcPr>
            <w:tcW w:w="1130" w:type="dxa"/>
            <w:gridSpan w:val="2"/>
            <w:vAlign w:val="center"/>
          </w:tcPr>
          <w:p>
            <w:pPr>
              <w:rPr>
                <w:rFonts w:eastAsia="仿宋_GB2312"/>
                <w:sz w:val="24"/>
                <w:szCs w:val="24"/>
              </w:rPr>
            </w:pPr>
            <w:r>
              <w:rPr>
                <w:rFonts w:hint="eastAsia" w:eastAsia="仿宋_GB2312" w:cs="仿宋_GB2312"/>
                <w:sz w:val="24"/>
                <w:szCs w:val="24"/>
              </w:rPr>
              <w:t>省财政</w:t>
            </w:r>
          </w:p>
        </w:tc>
        <w:tc>
          <w:tcPr>
            <w:tcW w:w="65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vAlign w:val="center"/>
          </w:tcPr>
          <w:p>
            <w:pPr>
              <w:rPr>
                <w:rFonts w:eastAsia="仿宋_GB2312"/>
                <w:sz w:val="24"/>
                <w:szCs w:val="24"/>
              </w:rPr>
            </w:pPr>
            <w:r>
              <w:rPr>
                <w:rFonts w:hint="eastAsia" w:eastAsia="仿宋_GB2312" w:cs="仿宋_GB2312"/>
                <w:sz w:val="24"/>
                <w:szCs w:val="24"/>
              </w:rPr>
              <w:t>市财政</w:t>
            </w:r>
          </w:p>
        </w:tc>
        <w:tc>
          <w:tcPr>
            <w:tcW w:w="720" w:type="dxa"/>
            <w:gridSpan w:val="2"/>
            <w:vAlign w:val="center"/>
          </w:tcPr>
          <w:p>
            <w:pPr>
              <w:rPr>
                <w:rFonts w:hint="default" w:eastAsia="仿宋_GB2312"/>
                <w:sz w:val="24"/>
                <w:szCs w:val="24"/>
                <w:lang w:val="en-US" w:eastAsia="zh-CN"/>
              </w:rPr>
            </w:pPr>
            <w:r>
              <w:rPr>
                <w:rFonts w:hint="eastAsia" w:eastAsia="仿宋_GB2312"/>
                <w:sz w:val="24"/>
                <w:szCs w:val="24"/>
                <w:lang w:val="en-US" w:eastAsia="zh-CN"/>
              </w:rPr>
              <w:t>400</w:t>
            </w:r>
          </w:p>
        </w:tc>
        <w:tc>
          <w:tcPr>
            <w:tcW w:w="1800" w:type="dxa"/>
            <w:gridSpan w:val="2"/>
            <w:vAlign w:val="center"/>
          </w:tcPr>
          <w:p>
            <w:pPr>
              <w:rPr>
                <w:rFonts w:eastAsia="仿宋_GB2312"/>
                <w:sz w:val="24"/>
                <w:szCs w:val="24"/>
              </w:rPr>
            </w:pPr>
            <w:r>
              <w:rPr>
                <w:rFonts w:hint="eastAsia" w:eastAsia="仿宋_GB2312" w:cs="仿宋_GB2312"/>
                <w:sz w:val="24"/>
                <w:szCs w:val="24"/>
              </w:rPr>
              <w:t>市财政</w:t>
            </w:r>
          </w:p>
        </w:tc>
        <w:tc>
          <w:tcPr>
            <w:tcW w:w="720" w:type="dxa"/>
            <w:gridSpan w:val="2"/>
            <w:vAlign w:val="center"/>
          </w:tcPr>
          <w:p>
            <w:pPr>
              <w:rPr>
                <w:rFonts w:hint="default" w:eastAsia="仿宋_GB2312"/>
                <w:sz w:val="24"/>
                <w:szCs w:val="24"/>
                <w:lang w:val="en-US" w:eastAsia="zh-CN"/>
              </w:rPr>
            </w:pPr>
            <w:r>
              <w:rPr>
                <w:rFonts w:hint="eastAsia" w:eastAsia="仿宋_GB2312"/>
                <w:sz w:val="24"/>
                <w:szCs w:val="24"/>
                <w:lang w:val="en-US" w:eastAsia="zh-CN"/>
              </w:rPr>
              <w:t>400</w:t>
            </w:r>
          </w:p>
        </w:tc>
        <w:tc>
          <w:tcPr>
            <w:tcW w:w="1842" w:type="dxa"/>
            <w:gridSpan w:val="3"/>
            <w:vAlign w:val="center"/>
          </w:tcPr>
          <w:p>
            <w:pPr>
              <w:rPr>
                <w:rFonts w:eastAsia="仿宋_GB2312"/>
                <w:sz w:val="24"/>
                <w:szCs w:val="24"/>
              </w:rPr>
            </w:pPr>
            <w:r>
              <w:rPr>
                <w:rFonts w:hint="eastAsia" w:eastAsia="仿宋_GB2312" w:cs="仿宋_GB2312"/>
                <w:sz w:val="24"/>
                <w:szCs w:val="24"/>
              </w:rPr>
              <w:t>市财政</w:t>
            </w:r>
          </w:p>
        </w:tc>
        <w:tc>
          <w:tcPr>
            <w:tcW w:w="1012" w:type="dxa"/>
            <w:vAlign w:val="center"/>
          </w:tcPr>
          <w:p>
            <w:pPr>
              <w:rPr>
                <w:rFonts w:hint="default" w:eastAsia="仿宋_GB2312"/>
                <w:sz w:val="24"/>
                <w:szCs w:val="24"/>
                <w:lang w:val="en-US" w:eastAsia="zh-CN"/>
              </w:rPr>
            </w:pPr>
            <w:r>
              <w:rPr>
                <w:rFonts w:hint="eastAsia" w:eastAsia="仿宋_GB2312"/>
                <w:sz w:val="24"/>
                <w:szCs w:val="24"/>
                <w:lang w:val="en-US" w:eastAsia="zh-CN"/>
              </w:rPr>
              <w:t>400</w:t>
            </w:r>
          </w:p>
        </w:tc>
        <w:tc>
          <w:tcPr>
            <w:tcW w:w="1130" w:type="dxa"/>
            <w:gridSpan w:val="2"/>
            <w:vAlign w:val="center"/>
          </w:tcPr>
          <w:p>
            <w:pPr>
              <w:rPr>
                <w:rFonts w:eastAsia="仿宋_GB2312"/>
                <w:sz w:val="24"/>
                <w:szCs w:val="24"/>
              </w:rPr>
            </w:pPr>
            <w:r>
              <w:rPr>
                <w:rFonts w:hint="eastAsia" w:eastAsia="仿宋_GB2312" w:cs="仿宋_GB2312"/>
                <w:sz w:val="24"/>
                <w:szCs w:val="24"/>
              </w:rPr>
              <w:t>市财政</w:t>
            </w:r>
          </w:p>
        </w:tc>
        <w:tc>
          <w:tcPr>
            <w:tcW w:w="659" w:type="dxa"/>
            <w:vAlign w:val="center"/>
          </w:tcPr>
          <w:p>
            <w:pPr>
              <w:jc w:val="center"/>
              <w:rPr>
                <w:rFonts w:eastAsia="仿宋_GB2312"/>
                <w:b/>
                <w:bCs/>
                <w:sz w:val="24"/>
                <w:szCs w:val="24"/>
              </w:rPr>
            </w:pPr>
            <w:r>
              <w:rPr>
                <w:rFonts w:eastAsia="仿宋_GB2312"/>
                <w:b/>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vAlign w:val="center"/>
          </w:tcPr>
          <w:p>
            <w:pPr>
              <w:rPr>
                <w:rFonts w:eastAsia="仿宋_GB2312"/>
                <w:sz w:val="24"/>
                <w:szCs w:val="24"/>
              </w:rPr>
            </w:pPr>
            <w:r>
              <w:rPr>
                <w:rFonts w:hint="eastAsia" w:eastAsia="仿宋_GB2312" w:cs="仿宋_GB2312"/>
                <w:sz w:val="24"/>
                <w:szCs w:val="24"/>
              </w:rPr>
              <w:t>县市区财政</w:t>
            </w:r>
          </w:p>
        </w:tc>
        <w:tc>
          <w:tcPr>
            <w:tcW w:w="720" w:type="dxa"/>
            <w:gridSpan w:val="2"/>
            <w:vAlign w:val="center"/>
          </w:tcPr>
          <w:p>
            <w:pPr>
              <w:rPr>
                <w:rFonts w:eastAsia="仿宋_GB2312"/>
                <w:sz w:val="24"/>
                <w:szCs w:val="24"/>
              </w:rPr>
            </w:pPr>
          </w:p>
        </w:tc>
        <w:tc>
          <w:tcPr>
            <w:tcW w:w="1800" w:type="dxa"/>
            <w:gridSpan w:val="2"/>
            <w:vAlign w:val="center"/>
          </w:tcPr>
          <w:p>
            <w:pPr>
              <w:rPr>
                <w:rFonts w:eastAsia="仿宋_GB2312"/>
                <w:sz w:val="24"/>
                <w:szCs w:val="24"/>
              </w:rPr>
            </w:pPr>
            <w:r>
              <w:rPr>
                <w:rFonts w:hint="eastAsia" w:eastAsia="仿宋_GB2312" w:cs="仿宋_GB2312"/>
                <w:sz w:val="24"/>
                <w:szCs w:val="24"/>
              </w:rPr>
              <w:t>县市区财政</w:t>
            </w:r>
          </w:p>
        </w:tc>
        <w:tc>
          <w:tcPr>
            <w:tcW w:w="720" w:type="dxa"/>
            <w:gridSpan w:val="2"/>
            <w:vAlign w:val="center"/>
          </w:tcPr>
          <w:p>
            <w:pPr>
              <w:rPr>
                <w:rFonts w:eastAsia="仿宋_GB2312"/>
                <w:sz w:val="24"/>
                <w:szCs w:val="24"/>
              </w:rPr>
            </w:pPr>
          </w:p>
        </w:tc>
        <w:tc>
          <w:tcPr>
            <w:tcW w:w="1842" w:type="dxa"/>
            <w:gridSpan w:val="3"/>
            <w:vAlign w:val="center"/>
          </w:tcPr>
          <w:p>
            <w:pPr>
              <w:rPr>
                <w:rFonts w:eastAsia="仿宋_GB2312"/>
                <w:sz w:val="24"/>
                <w:szCs w:val="24"/>
              </w:rPr>
            </w:pPr>
            <w:r>
              <w:rPr>
                <w:rFonts w:hint="eastAsia" w:eastAsia="仿宋_GB2312" w:cs="仿宋_GB2312"/>
                <w:sz w:val="24"/>
                <w:szCs w:val="24"/>
              </w:rPr>
              <w:t>县市区财政</w:t>
            </w:r>
          </w:p>
        </w:tc>
        <w:tc>
          <w:tcPr>
            <w:tcW w:w="1012" w:type="dxa"/>
            <w:vAlign w:val="center"/>
          </w:tcPr>
          <w:p>
            <w:pPr>
              <w:rPr>
                <w:rFonts w:eastAsia="仿宋_GB2312"/>
                <w:sz w:val="24"/>
                <w:szCs w:val="24"/>
              </w:rPr>
            </w:pPr>
          </w:p>
        </w:tc>
        <w:tc>
          <w:tcPr>
            <w:tcW w:w="1130" w:type="dxa"/>
            <w:gridSpan w:val="2"/>
            <w:vAlign w:val="center"/>
          </w:tcPr>
          <w:p>
            <w:pPr>
              <w:rPr>
                <w:rFonts w:eastAsia="仿宋_GB2312"/>
                <w:sz w:val="24"/>
                <w:szCs w:val="24"/>
              </w:rPr>
            </w:pPr>
            <w:r>
              <w:rPr>
                <w:rFonts w:hint="eastAsia" w:eastAsia="仿宋_GB2312" w:cs="仿宋_GB2312"/>
                <w:sz w:val="24"/>
                <w:szCs w:val="24"/>
              </w:rPr>
              <w:t>县市区财政</w:t>
            </w:r>
          </w:p>
        </w:tc>
        <w:tc>
          <w:tcPr>
            <w:tcW w:w="65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vAlign w:val="center"/>
          </w:tcPr>
          <w:p>
            <w:pPr>
              <w:rPr>
                <w:rFonts w:eastAsia="仿宋_GB2312"/>
                <w:sz w:val="24"/>
                <w:szCs w:val="24"/>
              </w:rPr>
            </w:pPr>
            <w:r>
              <w:rPr>
                <w:rFonts w:hint="eastAsia" w:eastAsia="仿宋_GB2312" w:cs="仿宋_GB2312"/>
                <w:sz w:val="24"/>
                <w:szCs w:val="24"/>
              </w:rPr>
              <w:t>其它</w:t>
            </w:r>
          </w:p>
        </w:tc>
        <w:tc>
          <w:tcPr>
            <w:tcW w:w="720" w:type="dxa"/>
            <w:gridSpan w:val="2"/>
            <w:vAlign w:val="center"/>
          </w:tcPr>
          <w:p>
            <w:pPr>
              <w:rPr>
                <w:rFonts w:eastAsia="仿宋_GB2312"/>
                <w:sz w:val="24"/>
                <w:szCs w:val="24"/>
              </w:rPr>
            </w:pPr>
          </w:p>
        </w:tc>
        <w:tc>
          <w:tcPr>
            <w:tcW w:w="1800" w:type="dxa"/>
            <w:gridSpan w:val="2"/>
            <w:vAlign w:val="center"/>
          </w:tcPr>
          <w:p>
            <w:pPr>
              <w:rPr>
                <w:rFonts w:eastAsia="仿宋_GB2312"/>
                <w:sz w:val="24"/>
                <w:szCs w:val="24"/>
              </w:rPr>
            </w:pPr>
            <w:r>
              <w:rPr>
                <w:rFonts w:hint="eastAsia" w:eastAsia="仿宋_GB2312" w:cs="仿宋_GB2312"/>
                <w:sz w:val="24"/>
                <w:szCs w:val="24"/>
              </w:rPr>
              <w:t>其它</w:t>
            </w:r>
          </w:p>
        </w:tc>
        <w:tc>
          <w:tcPr>
            <w:tcW w:w="720" w:type="dxa"/>
            <w:gridSpan w:val="2"/>
            <w:vAlign w:val="center"/>
          </w:tcPr>
          <w:p>
            <w:pPr>
              <w:rPr>
                <w:rFonts w:eastAsia="仿宋_GB2312"/>
                <w:sz w:val="24"/>
                <w:szCs w:val="24"/>
              </w:rPr>
            </w:pPr>
          </w:p>
        </w:tc>
        <w:tc>
          <w:tcPr>
            <w:tcW w:w="1842" w:type="dxa"/>
            <w:gridSpan w:val="3"/>
            <w:vAlign w:val="center"/>
          </w:tcPr>
          <w:p>
            <w:pPr>
              <w:rPr>
                <w:rFonts w:eastAsia="仿宋_GB2312"/>
                <w:sz w:val="24"/>
                <w:szCs w:val="24"/>
              </w:rPr>
            </w:pPr>
            <w:r>
              <w:rPr>
                <w:rFonts w:hint="eastAsia" w:eastAsia="仿宋_GB2312" w:cs="仿宋_GB2312"/>
                <w:sz w:val="24"/>
                <w:szCs w:val="24"/>
              </w:rPr>
              <w:t>其它</w:t>
            </w:r>
          </w:p>
        </w:tc>
        <w:tc>
          <w:tcPr>
            <w:tcW w:w="1012" w:type="dxa"/>
            <w:vAlign w:val="center"/>
          </w:tcPr>
          <w:p>
            <w:pPr>
              <w:rPr>
                <w:rFonts w:eastAsia="仿宋_GB2312"/>
                <w:sz w:val="24"/>
                <w:szCs w:val="24"/>
              </w:rPr>
            </w:pPr>
          </w:p>
        </w:tc>
        <w:tc>
          <w:tcPr>
            <w:tcW w:w="1130" w:type="dxa"/>
            <w:gridSpan w:val="2"/>
            <w:vAlign w:val="center"/>
          </w:tcPr>
          <w:p>
            <w:pPr>
              <w:rPr>
                <w:rFonts w:eastAsia="仿宋_GB2312"/>
                <w:sz w:val="24"/>
                <w:szCs w:val="24"/>
              </w:rPr>
            </w:pPr>
            <w:r>
              <w:rPr>
                <w:rFonts w:hint="eastAsia" w:eastAsia="仿宋_GB2312" w:cs="仿宋_GB2312"/>
                <w:sz w:val="24"/>
                <w:szCs w:val="24"/>
              </w:rPr>
              <w:t>其它</w:t>
            </w:r>
          </w:p>
        </w:tc>
        <w:tc>
          <w:tcPr>
            <w:tcW w:w="659" w:type="dxa"/>
            <w:vAlign w:val="center"/>
          </w:tcPr>
          <w:p>
            <w:pPr>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44" w:type="dxa"/>
            <w:gridSpan w:val="15"/>
            <w:vAlign w:val="center"/>
          </w:tcPr>
          <w:p>
            <w:pPr>
              <w:jc w:val="center"/>
              <w:rPr>
                <w:rFonts w:eastAsia="仿宋_GB2312"/>
                <w:b/>
                <w:bCs/>
                <w:sz w:val="24"/>
                <w:szCs w:val="24"/>
              </w:rPr>
            </w:pPr>
            <w:r>
              <w:rPr>
                <w:rFonts w:hint="eastAsia" w:eastAsia="仿宋_GB2312" w:cs="仿宋_GB2312"/>
                <w:b/>
                <w:bCs/>
                <w:sz w:val="24"/>
                <w:szCs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1" w:type="dxa"/>
            <w:gridSpan w:val="4"/>
            <w:vAlign w:val="center"/>
          </w:tcPr>
          <w:p>
            <w:pPr>
              <w:spacing w:line="400" w:lineRule="exact"/>
              <w:jc w:val="center"/>
              <w:rPr>
                <w:rFonts w:eastAsia="仿宋_GB2312"/>
                <w:sz w:val="24"/>
                <w:szCs w:val="24"/>
              </w:rPr>
            </w:pPr>
            <w:r>
              <w:rPr>
                <w:rFonts w:hint="eastAsia" w:eastAsia="仿宋_GB2312" w:cs="仿宋_GB2312"/>
                <w:sz w:val="24"/>
                <w:szCs w:val="24"/>
              </w:rPr>
              <w:t>支出内容</w:t>
            </w:r>
          </w:p>
        </w:tc>
        <w:tc>
          <w:tcPr>
            <w:tcW w:w="1484" w:type="dxa"/>
            <w:vAlign w:val="center"/>
          </w:tcPr>
          <w:p>
            <w:pPr>
              <w:jc w:val="center"/>
              <w:rPr>
                <w:rFonts w:eastAsia="仿宋_GB2312"/>
                <w:sz w:val="24"/>
                <w:szCs w:val="24"/>
              </w:rPr>
            </w:pPr>
            <w:r>
              <w:rPr>
                <w:rFonts w:hint="eastAsia" w:eastAsia="仿宋_GB2312" w:cs="仿宋_GB2312"/>
                <w:sz w:val="24"/>
                <w:szCs w:val="24"/>
              </w:rPr>
              <w:t>实际支出数</w:t>
            </w:r>
          </w:p>
        </w:tc>
        <w:tc>
          <w:tcPr>
            <w:tcW w:w="2878" w:type="dxa"/>
            <w:gridSpan w:val="6"/>
            <w:vAlign w:val="center"/>
          </w:tcPr>
          <w:p>
            <w:pPr>
              <w:jc w:val="center"/>
              <w:rPr>
                <w:rFonts w:eastAsia="仿宋_GB2312"/>
                <w:sz w:val="24"/>
                <w:szCs w:val="24"/>
              </w:rPr>
            </w:pPr>
            <w:r>
              <w:rPr>
                <w:rFonts w:hint="eastAsia" w:eastAsia="仿宋_GB2312" w:cs="仿宋_GB2312"/>
                <w:sz w:val="24"/>
                <w:szCs w:val="24"/>
              </w:rPr>
              <w:t>会计凭证号</w:t>
            </w:r>
          </w:p>
        </w:tc>
        <w:tc>
          <w:tcPr>
            <w:tcW w:w="2801" w:type="dxa"/>
            <w:gridSpan w:val="4"/>
            <w:vAlign w:val="center"/>
          </w:tcPr>
          <w:p>
            <w:pPr>
              <w:jc w:val="center"/>
              <w:rPr>
                <w:rFonts w:eastAsia="仿宋_GB2312"/>
                <w:sz w:val="24"/>
                <w:szCs w:val="24"/>
              </w:rPr>
            </w:pPr>
            <w:r>
              <w:rPr>
                <w:rFonts w:hint="eastAsia"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1" w:type="dxa"/>
            <w:gridSpan w:val="4"/>
            <w:vAlign w:val="center"/>
          </w:tcPr>
          <w:p>
            <w:pPr>
              <w:jc w:val="center"/>
              <w:rPr>
                <w:rFonts w:hint="eastAsia" w:eastAsia="仿宋_GB2312"/>
                <w:sz w:val="24"/>
                <w:szCs w:val="24"/>
                <w:lang w:val="en-US" w:eastAsia="zh-CN"/>
              </w:rPr>
            </w:pPr>
            <w:r>
              <w:rPr>
                <w:rFonts w:hint="eastAsia" w:eastAsia="仿宋_GB2312"/>
                <w:sz w:val="24"/>
                <w:szCs w:val="24"/>
                <w:lang w:val="en-US" w:eastAsia="zh-CN"/>
              </w:rPr>
              <w:t>见附件</w:t>
            </w:r>
          </w:p>
        </w:tc>
        <w:tc>
          <w:tcPr>
            <w:tcW w:w="1484" w:type="dxa"/>
            <w:vAlign w:val="center"/>
          </w:tcPr>
          <w:p>
            <w:pPr>
              <w:jc w:val="center"/>
              <w:rPr>
                <w:rFonts w:hint="default" w:eastAsia="仿宋_GB2312"/>
                <w:sz w:val="24"/>
                <w:szCs w:val="24"/>
                <w:lang w:val="en-US" w:eastAsia="zh-CN"/>
              </w:rPr>
            </w:pPr>
            <w:r>
              <w:rPr>
                <w:rFonts w:hint="eastAsia" w:eastAsia="仿宋_GB2312"/>
                <w:sz w:val="24"/>
                <w:szCs w:val="24"/>
                <w:lang w:val="en-US" w:eastAsia="zh-CN"/>
              </w:rPr>
              <w:t>400</w:t>
            </w:r>
          </w:p>
        </w:tc>
        <w:tc>
          <w:tcPr>
            <w:tcW w:w="2878" w:type="dxa"/>
            <w:gridSpan w:val="6"/>
            <w:vAlign w:val="center"/>
          </w:tcPr>
          <w:p>
            <w:pPr>
              <w:jc w:val="center"/>
              <w:rPr>
                <w:rFonts w:eastAsia="仿宋_GB2312"/>
                <w:sz w:val="24"/>
                <w:szCs w:val="24"/>
              </w:rPr>
            </w:pPr>
          </w:p>
        </w:tc>
        <w:tc>
          <w:tcPr>
            <w:tcW w:w="2801" w:type="dxa"/>
            <w:gridSpan w:val="4"/>
            <w:vAlign w:val="center"/>
          </w:tcPr>
          <w:p>
            <w:pPr>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1" w:type="dxa"/>
            <w:gridSpan w:val="4"/>
            <w:vAlign w:val="center"/>
          </w:tcPr>
          <w:p>
            <w:pPr>
              <w:jc w:val="center"/>
              <w:rPr>
                <w:rFonts w:eastAsia="仿宋_GB2312"/>
                <w:b/>
                <w:bCs/>
                <w:sz w:val="24"/>
                <w:szCs w:val="24"/>
              </w:rPr>
            </w:pPr>
            <w:r>
              <w:rPr>
                <w:rFonts w:hint="eastAsia" w:eastAsia="仿宋_GB2312" w:cs="仿宋_GB2312"/>
                <w:sz w:val="24"/>
                <w:szCs w:val="24"/>
              </w:rPr>
              <w:t>支出合计</w:t>
            </w:r>
          </w:p>
        </w:tc>
        <w:tc>
          <w:tcPr>
            <w:tcW w:w="1484" w:type="dxa"/>
            <w:vAlign w:val="center"/>
          </w:tcPr>
          <w:p>
            <w:pPr>
              <w:jc w:val="center"/>
              <w:rPr>
                <w:rFonts w:hint="default" w:eastAsia="仿宋_GB2312"/>
                <w:b w:val="0"/>
                <w:bCs w:val="0"/>
                <w:sz w:val="24"/>
                <w:szCs w:val="24"/>
                <w:lang w:val="en-US" w:eastAsia="zh-CN"/>
              </w:rPr>
            </w:pPr>
            <w:r>
              <w:rPr>
                <w:rFonts w:hint="eastAsia" w:eastAsia="仿宋_GB2312"/>
                <w:b w:val="0"/>
                <w:bCs w:val="0"/>
                <w:sz w:val="24"/>
                <w:szCs w:val="24"/>
                <w:lang w:val="en-US" w:eastAsia="zh-CN"/>
              </w:rPr>
              <w:t>400</w:t>
            </w:r>
          </w:p>
        </w:tc>
        <w:tc>
          <w:tcPr>
            <w:tcW w:w="2878" w:type="dxa"/>
            <w:gridSpan w:val="6"/>
            <w:vAlign w:val="center"/>
          </w:tcPr>
          <w:p>
            <w:pPr>
              <w:jc w:val="center"/>
              <w:rPr>
                <w:rFonts w:eastAsia="仿宋_GB2312"/>
                <w:b/>
                <w:bCs/>
                <w:sz w:val="24"/>
                <w:szCs w:val="24"/>
              </w:rPr>
            </w:pPr>
          </w:p>
        </w:tc>
        <w:tc>
          <w:tcPr>
            <w:tcW w:w="2801" w:type="dxa"/>
            <w:gridSpan w:val="4"/>
            <w:vAlign w:val="center"/>
          </w:tcPr>
          <w:p>
            <w:pP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44" w:type="dxa"/>
            <w:gridSpan w:val="15"/>
            <w:vAlign w:val="center"/>
          </w:tcPr>
          <w:p>
            <w:pPr>
              <w:jc w:val="center"/>
              <w:rPr>
                <w:rFonts w:eastAsia="仿宋_GB2312"/>
                <w:b/>
                <w:bCs/>
                <w:sz w:val="24"/>
                <w:szCs w:val="24"/>
              </w:rPr>
            </w:pPr>
            <w:r>
              <w:rPr>
                <w:rFonts w:hint="eastAsia" w:eastAsia="仿宋_GB2312" w:cs="仿宋_GB2312"/>
                <w:b/>
                <w:bCs/>
                <w:sz w:val="24"/>
                <w:szCs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szCs w:val="24"/>
              </w:rPr>
            </w:pPr>
            <w:r>
              <w:rPr>
                <w:rFonts w:hint="eastAsia" w:eastAsia="仿宋_GB2312" w:cs="仿宋_GB2312"/>
                <w:sz w:val="24"/>
                <w:szCs w:val="24"/>
              </w:rPr>
              <w:t>项目绩效定性目标及实施计划完成情况</w:t>
            </w:r>
          </w:p>
        </w:tc>
        <w:tc>
          <w:tcPr>
            <w:tcW w:w="5271" w:type="dxa"/>
            <w:gridSpan w:val="10"/>
            <w:vAlign w:val="center"/>
          </w:tcPr>
          <w:p>
            <w:pPr>
              <w:spacing w:line="400" w:lineRule="exact"/>
              <w:jc w:val="center"/>
              <w:rPr>
                <w:rFonts w:eastAsia="仿宋_GB2312"/>
                <w:sz w:val="24"/>
                <w:szCs w:val="24"/>
              </w:rPr>
            </w:pPr>
            <w:r>
              <w:rPr>
                <w:rFonts w:hint="eastAsia" w:eastAsia="仿宋_GB2312" w:cs="仿宋_GB2312"/>
                <w:sz w:val="24"/>
                <w:szCs w:val="24"/>
              </w:rPr>
              <w:t>预</w:t>
            </w:r>
            <w:r>
              <w:rPr>
                <w:rFonts w:eastAsia="仿宋_GB2312"/>
                <w:sz w:val="24"/>
                <w:szCs w:val="24"/>
              </w:rPr>
              <w:t xml:space="preserve">  </w:t>
            </w:r>
            <w:r>
              <w:rPr>
                <w:rFonts w:hint="eastAsia" w:eastAsia="仿宋_GB2312" w:cs="仿宋_GB2312"/>
                <w:sz w:val="24"/>
                <w:szCs w:val="24"/>
              </w:rPr>
              <w:t>期</w:t>
            </w:r>
            <w:r>
              <w:rPr>
                <w:rFonts w:eastAsia="仿宋_GB2312"/>
                <w:sz w:val="24"/>
                <w:szCs w:val="24"/>
              </w:rPr>
              <w:t xml:space="preserve"> </w:t>
            </w:r>
            <w:r>
              <w:rPr>
                <w:rFonts w:hint="eastAsia" w:eastAsia="仿宋_GB2312" w:cs="仿宋_GB2312"/>
                <w:sz w:val="24"/>
                <w:szCs w:val="24"/>
              </w:rPr>
              <w:t>目</w:t>
            </w:r>
            <w:r>
              <w:rPr>
                <w:rFonts w:eastAsia="仿宋_GB2312"/>
                <w:sz w:val="24"/>
                <w:szCs w:val="24"/>
              </w:rPr>
              <w:t xml:space="preserve"> </w:t>
            </w:r>
            <w:r>
              <w:rPr>
                <w:rFonts w:hint="eastAsia" w:eastAsia="仿宋_GB2312" w:cs="仿宋_GB2312"/>
                <w:sz w:val="24"/>
                <w:szCs w:val="24"/>
              </w:rPr>
              <w:t>标</w:t>
            </w:r>
          </w:p>
        </w:tc>
        <w:tc>
          <w:tcPr>
            <w:tcW w:w="2801" w:type="dxa"/>
            <w:gridSpan w:val="4"/>
            <w:vAlign w:val="center"/>
          </w:tcPr>
          <w:p>
            <w:pPr>
              <w:spacing w:line="400" w:lineRule="exact"/>
              <w:jc w:val="center"/>
              <w:rPr>
                <w:rFonts w:eastAsia="仿宋_GB2312"/>
                <w:sz w:val="24"/>
                <w:szCs w:val="24"/>
              </w:rPr>
            </w:pPr>
            <w:r>
              <w:rPr>
                <w:rFonts w:hint="eastAsia" w:eastAsia="仿宋_GB2312" w:cs="仿宋_GB2312"/>
                <w:sz w:val="24"/>
                <w:szCs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72" w:type="dxa"/>
            <w:vMerge w:val="continue"/>
            <w:vAlign w:val="center"/>
          </w:tcPr>
          <w:p>
            <w:pPr>
              <w:jc w:val="center"/>
              <w:rPr>
                <w:rFonts w:eastAsia="仿宋_GB2312"/>
                <w:b/>
                <w:bCs/>
                <w:sz w:val="24"/>
                <w:szCs w:val="24"/>
              </w:rPr>
            </w:pPr>
          </w:p>
        </w:tc>
        <w:tc>
          <w:tcPr>
            <w:tcW w:w="5271" w:type="dxa"/>
            <w:gridSpan w:val="10"/>
            <w:vAlign w:val="center"/>
          </w:tcPr>
          <w:p>
            <w:pPr>
              <w:spacing w:line="400" w:lineRule="exact"/>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改善大气生态环境、水生态环境</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全县城乡环境质量稳中向好</w:t>
            </w:r>
          </w:p>
        </w:tc>
        <w:tc>
          <w:tcPr>
            <w:tcW w:w="2801" w:type="dxa"/>
            <w:gridSpan w:val="4"/>
            <w:vAlign w:val="center"/>
          </w:tcPr>
          <w:p>
            <w:pPr>
              <w:spacing w:line="400" w:lineRule="exact"/>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lang w:eastAsia="zh-CN"/>
              </w:rPr>
              <w:t>空气</w:t>
            </w:r>
            <w:r>
              <w:rPr>
                <w:rFonts w:hint="eastAsia" w:ascii="Times New Roman" w:hAnsi="Times New Roman" w:eastAsia="仿宋_GB2312" w:cs="仿宋_GB2312"/>
                <w:sz w:val="24"/>
                <w:szCs w:val="24"/>
                <w:lang w:val="en-US" w:eastAsia="zh-CN"/>
              </w:rPr>
              <w:t>优良天数344天，优良率为95%，其中特护期优良天数为138天，优良率为93.2%，同比2020年改善1.8%；除东湖为V类外，其它断面均达到地表水</w:t>
            </w:r>
            <w:r>
              <w:rPr>
                <w:rFonts w:hint="eastAsia" w:ascii="Times New Roman" w:hAnsi="Times New Roman" w:eastAsia="仿宋_GB2312" w:cs="仿宋_GB2312"/>
                <w:sz w:val="24"/>
                <w:szCs w:val="24"/>
                <w:lang w:val="en-US" w:eastAsia="zh-CN"/>
              </w:rPr>
              <w:fldChar w:fldCharType="begin"/>
            </w:r>
            <w:r>
              <w:rPr>
                <w:rFonts w:hint="eastAsia" w:ascii="Times New Roman" w:hAnsi="Times New Roman" w:eastAsia="仿宋_GB2312" w:cs="仿宋_GB2312"/>
                <w:sz w:val="24"/>
                <w:szCs w:val="24"/>
                <w:lang w:val="en-US" w:eastAsia="zh-CN"/>
              </w:rPr>
              <w:instrText xml:space="preserve"> = 3 \* ROMAN \* MERGEFORMAT </w:instrText>
            </w:r>
            <w:r>
              <w:rPr>
                <w:rFonts w:hint="eastAsia" w:ascii="Times New Roman" w:hAnsi="Times New Roman" w:eastAsia="仿宋_GB2312" w:cs="仿宋_GB2312"/>
                <w:sz w:val="24"/>
                <w:szCs w:val="24"/>
                <w:lang w:val="en-US" w:eastAsia="zh-CN"/>
              </w:rPr>
              <w:fldChar w:fldCharType="separate"/>
            </w:r>
            <w:r>
              <w:rPr>
                <w:rFonts w:hint="eastAsia" w:ascii="Times New Roman" w:hAnsi="Times New Roman" w:eastAsia="仿宋_GB2312" w:cs="仿宋_GB2312"/>
                <w:sz w:val="24"/>
                <w:szCs w:val="24"/>
                <w:lang w:val="en-US" w:eastAsia="zh-CN"/>
              </w:rPr>
              <w:t>III</w:t>
            </w:r>
            <w:r>
              <w:rPr>
                <w:rFonts w:hint="eastAsia" w:ascii="Times New Roman" w:hAnsi="Times New Roman" w:eastAsia="仿宋_GB2312" w:cs="仿宋_GB2312"/>
                <w:sz w:val="24"/>
                <w:szCs w:val="24"/>
                <w:lang w:val="en-US" w:eastAsia="zh-CN"/>
              </w:rPr>
              <w:fldChar w:fldCharType="end"/>
            </w:r>
            <w:r>
              <w:rPr>
                <w:rFonts w:hint="eastAsia" w:ascii="Times New Roman" w:hAnsi="Times New Roman" w:eastAsia="仿宋_GB2312" w:cs="仿宋_GB2312"/>
                <w:sz w:val="24"/>
                <w:szCs w:val="24"/>
                <w:lang w:val="en-US" w:eastAsia="zh-CN"/>
              </w:rPr>
              <w:t>类要求。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exact"/>
          <w:jc w:val="center"/>
        </w:trPr>
        <w:tc>
          <w:tcPr>
            <w:tcW w:w="1472" w:type="dxa"/>
            <w:vMerge w:val="restart"/>
            <w:vAlign w:val="center"/>
          </w:tcPr>
          <w:p>
            <w:pPr>
              <w:jc w:val="center"/>
              <w:rPr>
                <w:rFonts w:eastAsia="仿宋_GB2312"/>
                <w:sz w:val="24"/>
                <w:szCs w:val="24"/>
              </w:rPr>
            </w:pPr>
            <w:r>
              <w:rPr>
                <w:rFonts w:hint="eastAsia" w:eastAsia="仿宋_GB2312" w:cs="仿宋_GB2312"/>
                <w:sz w:val="24"/>
                <w:szCs w:val="24"/>
              </w:rPr>
              <w:t>项目绩效定量目标（指标）及完成情况</w:t>
            </w:r>
          </w:p>
        </w:tc>
        <w:tc>
          <w:tcPr>
            <w:tcW w:w="909" w:type="dxa"/>
            <w:gridSpan w:val="3"/>
            <w:vAlign w:val="center"/>
          </w:tcPr>
          <w:p>
            <w:pPr>
              <w:jc w:val="center"/>
              <w:rPr>
                <w:rFonts w:eastAsia="仿宋_GB2312"/>
                <w:sz w:val="24"/>
                <w:szCs w:val="24"/>
              </w:rPr>
            </w:pPr>
            <w:r>
              <w:rPr>
                <w:rFonts w:hint="eastAsia" w:eastAsia="仿宋_GB2312" w:cs="仿宋_GB2312"/>
                <w:sz w:val="24"/>
                <w:szCs w:val="24"/>
              </w:rPr>
              <w:t>一级指标</w:t>
            </w: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二级指标</w:t>
            </w:r>
          </w:p>
        </w:tc>
        <w:tc>
          <w:tcPr>
            <w:tcW w:w="1487" w:type="dxa"/>
            <w:gridSpan w:val="4"/>
            <w:vAlign w:val="center"/>
          </w:tcPr>
          <w:p>
            <w:pPr>
              <w:spacing w:line="360" w:lineRule="exact"/>
              <w:jc w:val="center"/>
              <w:rPr>
                <w:rFonts w:eastAsia="仿宋_GB2312"/>
                <w:sz w:val="24"/>
                <w:szCs w:val="24"/>
              </w:rPr>
            </w:pPr>
            <w:r>
              <w:rPr>
                <w:rFonts w:hint="eastAsia" w:eastAsia="仿宋_GB2312" w:cs="仿宋_GB2312"/>
                <w:sz w:val="24"/>
                <w:szCs w:val="24"/>
              </w:rPr>
              <w:t>指标内容</w:t>
            </w:r>
          </w:p>
        </w:tc>
        <w:tc>
          <w:tcPr>
            <w:tcW w:w="1391" w:type="dxa"/>
            <w:gridSpan w:val="2"/>
            <w:vAlign w:val="center"/>
          </w:tcPr>
          <w:p>
            <w:pPr>
              <w:spacing w:line="360" w:lineRule="exact"/>
              <w:jc w:val="center"/>
              <w:rPr>
                <w:rFonts w:hint="eastAsia" w:eastAsia="仿宋_GB2312" w:cs="仿宋_GB2312"/>
                <w:sz w:val="24"/>
                <w:szCs w:val="24"/>
              </w:rPr>
            </w:pPr>
            <w:r>
              <w:rPr>
                <w:rFonts w:hint="eastAsia" w:eastAsia="仿宋_GB2312" w:cs="仿宋_GB2312"/>
                <w:sz w:val="24"/>
                <w:szCs w:val="24"/>
              </w:rPr>
              <w:t>指标</w:t>
            </w:r>
          </w:p>
          <w:p>
            <w:pPr>
              <w:spacing w:line="360" w:lineRule="exact"/>
              <w:jc w:val="center"/>
              <w:rPr>
                <w:rFonts w:eastAsia="仿宋_GB2312"/>
                <w:sz w:val="24"/>
                <w:szCs w:val="24"/>
              </w:rPr>
            </w:pPr>
            <w:r>
              <w:rPr>
                <w:rFonts w:hint="eastAsia" w:eastAsia="仿宋_GB2312" w:cs="仿宋_GB2312"/>
                <w:sz w:val="24"/>
                <w:szCs w:val="24"/>
              </w:rPr>
              <w:t>（目标）值</w:t>
            </w:r>
          </w:p>
        </w:tc>
        <w:tc>
          <w:tcPr>
            <w:tcW w:w="2801" w:type="dxa"/>
            <w:gridSpan w:val="4"/>
            <w:vAlign w:val="center"/>
          </w:tcPr>
          <w:p>
            <w:pPr>
              <w:jc w:val="center"/>
              <w:rPr>
                <w:rFonts w:eastAsia="仿宋_GB2312"/>
                <w:sz w:val="24"/>
                <w:szCs w:val="24"/>
              </w:rPr>
            </w:pPr>
            <w:r>
              <w:rPr>
                <w:rFonts w:hint="eastAsia" w:eastAsia="仿宋_GB2312" w:cs="仿宋_GB2312"/>
                <w:sz w:val="24"/>
                <w:szCs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exact"/>
          <w:jc w:val="center"/>
        </w:trPr>
        <w:tc>
          <w:tcPr>
            <w:tcW w:w="1472" w:type="dxa"/>
            <w:vMerge w:val="continue"/>
            <w:vAlign w:val="center"/>
          </w:tcPr>
          <w:p>
            <w:pPr>
              <w:jc w:val="center"/>
              <w:rPr>
                <w:rFonts w:eastAsia="仿宋_GB2312"/>
                <w:sz w:val="24"/>
                <w:szCs w:val="24"/>
              </w:rPr>
            </w:pPr>
          </w:p>
        </w:tc>
        <w:tc>
          <w:tcPr>
            <w:tcW w:w="909" w:type="dxa"/>
            <w:gridSpan w:val="3"/>
            <w:vMerge w:val="restart"/>
            <w:vAlign w:val="center"/>
          </w:tcPr>
          <w:p>
            <w:pPr>
              <w:jc w:val="center"/>
              <w:rPr>
                <w:rFonts w:eastAsia="仿宋_GB2312"/>
                <w:sz w:val="24"/>
                <w:szCs w:val="24"/>
              </w:rPr>
            </w:pPr>
            <w:r>
              <w:rPr>
                <w:rFonts w:hint="eastAsia" w:eastAsia="仿宋_GB2312" w:cs="仿宋_GB2312"/>
                <w:sz w:val="24"/>
                <w:szCs w:val="24"/>
              </w:rPr>
              <w:t>项目产出指标</w:t>
            </w:r>
          </w:p>
        </w:tc>
        <w:tc>
          <w:tcPr>
            <w:tcW w:w="1484" w:type="dxa"/>
            <w:vMerge w:val="restart"/>
            <w:vAlign w:val="center"/>
          </w:tcPr>
          <w:p>
            <w:pPr>
              <w:spacing w:line="360" w:lineRule="exact"/>
              <w:jc w:val="center"/>
              <w:rPr>
                <w:rFonts w:eastAsia="仿宋_GB2312"/>
                <w:sz w:val="24"/>
                <w:szCs w:val="24"/>
              </w:rPr>
            </w:pPr>
            <w:r>
              <w:rPr>
                <w:rFonts w:hint="eastAsia" w:eastAsia="仿宋_GB2312" w:cs="仿宋_GB2312"/>
                <w:sz w:val="24"/>
                <w:szCs w:val="24"/>
              </w:rPr>
              <w:t>数量指标</w:t>
            </w: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val="en-US" w:eastAsia="zh-CN"/>
              </w:rPr>
              <w:t>对县域内生态环境治理</w:t>
            </w:r>
          </w:p>
        </w:tc>
        <w:tc>
          <w:tcPr>
            <w:tcW w:w="1391" w:type="dxa"/>
            <w:gridSpan w:val="2"/>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生态环境治理项目</w:t>
            </w:r>
          </w:p>
        </w:tc>
        <w:tc>
          <w:tcPr>
            <w:tcW w:w="2801" w:type="dxa"/>
            <w:gridSpan w:val="4"/>
            <w:vAlign w:val="center"/>
          </w:tcPr>
          <w:p>
            <w:pPr>
              <w:jc w:val="left"/>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水源地保护、排渍口整治、矿上修复、岸线修复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Merge w:val="continue"/>
            <w:vAlign w:val="center"/>
          </w:tcPr>
          <w:p>
            <w:pPr>
              <w:spacing w:line="360" w:lineRule="exact"/>
              <w:jc w:val="center"/>
              <w:rPr>
                <w:rFonts w:eastAsia="仿宋_GB2312"/>
                <w:sz w:val="24"/>
                <w:szCs w:val="24"/>
              </w:rPr>
            </w:pP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val="en-US" w:eastAsia="zh-CN"/>
              </w:rPr>
              <w:t>全指标监测</w:t>
            </w:r>
          </w:p>
        </w:tc>
        <w:tc>
          <w:tcPr>
            <w:tcW w:w="1391" w:type="dxa"/>
            <w:gridSpan w:val="2"/>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各生态环境指标</w:t>
            </w:r>
          </w:p>
        </w:tc>
        <w:tc>
          <w:tcPr>
            <w:tcW w:w="2801" w:type="dxa"/>
            <w:gridSpan w:val="4"/>
            <w:vAlign w:val="center"/>
          </w:tcPr>
          <w:p>
            <w:pPr>
              <w:jc w:val="left"/>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kern w:val="0"/>
                <w:sz w:val="21"/>
                <w:szCs w:val="21"/>
                <w:lang w:val="en-US" w:eastAsia="zh-CN"/>
              </w:rPr>
              <w:t>水环境指标109项、空气指标7项、土壤环境指标8项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1"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Merge w:val="continue"/>
            <w:vAlign w:val="center"/>
          </w:tcPr>
          <w:p>
            <w:pPr>
              <w:spacing w:line="360" w:lineRule="exact"/>
              <w:jc w:val="center"/>
              <w:rPr>
                <w:rFonts w:eastAsia="仿宋_GB2312"/>
                <w:sz w:val="24"/>
                <w:szCs w:val="24"/>
              </w:rPr>
            </w:pPr>
          </w:p>
        </w:tc>
        <w:tc>
          <w:tcPr>
            <w:tcW w:w="1487" w:type="dxa"/>
            <w:gridSpan w:val="4"/>
            <w:vAlign w:val="center"/>
          </w:tcPr>
          <w:p>
            <w:pPr>
              <w:spacing w:line="360" w:lineRule="exact"/>
              <w:jc w:val="left"/>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 w:val="21"/>
                <w:szCs w:val="21"/>
                <w:lang w:val="en-US" w:eastAsia="zh-CN"/>
              </w:rPr>
              <w:t>环境保护政策、法规、规划及标准宣传报道、组织宣传活动、宣传材料制作</w:t>
            </w:r>
          </w:p>
        </w:tc>
        <w:tc>
          <w:tcPr>
            <w:tcW w:w="1391" w:type="dxa"/>
            <w:gridSpan w:val="2"/>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提高公众环保意识及环保公益活动参与度</w:t>
            </w:r>
          </w:p>
        </w:tc>
        <w:tc>
          <w:tcPr>
            <w:tcW w:w="2801" w:type="dxa"/>
            <w:gridSpan w:val="4"/>
            <w:vAlign w:val="center"/>
          </w:tcPr>
          <w:p>
            <w:pPr>
              <w:widowControl/>
              <w:jc w:val="left"/>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20次</w:t>
            </w:r>
          </w:p>
          <w:p>
            <w:pPr>
              <w:jc w:val="left"/>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Merge w:val="continue"/>
            <w:vAlign w:val="center"/>
          </w:tcPr>
          <w:p>
            <w:pPr>
              <w:spacing w:line="360" w:lineRule="exact"/>
              <w:jc w:val="center"/>
              <w:rPr>
                <w:rFonts w:eastAsia="仿宋_GB2312"/>
                <w:sz w:val="24"/>
                <w:szCs w:val="24"/>
              </w:rPr>
            </w:pP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val="en-US" w:eastAsia="zh-CN"/>
              </w:rPr>
              <w:t>各项环保专项督查行动，打击违法行为。</w:t>
            </w:r>
          </w:p>
        </w:tc>
        <w:tc>
          <w:tcPr>
            <w:tcW w:w="1391" w:type="dxa"/>
            <w:gridSpan w:val="2"/>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各项环保专项督查行动达到20次以上</w:t>
            </w:r>
          </w:p>
        </w:tc>
        <w:tc>
          <w:tcPr>
            <w:tcW w:w="2801" w:type="dxa"/>
            <w:gridSpan w:val="4"/>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30次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1"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质量指标</w:t>
            </w:r>
          </w:p>
        </w:tc>
        <w:tc>
          <w:tcPr>
            <w:tcW w:w="1487" w:type="dxa"/>
            <w:gridSpan w:val="4"/>
            <w:vAlign w:val="center"/>
          </w:tcPr>
          <w:p>
            <w:pPr>
              <w:numPr>
                <w:ilvl w:val="0"/>
                <w:numId w:val="8"/>
              </w:numPr>
              <w:spacing w:line="36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年度实施计划按时完成率</w:t>
            </w:r>
          </w:p>
          <w:p>
            <w:pPr>
              <w:pStyle w:val="11"/>
              <w:numPr>
                <w:ilvl w:val="0"/>
                <w:numId w:val="0"/>
              </w:num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2、环境质量提高</w:t>
            </w:r>
          </w:p>
        </w:tc>
        <w:tc>
          <w:tcPr>
            <w:tcW w:w="1391" w:type="dxa"/>
            <w:gridSpan w:val="2"/>
            <w:vAlign w:val="center"/>
          </w:tcPr>
          <w:p>
            <w:pPr>
              <w:jc w:val="left"/>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95%</w:t>
            </w: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确保全县环境质量达标</w:t>
            </w:r>
          </w:p>
        </w:tc>
        <w:tc>
          <w:tcPr>
            <w:tcW w:w="2801" w:type="dxa"/>
            <w:gridSpan w:val="4"/>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1、计划实施完成率达到95%以上</w:t>
            </w: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全县城乡环境质量稳中向好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时效指标</w:t>
            </w: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Cs/>
                <w:sz w:val="21"/>
                <w:szCs w:val="21"/>
              </w:rPr>
              <w:t>年内计划按时完成</w:t>
            </w:r>
          </w:p>
        </w:tc>
        <w:tc>
          <w:tcPr>
            <w:tcW w:w="1391" w:type="dxa"/>
            <w:gridSpan w:val="2"/>
            <w:vAlign w:val="center"/>
          </w:tcPr>
          <w:p>
            <w:pPr>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2021/12/31</w:t>
            </w:r>
          </w:p>
        </w:tc>
        <w:tc>
          <w:tcPr>
            <w:tcW w:w="2801" w:type="dxa"/>
            <w:gridSpan w:val="4"/>
            <w:vAlign w:val="center"/>
          </w:tcPr>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年底前按时完成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成本指标</w:t>
            </w: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控制在预算范围内</w:t>
            </w:r>
          </w:p>
        </w:tc>
        <w:tc>
          <w:tcPr>
            <w:tcW w:w="1391" w:type="dxa"/>
            <w:gridSpan w:val="2"/>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严格控制</w:t>
            </w:r>
            <w:r>
              <w:rPr>
                <w:rFonts w:hint="eastAsia" w:asciiTheme="minorEastAsia" w:hAnsiTheme="minorEastAsia" w:eastAsiaTheme="minorEastAsia" w:cstheme="minorEastAsia"/>
                <w:sz w:val="21"/>
                <w:szCs w:val="21"/>
                <w:lang w:val="en-US" w:eastAsia="zh-CN"/>
              </w:rPr>
              <w:t>在400</w:t>
            </w:r>
            <w:r>
              <w:rPr>
                <w:rFonts w:hint="eastAsia" w:asciiTheme="minorEastAsia" w:hAnsiTheme="minorEastAsia" w:eastAsiaTheme="minorEastAsia" w:cstheme="minorEastAsia"/>
                <w:sz w:val="21"/>
                <w:szCs w:val="21"/>
              </w:rPr>
              <w:t>万内</w:t>
            </w:r>
          </w:p>
        </w:tc>
        <w:tc>
          <w:tcPr>
            <w:tcW w:w="2801" w:type="dxa"/>
            <w:gridSpan w:val="4"/>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控制</w:t>
            </w:r>
            <w:r>
              <w:rPr>
                <w:rFonts w:hint="eastAsia" w:asciiTheme="minorEastAsia" w:hAnsiTheme="minorEastAsia" w:eastAsiaTheme="minorEastAsia" w:cstheme="minorEastAsia"/>
                <w:sz w:val="21"/>
                <w:szCs w:val="21"/>
                <w:lang w:val="en-US" w:eastAsia="zh-CN"/>
              </w:rPr>
              <w:t>在400</w:t>
            </w:r>
            <w:r>
              <w:rPr>
                <w:rFonts w:hint="eastAsia" w:asciiTheme="minorEastAsia" w:hAnsiTheme="minorEastAsia" w:eastAsiaTheme="minorEastAsia" w:cstheme="minorEastAsia"/>
                <w:sz w:val="21"/>
                <w:szCs w:val="21"/>
              </w:rPr>
              <w:t>万内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4" w:hRule="exact"/>
          <w:jc w:val="center"/>
        </w:trPr>
        <w:tc>
          <w:tcPr>
            <w:tcW w:w="1472" w:type="dxa"/>
            <w:vMerge w:val="continue"/>
            <w:vAlign w:val="center"/>
          </w:tcPr>
          <w:p>
            <w:pPr>
              <w:jc w:val="center"/>
              <w:rPr>
                <w:rFonts w:eastAsia="仿宋_GB2312"/>
                <w:sz w:val="24"/>
                <w:szCs w:val="24"/>
              </w:rPr>
            </w:pPr>
          </w:p>
        </w:tc>
        <w:tc>
          <w:tcPr>
            <w:tcW w:w="909" w:type="dxa"/>
            <w:gridSpan w:val="3"/>
            <w:vMerge w:val="restart"/>
            <w:vAlign w:val="center"/>
          </w:tcPr>
          <w:p>
            <w:pPr>
              <w:jc w:val="center"/>
              <w:rPr>
                <w:rFonts w:eastAsia="仿宋_GB2312"/>
                <w:sz w:val="24"/>
                <w:szCs w:val="24"/>
              </w:rPr>
            </w:pPr>
            <w:r>
              <w:rPr>
                <w:rFonts w:hint="eastAsia" w:eastAsia="仿宋_GB2312" w:cs="仿宋_GB2312"/>
                <w:sz w:val="24"/>
                <w:szCs w:val="24"/>
              </w:rPr>
              <w:t>项目效益指标</w:t>
            </w: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经济效益</w:t>
            </w:r>
          </w:p>
          <w:p>
            <w:pPr>
              <w:spacing w:line="360" w:lineRule="exact"/>
              <w:jc w:val="center"/>
              <w:rPr>
                <w:rFonts w:eastAsia="仿宋_GB2312"/>
                <w:sz w:val="24"/>
                <w:szCs w:val="24"/>
              </w:rPr>
            </w:pPr>
            <w:r>
              <w:rPr>
                <w:rFonts w:hint="eastAsia" w:eastAsia="仿宋_GB2312" w:cs="仿宋_GB2312"/>
                <w:sz w:val="24"/>
                <w:szCs w:val="24"/>
              </w:rPr>
              <w:t>指标</w:t>
            </w:r>
          </w:p>
        </w:tc>
        <w:tc>
          <w:tcPr>
            <w:tcW w:w="1487" w:type="dxa"/>
            <w:gridSpan w:val="4"/>
            <w:vAlign w:val="center"/>
          </w:tcPr>
          <w:p>
            <w:pPr>
              <w:numPr>
                <w:ilvl w:val="0"/>
                <w:numId w:val="6"/>
              </w:numPr>
              <w:spacing w:line="360" w:lineRule="exact"/>
              <w:jc w:val="left"/>
              <w:rPr>
                <w:rFonts w:hint="eastAsia"/>
              </w:rPr>
            </w:pPr>
            <w:r>
              <w:rPr>
                <w:rFonts w:hint="eastAsia"/>
              </w:rPr>
              <w:t>实现节能减排</w:t>
            </w:r>
          </w:p>
          <w:p>
            <w:pPr>
              <w:pStyle w:val="11"/>
              <w:numPr>
                <w:ilvl w:val="0"/>
                <w:numId w:val="0"/>
              </w:numPr>
              <w:jc w:val="left"/>
              <w:rPr>
                <w:rFonts w:hint="eastAsia"/>
              </w:rPr>
            </w:pPr>
            <w:r>
              <w:rPr>
                <w:rFonts w:hint="eastAsia"/>
                <w:lang w:val="en-US" w:eastAsia="zh-CN"/>
              </w:rPr>
              <w:t>2、实现”富美华容”的全面绿色转型</w:t>
            </w:r>
          </w:p>
        </w:tc>
        <w:tc>
          <w:tcPr>
            <w:tcW w:w="1391" w:type="dxa"/>
            <w:gridSpan w:val="2"/>
            <w:vAlign w:val="center"/>
          </w:tcPr>
          <w:p>
            <w:pPr>
              <w:jc w:val="left"/>
              <w:rPr>
                <w:rFonts w:hint="eastAsia"/>
                <w:lang w:val="en-US" w:eastAsia="zh-CN"/>
              </w:rPr>
            </w:pPr>
            <w:r>
              <w:rPr>
                <w:rFonts w:hint="eastAsia"/>
                <w:lang w:val="en-US" w:eastAsia="zh-CN"/>
              </w:rPr>
              <w:t>1、下降2%以上</w:t>
            </w:r>
          </w:p>
          <w:p>
            <w:pPr>
              <w:pStyle w:val="11"/>
              <w:ind w:left="0" w:leftChars="0" w:firstLine="0" w:firstLineChars="0"/>
              <w:jc w:val="left"/>
              <w:rPr>
                <w:rFonts w:hint="default"/>
                <w:lang w:val="en-US" w:eastAsia="zh-CN"/>
              </w:rPr>
            </w:pPr>
            <w:r>
              <w:rPr>
                <w:rFonts w:hint="eastAsia" w:asciiTheme="minorEastAsia" w:hAnsiTheme="minorEastAsia" w:eastAsiaTheme="minorEastAsia" w:cstheme="minorEastAsia"/>
                <w:bCs/>
                <w:sz w:val="21"/>
                <w:szCs w:val="21"/>
                <w:lang w:val="en-US" w:eastAsia="zh-CN"/>
              </w:rPr>
              <w:t>2、</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bCs/>
                <w:sz w:val="21"/>
                <w:szCs w:val="21"/>
                <w:lang w:val="en-US" w:eastAsia="zh-CN"/>
              </w:rPr>
              <w:t>95%</w:t>
            </w:r>
          </w:p>
        </w:tc>
        <w:tc>
          <w:tcPr>
            <w:tcW w:w="2801" w:type="dxa"/>
            <w:gridSpan w:val="4"/>
            <w:vAlign w:val="center"/>
          </w:tcPr>
          <w:p>
            <w:pPr>
              <w:numPr>
                <w:ilvl w:val="0"/>
                <w:numId w:val="9"/>
              </w:numPr>
              <w:jc w:val="left"/>
              <w:rPr>
                <w:rFonts w:hint="eastAsia" w:ascii="Times New Roman" w:hAnsi="Times New Roman" w:cs="Times New Roman"/>
                <w:lang w:val="en-US" w:eastAsia="zh-CN"/>
              </w:rPr>
            </w:pPr>
            <w:r>
              <w:rPr>
                <w:rFonts w:hint="eastAsia" w:ascii="Times New Roman" w:hAnsi="Times New Roman" w:cs="Times New Roman"/>
                <w:lang w:val="en-US" w:eastAsia="zh-CN"/>
              </w:rPr>
              <w:t>保持</w:t>
            </w:r>
            <w:r>
              <w:rPr>
                <w:rFonts w:hint="eastAsia" w:ascii="Times New Roman" w:hAnsi="Times New Roman" w:cs="Times New Roman"/>
              </w:rPr>
              <w:t>PM2.5年均浓度</w:t>
            </w:r>
            <w:r>
              <w:rPr>
                <w:rFonts w:hint="eastAsia" w:ascii="Times New Roman" w:hAnsi="Times New Roman" w:cs="Times New Roman"/>
                <w:lang w:val="en-US" w:eastAsia="zh-CN"/>
              </w:rPr>
              <w:t>35</w:t>
            </w:r>
            <w:r>
              <w:rPr>
                <w:rFonts w:hint="eastAsia" w:ascii="Times New Roman" w:hAnsi="Times New Roman" w:cs="Times New Roman"/>
              </w:rPr>
              <w:t>微克/立方米，PM10年平均浓度</w:t>
            </w:r>
            <w:r>
              <w:rPr>
                <w:rFonts w:hint="eastAsia" w:ascii="Times New Roman" w:hAnsi="Times New Roman" w:cs="Times New Roman"/>
                <w:lang w:eastAsia="zh-CN"/>
              </w:rPr>
              <w:t>较</w:t>
            </w:r>
            <w:r>
              <w:rPr>
                <w:rFonts w:hint="eastAsia" w:ascii="Times New Roman" w:hAnsi="Times New Roman" w:cs="Times New Roman"/>
                <w:lang w:val="en-US" w:eastAsia="zh-CN"/>
              </w:rPr>
              <w:t>58</w:t>
            </w:r>
            <w:r>
              <w:rPr>
                <w:rFonts w:hint="eastAsia" w:ascii="Times New Roman" w:hAnsi="Times New Roman" w:cs="Times New Roman"/>
              </w:rPr>
              <w:t>μg/m3</w:t>
            </w:r>
            <w:r>
              <w:rPr>
                <w:rFonts w:hint="eastAsia" w:ascii="Times New Roman" w:hAnsi="Times New Roman" w:cs="Times New Roman"/>
                <w:lang w:eastAsia="zh-CN"/>
              </w:rPr>
              <w:t>，</w:t>
            </w:r>
            <w:r>
              <w:rPr>
                <w:rFonts w:hint="eastAsia" w:ascii="Times New Roman" w:hAnsi="Times New Roman" w:cs="Times New Roman"/>
              </w:rPr>
              <w:t>城区环境空气质量优良率达到</w:t>
            </w:r>
            <w:r>
              <w:rPr>
                <w:rFonts w:hint="eastAsia" w:ascii="Times New Roman" w:hAnsi="Times New Roman" w:cs="Times New Roman"/>
                <w:lang w:val="en-US" w:eastAsia="zh-CN"/>
              </w:rPr>
              <w:t>85</w:t>
            </w:r>
            <w:r>
              <w:rPr>
                <w:rFonts w:hint="eastAsia" w:ascii="Times New Roman" w:hAnsi="Times New Roman" w:cs="Times New Roman"/>
              </w:rPr>
              <w:t>%以上</w:t>
            </w:r>
            <w:r>
              <w:rPr>
                <w:rFonts w:hint="eastAsia" w:ascii="Times New Roman" w:hAnsi="Times New Roman" w:cs="Times New Roman"/>
                <w:lang w:eastAsia="zh-CN"/>
              </w:rPr>
              <w:t>，</w:t>
            </w:r>
            <w:r>
              <w:rPr>
                <w:rFonts w:hint="eastAsia" w:ascii="Times New Roman" w:hAnsi="Times New Roman" w:cs="Times New Roman"/>
              </w:rPr>
              <w:t>大气主要污染物二氧化硫、氮氧化物排放总量较</w:t>
            </w:r>
            <w:r>
              <w:rPr>
                <w:rFonts w:hint="eastAsia" w:ascii="Times New Roman" w:hAnsi="Times New Roman" w:cs="Times New Roman"/>
                <w:lang w:val="en-US" w:eastAsia="zh-CN"/>
              </w:rPr>
              <w:t>上年</w:t>
            </w:r>
            <w:r>
              <w:rPr>
                <w:rFonts w:hint="eastAsia" w:ascii="Times New Roman" w:hAnsi="Times New Roman" w:cs="Times New Roman"/>
              </w:rPr>
              <w:t>分别下降</w:t>
            </w:r>
            <w:r>
              <w:rPr>
                <w:rFonts w:hint="eastAsia" w:ascii="Times New Roman" w:hAnsi="Times New Roman" w:cs="Times New Roman"/>
                <w:lang w:val="en-US" w:eastAsia="zh-CN"/>
              </w:rPr>
              <w:t>2%。</w:t>
            </w:r>
          </w:p>
          <w:p>
            <w:pPr>
              <w:numPr>
                <w:ilvl w:val="0"/>
                <w:numId w:val="9"/>
              </w:numPr>
              <w:jc w:val="left"/>
              <w:rPr>
                <w:rFonts w:hint="default" w:ascii="Times New Roman" w:hAnsi="Times New Roman" w:cs="Times New Roman"/>
                <w:lang w:val="en-US" w:eastAsia="zh-CN"/>
              </w:rPr>
            </w:pPr>
            <w:r>
              <w:rPr>
                <w:rFonts w:hint="eastAsia" w:ascii="Times New Roman" w:hAnsi="Times New Roman" w:cs="Times New Roman"/>
              </w:rPr>
              <w:t>地表水质优良率稳定在</w:t>
            </w:r>
            <w:r>
              <w:rPr>
                <w:rFonts w:hint="eastAsia" w:ascii="Times New Roman" w:hAnsi="Times New Roman" w:cs="Times New Roman"/>
                <w:lang w:val="en-US" w:eastAsia="zh-CN"/>
              </w:rPr>
              <w:t>95</w:t>
            </w:r>
            <w:r>
              <w:rPr>
                <w:rFonts w:hint="eastAsia" w:ascii="Times New Roman" w:hAnsi="Times New Roman" w:cs="Times New Roman"/>
              </w:rPr>
              <w:t>%左右</w:t>
            </w:r>
            <w:r>
              <w:rPr>
                <w:rFonts w:hint="eastAsia" w:ascii="Times New Roman" w:hAnsi="Times New Roman" w:cs="Times New Roman"/>
                <w:lang w:eastAsia="zh-CN"/>
              </w:rPr>
              <w:t>，</w:t>
            </w:r>
            <w:r>
              <w:rPr>
                <w:rFonts w:hint="eastAsia" w:ascii="Times New Roman" w:hAnsi="Times New Roman" w:cs="Times New Roman"/>
              </w:rPr>
              <w:t>县级以上饮用水源地水质保持100%达标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社会效益</w:t>
            </w:r>
          </w:p>
          <w:p>
            <w:pPr>
              <w:spacing w:line="360" w:lineRule="exact"/>
              <w:jc w:val="center"/>
              <w:rPr>
                <w:rFonts w:eastAsia="仿宋_GB2312"/>
                <w:sz w:val="24"/>
                <w:szCs w:val="24"/>
              </w:rPr>
            </w:pPr>
            <w:r>
              <w:rPr>
                <w:rFonts w:hint="eastAsia" w:eastAsia="仿宋_GB2312" w:cs="仿宋_GB2312"/>
                <w:sz w:val="24"/>
                <w:szCs w:val="24"/>
              </w:rPr>
              <w:t>指标</w:t>
            </w: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服务经济发展</w:t>
            </w:r>
          </w:p>
        </w:tc>
        <w:tc>
          <w:tcPr>
            <w:tcW w:w="1391" w:type="dxa"/>
            <w:gridSpan w:val="2"/>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提高政务服务水平，为削减环境污染提供决策分析</w:t>
            </w:r>
          </w:p>
        </w:tc>
        <w:tc>
          <w:tcPr>
            <w:tcW w:w="2801" w:type="dxa"/>
            <w:gridSpan w:val="4"/>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改善居民生活环境，提升幸福生活指数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3"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生态效益</w:t>
            </w:r>
          </w:p>
          <w:p>
            <w:pPr>
              <w:spacing w:line="360" w:lineRule="exact"/>
              <w:jc w:val="center"/>
              <w:rPr>
                <w:rFonts w:eastAsia="仿宋_GB2312"/>
                <w:sz w:val="24"/>
                <w:szCs w:val="24"/>
              </w:rPr>
            </w:pPr>
            <w:r>
              <w:rPr>
                <w:rFonts w:hint="eastAsia" w:eastAsia="仿宋_GB2312" w:cs="仿宋_GB2312"/>
                <w:sz w:val="24"/>
                <w:szCs w:val="24"/>
              </w:rPr>
              <w:t>指标</w:t>
            </w: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改善环境质量</w:t>
            </w:r>
          </w:p>
        </w:tc>
        <w:tc>
          <w:tcPr>
            <w:tcW w:w="1391" w:type="dxa"/>
            <w:gridSpan w:val="2"/>
            <w:vAlign w:val="center"/>
          </w:tcPr>
          <w:p>
            <w:pPr>
              <w:jc w:val="lef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改善大气生态环境、水生态环境</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土壤环境质量保持稳定</w:t>
            </w:r>
          </w:p>
        </w:tc>
        <w:tc>
          <w:tcPr>
            <w:tcW w:w="2801" w:type="dxa"/>
            <w:gridSpan w:val="4"/>
            <w:vAlign w:val="center"/>
          </w:tcPr>
          <w:p>
            <w:pPr>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效果显著，通过督查推进环境质量的有效改善，有效减少污染事件发生，促进区域内生态环境健康发展。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4" w:hRule="exact"/>
          <w:jc w:val="center"/>
        </w:trPr>
        <w:tc>
          <w:tcPr>
            <w:tcW w:w="1472" w:type="dxa"/>
            <w:vMerge w:val="continue"/>
            <w:vAlign w:val="center"/>
          </w:tcPr>
          <w:p>
            <w:pPr>
              <w:jc w:val="center"/>
              <w:rPr>
                <w:rFonts w:eastAsia="仿宋_GB2312"/>
                <w:sz w:val="24"/>
                <w:szCs w:val="24"/>
              </w:rPr>
            </w:pPr>
          </w:p>
        </w:tc>
        <w:tc>
          <w:tcPr>
            <w:tcW w:w="909" w:type="dxa"/>
            <w:gridSpan w:val="3"/>
            <w:vMerge w:val="continue"/>
            <w:vAlign w:val="center"/>
          </w:tcPr>
          <w:p>
            <w:pPr>
              <w:jc w:val="center"/>
              <w:rPr>
                <w:rFonts w:eastAsia="仿宋_GB2312"/>
                <w:sz w:val="24"/>
                <w:szCs w:val="24"/>
              </w:rPr>
            </w:pPr>
          </w:p>
        </w:tc>
        <w:tc>
          <w:tcPr>
            <w:tcW w:w="1484" w:type="dxa"/>
            <w:vAlign w:val="center"/>
          </w:tcPr>
          <w:p>
            <w:pPr>
              <w:spacing w:line="360" w:lineRule="exact"/>
              <w:jc w:val="center"/>
              <w:rPr>
                <w:rFonts w:eastAsia="仿宋_GB2312"/>
                <w:sz w:val="24"/>
                <w:szCs w:val="24"/>
              </w:rPr>
            </w:pPr>
            <w:r>
              <w:rPr>
                <w:rFonts w:hint="eastAsia" w:eastAsia="仿宋_GB2312" w:cs="仿宋_GB2312"/>
                <w:sz w:val="24"/>
                <w:szCs w:val="24"/>
              </w:rPr>
              <w:t>服务对象满意度指标</w:t>
            </w:r>
          </w:p>
        </w:tc>
        <w:tc>
          <w:tcPr>
            <w:tcW w:w="1487" w:type="dxa"/>
            <w:gridSpan w:val="4"/>
            <w:vAlign w:val="center"/>
          </w:tcPr>
          <w:p>
            <w:pPr>
              <w:spacing w:line="36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Cs/>
                <w:sz w:val="21"/>
                <w:szCs w:val="21"/>
              </w:rPr>
              <w:t>群众对环境质量改善的满意</w:t>
            </w:r>
            <w:r>
              <w:rPr>
                <w:rFonts w:hint="eastAsia" w:asciiTheme="minorEastAsia" w:hAnsiTheme="minorEastAsia" w:eastAsiaTheme="minorEastAsia" w:cstheme="minorEastAsia"/>
                <w:bCs/>
                <w:sz w:val="21"/>
                <w:szCs w:val="21"/>
                <w:lang w:val="en-US" w:eastAsia="zh-CN"/>
              </w:rPr>
              <w:t>度</w:t>
            </w:r>
          </w:p>
        </w:tc>
        <w:tc>
          <w:tcPr>
            <w:tcW w:w="1391" w:type="dxa"/>
            <w:gridSpan w:val="2"/>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lang w:val="en-US" w:eastAsia="zh-CN"/>
              </w:rPr>
              <w:t>95</w:t>
            </w:r>
            <w:r>
              <w:rPr>
                <w:rFonts w:hint="eastAsia" w:asciiTheme="minorEastAsia" w:hAnsiTheme="minorEastAsia" w:eastAsiaTheme="minorEastAsia" w:cstheme="minorEastAsia"/>
                <w:bCs/>
                <w:sz w:val="21"/>
                <w:szCs w:val="21"/>
              </w:rPr>
              <w:t>%以上</w:t>
            </w:r>
          </w:p>
        </w:tc>
        <w:tc>
          <w:tcPr>
            <w:tcW w:w="2801" w:type="dxa"/>
            <w:gridSpan w:val="4"/>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lang w:val="en-US" w:eastAsia="zh-CN"/>
              </w:rPr>
              <w:t>满意度达到</w:t>
            </w:r>
            <w:r>
              <w:rPr>
                <w:rFonts w:hint="eastAsia" w:asciiTheme="minorEastAsia" w:hAnsiTheme="minorEastAsia" w:eastAsiaTheme="minorEastAsia" w:cstheme="minorEastAsia"/>
                <w:bCs/>
                <w:sz w:val="21"/>
                <w:szCs w:val="21"/>
              </w:rPr>
              <w:t>9</w:t>
            </w:r>
            <w:r>
              <w:rPr>
                <w:rFonts w:hint="eastAsia" w:asciiTheme="minorEastAsia" w:hAnsiTheme="minorEastAsia" w:eastAsiaTheme="minorEastAsia" w:cstheme="minorEastAsia"/>
                <w:bCs/>
                <w:sz w:val="21"/>
                <w:szCs w:val="21"/>
                <w:lang w:val="en-US" w:eastAsia="zh-CN"/>
              </w:rPr>
              <w:t>5</w:t>
            </w:r>
            <w:r>
              <w:rPr>
                <w:rFonts w:hint="eastAsia" w:asciiTheme="minorEastAsia" w:hAnsiTheme="minorEastAsia" w:eastAsiaTheme="minorEastAsia" w:cstheme="minorEastAsia"/>
                <w:bCs/>
                <w:sz w:val="21"/>
                <w:szCs w:val="21"/>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1" w:type="dxa"/>
            <w:gridSpan w:val="4"/>
            <w:vAlign w:val="center"/>
          </w:tcPr>
          <w:p>
            <w:pPr>
              <w:jc w:val="center"/>
              <w:rPr>
                <w:rFonts w:eastAsia="仿宋_GB2312"/>
                <w:sz w:val="24"/>
                <w:szCs w:val="24"/>
              </w:rPr>
            </w:pPr>
            <w:r>
              <w:rPr>
                <w:rFonts w:hint="eastAsia" w:eastAsia="仿宋_GB2312" w:cs="仿宋_GB2312"/>
                <w:sz w:val="24"/>
                <w:szCs w:val="24"/>
              </w:rPr>
              <w:t>绩效自评综合得分</w:t>
            </w:r>
          </w:p>
        </w:tc>
        <w:tc>
          <w:tcPr>
            <w:tcW w:w="7163" w:type="dxa"/>
            <w:gridSpan w:val="11"/>
            <w:vAlign w:val="center"/>
          </w:tcPr>
          <w:p>
            <w:pPr>
              <w:jc w:val="center"/>
              <w:rPr>
                <w:rFonts w:eastAsia="仿宋_GB2312"/>
                <w:sz w:val="24"/>
                <w:szCs w:val="24"/>
              </w:rPr>
            </w:pPr>
            <w:r>
              <w:rPr>
                <w:rFonts w:hint="eastAsia" w:eastAsia="仿宋_GB2312"/>
                <w:sz w:val="24"/>
                <w:szCs w:val="24"/>
                <w:lang w:val="en-US" w:eastAsia="zh-CN"/>
              </w:rPr>
              <w:t>98</w:t>
            </w:r>
            <w:r>
              <w:rPr>
                <w:rFonts w:hint="eastAsia" w:eastAsia="仿宋_GB2312" w:cs="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1" w:type="dxa"/>
            <w:gridSpan w:val="4"/>
            <w:vAlign w:val="center"/>
          </w:tcPr>
          <w:p>
            <w:pPr>
              <w:jc w:val="center"/>
              <w:rPr>
                <w:rFonts w:eastAsia="仿宋_GB2312"/>
                <w:sz w:val="24"/>
                <w:szCs w:val="24"/>
              </w:rPr>
            </w:pPr>
            <w:r>
              <w:rPr>
                <w:rFonts w:hint="eastAsia" w:eastAsia="仿宋_GB2312" w:cs="仿宋_GB2312"/>
                <w:sz w:val="24"/>
                <w:szCs w:val="24"/>
              </w:rPr>
              <w:t>评价等次</w:t>
            </w:r>
          </w:p>
        </w:tc>
        <w:tc>
          <w:tcPr>
            <w:tcW w:w="7163" w:type="dxa"/>
            <w:gridSpan w:val="11"/>
            <w:vAlign w:val="center"/>
          </w:tcPr>
          <w:p>
            <w:pPr>
              <w:rPr>
                <w:rFonts w:eastAsia="仿宋_GB2312"/>
                <w:sz w:val="24"/>
                <w:szCs w:val="24"/>
              </w:rPr>
            </w:pPr>
            <w:r>
              <w:rPr>
                <w:rFonts w:eastAsia="仿宋_GB2312"/>
                <w:sz w:val="24"/>
                <w:szCs w:val="24"/>
              </w:rPr>
              <w:t xml:space="preserve">                            </w:t>
            </w:r>
            <w:r>
              <w:rPr>
                <w:rFonts w:hint="eastAsia" w:eastAsia="仿宋_GB2312" w:cs="仿宋_GB2312"/>
                <w:sz w:val="24"/>
                <w:szCs w:val="24"/>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44" w:type="dxa"/>
            <w:gridSpan w:val="15"/>
            <w:vAlign w:val="center"/>
          </w:tcPr>
          <w:p>
            <w:pPr>
              <w:jc w:val="center"/>
              <w:rPr>
                <w:rFonts w:eastAsia="仿宋_GB2312"/>
                <w:b/>
                <w:bCs/>
                <w:sz w:val="24"/>
                <w:szCs w:val="24"/>
              </w:rPr>
            </w:pPr>
            <w:r>
              <w:rPr>
                <w:rFonts w:hint="eastAsia" w:eastAsia="仿宋_GB2312" w:cs="仿宋_GB2312"/>
                <w:b/>
                <w:bCs/>
                <w:sz w:val="24"/>
                <w:szCs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eastAsia="仿宋_GB2312"/>
                <w:sz w:val="24"/>
                <w:szCs w:val="24"/>
              </w:rPr>
            </w:pPr>
            <w:r>
              <w:rPr>
                <w:rFonts w:hint="eastAsia" w:eastAsia="仿宋_GB2312" w:cs="仿宋_GB2312"/>
                <w:sz w:val="24"/>
                <w:szCs w:val="24"/>
              </w:rPr>
              <w:t>姓名</w:t>
            </w:r>
          </w:p>
        </w:tc>
        <w:tc>
          <w:tcPr>
            <w:tcW w:w="2445" w:type="dxa"/>
            <w:gridSpan w:val="4"/>
            <w:vAlign w:val="center"/>
          </w:tcPr>
          <w:p>
            <w:pPr>
              <w:jc w:val="center"/>
              <w:rPr>
                <w:rFonts w:eastAsia="仿宋_GB2312"/>
                <w:sz w:val="24"/>
                <w:szCs w:val="24"/>
              </w:rPr>
            </w:pPr>
            <w:r>
              <w:rPr>
                <w:rFonts w:hint="eastAsia" w:eastAsia="仿宋_GB2312" w:cs="仿宋_GB2312"/>
                <w:sz w:val="24"/>
                <w:szCs w:val="24"/>
              </w:rPr>
              <w:t>职称</w:t>
            </w:r>
            <w:r>
              <w:rPr>
                <w:rFonts w:eastAsia="仿宋_GB2312"/>
                <w:sz w:val="24"/>
                <w:szCs w:val="24"/>
              </w:rPr>
              <w:t>/</w:t>
            </w:r>
            <w:r>
              <w:rPr>
                <w:rFonts w:hint="eastAsia" w:eastAsia="仿宋_GB2312" w:cs="仿宋_GB2312"/>
                <w:sz w:val="24"/>
                <w:szCs w:val="24"/>
              </w:rPr>
              <w:t>职务</w:t>
            </w:r>
          </w:p>
        </w:tc>
        <w:tc>
          <w:tcPr>
            <w:tcW w:w="2035" w:type="dxa"/>
            <w:gridSpan w:val="4"/>
            <w:vAlign w:val="center"/>
          </w:tcPr>
          <w:p>
            <w:pPr>
              <w:jc w:val="center"/>
              <w:rPr>
                <w:rFonts w:eastAsia="仿宋_GB2312"/>
                <w:sz w:val="24"/>
                <w:szCs w:val="24"/>
              </w:rPr>
            </w:pPr>
            <w:r>
              <w:rPr>
                <w:rFonts w:hint="eastAsia" w:eastAsia="仿宋_GB2312" w:cs="仿宋_GB2312"/>
                <w:sz w:val="24"/>
                <w:szCs w:val="24"/>
              </w:rPr>
              <w:t>单</w:t>
            </w:r>
            <w:r>
              <w:rPr>
                <w:rFonts w:eastAsia="仿宋_GB2312"/>
                <w:sz w:val="24"/>
                <w:szCs w:val="24"/>
              </w:rPr>
              <w:t xml:space="preserve">  </w:t>
            </w:r>
            <w:r>
              <w:rPr>
                <w:rFonts w:hint="eastAsia" w:eastAsia="仿宋_GB2312" w:cs="仿宋_GB2312"/>
                <w:sz w:val="24"/>
                <w:szCs w:val="24"/>
              </w:rPr>
              <w:t>位</w:t>
            </w:r>
          </w:p>
        </w:tc>
        <w:tc>
          <w:tcPr>
            <w:tcW w:w="2801" w:type="dxa"/>
            <w:gridSpan w:val="4"/>
            <w:vAlign w:val="center"/>
          </w:tcPr>
          <w:p>
            <w:pPr>
              <w:jc w:val="center"/>
              <w:rPr>
                <w:rFonts w:eastAsia="仿宋_GB2312"/>
                <w:sz w:val="24"/>
                <w:szCs w:val="24"/>
              </w:rPr>
            </w:pPr>
            <w:r>
              <w:rPr>
                <w:rFonts w:hint="eastAsia" w:eastAsia="仿宋_GB2312" w:cs="仿宋_GB2312"/>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2263" w:type="dxa"/>
            <w:gridSpan w:val="3"/>
            <w:vAlign w:val="center"/>
          </w:tcPr>
          <w:p>
            <w:pPr>
              <w:rPr>
                <w:rFonts w:hint="default" w:eastAsia="仿宋_GB2312"/>
                <w:sz w:val="24"/>
                <w:szCs w:val="24"/>
                <w:lang w:val="en-US" w:eastAsia="zh-CN"/>
              </w:rPr>
            </w:pPr>
            <w:r>
              <w:rPr>
                <w:rFonts w:hint="eastAsia" w:eastAsia="仿宋_GB2312"/>
                <w:sz w:val="24"/>
                <w:szCs w:val="24"/>
                <w:lang w:val="en-US" w:eastAsia="zh-CN"/>
              </w:rPr>
              <w:t>王翔</w:t>
            </w:r>
          </w:p>
        </w:tc>
        <w:tc>
          <w:tcPr>
            <w:tcW w:w="2445" w:type="dxa"/>
            <w:gridSpan w:val="4"/>
            <w:vAlign w:val="center"/>
          </w:tcPr>
          <w:p>
            <w:pPr>
              <w:rPr>
                <w:rFonts w:hint="eastAsia" w:eastAsia="仿宋_GB2312"/>
                <w:sz w:val="24"/>
                <w:szCs w:val="24"/>
                <w:lang w:val="en-US" w:eastAsia="zh-CN"/>
              </w:rPr>
            </w:pPr>
            <w:r>
              <w:rPr>
                <w:rFonts w:hint="eastAsia" w:eastAsia="仿宋_GB2312"/>
                <w:sz w:val="24"/>
                <w:szCs w:val="24"/>
                <w:lang w:val="en-US" w:eastAsia="zh-CN"/>
              </w:rPr>
              <w:t>副局长</w:t>
            </w:r>
          </w:p>
        </w:tc>
        <w:tc>
          <w:tcPr>
            <w:tcW w:w="2035" w:type="dxa"/>
            <w:gridSpan w:val="4"/>
            <w:vAlign w:val="center"/>
          </w:tcPr>
          <w:p>
            <w:pPr>
              <w:rPr>
                <w:rFonts w:hint="default" w:eastAsia="仿宋_GB2312"/>
                <w:sz w:val="24"/>
                <w:szCs w:val="24"/>
                <w:lang w:val="en-US" w:eastAsia="zh-CN"/>
              </w:rPr>
            </w:pPr>
            <w:r>
              <w:rPr>
                <w:rFonts w:hint="eastAsia" w:eastAsia="仿宋_GB2312"/>
                <w:sz w:val="24"/>
                <w:szCs w:val="24"/>
                <w:lang w:val="en-US" w:eastAsia="zh-CN"/>
              </w:rPr>
              <w:t>岳阳市生态环境局华容分局</w:t>
            </w:r>
          </w:p>
        </w:tc>
        <w:tc>
          <w:tcPr>
            <w:tcW w:w="2801" w:type="dxa"/>
            <w:gridSpan w:val="4"/>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2263" w:type="dxa"/>
            <w:gridSpan w:val="3"/>
            <w:vAlign w:val="center"/>
          </w:tcPr>
          <w:p>
            <w:pPr>
              <w:rPr>
                <w:rFonts w:hint="default" w:eastAsia="仿宋_GB2312"/>
                <w:sz w:val="24"/>
                <w:szCs w:val="24"/>
                <w:lang w:val="en-US" w:eastAsia="zh-CN"/>
              </w:rPr>
            </w:pPr>
            <w:r>
              <w:rPr>
                <w:rFonts w:hint="eastAsia" w:eastAsia="仿宋_GB2312"/>
                <w:sz w:val="24"/>
                <w:szCs w:val="24"/>
                <w:lang w:val="en-US" w:eastAsia="zh-CN"/>
              </w:rPr>
              <w:t>张军亮</w:t>
            </w:r>
          </w:p>
        </w:tc>
        <w:tc>
          <w:tcPr>
            <w:tcW w:w="2445" w:type="dxa"/>
            <w:gridSpan w:val="4"/>
            <w:vAlign w:val="center"/>
          </w:tcPr>
          <w:p>
            <w:pPr>
              <w:rPr>
                <w:rFonts w:hint="default" w:eastAsia="仿宋_GB2312"/>
                <w:sz w:val="24"/>
                <w:szCs w:val="24"/>
                <w:lang w:val="en-US" w:eastAsia="zh-CN"/>
              </w:rPr>
            </w:pPr>
            <w:r>
              <w:rPr>
                <w:rFonts w:hint="eastAsia" w:eastAsia="仿宋_GB2312"/>
                <w:sz w:val="24"/>
                <w:szCs w:val="24"/>
                <w:lang w:val="en-US" w:eastAsia="zh-CN"/>
              </w:rPr>
              <w:t>督查专员</w:t>
            </w:r>
          </w:p>
        </w:tc>
        <w:tc>
          <w:tcPr>
            <w:tcW w:w="2035" w:type="dxa"/>
            <w:gridSpan w:val="4"/>
            <w:vAlign w:val="center"/>
          </w:tcPr>
          <w:p>
            <w:pPr>
              <w:rPr>
                <w:rFonts w:eastAsia="仿宋_GB2312"/>
                <w:sz w:val="24"/>
                <w:szCs w:val="24"/>
              </w:rPr>
            </w:pPr>
            <w:r>
              <w:rPr>
                <w:rFonts w:hint="eastAsia" w:eastAsia="仿宋_GB2312"/>
                <w:sz w:val="24"/>
                <w:szCs w:val="24"/>
                <w:lang w:val="en-US" w:eastAsia="zh-CN"/>
              </w:rPr>
              <w:t>岳阳市生态环境局华容分局</w:t>
            </w:r>
          </w:p>
        </w:tc>
        <w:tc>
          <w:tcPr>
            <w:tcW w:w="2801" w:type="dxa"/>
            <w:gridSpan w:val="4"/>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2263" w:type="dxa"/>
            <w:gridSpan w:val="3"/>
            <w:vAlign w:val="center"/>
          </w:tcPr>
          <w:p>
            <w:pPr>
              <w:rPr>
                <w:rFonts w:hint="eastAsia" w:eastAsia="仿宋_GB2312"/>
                <w:sz w:val="24"/>
                <w:szCs w:val="24"/>
                <w:lang w:val="en-US" w:eastAsia="zh-CN"/>
              </w:rPr>
            </w:pPr>
            <w:r>
              <w:rPr>
                <w:rFonts w:hint="eastAsia" w:eastAsia="仿宋_GB2312"/>
                <w:sz w:val="24"/>
                <w:szCs w:val="24"/>
                <w:lang w:val="en-US" w:eastAsia="zh-CN"/>
              </w:rPr>
              <w:t>周娟</w:t>
            </w:r>
          </w:p>
        </w:tc>
        <w:tc>
          <w:tcPr>
            <w:tcW w:w="2445" w:type="dxa"/>
            <w:gridSpan w:val="4"/>
            <w:vAlign w:val="center"/>
          </w:tcPr>
          <w:p>
            <w:pPr>
              <w:rPr>
                <w:rFonts w:hint="default" w:eastAsia="仿宋_GB2312"/>
                <w:sz w:val="24"/>
                <w:szCs w:val="24"/>
                <w:lang w:val="en-US" w:eastAsia="zh-CN"/>
              </w:rPr>
            </w:pPr>
            <w:r>
              <w:rPr>
                <w:rFonts w:hint="eastAsia" w:eastAsia="仿宋_GB2312"/>
                <w:sz w:val="24"/>
                <w:szCs w:val="24"/>
                <w:lang w:val="en-US" w:eastAsia="zh-CN"/>
              </w:rPr>
              <w:t>规划财务股股长</w:t>
            </w:r>
          </w:p>
        </w:tc>
        <w:tc>
          <w:tcPr>
            <w:tcW w:w="2035" w:type="dxa"/>
            <w:gridSpan w:val="4"/>
            <w:vAlign w:val="center"/>
          </w:tcPr>
          <w:p>
            <w:pPr>
              <w:rPr>
                <w:rFonts w:eastAsia="仿宋_GB2312"/>
                <w:sz w:val="24"/>
                <w:szCs w:val="24"/>
              </w:rPr>
            </w:pPr>
            <w:r>
              <w:rPr>
                <w:rFonts w:hint="eastAsia" w:eastAsia="仿宋_GB2312"/>
                <w:sz w:val="24"/>
                <w:szCs w:val="24"/>
                <w:lang w:val="en-US" w:eastAsia="zh-CN"/>
              </w:rPr>
              <w:t>岳阳市生态环境局华容分局</w:t>
            </w:r>
          </w:p>
        </w:tc>
        <w:tc>
          <w:tcPr>
            <w:tcW w:w="2801" w:type="dxa"/>
            <w:gridSpan w:val="4"/>
            <w:vAlign w:val="center"/>
          </w:tcPr>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2" w:hRule="exact"/>
          <w:jc w:val="center"/>
        </w:trPr>
        <w:tc>
          <w:tcPr>
            <w:tcW w:w="9544" w:type="dxa"/>
            <w:gridSpan w:val="15"/>
            <w:vAlign w:val="center"/>
          </w:tcPr>
          <w:p>
            <w:pPr>
              <w:spacing w:line="440" w:lineRule="exact"/>
              <w:rPr>
                <w:rFonts w:eastAsia="仿宋_GB2312"/>
                <w:sz w:val="24"/>
                <w:szCs w:val="24"/>
              </w:rPr>
            </w:pPr>
            <w:r>
              <w:rPr>
                <w:rFonts w:hint="eastAsia" w:eastAsia="仿宋_GB2312" w:cs="仿宋_GB2312"/>
                <w:sz w:val="24"/>
                <w:szCs w:val="24"/>
              </w:rPr>
              <w:t>评价组组长（签字）：</w:t>
            </w:r>
            <w:r>
              <w:rPr>
                <w:rFonts w:eastAsia="仿宋_GB2312"/>
                <w:sz w:val="24"/>
                <w:szCs w:val="24"/>
              </w:rPr>
              <w:t xml:space="preserve">         </w:t>
            </w:r>
          </w:p>
          <w:p>
            <w:pPr>
              <w:spacing w:line="440" w:lineRule="exact"/>
              <w:rPr>
                <w:rFonts w:hint="eastAsia" w:ascii="仿宋_GB2312" w:hAnsi="仿宋_GB2312" w:eastAsia="仿宋_GB2312" w:cs="仿宋_GB2312"/>
                <w:color w:val="000000"/>
                <w:sz w:val="32"/>
                <w:szCs w:val="32"/>
              </w:rPr>
            </w:pPr>
          </w:p>
          <w:p>
            <w:pPr>
              <w:spacing w:line="440" w:lineRule="exact"/>
              <w:rPr>
                <w:rFonts w:eastAsia="仿宋_GB2312"/>
                <w:sz w:val="24"/>
                <w:szCs w:val="24"/>
              </w:rPr>
            </w:pPr>
            <w:r>
              <w:rPr>
                <w:rFonts w:hint="eastAsia" w:ascii="仿宋_GB2312" w:hAnsi="仿宋_GB2312" w:eastAsia="仿宋_GB2312" w:cs="仿宋_GB2312"/>
                <w:color w:val="000000"/>
                <w:sz w:val="32"/>
                <w:szCs w:val="32"/>
              </w:rPr>
              <w:t>按年初目标，如期超质量完成任务</w:t>
            </w:r>
          </w:p>
          <w:p>
            <w:pPr>
              <w:spacing w:line="440" w:lineRule="exact"/>
              <w:rPr>
                <w:rFonts w:eastAsia="仿宋_GB2312"/>
                <w:sz w:val="24"/>
                <w:szCs w:val="24"/>
              </w:rPr>
            </w:pP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exact"/>
          <w:jc w:val="center"/>
        </w:trPr>
        <w:tc>
          <w:tcPr>
            <w:tcW w:w="9544" w:type="dxa"/>
            <w:gridSpan w:val="15"/>
          </w:tcPr>
          <w:p>
            <w:pPr>
              <w:spacing w:line="440" w:lineRule="exact"/>
              <w:rPr>
                <w:rFonts w:eastAsia="仿宋_GB2312"/>
                <w:sz w:val="24"/>
                <w:szCs w:val="24"/>
              </w:rPr>
            </w:pPr>
            <w:r>
              <w:rPr>
                <w:rFonts w:hint="eastAsia" w:eastAsia="仿宋_GB2312" w:cs="仿宋_GB2312"/>
                <w:sz w:val="24"/>
                <w:szCs w:val="24"/>
              </w:rPr>
              <w:t>项目单位意见：</w:t>
            </w:r>
          </w:p>
          <w:p>
            <w:pPr>
              <w:spacing w:line="440" w:lineRule="exact"/>
              <w:rPr>
                <w:rFonts w:eastAsia="仿宋_GB2312"/>
                <w:sz w:val="24"/>
                <w:szCs w:val="24"/>
              </w:rPr>
            </w:pPr>
          </w:p>
          <w:p>
            <w:pPr>
              <w:spacing w:line="440" w:lineRule="exact"/>
              <w:rPr>
                <w:rFonts w:eastAsia="仿宋_GB2312"/>
                <w:sz w:val="24"/>
                <w:szCs w:val="24"/>
              </w:rPr>
            </w:pPr>
            <w:r>
              <w:rPr>
                <w:rFonts w:hint="eastAsia" w:ascii="仿宋_GB2312" w:hAnsi="仿宋_GB2312" w:eastAsia="仿宋_GB2312" w:cs="仿宋_GB2312"/>
                <w:color w:val="000000"/>
                <w:sz w:val="32"/>
                <w:szCs w:val="32"/>
              </w:rPr>
              <w:t>如期超质量完成任务</w:t>
            </w: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项目单位负责人（签章）：</w:t>
            </w:r>
          </w:p>
          <w:p>
            <w:pPr>
              <w:spacing w:line="440" w:lineRule="exact"/>
              <w:rPr>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exact"/>
          <w:jc w:val="center"/>
        </w:trPr>
        <w:tc>
          <w:tcPr>
            <w:tcW w:w="9544" w:type="dxa"/>
            <w:gridSpan w:val="15"/>
          </w:tcPr>
          <w:p>
            <w:pPr>
              <w:spacing w:line="440" w:lineRule="exact"/>
              <w:rPr>
                <w:rFonts w:eastAsia="仿宋_GB2312"/>
                <w:sz w:val="24"/>
                <w:szCs w:val="24"/>
              </w:rPr>
            </w:pPr>
            <w:r>
              <w:rPr>
                <w:rFonts w:hint="eastAsia" w:eastAsia="仿宋_GB2312" w:cs="仿宋_GB2312"/>
                <w:sz w:val="24"/>
                <w:szCs w:val="24"/>
              </w:rPr>
              <w:t>主管部门意见：</w:t>
            </w:r>
          </w:p>
          <w:p>
            <w:pPr>
              <w:spacing w:line="440" w:lineRule="exact"/>
              <w:rPr>
                <w:rFonts w:eastAsia="仿宋_GB2312"/>
                <w:sz w:val="24"/>
                <w:szCs w:val="24"/>
              </w:rPr>
            </w:pPr>
          </w:p>
          <w:p>
            <w:pPr>
              <w:spacing w:line="440" w:lineRule="exact"/>
              <w:rPr>
                <w:rFonts w:eastAsia="仿宋_GB2312"/>
                <w:sz w:val="24"/>
                <w:szCs w:val="24"/>
              </w:rPr>
            </w:pPr>
            <w:r>
              <w:rPr>
                <w:rFonts w:hint="eastAsia" w:ascii="仿宋_GB2312" w:hAnsi="仿宋_GB2312" w:eastAsia="仿宋_GB2312" w:cs="仿宋_GB2312"/>
                <w:color w:val="000000"/>
                <w:sz w:val="32"/>
                <w:szCs w:val="32"/>
              </w:rPr>
              <w:t>如期超质量完成任务</w:t>
            </w:r>
          </w:p>
          <w:p>
            <w:pPr>
              <w:spacing w:line="440" w:lineRule="exact"/>
              <w:rPr>
                <w:rFonts w:eastAsia="仿宋_GB2312"/>
                <w:sz w:val="24"/>
                <w:szCs w:val="24"/>
              </w:rPr>
            </w:pPr>
            <w:r>
              <w:rPr>
                <w:rFonts w:eastAsia="仿宋_GB2312"/>
                <w:sz w:val="24"/>
                <w:szCs w:val="24"/>
              </w:rPr>
              <w:t xml:space="preserve">                                    </w:t>
            </w:r>
            <w:r>
              <w:rPr>
                <w:rFonts w:hint="eastAsia" w:eastAsia="仿宋_GB2312"/>
                <w:sz w:val="24"/>
                <w:szCs w:val="24"/>
                <w:lang w:val="en-US" w:eastAsia="zh-CN"/>
              </w:rPr>
              <w:t xml:space="preserve"> </w:t>
            </w:r>
            <w:r>
              <w:rPr>
                <w:rFonts w:hint="eastAsia" w:eastAsia="仿宋_GB2312" w:cs="仿宋_GB2312"/>
                <w:sz w:val="24"/>
                <w:szCs w:val="24"/>
              </w:rPr>
              <w:t>主管部门负责人（签章）：</w:t>
            </w:r>
          </w:p>
          <w:p>
            <w:pPr>
              <w:spacing w:line="440" w:lineRule="exact"/>
              <w:rPr>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5" w:hRule="exact"/>
          <w:jc w:val="center"/>
        </w:trPr>
        <w:tc>
          <w:tcPr>
            <w:tcW w:w="9544" w:type="dxa"/>
            <w:gridSpan w:val="15"/>
          </w:tcPr>
          <w:p>
            <w:pPr>
              <w:spacing w:line="440" w:lineRule="exact"/>
              <w:rPr>
                <w:rFonts w:eastAsia="仿宋_GB2312"/>
                <w:sz w:val="24"/>
                <w:szCs w:val="24"/>
              </w:rPr>
            </w:pPr>
            <w:r>
              <w:rPr>
                <w:rFonts w:hint="eastAsia" w:eastAsia="仿宋_GB2312" w:cs="仿宋_GB2312"/>
                <w:sz w:val="24"/>
                <w:szCs w:val="24"/>
              </w:rPr>
              <w:t>财政部门归口业务科室意见：</w:t>
            </w:r>
          </w:p>
          <w:p>
            <w:pPr>
              <w:spacing w:line="440" w:lineRule="exact"/>
              <w:rPr>
                <w:rFonts w:eastAsia="仿宋_GB2312"/>
                <w:sz w:val="24"/>
                <w:szCs w:val="24"/>
              </w:rPr>
            </w:pPr>
          </w:p>
          <w:p>
            <w:pPr>
              <w:spacing w:line="440" w:lineRule="exact"/>
              <w:rPr>
                <w:rFonts w:eastAsia="仿宋_GB2312"/>
                <w:sz w:val="24"/>
                <w:szCs w:val="24"/>
              </w:rPr>
            </w:pP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财政部门归口业务科室负责人（签章）：</w:t>
            </w:r>
          </w:p>
          <w:p>
            <w:pPr>
              <w:spacing w:line="44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bl>
    <w:p>
      <w:pPr>
        <w:rPr>
          <w:rFonts w:hint="default" w:eastAsia="仿宋_GB2312"/>
          <w:sz w:val="28"/>
          <w:szCs w:val="28"/>
          <w:lang w:val="en-US" w:eastAsia="zh-CN"/>
        </w:rPr>
      </w:pPr>
      <w:r>
        <w:rPr>
          <w:rFonts w:hint="eastAsia" w:eastAsia="仿宋_GB2312" w:cs="仿宋_GB2312"/>
          <w:sz w:val="28"/>
          <w:szCs w:val="28"/>
        </w:rPr>
        <w:t>填报人（签名）：</w:t>
      </w:r>
      <w:r>
        <w:rPr>
          <w:rFonts w:hint="eastAsia" w:eastAsia="仿宋_GB2312" w:cs="仿宋_GB2312"/>
          <w:sz w:val="28"/>
          <w:szCs w:val="28"/>
          <w:lang w:val="en-US" w:eastAsia="zh-CN"/>
        </w:rPr>
        <w:t>周娟</w:t>
      </w:r>
      <w:r>
        <w:rPr>
          <w:rFonts w:eastAsia="仿宋_GB2312"/>
          <w:sz w:val="28"/>
          <w:szCs w:val="28"/>
        </w:rPr>
        <w:t xml:space="preserve">                        </w:t>
      </w:r>
      <w:r>
        <w:rPr>
          <w:rFonts w:hint="eastAsia" w:eastAsia="仿宋_GB2312" w:cs="仿宋_GB2312"/>
          <w:sz w:val="28"/>
          <w:szCs w:val="28"/>
        </w:rPr>
        <w:t>联系电话：</w:t>
      </w:r>
      <w:r>
        <w:rPr>
          <w:rFonts w:hint="eastAsia" w:eastAsia="仿宋_GB2312" w:cs="仿宋_GB2312"/>
          <w:sz w:val="28"/>
          <w:szCs w:val="28"/>
          <w:lang w:val="en-US" w:eastAsia="zh-CN"/>
        </w:rPr>
        <w:t>3101183</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cs="仿宋_GB2312"/>
                <w:b/>
                <w:bCs/>
                <w:sz w:val="28"/>
                <w:szCs w:val="28"/>
              </w:rPr>
              <w:t>五、评价报告综述（文字部分）</w:t>
            </w:r>
          </w:p>
          <w:p>
            <w:pPr>
              <w:spacing w:line="560" w:lineRule="exact"/>
              <w:ind w:firstLine="600" w:firstLineChars="200"/>
              <w:rPr>
                <w:rFonts w:hint="eastAsia" w:eastAsia="仿宋_GB2312" w:cs="仿宋_GB2312"/>
                <w:sz w:val="30"/>
                <w:szCs w:val="30"/>
              </w:rPr>
            </w:pPr>
            <w:r>
              <w:rPr>
                <w:rFonts w:hint="eastAsia" w:eastAsia="仿宋_GB2312" w:cs="仿宋_GB2312"/>
                <w:sz w:val="30"/>
                <w:szCs w:val="30"/>
              </w:rPr>
              <w:t>（一）项目基本概况</w:t>
            </w:r>
          </w:p>
          <w:p>
            <w:pPr>
              <w:pStyle w:val="2"/>
              <w:numPr>
                <w:ilvl w:val="0"/>
                <w:numId w:val="0"/>
              </w:numPr>
              <w:spacing w:before="0" w:beforeAutospacing="0" w:after="0"/>
              <w:ind w:firstLine="600" w:firstLineChars="200"/>
              <w:rPr>
                <w:rFonts w:hint="eastAsia" w:eastAsia="仿宋_GB2312"/>
                <w:lang w:eastAsia="zh-CN"/>
              </w:rPr>
            </w:pPr>
            <w:r>
              <w:rPr>
                <w:rFonts w:hint="eastAsia" w:ascii="Times New Roman" w:hAnsi="Times New Roman" w:eastAsia="仿宋_GB2312" w:cs="Times New Roman"/>
                <w:kern w:val="2"/>
                <w:sz w:val="30"/>
                <w:szCs w:val="30"/>
                <w:lang w:val="en-US" w:eastAsia="zh-CN" w:bidi="ar-SA"/>
              </w:rPr>
              <w:t>中央环保督察反馈问题及信访件整治；环境日常监管、执法工作，委托三方公司监督性监测；全县水域的监测，空气自动监测站和水自动监测站的运行维护；环保督察、三大攻坚、应急处置经费，法律顾问、行政诉讼，环保宣教工作的开展等。</w:t>
            </w:r>
          </w:p>
          <w:p>
            <w:pPr>
              <w:numPr>
                <w:ilvl w:val="0"/>
                <w:numId w:val="4"/>
              </w:numPr>
              <w:spacing w:line="560" w:lineRule="exact"/>
              <w:ind w:left="450" w:leftChars="0" w:firstLine="600" w:firstLineChars="0"/>
              <w:rPr>
                <w:rFonts w:hint="eastAsia" w:eastAsia="仿宋_GB2312" w:cs="仿宋_GB2312"/>
                <w:sz w:val="30"/>
                <w:szCs w:val="30"/>
              </w:rPr>
            </w:pPr>
            <w:r>
              <w:rPr>
                <w:rFonts w:hint="eastAsia" w:eastAsia="仿宋_GB2312" w:cs="仿宋_GB2312"/>
                <w:sz w:val="30"/>
                <w:szCs w:val="30"/>
              </w:rPr>
              <w:t>项目资金使用及综合评价结论</w:t>
            </w:r>
          </w:p>
          <w:p>
            <w:pPr>
              <w:spacing w:line="560" w:lineRule="exact"/>
              <w:ind w:firstLine="600" w:firstLineChars="200"/>
              <w:rPr>
                <w:rFonts w:ascii="仿宋_GB2312" w:hAnsi="仿宋_GB2312" w:eastAsia="仿宋_GB2312" w:cs="仿宋_GB2312"/>
                <w:bCs/>
                <w:sz w:val="28"/>
                <w:szCs w:val="28"/>
              </w:rPr>
            </w:pPr>
            <w:r>
              <w:rPr>
                <w:rFonts w:hint="eastAsia" w:ascii="Times New Roman" w:hAnsi="Times New Roman" w:eastAsia="仿宋_GB2312" w:cs="Times New Roman"/>
                <w:kern w:val="2"/>
                <w:sz w:val="30"/>
                <w:szCs w:val="30"/>
                <w:lang w:val="en-US" w:eastAsia="zh-CN" w:bidi="ar-SA"/>
              </w:rPr>
              <w:t>本项目申报资金</w:t>
            </w:r>
            <w:r>
              <w:rPr>
                <w:rFonts w:hint="eastAsia" w:eastAsia="仿宋_GB2312" w:cs="Times New Roman"/>
                <w:kern w:val="2"/>
                <w:sz w:val="30"/>
                <w:szCs w:val="30"/>
                <w:lang w:val="en-US" w:eastAsia="zh-CN" w:bidi="ar-SA"/>
              </w:rPr>
              <w:t>400</w:t>
            </w:r>
            <w:r>
              <w:rPr>
                <w:rFonts w:hint="eastAsia" w:ascii="Times New Roman" w:hAnsi="Times New Roman" w:eastAsia="仿宋_GB2312" w:cs="Times New Roman"/>
                <w:kern w:val="2"/>
                <w:sz w:val="30"/>
                <w:szCs w:val="30"/>
                <w:lang w:val="en-US" w:eastAsia="zh-CN" w:bidi="ar-SA"/>
              </w:rPr>
              <w:t>万元，财政实际拨付</w:t>
            </w:r>
            <w:r>
              <w:rPr>
                <w:rFonts w:hint="eastAsia" w:eastAsia="仿宋_GB2312" w:cs="Times New Roman"/>
                <w:kern w:val="2"/>
                <w:sz w:val="30"/>
                <w:szCs w:val="30"/>
                <w:lang w:val="en-US" w:eastAsia="zh-CN" w:bidi="ar-SA"/>
              </w:rPr>
              <w:t>400</w:t>
            </w:r>
            <w:r>
              <w:rPr>
                <w:rFonts w:hint="eastAsia" w:ascii="Times New Roman" w:hAnsi="Times New Roman" w:eastAsia="仿宋_GB2312" w:cs="Times New Roman"/>
                <w:kern w:val="2"/>
                <w:sz w:val="30"/>
                <w:szCs w:val="30"/>
                <w:lang w:val="en-US" w:eastAsia="zh-CN" w:bidi="ar-SA"/>
              </w:rPr>
              <w:t>万元，项目实际支出</w:t>
            </w:r>
            <w:r>
              <w:rPr>
                <w:rFonts w:hint="eastAsia" w:eastAsia="仿宋_GB2312" w:cs="Times New Roman"/>
                <w:kern w:val="2"/>
                <w:sz w:val="30"/>
                <w:szCs w:val="30"/>
                <w:lang w:val="en-US" w:eastAsia="zh-CN" w:bidi="ar-SA"/>
              </w:rPr>
              <w:t xml:space="preserve">  400</w:t>
            </w:r>
            <w:r>
              <w:rPr>
                <w:rFonts w:hint="eastAsia" w:ascii="Times New Roman" w:hAnsi="Times New Roman" w:eastAsia="仿宋_GB2312" w:cs="Times New Roman"/>
                <w:kern w:val="2"/>
                <w:sz w:val="30"/>
                <w:szCs w:val="30"/>
                <w:lang w:val="en-US" w:eastAsia="zh-CN" w:bidi="ar-SA"/>
              </w:rPr>
              <w:t>万元。</w:t>
            </w:r>
            <w:r>
              <w:rPr>
                <w:rFonts w:hint="eastAsia" w:ascii="仿宋" w:hAnsi="仿宋" w:eastAsia="仿宋" w:cs="仿宋"/>
                <w:kern w:val="2"/>
                <w:sz w:val="30"/>
                <w:szCs w:val="30"/>
                <w:lang w:val="en-US" w:eastAsia="zh-CN" w:bidi="ar-SA"/>
              </w:rPr>
              <w:t>绩效评价工作按照“统一组织、分工负责、分步实施”原则进行，成立了党组副书记任组长、相关业务股室负责人为成员的绩效自评工作组，由规划财务股具体牵头，相关业务股室配合开展此项工作。组织召开了绩效评价工作专题会议，全面加强了绩效评价工作的监督指导，有效促进了评价工作的开展，评价内容包括：资金投入与管理、项目实施管理、项目运行情况和项目效益情况。经综合评价，2021年环境监察、监测等运行经费项目资金使用和效果达到了预期的环境、经济及社会效益指标。</w:t>
            </w:r>
            <w:r>
              <w:rPr>
                <w:rFonts w:hint="eastAsia" w:ascii="仿宋_GB2312" w:hAnsi="仿宋_GB2312" w:eastAsia="仿宋_GB2312" w:cs="仿宋_GB2312"/>
                <w:bCs/>
                <w:sz w:val="28"/>
                <w:szCs w:val="28"/>
              </w:rPr>
              <w:t>根据绩效评价指标体系，本局202</w:t>
            </w: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年度评价得分9</w:t>
            </w:r>
            <w:r>
              <w:rPr>
                <w:rFonts w:hint="eastAsia" w:ascii="仿宋_GB2312" w:hAnsi="仿宋_GB2312" w:eastAsia="仿宋_GB2312" w:cs="仿宋_GB2312"/>
                <w:bCs/>
                <w:sz w:val="28"/>
                <w:szCs w:val="28"/>
                <w:lang w:val="en-US" w:eastAsia="zh-CN"/>
              </w:rPr>
              <w:t>8</w:t>
            </w:r>
            <w:r>
              <w:rPr>
                <w:rFonts w:hint="eastAsia" w:ascii="仿宋_GB2312" w:hAnsi="仿宋_GB2312" w:eastAsia="仿宋_GB2312" w:cs="仿宋_GB2312"/>
                <w:bCs/>
                <w:sz w:val="28"/>
                <w:szCs w:val="28"/>
              </w:rPr>
              <w:t>分</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社会公众满意度评价较好。</w:t>
            </w:r>
          </w:p>
          <w:p>
            <w:pPr>
              <w:numPr>
                <w:ilvl w:val="0"/>
                <w:numId w:val="0"/>
              </w:numPr>
              <w:spacing w:line="560" w:lineRule="exact"/>
              <w:ind w:firstLine="600" w:firstLineChars="200"/>
              <w:rPr>
                <w:rFonts w:hint="eastAsia" w:eastAsia="仿宋_GB2312" w:cs="仿宋_GB2312"/>
                <w:sz w:val="30"/>
                <w:szCs w:val="30"/>
              </w:rPr>
            </w:pPr>
            <w:r>
              <w:rPr>
                <w:rFonts w:hint="eastAsia" w:eastAsia="仿宋_GB2312" w:cs="仿宋_GB2312"/>
                <w:sz w:val="30"/>
                <w:szCs w:val="30"/>
                <w:lang w:val="en-US" w:eastAsia="zh-CN"/>
              </w:rPr>
              <w:t>（三）</w:t>
            </w:r>
            <w:r>
              <w:rPr>
                <w:rFonts w:hint="eastAsia" w:eastAsia="仿宋_GB2312" w:cs="仿宋_GB2312"/>
                <w:sz w:val="30"/>
                <w:szCs w:val="30"/>
              </w:rPr>
              <w:t>项目主要绩效情况分析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eastAsia="仿宋_GB231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“双随机”检查企业1</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家次，纠正一般环境行为</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起，责令</w:t>
            </w:r>
            <w:r>
              <w:rPr>
                <w:rFonts w:hint="eastAsia" w:ascii="仿宋_GB2312" w:hAnsi="仿宋_GB2312" w:eastAsia="仿宋_GB2312" w:cs="仿宋_GB2312"/>
                <w:sz w:val="32"/>
                <w:szCs w:val="32"/>
                <w:lang w:eastAsia="zh-CN"/>
              </w:rPr>
              <w:t>立行立改</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起。</w:t>
            </w:r>
            <w:r>
              <w:rPr>
                <w:rFonts w:hint="eastAsia" w:ascii="仿宋_GB2312" w:hAnsi="仿宋_GB2312" w:eastAsia="仿宋_GB2312" w:cs="仿宋_GB2312"/>
                <w:sz w:val="32"/>
                <w:szCs w:val="32"/>
                <w:lang w:eastAsia="zh-CN"/>
              </w:rPr>
              <w:t>完成全县</w:t>
            </w:r>
            <w:r>
              <w:rPr>
                <w:rFonts w:hint="eastAsia" w:ascii="仿宋_GB2312" w:hAnsi="仿宋_GB2312" w:eastAsia="仿宋_GB2312" w:cs="仿宋_GB2312"/>
                <w:sz w:val="32"/>
                <w:szCs w:val="32"/>
                <w:lang w:val="en-US" w:eastAsia="zh-CN"/>
              </w:rPr>
              <w:t>59家（包括企业17家，医疗行业34家，汽修行业8家）危险废物产生单位的</w:t>
            </w:r>
            <w:r>
              <w:rPr>
                <w:rFonts w:hint="eastAsia" w:ascii="仿宋_GB2312" w:hAnsi="仿宋_GB2312" w:eastAsia="仿宋_GB2312" w:cs="仿宋_GB2312"/>
                <w:sz w:val="32"/>
                <w:szCs w:val="32"/>
                <w:lang w:eastAsia="zh-CN"/>
              </w:rPr>
              <w:t>申报登记和管理计划的申报及备案管理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环评方面，</w:t>
            </w:r>
            <w:r>
              <w:rPr>
                <w:rFonts w:hint="eastAsia" w:ascii="仿宋_GB2312" w:hAnsi="仿宋_GB2312" w:eastAsia="仿宋_GB2312" w:cs="仿宋_GB2312"/>
                <w:sz w:val="32"/>
                <w:szCs w:val="32"/>
              </w:rPr>
              <w:t>共办理市级审批建设项目2件，出具环评预审意见2件，环评标准函2件，受理及完成县级环评项目审批25件。</w:t>
            </w:r>
            <w:r>
              <w:rPr>
                <w:rFonts w:hint="eastAsia" w:ascii="仿宋_GB2312" w:hAnsi="仿宋_GB2312" w:eastAsia="仿宋_GB2312" w:cs="仿宋_GB2312"/>
                <w:sz w:val="32"/>
                <w:szCs w:val="32"/>
                <w:lang w:val="en-US" w:eastAsia="zh-CN"/>
              </w:rPr>
              <w:t>完成监测站环境空气自动监测设备的采购工作，目前空气自动监测站已完成设备安装。</w:t>
            </w:r>
            <w:r>
              <w:rPr>
                <w:rFonts w:hint="eastAsia" w:ascii="仿宋_GB2312" w:hAnsi="仿宋_GB2312" w:eastAsia="仿宋_GB2312" w:cs="仿宋_GB2312"/>
                <w:color w:val="auto"/>
                <w:kern w:val="2"/>
                <w:sz w:val="32"/>
                <w:szCs w:val="32"/>
                <w:lang w:val="en-US" w:eastAsia="zh-CN" w:bidi="ar-SA"/>
              </w:rPr>
              <w:t>开展了水环境和大气环境特护期污染管控工作，完成了应急减排清单的修订工作，目前我县纳入应急减排的企业32家，除未生产的企业外，均已制定重污染天气应急预案。超额完成了大气主要污染物减排工作，开展了园区及企事业单位信用评价工作。</w:t>
            </w:r>
            <w:r>
              <w:rPr>
                <w:rFonts w:hint="default" w:ascii="仿宋_GB2312" w:hAnsi="仿宋_GB2312" w:eastAsia="仿宋_GB2312" w:cs="仿宋_GB2312"/>
                <w:color w:val="auto"/>
                <w:kern w:val="2"/>
                <w:sz w:val="32"/>
                <w:szCs w:val="32"/>
                <w:lang w:val="en-US" w:eastAsia="zh-CN" w:bidi="ar-SA"/>
              </w:rPr>
              <w:t>2021年我县共有省级参评企业8家，市级参评企业34家，目前已省级的8家企业已公布信用评价情况，市级的34家企业已完成预评审工作</w:t>
            </w:r>
            <w:r>
              <w:rPr>
                <w:rFonts w:hint="eastAsia" w:ascii="仿宋_GB2312" w:hAnsi="仿宋_GB2312" w:eastAsia="仿宋_GB2312" w:cs="仿宋_GB2312"/>
                <w:color w:val="auto"/>
                <w:kern w:val="2"/>
                <w:sz w:val="32"/>
                <w:szCs w:val="32"/>
                <w:lang w:val="en-US" w:eastAsia="zh-CN" w:bidi="ar-SA"/>
              </w:rPr>
              <w:t>；开展了排污许可证发放工作，今年已完成1家新建污染源排污许可工作，保证了新建污染源开工生产之前拿到排污许可证，做到持证排污，按证排污。开展了生态环境信息化平台采购工作，目前平台正在搭建中；开展了企业清洁生产审核工作，已</w:t>
            </w:r>
            <w:r>
              <w:rPr>
                <w:rFonts w:hint="eastAsia" w:ascii="仿宋_GB2312" w:hAnsi="仿宋_GB2312" w:eastAsia="仿宋_GB2312" w:cs="仿宋_GB2312"/>
                <w:b w:val="0"/>
                <w:bCs w:val="0"/>
                <w:color w:val="000000"/>
                <w:sz w:val="32"/>
                <w:szCs w:val="32"/>
                <w:shd w:val="clear" w:color="auto" w:fill="FFFFFF"/>
                <w:lang w:val="en-US" w:eastAsia="zh-CN"/>
              </w:rPr>
              <w:t>通过市局专家审核；</w:t>
            </w:r>
            <w:r>
              <w:rPr>
                <w:rFonts w:hint="eastAsia" w:ascii="仿宋_GB2312" w:hAnsi="仿宋_GB2312" w:eastAsia="仿宋_GB2312" w:cs="仿宋_GB2312"/>
                <w:color w:val="auto"/>
                <w:kern w:val="2"/>
                <w:sz w:val="32"/>
                <w:szCs w:val="32"/>
                <w:lang w:val="en-US" w:eastAsia="zh-CN" w:bidi="ar-SA"/>
              </w:rPr>
              <w:t>完成排污权收费，2021年完成排污权收费近150万。</w:t>
            </w:r>
            <w:r>
              <w:rPr>
                <w:rFonts w:hint="eastAsia" w:hAnsi="仿宋" w:eastAsia="仿宋_GB2312" w:cs="仿宋"/>
                <w:sz w:val="32"/>
                <w:szCs w:val="32"/>
              </w:rPr>
              <w:t>继续做好了</w:t>
            </w:r>
            <w:r>
              <w:rPr>
                <w:rFonts w:hint="eastAsia" w:hAnsi="仿宋" w:eastAsia="仿宋_GB2312" w:cs="仿宋"/>
                <w:b w:val="0"/>
                <w:bCs w:val="0"/>
                <w:sz w:val="32"/>
                <w:szCs w:val="32"/>
              </w:rPr>
              <w:t>控排、控车、控烧、控尘、控煤、控油等“六控”工作</w:t>
            </w:r>
            <w:r>
              <w:rPr>
                <w:rFonts w:hint="eastAsia" w:hAnsi="仿宋" w:eastAsia="仿宋_GB2312" w:cs="仿宋"/>
                <w:b w:val="0"/>
                <w:bCs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kern w:val="2"/>
                <w:sz w:val="32"/>
                <w:szCs w:val="32"/>
                <w:lang w:val="en-US" w:eastAsia="zh-CN" w:bidi="ar-SA"/>
              </w:rPr>
              <w:t>2、开展了土壤重点监管企业的隐患排查工作；</w:t>
            </w:r>
            <w:r>
              <w:rPr>
                <w:rFonts w:hint="eastAsia" w:ascii="仿宋_GB2312" w:hAnsi="仿宋_GB2312" w:eastAsia="仿宋_GB2312" w:cs="仿宋_GB2312"/>
                <w:sz w:val="32"/>
                <w:szCs w:val="32"/>
                <w:lang w:eastAsia="zh-CN"/>
              </w:rPr>
              <w:t>进一步</w:t>
            </w:r>
            <w:r>
              <w:rPr>
                <w:rFonts w:hint="eastAsia" w:ascii="仿宋_GB2312" w:hAnsi="仿宋_GB2312" w:eastAsia="仿宋_GB2312" w:cs="仿宋_GB2312"/>
                <w:sz w:val="32"/>
                <w:szCs w:val="32"/>
              </w:rPr>
              <w:t>加强</w:t>
            </w:r>
            <w:r>
              <w:rPr>
                <w:rFonts w:hint="eastAsia" w:eastAsia="仿宋_GB2312" w:cs="仿宋_GB2312"/>
                <w:sz w:val="32"/>
                <w:szCs w:val="32"/>
                <w:lang w:eastAsia="zh-CN"/>
              </w:rPr>
              <w:t>了</w:t>
            </w:r>
            <w:r>
              <w:rPr>
                <w:rFonts w:hint="eastAsia" w:ascii="仿宋_GB2312" w:hAnsi="仿宋_GB2312" w:eastAsia="仿宋_GB2312" w:cs="仿宋_GB2312"/>
                <w:sz w:val="32"/>
                <w:szCs w:val="32"/>
              </w:rPr>
              <w:t>农业面源污染治理，严格控制有毒有害化学药品和肥料的使用，切实保障土壤环境安全；</w:t>
            </w:r>
            <w:r>
              <w:rPr>
                <w:rFonts w:hint="eastAsia" w:ascii="仿宋_GB2312" w:hAnsi="仿宋_GB2312" w:eastAsia="仿宋_GB2312" w:cs="仿宋_GB2312"/>
                <w:kern w:val="0"/>
                <w:sz w:val="32"/>
                <w:szCs w:val="32"/>
              </w:rPr>
              <w:t>加强土壤污染治理项目、固体废物、尾矿库等监管，特别是防止矿山开采行业死灰复燃。</w:t>
            </w:r>
            <w:r>
              <w:rPr>
                <w:rFonts w:hint="eastAsia" w:ascii="仿宋_GB2312" w:hAnsi="仿宋_GB2312" w:eastAsia="仿宋_GB2312" w:cs="仿宋_GB2312"/>
                <w:color w:val="000000"/>
                <w:sz w:val="32"/>
                <w:szCs w:val="32"/>
                <w:vertAlign w:val="baseline"/>
                <w:lang w:val="en-US" w:eastAsia="zh-CN"/>
              </w:rPr>
              <w:t>通过“回头看”，现场督查</w:t>
            </w:r>
            <w:r>
              <w:rPr>
                <w:rFonts w:hint="eastAsia" w:ascii="仿宋_GB2312" w:hAnsi="仿宋_GB2312" w:eastAsia="仿宋_GB2312" w:cs="仿宋_GB2312"/>
                <w:b w:val="0"/>
                <w:bCs w:val="0"/>
                <w:sz w:val="32"/>
                <w:szCs w:val="32"/>
              </w:rPr>
              <w:t>禽畜</w:t>
            </w:r>
            <w:r>
              <w:rPr>
                <w:rFonts w:hint="eastAsia" w:ascii="仿宋_GB2312" w:hAnsi="仿宋_GB2312" w:eastAsia="仿宋_GB2312" w:cs="仿宋_GB2312"/>
                <w:color w:val="000000"/>
                <w:sz w:val="32"/>
                <w:szCs w:val="32"/>
                <w:vertAlign w:val="baseline"/>
                <w:lang w:val="en-US" w:eastAsia="zh-CN"/>
              </w:rPr>
              <w:t>退养户和养殖场154次，全县273个畜禽退养户无复养现象，278个养殖场环保设施运转正常</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对全县矿石开采行业进行了</w:t>
            </w:r>
            <w:r>
              <w:rPr>
                <w:rFonts w:hint="eastAsia" w:ascii="仿宋_GB2312" w:hAnsi="仿宋_GB2312" w:eastAsia="仿宋_GB2312" w:cs="仿宋_GB2312"/>
                <w:color w:val="000000"/>
                <w:sz w:val="32"/>
                <w:szCs w:val="32"/>
                <w:lang w:val="en-US" w:eastAsia="zh-CN"/>
              </w:rPr>
              <w:t>10次巡查，未发现复采现象。</w:t>
            </w:r>
            <w:r>
              <w:rPr>
                <w:rFonts w:hint="eastAsia" w:ascii="仿宋_GB2312" w:hAnsi="仿宋_GB2312" w:eastAsia="仿宋_GB2312" w:cs="仿宋_GB2312"/>
                <w:sz w:val="32"/>
                <w:szCs w:val="32"/>
              </w:rPr>
              <w:t>蛋子山修复工程</w:t>
            </w:r>
            <w:r>
              <w:rPr>
                <w:rFonts w:hint="eastAsia" w:ascii="仿宋_GB2312" w:hAnsi="仿宋_GB2312" w:eastAsia="仿宋_GB2312" w:cs="仿宋_GB2312"/>
                <w:sz w:val="32"/>
                <w:szCs w:val="32"/>
                <w:lang w:eastAsia="zh-CN"/>
              </w:rPr>
              <w:t>已全面完工。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b w:val="0"/>
                <w:bCs w:val="0"/>
                <w:lang w:val="en-US" w:eastAsia="zh-CN"/>
              </w:rPr>
            </w:pPr>
            <w:r>
              <w:rPr>
                <w:rFonts w:hint="eastAsia" w:ascii="仿宋_GB2312" w:hAnsi="仿宋_GB2312" w:eastAsia="仿宋_GB2312" w:cs="仿宋_GB2312"/>
                <w:b w:val="0"/>
                <w:bCs w:val="0"/>
                <w:sz w:val="32"/>
                <w:szCs w:val="32"/>
                <w:lang w:val="en-US" w:eastAsia="zh-CN"/>
              </w:rPr>
              <w:t>3、</w:t>
            </w:r>
            <w:r>
              <w:rPr>
                <w:rFonts w:hint="eastAsia" w:hAnsi="仿宋" w:eastAsia="仿宋_GB2312"/>
                <w:b w:val="0"/>
                <w:bCs w:val="0"/>
                <w:sz w:val="32"/>
                <w:szCs w:val="32"/>
              </w:rPr>
              <w:t>推动了长江经济带生态优先绿色发展，打造了最美长江岸线华容段，推进了长江经济带生态环境问题整治、洞庭湖（华容河）治理。</w:t>
            </w:r>
          </w:p>
          <w:p>
            <w:pPr>
              <w:ind w:firstLine="600" w:firstLineChars="200"/>
              <w:rPr>
                <w:rFonts w:hint="eastAsia" w:eastAsia="仿宋_GB2312" w:cs="仿宋_GB2312"/>
                <w:sz w:val="30"/>
                <w:szCs w:val="30"/>
              </w:rPr>
            </w:pPr>
            <w:r>
              <w:rPr>
                <w:rFonts w:hint="eastAsia" w:eastAsia="仿宋_GB2312" w:cs="仿宋_GB2312"/>
                <w:sz w:val="30"/>
                <w:szCs w:val="30"/>
              </w:rPr>
              <w:t>（四）主要经验及做法、存在问题和建议</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1、由于人员配置不足，绩效评价未能完全涵盖我单位工作的各个方面，未能设置个性化量化考核指标，对各项资金使用的规范性和使用结果的有效性分析并不透彻。下一阶段，我单位将进一步推进绩效管理，做到对各项支出的效果进行跟踪问效，将绩效管理融入单位的日常管理中。</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2、人员素质有待进一步提高，由于绩效管理工作开展时间短，涉及面广，专业性强，加上缺乏系统的培训，单位对绩效管理理解不充分，对绩效管理业务不精通，在一定程度上影响了绩效评价工作质量</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3、进一步完善资金使用监管机制，动态跟踪资金使用情况，切实加快预算执行，将资金管理与业务活动紧密贴合，对业务类项目进行归并、调整和优化，以项目整合提高统筹效益。保障用对资金，用好资金，将资金用于刀刃上，灵活高效地服务于本部门职能及重点工作任务。同时加强预算资金绩效管理水平，资金申报与绩效目标申报同步，切实做好“花钱必有效，无效必问责”。</w:t>
            </w:r>
          </w:p>
          <w:p>
            <w:pPr>
              <w:spacing w:line="560" w:lineRule="exact"/>
              <w:ind w:firstLine="560" w:firstLineChars="200"/>
              <w:rPr>
                <w:rFonts w:hint="eastAsia"/>
                <w:lang w:val="en-US" w:eastAsia="zh-CN"/>
              </w:rPr>
            </w:pPr>
            <w:r>
              <w:rPr>
                <w:rFonts w:hint="eastAsia" w:ascii="仿宋_GB2312" w:hAnsi="仿宋_GB2312" w:eastAsia="仿宋_GB2312" w:cs="仿宋_GB2312"/>
                <w:bCs/>
                <w:sz w:val="28"/>
                <w:szCs w:val="28"/>
                <w:lang w:val="en-US" w:eastAsia="zh-CN"/>
              </w:rPr>
              <w:t>4、在项目资金及时到位的前提下，加快项目实施进度的推进，加强项目开展进度的跟踪，开展项目绩效评价，确保项目绩效目标的完成。加强财务核算工作，提高财务的精细化管理，确保财务核算的真实、及时、准确、完整。</w:t>
            </w:r>
          </w:p>
          <w:p>
            <w:pPr>
              <w:pStyle w:val="2"/>
              <w:numPr>
                <w:ilvl w:val="0"/>
                <w:numId w:val="0"/>
              </w:numPr>
              <w:spacing w:before="0" w:beforeAutospacing="0" w:after="0"/>
              <w:ind w:firstLine="420" w:firstLineChars="200"/>
              <w:rPr>
                <w:rFonts w:hint="eastAsia" w:eastAsia="仿宋_GB2312"/>
                <w:lang w:val="en-US" w:eastAsia="zh-CN"/>
              </w:rPr>
            </w:pPr>
          </w:p>
          <w:p>
            <w:pPr>
              <w:pStyle w:val="4"/>
            </w:pPr>
          </w:p>
          <w:p>
            <w:pPr>
              <w:spacing w:line="560" w:lineRule="exact"/>
              <w:ind w:firstLine="600" w:firstLineChars="200"/>
              <w:rPr>
                <w:rFonts w:eastAsia="仿宋_GB2312"/>
                <w:sz w:val="30"/>
                <w:szCs w:val="30"/>
              </w:rPr>
            </w:pPr>
            <w:r>
              <w:rPr>
                <w:rFonts w:eastAsia="仿宋_GB2312"/>
                <w:sz w:val="30"/>
                <w:szCs w:val="30"/>
              </w:rPr>
              <w:t xml:space="preserve"> </w:t>
            </w:r>
          </w:p>
          <w:p>
            <w:pPr>
              <w:rPr>
                <w:rFonts w:eastAsia="楷体_GB2312"/>
                <w:sz w:val="28"/>
                <w:szCs w:val="28"/>
              </w:rPr>
            </w:pPr>
          </w:p>
        </w:tc>
      </w:tr>
    </w:tbl>
    <w:tbl>
      <w:tblPr>
        <w:tblStyle w:val="8"/>
        <w:tblpPr w:leftFromText="180" w:rightFromText="180" w:vertAnchor="text" w:horzAnchor="page" w:tblpX="1610" w:tblpY="27"/>
        <w:tblOverlap w:val="never"/>
        <w:tblW w:w="89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8"/>
        <w:gridCol w:w="477"/>
        <w:gridCol w:w="559"/>
        <w:gridCol w:w="1091"/>
        <w:gridCol w:w="4882"/>
        <w:gridCol w:w="1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日期</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日期</w:t>
            </w:r>
          </w:p>
        </w:tc>
        <w:tc>
          <w:tcPr>
            <w:tcW w:w="109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凭证号</w:t>
            </w:r>
          </w:p>
        </w:tc>
        <w:tc>
          <w:tcPr>
            <w:tcW w:w="488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摘要</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贷方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b/>
                <w:bCs/>
                <w:i w:val="0"/>
                <w:iCs w:val="0"/>
                <w:color w:val="000000"/>
                <w:kern w:val="0"/>
                <w:sz w:val="20"/>
                <w:szCs w:val="20"/>
                <w:u w:val="none"/>
                <w:lang w:val="en-US" w:eastAsia="zh-CN" w:bidi="ar"/>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b/>
                <w:bCs/>
                <w:i w:val="0"/>
                <w:iCs w:val="0"/>
                <w:color w:val="000000"/>
                <w:kern w:val="0"/>
                <w:sz w:val="20"/>
                <w:szCs w:val="20"/>
                <w:u w:val="none"/>
                <w:lang w:val="en-US" w:eastAsia="zh-CN" w:bidi="ar"/>
              </w:rPr>
            </w:pPr>
          </w:p>
        </w:tc>
        <w:tc>
          <w:tcPr>
            <w:tcW w:w="1091"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b/>
                <w:bCs/>
                <w:i w:val="0"/>
                <w:iCs w:val="0"/>
                <w:color w:val="000000"/>
                <w:kern w:val="0"/>
                <w:sz w:val="20"/>
                <w:szCs w:val="20"/>
                <w:u w:val="none"/>
                <w:lang w:val="en-US" w:eastAsia="zh-CN" w:bidi="ar"/>
              </w:rPr>
            </w:pPr>
          </w:p>
        </w:tc>
        <w:tc>
          <w:tcPr>
            <w:tcW w:w="488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b/>
                <w:bCs/>
                <w:i w:val="0"/>
                <w:iCs w:val="0"/>
                <w:color w:val="000000"/>
                <w:kern w:val="0"/>
                <w:sz w:val="20"/>
                <w:szCs w:val="20"/>
                <w:u w:val="none"/>
                <w:lang w:val="en-US" w:eastAsia="zh-CN" w:bidi="ar"/>
              </w:rPr>
            </w:pPr>
          </w:p>
        </w:tc>
        <w:tc>
          <w:tcPr>
            <w:tcW w:w="128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b/>
                <w:bCs/>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年</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月</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宋体" w:cs="Arial"/>
                <w:b/>
                <w:bCs/>
                <w:i w:val="0"/>
                <w:iCs w:val="0"/>
                <w:color w:val="000000"/>
                <w:kern w:val="0"/>
                <w:sz w:val="20"/>
                <w:szCs w:val="20"/>
                <w:u w:val="none"/>
                <w:lang w:val="en-US" w:eastAsia="zh-CN" w:bidi="ar"/>
              </w:rPr>
              <w:t>日</w:t>
            </w:r>
          </w:p>
        </w:tc>
        <w:tc>
          <w:tcPr>
            <w:tcW w:w="10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cs="Arial"/>
                <w:b/>
                <w:bCs/>
                <w:i w:val="0"/>
                <w:iCs w:val="0"/>
                <w:color w:val="000000"/>
                <w:sz w:val="20"/>
                <w:szCs w:val="20"/>
                <w:u w:val="none"/>
              </w:rPr>
            </w:pPr>
          </w:p>
        </w:tc>
        <w:tc>
          <w:tcPr>
            <w:tcW w:w="48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cs="Arial"/>
                <w:b/>
                <w:bCs/>
                <w:i w:val="0"/>
                <w:iCs w:val="0"/>
                <w:color w:val="000000"/>
                <w:sz w:val="20"/>
                <w:szCs w:val="20"/>
                <w:u w:val="none"/>
              </w:rPr>
            </w:pP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cs="Arial"/>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付驻村帮扶经费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5,564.00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付2020年退休干部工作补贴</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2020年出车补助、安全奖</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付食堂燃气费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2,243.00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付12月食堂经费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27,702.00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付U盘购置款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付电费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4,343.97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付污染攻坚防治战宣传费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38,000.00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付办公用茶叶款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2,668.00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付空调安装款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付办公用桶装水</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付环保公益广告款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付购办公用品款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5,071.00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付湘女关爱保保险费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付困难救助费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付保安服务费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付绿化工程服务费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28,450.00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付环境经济、环境保护、中国环境报等报刊杂志款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9,900.00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25,350.00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付办公用纸巾款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3,801.00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付食堂桶装水款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付资料打印费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3,870.00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付防疫物资款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2,744.80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付小家电款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3,306.00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付学法考试租车费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付学法考试工作用餐费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2,299.00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付环境统计培训费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1,479.00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付环境影响评价培训费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付组织部干部统计业务培训费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付食堂燃气费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付1月食堂招待费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28,611.00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付排练节目劳务费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付“千吨万人”饮用水源安全事项交流接待费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1,839.00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付洞庭湖生态环境质量监测情况检查接待费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付广告制作费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15,082.00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付第一季度重点污染源监督性采样接待费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付污水处理现场核查接待费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1,943.00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付2月食堂餐费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21,817.00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付资产系统服务费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579.5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1,031.00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付办公茶叶费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付危险废物大排查租车费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付2020年执法大队租车费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17,650.00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付办公用品费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付办公电脑维护费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6,610.00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资产增加</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03</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90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资产增加</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付政务公开照片费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付资料打印费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34,753.00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付宣传广告费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付食堂燃气费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付3月食堂经费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26,692.00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付离任审计工作加班餐费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付办公用茶叶款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付党史教育活动费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付办公用品费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7,399.00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资产增加</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资产增加</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3,762.00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付中央环保督查加班工作餐</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付差旅住宿费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付培训住宿费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1,272.00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付差旅住宿费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1,272.00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04</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付差旅住宿费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付计量技术服务费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付劳务派遣人员工资保险及服务费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13,603.28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付广告制作安装费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22,470.00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付4月食堂经费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30,294.00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付中央环保督察工作餐</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1,967.00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付互联网专线通讯费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付办公用水费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付办公用垃圾袋购置费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9,411.50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2,466.00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付政府采购培训费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05</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付环保宣传资料费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29,734.60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付5月食堂经费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22,649.00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付食堂工作餐费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4,448.00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付空调维修费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1,672.00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1,698.00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付办公饮用水费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付办公耗材费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付六五世界环境日广告宣传费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付党建活动费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1,420.00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付党建活动费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付电费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付六五世界环境日广告宣传费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51,600.00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付六五世界环境日宣传费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付六五世界环境日影视宣传费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06</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资产增加</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付信访数字证书更换费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569.5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付内控报告编制费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1,296.00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付办公清洁用品费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付酸度计设备购置费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付仪器耗材购置费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19,031.00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付资料打印装订费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17,680.00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付标识牌制作安装费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27,170.00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1,213.00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付资质认定考核加班工作餐费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1,582.00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付空调维修费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1,430.00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付食堂燃气费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付6月食堂经费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25,461.00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付6月食堂工作餐费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3,726.00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付监测用特种车保险费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2,012.35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付建党100周年文艺汇演活动经费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25,720.00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付六五文艺汇演活动经费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付办公用品费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付办公纸巾和饮水费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07</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资产增加</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3,700.00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付超标排放调查公务接待费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付宣教费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付宣教费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付计算机耗材</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9,210.00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付购置风扇款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付茶叶款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付购置办公用品款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5,032.00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付现场检查公务接待费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付劳务费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记账 15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付7月食堂经费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26,584.00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付食堂7月工作餐及公务接待</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1,284.00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购党建书籍款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08</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付8月食堂支出</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30,206.00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付计算机设备维修维护费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4,290.00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付财务业务咨询费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付防疫消毒劳务费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付防疫物品购置费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付危废检查用车租车费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付户外广告牌宣传费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9,850.00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付广告宣传画册费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付办公用茶叶费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1,596.00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付党建文艺汇演活动经费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付购办公仪器费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1,556.00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2,073.00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1,314.00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付食堂工作餐费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3,505.00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付9月食堂经费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25,029.00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付劳务派遣费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09</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付一体化单位账务核算实施服务费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付民生专题节目环保宣传费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付办公用茶叶费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付食堂用品购置费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付办公用饮用水费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7,260.00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2,376.75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付办公用品购置款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付资料费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付环保新闻宣传印刷费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付职工体检费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110,600.00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3,900.00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3,380.00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1,944.50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4,735.00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1,394.00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付环保宣传费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付绿化养护费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付环保宣传资料费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17,640.00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付加班工作餐</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413.94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付残疾人活动费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付10月食堂支出</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21,542.00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付食堂工作餐费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6,209.00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付华容河特护期监测费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付东洞庭湖连通段水环境治理与生态修复工程技术咨询服务费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29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付2021年出车补助及安全奖</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1,139.95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2,560.00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11</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付华容万人千吨水源地水质监测及评估报告编制费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30,634.00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7,452.00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1,376.00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付印刷费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付鲇鱼须、禹山等乡镇环境整治资金</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460,000.00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4,140.00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1,420.00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付残疾人演出费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付11月食堂工作餐费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2,769.00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付11月食堂经费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26,398.00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38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付插旗镇千和村环境整治资金</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1,998.00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48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付培训费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1,848.00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2,340.00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57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付仪器检定费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4,140.00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付执法通讯费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2,808.00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付杂志征订款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付租车费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7,840.00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69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付12月食堂经费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10,851.00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付企业困难帮扶资金</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付鲇鱼须麦地村污水处理资金</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付华容重污染天气应急预案环保技术咨询服务费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170,000.00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付宣传服务费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付饮用水源地保护技术咨询费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99,500.00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付一企一档规范化技术服务费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付固废危清单编制技术服务费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45,000.00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79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付重点生态功能区县域生态遥感野外核查技术服务费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付农村环境质量土壤监测费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81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付环境执法废气监测费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13,000.00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资产增加</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1,980.00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付资料费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5,726.00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付购办公用品费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1,410.00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付华容河入河排口水质检测项目检测费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119</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付长江43个入河排污口环保技术咨询费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48,000.00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付保安服务费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付执法租车费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44,355.00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付技术服务费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付杂志款</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付办公用品费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961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128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130</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131</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132</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133</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597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134</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付公务接待费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135</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付宣传广告制作费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34,590.00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136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付禹山镇华兴村人居环境整治资金</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146</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829.97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147</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1,075.11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2021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12</w:t>
            </w:r>
          </w:p>
        </w:tc>
        <w:tc>
          <w:tcPr>
            <w:tcW w:w="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31</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记账 148</w:t>
            </w:r>
          </w:p>
        </w:tc>
        <w:tc>
          <w:tcPr>
            <w:tcW w:w="4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付差旅费</w:t>
            </w: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4,019.14</w:t>
            </w:r>
          </w:p>
        </w:tc>
      </w:tr>
    </w:tbl>
    <w:p>
      <w:pPr>
        <w:rPr>
          <w:rFonts w:ascii="黑体" w:hAnsi="黑体" w:eastAsia="黑体"/>
          <w:sz w:val="32"/>
          <w:szCs w:val="32"/>
        </w:rPr>
      </w:pPr>
    </w:p>
    <w:p/>
    <w:p>
      <w:pPr>
        <w:spacing w:beforeLines="50" w:line="560" w:lineRule="exact"/>
        <w:rPr>
          <w:rFonts w:hint="eastAsia"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8"/>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入</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为标准。在职人员控制率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t>0</w:t>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80%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4</w:t>
            </w:r>
            <w:r>
              <w:rPr>
                <w:rFonts w:hint="eastAsia" w:ascii="仿宋_GB2312" w:hAnsi="宋体" w:eastAsia="仿宋_GB2312" w:cs="宋体"/>
                <w:kern w:val="0"/>
                <w:sz w:val="18"/>
                <w:szCs w:val="18"/>
              </w:rPr>
              <w:t>分；</w:t>
            </w:r>
            <w:r>
              <w:rPr>
                <w:rFonts w:ascii="仿宋_GB2312" w:hAnsi="宋体" w:eastAsia="仿宋_GB2312" w:cs="宋体"/>
                <w:kern w:val="0"/>
                <w:sz w:val="18"/>
                <w:szCs w:val="18"/>
              </w:rPr>
              <w:t>70%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60%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-70%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分；低于</w:t>
            </w:r>
            <w:r>
              <w:rPr>
                <w:rFonts w:ascii="仿宋_GB2312" w:hAnsi="宋体" w:eastAsia="仿宋_GB2312" w:cs="宋体"/>
                <w:kern w:val="0"/>
                <w:sz w:val="18"/>
                <w:szCs w:val="18"/>
              </w:rPr>
              <w:t>60%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0-10%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t>10-20%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20-30%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分；大于</w:t>
            </w:r>
            <w:r>
              <w:rPr>
                <w:rFonts w:ascii="仿宋_GB2312" w:hAnsi="宋体" w:eastAsia="仿宋_GB2312" w:cs="宋体"/>
                <w:kern w:val="0"/>
                <w:sz w:val="18"/>
                <w:szCs w:val="18"/>
              </w:rPr>
              <w:t>30%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w:t>
            </w:r>
            <w:r>
              <w:rPr>
                <w:rFonts w:ascii="仿宋_GB2312" w:hAnsi="宋体" w:eastAsia="仿宋_GB2312" w:cs="宋体"/>
                <w:kern w:val="0"/>
                <w:sz w:val="18"/>
                <w:szCs w:val="18"/>
              </w:rPr>
              <w:t>50%</w:t>
            </w:r>
            <w:r>
              <w:rPr>
                <w:rFonts w:hint="eastAsia" w:ascii="仿宋_GB2312" w:hAnsi="宋体" w:eastAsia="仿宋_GB2312" w:cs="宋体"/>
                <w:kern w:val="0"/>
                <w:sz w:val="18"/>
                <w:szCs w:val="18"/>
              </w:rPr>
              <w:t>；</w:t>
            </w:r>
            <w:r>
              <w:rPr>
                <w:rFonts w:ascii="仿宋_GB2312" w:hAnsi="宋体" w:eastAsia="仿宋_GB2312" w:cs="宋体"/>
                <w:kern w:val="0"/>
                <w:sz w:val="18"/>
                <w:szCs w:val="18"/>
              </w:rPr>
              <w:t>6</w:t>
            </w:r>
            <w:r>
              <w:rPr>
                <w:rFonts w:hint="eastAsia" w:ascii="仿宋_GB2312" w:hAnsi="宋体" w:eastAsia="仿宋_GB2312" w:cs="宋体"/>
                <w:kern w:val="0"/>
                <w:sz w:val="18"/>
                <w:szCs w:val="18"/>
              </w:rPr>
              <w:t>月底前所有专项资金指标全部下达完。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分；有结余，但不超过上年结转，</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为标准。三公经费控制率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6</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w:t>
            </w:r>
            <w:r>
              <w:rPr>
                <w:rFonts w:ascii="仿宋_GB2312" w:hAnsi="宋体" w:eastAsia="仿宋_GB2312" w:cs="宋体"/>
                <w:spacing w:val="-6"/>
                <w:kern w:val="0"/>
                <w:sz w:val="18"/>
                <w:szCs w:val="18"/>
              </w:rPr>
              <w:t>1</w:t>
            </w:r>
            <w:r>
              <w:rPr>
                <w:rFonts w:hint="eastAsia" w:ascii="仿宋_GB2312" w:hAnsi="宋体" w:eastAsia="仿宋_GB2312" w:cs="宋体"/>
                <w:spacing w:val="-6"/>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w:t>
            </w:r>
            <w:r>
              <w:rPr>
                <w:rFonts w:ascii="仿宋_GB2312" w:hAnsi="宋体" w:eastAsia="仿宋_GB2312" w:cs="宋体"/>
                <w:kern w:val="0"/>
                <w:sz w:val="18"/>
                <w:szCs w:val="18"/>
              </w:rPr>
              <w:t>50</w:t>
            </w:r>
            <w:r>
              <w:rPr>
                <w:rFonts w:hint="eastAsia" w:ascii="仿宋_GB2312" w:hAnsi="宋体" w:eastAsia="仿宋_GB2312" w:cs="宋体"/>
                <w:kern w:val="0"/>
                <w:sz w:val="18"/>
                <w:szCs w:val="18"/>
              </w:rPr>
              <w:t>％以上的，得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8"/>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ascii="仿宋_GB2312" w:hAnsi="宋体" w:eastAsia="仿宋_GB2312" w:cs="宋体"/>
                <w:kern w:val="0"/>
                <w:sz w:val="18"/>
                <w:szCs w:val="18"/>
              </w:rPr>
              <w:t xml:space="preserve"> </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一个百分点扣</w:t>
            </w:r>
            <w:r>
              <w:rPr>
                <w:rFonts w:ascii="仿宋_GB2312" w:hAnsi="宋体" w:eastAsia="仿宋_GB2312" w:cs="宋体"/>
                <w:kern w:val="0"/>
                <w:sz w:val="18"/>
                <w:szCs w:val="18"/>
              </w:rPr>
              <w:t>0.1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出（</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岳阳市人民政府</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关于做好岳阳市加快推进湖南发展新增长极建设</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11</w:t>
            </w:r>
            <w:r>
              <w:rPr>
                <w:rFonts w:hint="eastAsia" w:ascii="仿宋_GB2312" w:hAnsi="宋体" w:eastAsia="仿宋_GB2312" w:cs="宋体"/>
                <w:kern w:val="0"/>
                <w:sz w:val="18"/>
                <w:szCs w:val="18"/>
              </w:rPr>
              <w:t>号）和《中共岳阳市委</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岳阳市人民政府</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关于做好</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年度综合绩效考评工作的补充通知》（岳发〔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19</w:t>
            </w:r>
            <w:r>
              <w:rPr>
                <w:rFonts w:hint="eastAsia" w:ascii="仿宋_GB2312" w:hAnsi="宋体" w:eastAsia="仿宋_GB2312" w:cs="宋体"/>
                <w:kern w:val="0"/>
                <w:sz w:val="18"/>
                <w:szCs w:val="18"/>
              </w:rPr>
              <w:t>号）附件</w:t>
            </w:r>
            <w:r>
              <w:rPr>
                <w:rFonts w:ascii="仿宋_GB2312" w:hAnsi="宋体" w:eastAsia="仿宋_GB2312" w:cs="宋体"/>
                <w:kern w:val="0"/>
                <w:sz w:val="18"/>
                <w:szCs w:val="18"/>
              </w:rPr>
              <w:t>2</w:t>
            </w:r>
            <w:r>
              <w:rPr>
                <w:rFonts w:hint="eastAsia" w:ascii="仿宋_GB2312" w:hAnsi="宋体" w:eastAsia="仿宋_GB2312" w:cs="宋体"/>
                <w:kern w:val="0"/>
                <w:sz w:val="18"/>
                <w:szCs w:val="18"/>
              </w:rPr>
              <w:t>第一大项“工作实绩指标”（</w:t>
            </w:r>
            <w:r>
              <w:rPr>
                <w:rFonts w:ascii="仿宋_GB2312" w:hAnsi="宋体" w:eastAsia="仿宋_GB2312" w:cs="宋体"/>
                <w:kern w:val="0"/>
                <w:sz w:val="18"/>
                <w:szCs w:val="18"/>
              </w:rPr>
              <w:t>700</w:t>
            </w:r>
            <w:r>
              <w:rPr>
                <w:rFonts w:hint="eastAsia" w:ascii="仿宋_GB2312" w:hAnsi="宋体" w:eastAsia="仿宋_GB2312" w:cs="宋体"/>
                <w:kern w:val="0"/>
                <w:sz w:val="18"/>
                <w:szCs w:val="18"/>
              </w:rPr>
              <w:t>分）考核内容设置。</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果</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95%</w:t>
            </w:r>
            <w:r>
              <w:rPr>
                <w:rFonts w:hint="eastAsia" w:ascii="仿宋_GB2312" w:hAnsi="宋体" w:eastAsia="仿宋_GB2312" w:cs="宋体"/>
                <w:kern w:val="0"/>
                <w:sz w:val="18"/>
                <w:szCs w:val="18"/>
              </w:rPr>
              <w:t>（含）以上计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85%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75%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w:t>
            </w:r>
            <w:r>
              <w:rPr>
                <w:rFonts w:ascii="仿宋_GB2312" w:hAnsi="宋体" w:eastAsia="仿宋_GB2312" w:cs="宋体"/>
                <w:kern w:val="0"/>
                <w:sz w:val="18"/>
                <w:szCs w:val="18"/>
              </w:rPr>
              <w:t>75%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0</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w:t>
            </w:r>
            <w:r>
              <w:rPr>
                <w:rFonts w:ascii="仿宋_GB2312" w:hAnsi="宋体" w:eastAsia="仿宋_GB2312" w:cs="宋体"/>
                <w:b/>
                <w:bCs/>
                <w:kern w:val="0"/>
                <w:sz w:val="18"/>
                <w:szCs w:val="18"/>
              </w:rPr>
              <w:t xml:space="preserve"> </w:t>
            </w:r>
            <w:r>
              <w:rPr>
                <w:rFonts w:hint="eastAsia" w:ascii="仿宋_GB2312" w:hAnsi="宋体" w:eastAsia="仿宋_GB2312" w:cs="宋体"/>
                <w:b/>
                <w:bCs/>
                <w:kern w:val="0"/>
                <w:sz w:val="18"/>
                <w:szCs w:val="18"/>
              </w:rPr>
              <w:t>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ascii="仿宋_GB2312" w:hAnsi="宋体" w:eastAsia="仿宋_GB2312" w:cs="宋体"/>
                <w:b/>
                <w:bCs/>
                <w:kern w:val="0"/>
                <w:sz w:val="18"/>
                <w:szCs w:val="18"/>
              </w:rPr>
              <w:t>9</w:t>
            </w:r>
            <w:r>
              <w:rPr>
                <w:rFonts w:hint="eastAsia" w:ascii="仿宋_GB2312" w:hAnsi="宋体" w:eastAsia="仿宋_GB2312" w:cs="宋体"/>
                <w:b/>
                <w:bCs/>
                <w:kern w:val="0"/>
                <w:sz w:val="18"/>
                <w:szCs w:val="18"/>
                <w:lang w:val="en-US" w:eastAsia="zh-CN"/>
              </w:rPr>
              <w:t>8</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w:t>
      </w:r>
      <w:r>
        <w:rPr>
          <w:rFonts w:ascii="仿宋_GB2312" w:hAnsi="宋体" w:eastAsia="仿宋_GB2312" w:cs="宋体"/>
          <w:kern w:val="0"/>
          <w:szCs w:val="21"/>
        </w:rPr>
        <w:t>3</w:t>
      </w:r>
      <w:r>
        <w:rPr>
          <w:rFonts w:hint="eastAsia" w:ascii="仿宋_GB2312" w:hAnsi="宋体" w:eastAsia="仿宋_GB2312" w:cs="宋体"/>
          <w:kern w:val="0"/>
          <w:szCs w:val="21"/>
        </w:rPr>
        <w:t>《部门整体支出绩效评价指标体系（参考样表）》，须相应修改调整本表中的对应部分。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4"/>
        <w:szCs w:val="24"/>
      </w:rPr>
    </w:pPr>
    <w:r>
      <w:rPr>
        <w:rStyle w:val="10"/>
        <w:sz w:val="24"/>
        <w:szCs w:val="24"/>
      </w:rPr>
      <w:t xml:space="preserve">— </w:t>
    </w:r>
    <w:r>
      <w:rPr>
        <w:rStyle w:val="10"/>
        <w:sz w:val="24"/>
        <w:szCs w:val="24"/>
      </w:rPr>
      <w:fldChar w:fldCharType="begin"/>
    </w:r>
    <w:r>
      <w:rPr>
        <w:rStyle w:val="10"/>
        <w:sz w:val="24"/>
        <w:szCs w:val="24"/>
      </w:rPr>
      <w:instrText xml:space="preserve">PAGE  </w:instrText>
    </w:r>
    <w:r>
      <w:rPr>
        <w:rStyle w:val="10"/>
        <w:sz w:val="24"/>
        <w:szCs w:val="24"/>
      </w:rPr>
      <w:fldChar w:fldCharType="separate"/>
    </w:r>
    <w:r>
      <w:rPr>
        <w:rStyle w:val="10"/>
        <w:sz w:val="24"/>
        <w:szCs w:val="24"/>
      </w:rPr>
      <w:t>1</w:t>
    </w:r>
    <w:r>
      <w:rPr>
        <w:rStyle w:val="10"/>
        <w:sz w:val="24"/>
        <w:szCs w:val="24"/>
      </w:rPr>
      <w:fldChar w:fldCharType="end"/>
    </w:r>
    <w:r>
      <w:rPr>
        <w:rStyle w:val="10"/>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54B26"/>
    <w:multiLevelType w:val="singleLevel"/>
    <w:tmpl w:val="B5654B26"/>
    <w:lvl w:ilvl="0" w:tentative="0">
      <w:start w:val="1"/>
      <w:numFmt w:val="decimal"/>
      <w:suff w:val="nothing"/>
      <w:lvlText w:val="%1、"/>
      <w:lvlJc w:val="left"/>
    </w:lvl>
  </w:abstractNum>
  <w:abstractNum w:abstractNumId="1">
    <w:nsid w:val="BBCA7DC9"/>
    <w:multiLevelType w:val="singleLevel"/>
    <w:tmpl w:val="BBCA7DC9"/>
    <w:lvl w:ilvl="0" w:tentative="0">
      <w:start w:val="1"/>
      <w:numFmt w:val="decimal"/>
      <w:suff w:val="nothing"/>
      <w:lvlText w:val="%1、"/>
      <w:lvlJc w:val="left"/>
    </w:lvl>
  </w:abstractNum>
  <w:abstractNum w:abstractNumId="2">
    <w:nsid w:val="CE6C0C01"/>
    <w:multiLevelType w:val="singleLevel"/>
    <w:tmpl w:val="CE6C0C01"/>
    <w:lvl w:ilvl="0" w:tentative="0">
      <w:start w:val="1"/>
      <w:numFmt w:val="decimal"/>
      <w:suff w:val="nothing"/>
      <w:lvlText w:val="%1、"/>
      <w:lvlJc w:val="left"/>
    </w:lvl>
  </w:abstractNum>
  <w:abstractNum w:abstractNumId="3">
    <w:nsid w:val="D3EABBC0"/>
    <w:multiLevelType w:val="singleLevel"/>
    <w:tmpl w:val="D3EABBC0"/>
    <w:lvl w:ilvl="0" w:tentative="0">
      <w:start w:val="2"/>
      <w:numFmt w:val="chineseCounting"/>
      <w:suff w:val="nothing"/>
      <w:lvlText w:val="（%1）"/>
      <w:lvlJc w:val="left"/>
      <w:rPr>
        <w:rFonts w:hint="eastAsia"/>
      </w:rPr>
    </w:lvl>
  </w:abstractNum>
  <w:abstractNum w:abstractNumId="4">
    <w:nsid w:val="04544AAD"/>
    <w:multiLevelType w:val="singleLevel"/>
    <w:tmpl w:val="04544AAD"/>
    <w:lvl w:ilvl="0" w:tentative="0">
      <w:start w:val="1"/>
      <w:numFmt w:val="decimal"/>
      <w:suff w:val="nothing"/>
      <w:lvlText w:val="%1、"/>
      <w:lvlJc w:val="left"/>
    </w:lvl>
  </w:abstractNum>
  <w:abstractNum w:abstractNumId="5">
    <w:nsid w:val="3E4485F7"/>
    <w:multiLevelType w:val="singleLevel"/>
    <w:tmpl w:val="3E4485F7"/>
    <w:lvl w:ilvl="0" w:tentative="0">
      <w:start w:val="1"/>
      <w:numFmt w:val="decimal"/>
      <w:suff w:val="nothing"/>
      <w:lvlText w:val="%1、"/>
      <w:lvlJc w:val="left"/>
    </w:lvl>
  </w:abstractNum>
  <w:abstractNum w:abstractNumId="6">
    <w:nsid w:val="49566922"/>
    <w:multiLevelType w:val="singleLevel"/>
    <w:tmpl w:val="49566922"/>
    <w:lvl w:ilvl="0" w:tentative="0">
      <w:start w:val="1"/>
      <w:numFmt w:val="decimal"/>
      <w:suff w:val="nothing"/>
      <w:lvlText w:val="%1、"/>
      <w:lvlJc w:val="left"/>
    </w:lvl>
  </w:abstractNum>
  <w:abstractNum w:abstractNumId="7">
    <w:nsid w:val="552E6BD2"/>
    <w:multiLevelType w:val="singleLevel"/>
    <w:tmpl w:val="552E6BD2"/>
    <w:lvl w:ilvl="0" w:tentative="0">
      <w:start w:val="1"/>
      <w:numFmt w:val="decimal"/>
      <w:suff w:val="nothing"/>
      <w:lvlText w:val="%1、"/>
      <w:lvlJc w:val="left"/>
    </w:lvl>
  </w:abstractNum>
  <w:abstractNum w:abstractNumId="8">
    <w:nsid w:val="5B753230"/>
    <w:multiLevelType w:val="singleLevel"/>
    <w:tmpl w:val="5B753230"/>
    <w:lvl w:ilvl="0" w:tentative="0">
      <w:start w:val="3"/>
      <w:numFmt w:val="decimal"/>
      <w:suff w:val="nothing"/>
      <w:lvlText w:val="%1、"/>
      <w:lvlJc w:val="left"/>
    </w:lvl>
  </w:abstractNum>
  <w:num w:numId="1">
    <w:abstractNumId w:val="4"/>
  </w:num>
  <w:num w:numId="2">
    <w:abstractNumId w:val="2"/>
  </w:num>
  <w:num w:numId="3">
    <w:abstractNumId w:val="6"/>
  </w:num>
  <w:num w:numId="4">
    <w:abstractNumId w:val="3"/>
  </w:num>
  <w:num w:numId="5">
    <w:abstractNumId w:val="5"/>
  </w:num>
  <w:num w:numId="6">
    <w:abstractNumId w:val="0"/>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MTIyM2ZlZTljZDMzZWNjNTFiZjkxOTY0M2NmZWUifQ=="/>
  </w:docVars>
  <w:rsids>
    <w:rsidRoot w:val="52F6529C"/>
    <w:rsid w:val="13ED104C"/>
    <w:rsid w:val="3FAC66ED"/>
    <w:rsid w:val="45DE3F48"/>
    <w:rsid w:val="52F6529C"/>
    <w:rsid w:val="5D016C44"/>
    <w:rsid w:val="780F6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100" w:beforeAutospacing="1" w:after="120"/>
    </w:pPr>
  </w:style>
  <w:style w:type="paragraph" w:styleId="3">
    <w:name w:val="toc 5"/>
    <w:basedOn w:val="1"/>
    <w:next w:val="1"/>
    <w:qFormat/>
    <w:uiPriority w:val="0"/>
    <w:pPr>
      <w:ind w:left="1680" w:leftChars="8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page number"/>
    <w:basedOn w:val="9"/>
    <w:qFormat/>
    <w:uiPriority w:val="99"/>
    <w:rPr>
      <w:rFonts w:cs="Times New Roman"/>
    </w:rPr>
  </w:style>
  <w:style w:type="paragraph" w:customStyle="1" w:styleId="11">
    <w:name w:val="_Style 1"/>
    <w:basedOn w:val="1"/>
    <w:qFormat/>
    <w:uiPriority w:val="0"/>
    <w:pPr>
      <w:ind w:firstLine="420" w:firstLineChars="200"/>
    </w:pPr>
    <w:rPr>
      <w:rFonts w:ascii="Calibri" w:hAnsi="Calibri" w:eastAsia="宋体" w:cs="Times New Roman"/>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7605</Words>
  <Characters>8104</Characters>
  <Lines>0</Lines>
  <Paragraphs>0</Paragraphs>
  <TotalTime>1</TotalTime>
  <ScaleCrop>false</ScaleCrop>
  <LinksUpToDate>false</LinksUpToDate>
  <CharactersWithSpaces>9000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2022-06-08T01:57:00Z</dcterms:created>
  <dc:creator>周周</dc:creator>
  <cp:lastModifiedBy>瑛～</cp:lastModifiedBy>
  <dcterms:modified xsi:type="dcterms:W3CDTF">2023-09-21T09:29:02Z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B04CB65525B04C2CA37515240333297E</vt:lpwstr>
  </property>
</Properties>
</file>