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岳阳市园林绿化中心本级2022年度单位预算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1.贯彻执行城市园林绿化（含城市雕塑，下同）相关法律法规和政策，参与拟订和组织落实有关实施办法；参与拟订全市园林绿化工作的中长期规划，并组织实施；参与编制和实施《岳阳市城市 绿地系统规划》等各类园林绿化专项规划。</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2.受委托承担城区新建，改建，扩建园林绿化工程建设质量，安全监督中的事务性工作，参与竣工验收；受委托承担园林绿化工程质量评价并录入园林绿化市场主体信用评价系统；具体承办上级  交办的工程建设任务。</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3.负责指导和监督城市公园，广场和城市主次干道附属绿地等城市绿地及配套设施的养护管理工作。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4.负责全市园林绿化信息系统的建设和管理。受委托承担本城市绿地规划，设计，建设管理等技术标准和园林绿化考评实细则的拟定工作。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5.参与研究制定，组织实施全市园林绿化行业科技发展规划；负责全市园林建设，园林科研，花卉生产，苗木培育，古树名木保护等技术指导工作；负责指导园林绿化科技项目攻关和科技成果的 转化，应用，推广以及新技术的引进工作。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6.参与国家园林城市复查等各类园林绿化创建活动。</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7.负责组织大型花卉展览和城市绿化周等园林绿化科普宣传的具体实施工作。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8.具体承办园林绿化工程建设的行业指导；组织开展园林绿化行业协学术，技术交流活动。</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9.承办上级部门交办的其他事项。</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独立编制、核算机构数1个，现有人员编制32人，公益一类事业单位，下设科室办公室、工程建设质量安全科、管理和考评科、技术科、信息科、人事教育科、计财审计科、党委办公室、离退休人员管理服务科。</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722.76万元，其中，一般公共预算拨款722.76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收入较去年减少249.58万元，主要是因为厉行节约，压减项目经费。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722.76万元，其中，社会保障和就业支出36.38万元，占比5.03%，卫生健康支出20.51万元，占比2.84%，城乡社区支出638.58万元，占比88.35%，住房保障支出27.29万元，占比3.78%。支出较去年减少249.58万元，主要是因为厉行节约，项目经费减少。</w:t>
            </w:r>
          </w:p>
          <w:p>
            <w:pPr>
              <w:widowControl/>
              <w:ind w:firstLine="560"/>
              <w:jc w:val="left"/>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说明：</w:t>
            </w:r>
            <w:r>
              <w:rPr>
                <w:rFonts w:hint="eastAsia" w:ascii="仿宋_GB2312" w:hAnsi="宋体" w:eastAsia="仿宋_GB2312" w:cs="宋体"/>
                <w:kern w:val="0"/>
                <w:sz w:val="28"/>
                <w:szCs w:val="28"/>
                <w:lang w:val="en-US" w:eastAsia="zh-CN"/>
              </w:rPr>
              <w:t>2022年预算公开文档第三大点（对应表3）、第四大点（对应表7）中的金额和百分比，由于预算编制时金额明细到了“分”，而公开表格显示和公开文档取数只到“百元”，可能导致0.01的尾数差异。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722.76万元，其中，社会保障和就业支出36.38万元，占比5.03%，卫生健康支出20.51万元，占比2.84%，城乡社区支出638.58万元，占比88.35%，住房保障支出27.29万元，占比3.78%。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基本支出：2022年基本支出年初预算数为373.04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color w:val="000000"/>
                <w:kern w:val="0"/>
                <w:sz w:val="28"/>
                <w:szCs w:val="28"/>
                <w:lang w:eastAsia="zh-CN"/>
              </w:rPr>
              <w:t>（二）</w:t>
            </w:r>
            <w:r>
              <w:rPr>
                <w:rFonts w:hint="eastAsia" w:ascii="仿宋_GB2312" w:hAnsi="宋体" w:eastAsia="仿宋_GB2312" w:cs="宋体"/>
                <w:color w:val="000000"/>
                <w:kern w:val="0"/>
                <w:sz w:val="28"/>
                <w:szCs w:val="28"/>
              </w:rPr>
              <w:t>项目支出：2022年项目支出年初预算数为349.72万元，是指单位为完成特定行政工作任务或事业发展目标而发生的支出，包括有关业务工作经费、运行维护经费等。其中：工会经费补贴专项支出18.6万元、伙食补助专项支出24.8万元，物业服务补贴专项支出22.32万元，预算安排综合绩效奖和平安建设奖专项支出124万元，主要用于在职、退休职工的伙食补助、工会经费补贴、物业服务补贴及年终绩效奖等方面；园林绿化事务管理经费专项支出160万元，主要用于创建及迎检时社会绿化的工作协调和临时维护任务、事业发展目标而发生等方面，每年度按园林景观规范标准重新整理地形，以花境形式栽植当季节草本、宿根、木本花卉植物，并根据花期规律及时补充更换花卉植物、开展园林绿化相关宣传、科普活动及花展活动等，主要是用于园林绿化事业的可持续发展，保持在全省行业的领先地位等方面</w:t>
            </w:r>
            <w:r>
              <w:rPr>
                <w:rFonts w:hint="eastAsia" w:ascii="仿宋_GB2312" w:hAnsi="宋体" w:eastAsia="仿宋_GB2312" w:cs="宋体"/>
                <w:color w:val="000000"/>
                <w:kern w:val="0"/>
                <w:sz w:val="28"/>
                <w:szCs w:val="28"/>
                <w:lang w:eastAsia="zh-CN"/>
              </w:rPr>
              <w:t>。</w:t>
            </w:r>
          </w:p>
          <w:p>
            <w:pPr>
              <w:widowControl/>
              <w:numPr>
                <w:ilvl w:val="0"/>
                <w:numId w:val="0"/>
              </w:numPr>
              <w:ind w:left="560" w:leftChars="0"/>
              <w:jc w:val="left"/>
              <w:rPr>
                <w:rFonts w:hint="eastAsia" w:ascii="仿宋_GB2312" w:hAnsi="宋体" w:eastAsia="仿宋_GB2312" w:cs="宋体"/>
                <w:kern w:val="0"/>
                <w:sz w:val="28"/>
                <w:szCs w:val="28"/>
              </w:rPr>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本单位2022年机关运行经费当年一般公共预算拨款55.51万元，比上一年增加3.9万元，增加7.5%。主要原因是新增3人。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3.8万元，其中，公务接待费0.8万元，因公出国（境）费0万元，公务用车购置及运行费3万元（其中，公务用车购置费0万元，公务用车运行费3万元）。2022年三公经费预算较上年减少31.54万元，主要原因是因为厉行节约，压减“三公”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本单位2022年会议费预算1.5万元，培训费预算1.5万元，拟开展3次培训，人数18人，内容为业务科室技术培训；</w:t>
            </w:r>
            <w:r>
              <w:rPr>
                <w:rFonts w:hint="eastAsia" w:ascii="仿宋_GB2312" w:hAnsi="宋体" w:eastAsia="仿宋_GB2312" w:cs="宋体"/>
                <w:kern w:val="0"/>
                <w:sz w:val="28"/>
                <w:szCs w:val="28"/>
                <w:lang w:val="en-US" w:eastAsia="zh-CN"/>
              </w:rPr>
              <w:t>2022年度</w:t>
            </w:r>
            <w:r>
              <w:rPr>
                <w:rFonts w:hint="eastAsia" w:ascii="仿宋_GB2312" w:hAnsi="宋体" w:eastAsia="仿宋_GB2312" w:cs="宋体"/>
                <w:kern w:val="0"/>
                <w:sz w:val="28"/>
                <w:szCs w:val="28"/>
              </w:rPr>
              <w:t>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本单位2022年政府采购预算总额8.4万元，其中工程类0万元，货物类8.4万元，服务类0万元。</w:t>
            </w:r>
          </w:p>
        </w:tc>
      </w:tr>
      <w:tr>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截至上年底，本单位共有车辆1辆，其中领导干部用车0辆，一般公务用车1辆，其他用车0辆。单位价值50万元以上通用设备0台，单位价值100万元以上专用设备0台。</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本单位所有支出实行绩效目标管理。纳入2022年部门整体支出绩效目标的金额为722.76万元，其中，基本支出373.04万元，项目支出349.72万元，详见文尾附表中单位预算公开表格的表21-22。</w:t>
            </w:r>
          </w:p>
        </w:tc>
      </w:tr>
      <w:tr>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4EA63"/>
    <w:multiLevelType w:val="singleLevel"/>
    <w:tmpl w:val="29A4EA63"/>
    <w:lvl w:ilvl="0" w:tentative="0">
      <w:start w:val="1"/>
      <w:numFmt w:val="decimal"/>
      <w:suff w:val="nothing"/>
      <w:lvlText w:val="%1、"/>
      <w:lvlJc w:val="left"/>
    </w:lvl>
  </w:abstractNum>
  <w:abstractNum w:abstractNumId="1">
    <w:nsid w:val="59AEF7B6"/>
    <w:multiLevelType w:val="singleLevel"/>
    <w:tmpl w:val="59AEF7B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0YjU2NzVhYzdkNGI4MWJjODZlNjJiZTU5MzRiNmYifQ=="/>
  </w:docVars>
  <w:rsids>
    <w:rsidRoot w:val="006E22FE"/>
    <w:rsid w:val="00657596"/>
    <w:rsid w:val="006E22FE"/>
    <w:rsid w:val="15793189"/>
    <w:rsid w:val="203E23F4"/>
    <w:rsid w:val="25386FB1"/>
    <w:rsid w:val="33977B95"/>
    <w:rsid w:val="33F72B1E"/>
    <w:rsid w:val="3F4343E8"/>
    <w:rsid w:val="3FA272E7"/>
    <w:rsid w:val="55EB1185"/>
    <w:rsid w:val="5EEC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619</Words>
  <Characters>3530</Characters>
  <Lines>29</Lines>
  <Paragraphs>8</Paragraphs>
  <TotalTime>2</TotalTime>
  <ScaleCrop>false</ScaleCrop>
  <LinksUpToDate>false</LinksUpToDate>
  <CharactersWithSpaces>4141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2023-06-08T07:23:00Z</dcterms:created>
  <dc:creator>PC</dc:creator>
  <cp:lastModifiedBy>闪闪</cp:lastModifiedBy>
  <dcterms:modified xsi:type="dcterms:W3CDTF">2023-09-25T08:41:52Z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413B0B6D11D140DEAFA95C84B01A1854</vt:lpwstr>
  </property>
</Properties>
</file>