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岳阳市园林</w:t>
      </w:r>
      <w:r>
        <w:rPr>
          <w:rFonts w:hint="eastAsia" w:ascii="方正小标宋简体" w:hAnsi="方正小标宋简体" w:eastAsia="方正小标宋简体" w:cs="方正小标宋简体"/>
          <w:b w:val="0"/>
          <w:bCs w:val="0"/>
          <w:color w:val="auto"/>
          <w:sz w:val="44"/>
          <w:szCs w:val="44"/>
          <w:lang w:val="en-US" w:eastAsia="zh-CN"/>
        </w:rPr>
        <w:t>绿化</w:t>
      </w:r>
      <w:r>
        <w:rPr>
          <w:rFonts w:hint="eastAsia" w:ascii="方正小标宋简体" w:hAnsi="方正小标宋简体" w:eastAsia="方正小标宋简体" w:cs="方正小标宋简体"/>
          <w:b w:val="0"/>
          <w:bCs w:val="0"/>
          <w:color w:val="auto"/>
          <w:sz w:val="44"/>
          <w:szCs w:val="44"/>
          <w:lang w:eastAsia="zh-CN"/>
        </w:rPr>
        <w:t>中心</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2021年度部门整体支出绩效评价</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自评报告综述</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一、部门（单位）概况</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华文楷体" w:hAnsi="华文楷体" w:eastAsia="华文楷体" w:cs="华文楷体"/>
          <w:b/>
          <w:bCs w:val="0"/>
          <w:color w:val="auto"/>
          <w:sz w:val="32"/>
          <w:szCs w:val="32"/>
        </w:rPr>
      </w:pPr>
      <w:r>
        <w:rPr>
          <w:rFonts w:hint="eastAsia" w:ascii="华文楷体" w:hAnsi="华文楷体" w:eastAsia="华文楷体" w:cs="华文楷体"/>
          <w:b/>
          <w:bCs w:val="0"/>
          <w:color w:val="auto"/>
          <w:sz w:val="32"/>
          <w:szCs w:val="32"/>
        </w:rPr>
        <w:t>（一）部门（单位）基本情况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1.人员、机构构成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岳阳市园林绿化中心是市城市管理和综合执法局所属副处级公益一类全额拨款事业单位，在职在岗人员31人。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2.单位主要职责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贯彻执行城市园林绿化（含城市雕塑，下同）相关法律法规和政策，参与拟订和组织落实有关实施办法；参与拟订全市园林绿化工作的中长期规划，并组织实施；参与编制和实施《岳阳市城市绿地系统规划》等各类园林绿化专项规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受委托承担城区新建、改建、扩建园林绿化工程建设质量、安全监督中的事务性工作，参与竣工验收；受委托承担园林绿化工程质量评价并录入园林绿化市场主体信用评价系统；具体承办上级交办的工程建设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（3）负责指导和监督城市公园，广场和城市主次干道附属绿地等城市绿地及配套设施的养护管理工作。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（4）负责全市园林绿化信息系统的建设和管理。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（5）受委托承担本城市绿地规划，设计，建设管理等技术标准和园林绿化考评实施细则的拟定工作。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6）参与研究制定，组织实施全市园林绿化行业科技发展规划；负责全市园林建设，园林科研，花卉生产，苗木培育，古树名木保护等技术指导工作；负责指导园林绿化科技项目攻关和科技成果的转化，应用，推广以及新技术的引进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（7）参与国家园林城市复查等各类园林绿化创建活动。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负责组织大型花卉展览和城市绿化周等园林绿化科普宣传的具体实施工作。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（8）具体承办园林绿化工程建设的行业指导；组织开展园林绿化行业协会学术，技术交流活动。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（9）承办上级部门交办的其他事项。</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华文楷体" w:hAnsi="华文楷体" w:eastAsia="华文楷体" w:cs="华文楷体"/>
          <w:b/>
          <w:bCs w:val="0"/>
          <w:color w:val="auto"/>
          <w:sz w:val="32"/>
          <w:szCs w:val="32"/>
        </w:rPr>
      </w:pPr>
      <w:r>
        <w:rPr>
          <w:rFonts w:hint="eastAsia" w:ascii="华文楷体" w:hAnsi="华文楷体" w:eastAsia="华文楷体" w:cs="华文楷体"/>
          <w:b/>
          <w:bCs w:val="0"/>
          <w:color w:val="auto"/>
          <w:sz w:val="32"/>
          <w:szCs w:val="32"/>
          <w:lang w:eastAsia="zh-CN"/>
        </w:rPr>
        <w:t>（二）</w:t>
      </w:r>
      <w:r>
        <w:rPr>
          <w:rFonts w:hint="eastAsia" w:ascii="华文楷体" w:hAnsi="华文楷体" w:eastAsia="华文楷体" w:cs="华文楷体"/>
          <w:b/>
          <w:bCs w:val="0"/>
          <w:color w:val="auto"/>
          <w:sz w:val="32"/>
          <w:szCs w:val="32"/>
        </w:rPr>
        <w:t>部门（单位）整体支出规模、使用方向和主要内容、涉及范围等</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市园林绿化中心2021年财政支出1393.04万元。基本支出633.81万元，使用内容为人员经费和日常公用经费；项目支出759.23万元，主要用于“鲜花一条街”项目维护管理；公园广场及部分公共绿地提质改造建设资金；园林科学研究；提供全市绿地信息的调查、统计、查询服务工作及承担风景园林信息系统的建设和管理及辅助性工作；市城市园林绿地管养单位绿化养护考评工作；开展园林绿化相关主题活动等。</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二、部门（单位）整体支出管理及使用情况</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华文楷体" w:hAnsi="华文楷体" w:eastAsia="华文楷体" w:cs="华文楷体"/>
          <w:b/>
          <w:bCs w:val="0"/>
          <w:color w:val="auto"/>
          <w:sz w:val="32"/>
          <w:szCs w:val="32"/>
        </w:rPr>
      </w:pPr>
      <w:r>
        <w:rPr>
          <w:rFonts w:hint="eastAsia" w:ascii="华文楷体" w:hAnsi="华文楷体" w:eastAsia="华文楷体" w:cs="华文楷体"/>
          <w:b/>
          <w:bCs w:val="0"/>
          <w:color w:val="auto"/>
          <w:sz w:val="32"/>
          <w:szCs w:val="32"/>
        </w:rPr>
        <w:t>（一）基本支出</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基本支出的范围和主要用途包括中心人员经费和日常公用经费。具体包括：工资福利支出、对个人和家庭的补助、商品和服务支出、其他资本性支出。</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华文楷体" w:hAnsi="华文楷体" w:eastAsia="华文楷体" w:cs="华文楷体"/>
          <w:b/>
          <w:bCs w:val="0"/>
          <w:color w:val="auto"/>
          <w:sz w:val="32"/>
          <w:szCs w:val="32"/>
        </w:rPr>
      </w:pPr>
      <w:r>
        <w:rPr>
          <w:rFonts w:hint="eastAsia" w:ascii="华文楷体" w:hAnsi="华文楷体" w:eastAsia="华文楷体" w:cs="华文楷体"/>
          <w:b/>
          <w:bCs w:val="0"/>
          <w:color w:val="auto"/>
          <w:sz w:val="32"/>
          <w:szCs w:val="32"/>
        </w:rPr>
        <w:t>（二）专项支出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1.专项资金安排落实、总投入等情况分析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按照预算“鲜花一条街”项目270万元，园林科研经费45万元，园林绿地信息系统维护项目35万元，园林养护考评工作经费60万元，社会绿化管理工作经费37万元，园林主题活动工作经费40万元。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2.专项资金实际使用情况分析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我中心专项资金使用严格按照“专款专用”的原则，根据年初工作规划和重点工作，积极履职，强化管理，较好地完成了年度工作目标。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3.专项资金管理情况分析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我中心按照市财政项目资金管理要求，严格遵守财务制度，规范项目资金管理，做到专款专用，没有违反规定使用专项资金。</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三、部门（单位）专项组织实施情况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Fonts w:hint="eastAsia" w:ascii="华文楷体" w:hAnsi="华文楷体" w:eastAsia="华文楷体" w:cs="华文楷体"/>
          <w:b/>
          <w:bCs/>
          <w:color w:val="auto"/>
          <w:kern w:val="2"/>
          <w:sz w:val="32"/>
          <w:szCs w:val="32"/>
          <w:lang w:val="en-US" w:eastAsia="zh-CN" w:bidi="ar-SA"/>
        </w:rPr>
      </w:pPr>
      <w:r>
        <w:rPr>
          <w:rFonts w:hint="eastAsia" w:ascii="华文楷体" w:hAnsi="华文楷体" w:eastAsia="华文楷体" w:cs="华文楷体"/>
          <w:b/>
          <w:bCs/>
          <w:color w:val="auto"/>
          <w:kern w:val="2"/>
          <w:sz w:val="32"/>
          <w:szCs w:val="32"/>
          <w:lang w:val="en-US" w:eastAsia="zh-CN" w:bidi="ar-SA"/>
        </w:rPr>
        <w:t>（一）专项组织情况分析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鲜花一条街”项目每年度按园林景观规范标准重新整理地形，以花境形式栽植当季节草本、宿根、木本花卉植物，并根据花期规律及时补充更换花卉植物，保证月月鲜花生长良好，达到四季花团锦簇、百花争艳的效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园林科研经项目主要包括以下内容：（1）园林绿化项目建设和金鹗公园现状相结合，打造富有岳阳地方特色的园林景观。对金鹗公园生态地被植物存在的问题进行了调查研究，对金鹗公园植物群落有机更新的目标进行了明确，明确了金鹗公园植物群落有机更新的目路径并进行了一定规模的实践，取得了较好的效果。（2）针对近年来我市开展的城市绿地景观提质项目尤其是开展“乔木进城、绿化增量”项目以来，我市绿地景观提质进入一个新阶段，为确保我市绿地景观提质质量，开展了《岳阳市城市绿化景观提质研究》，该项目对项目区域背景进行综合分析，对岳阳城市绿化特色进行解析，明确了我市景观设计构思与原则等，项目对我市重要景观运行、城市滨水景观带、商业区绿化景观和重要节点提质改造的方法和技术路径，为绿化项目提质改造奠定了技术基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3.园林绿地信息系统维护项目用于为保障园林中心网络、机房、信息化核心设备、信息系统以及日常工作使用的计算机、打印机等信息化设备正常运行，推进中心信息化建设。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4.园林养护考评项目用于全年定期考核市城市园林绿地管养单位的绿化养护成果,计划举办月考评12次,年底集中考评1次。因事权下放改革，考评工作开展过程中存在较大变动。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社会绿化管理工作项目用于重大活动、创建及迎检时不属于我中心管养范围内社会绿化的工作协调和临时维护任务；为了顺利迎接省部领导巡视等重大接待活动，做好绿地保洁、除杂及苗木修剪整形日常养护，对死亡苗木进行更换，维护园景灯、厕所、树围石、边沿石、砖砌花坛等园林绿化配套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园林主题活动工作项目用于开展园林绿化相关宣传、科普活动及花展活动。各公园通过草花种植，利用花海等花展点缀公园环境，其中国庆节在金鹗公园南大门区域大量种植石竹、波斯菊、金盏菊，举办迎国庆园林主题活动，科研所在五一节在南湖大道等市委周边开展了花型花卉</w:t>
      </w:r>
      <w:bookmarkStart w:id="0" w:name="_GoBack"/>
      <w:bookmarkEnd w:id="0"/>
      <w:r>
        <w:rPr>
          <w:rFonts w:hint="eastAsia" w:ascii="仿宋_GB2312" w:hAnsi="仿宋_GB2312" w:eastAsia="仿宋_GB2312" w:cs="仿宋_GB2312"/>
          <w:b w:val="0"/>
          <w:bCs w:val="0"/>
          <w:color w:val="auto"/>
          <w:kern w:val="2"/>
          <w:sz w:val="32"/>
          <w:szCs w:val="32"/>
          <w:lang w:val="en-US" w:eastAsia="zh-CN" w:bidi="ar-SA"/>
        </w:rPr>
        <w:t>展等。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Fonts w:hint="eastAsia" w:ascii="华文楷体" w:hAnsi="华文楷体" w:eastAsia="华文楷体" w:cs="华文楷体"/>
          <w:b/>
          <w:bCs/>
          <w:color w:val="auto"/>
          <w:kern w:val="2"/>
          <w:sz w:val="32"/>
          <w:szCs w:val="32"/>
          <w:lang w:val="en-US" w:eastAsia="zh-CN" w:bidi="ar-SA"/>
        </w:rPr>
      </w:pPr>
      <w:r>
        <w:rPr>
          <w:rFonts w:hint="eastAsia" w:ascii="华文楷体" w:hAnsi="华文楷体" w:eastAsia="华文楷体" w:cs="华文楷体"/>
          <w:b/>
          <w:bCs/>
          <w:color w:val="auto"/>
          <w:kern w:val="2"/>
          <w:sz w:val="32"/>
          <w:szCs w:val="32"/>
          <w:lang w:val="en-US" w:eastAsia="zh-CN" w:bidi="ar-SA"/>
        </w:rPr>
        <w:t>（二）专项管理情况分析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严格按照既定的项目实施方案，及时完善项目管理制度，充分发挥资金的使用效益。 </w:t>
      </w:r>
    </w:p>
    <w:p>
      <w:pPr>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eastAsia="zh-CN"/>
        </w:rPr>
        <w:t>　</w:t>
      </w:r>
      <w:r>
        <w:rPr>
          <w:rFonts w:hint="eastAsia" w:ascii="黑体" w:hAnsi="黑体" w:eastAsia="黑体" w:cs="黑体"/>
          <w:color w:val="auto"/>
          <w:sz w:val="32"/>
          <w:szCs w:val="32"/>
          <w:lang w:eastAsia="zh-CN"/>
        </w:rPr>
        <w:t>　四、</w:t>
      </w:r>
      <w:r>
        <w:rPr>
          <w:rFonts w:hint="eastAsia" w:ascii="黑体" w:hAnsi="黑体" w:eastAsia="黑体" w:cs="黑体"/>
          <w:color w:val="auto"/>
          <w:sz w:val="32"/>
          <w:szCs w:val="32"/>
        </w:rPr>
        <w:t>部门（单位）整体支出绩效情况</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根据相关文件要求，岳阳市园林绿化中心绩效自评小组遵循客观、公平、公正的原则，运用目标比较法、定性与定量相结合法，组织完成了对本中心部门整体支出绩效评价工作。质量目标、数量目标、时效指标、成本指标、效益目标（预期实现的效益）均完成较好，绩效自评综合得分94分，评价等次为“优”。</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五、</w:t>
      </w:r>
      <w:r>
        <w:rPr>
          <w:rFonts w:hint="eastAsia" w:ascii="黑体" w:hAnsi="黑体" w:eastAsia="黑体" w:cs="黑体"/>
          <w:bCs/>
          <w:color w:val="auto"/>
          <w:sz w:val="32"/>
          <w:szCs w:val="32"/>
        </w:rPr>
        <w:t>存在的主要问题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1.部分绩效指标及目标有待进一步细化和量化。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2.尚未对绩效考评制定比较明确的实施细则，有待进一步完善。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六、改进措施和有关建议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1.科学合理地设置绩效指标，提高预算绩效指标的针对性和可测性，充分发挥预算绩效目标管理的导向作用。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2.建立和完善部门整体支出绩效考评实施细则，提高绩效预算管理水平。</w:t>
      </w:r>
    </w:p>
    <w:p>
      <w:pPr>
        <w:keepNext w:val="0"/>
        <w:keepLines w:val="0"/>
        <w:pageBreakBefore w:val="0"/>
        <w:kinsoku/>
        <w:wordWrap/>
        <w:overflowPunct/>
        <w:topLinePunct w:val="0"/>
        <w:autoSpaceDE/>
        <w:autoSpaceDN/>
        <w:bidi w:val="0"/>
        <w:adjustRightInd/>
        <w:snapToGrid/>
        <w:spacing w:line="240" w:lineRule="auto"/>
        <w:ind w:firstLine="560"/>
        <w:textAlignment w:val="auto"/>
        <w:rPr>
          <w:rFonts w:hint="eastAsia" w:ascii="仿宋_GB2312" w:hAnsi="仿宋_GB2312" w:eastAsia="仿宋_GB2312" w:cs="仿宋_GB2312"/>
          <w:bCs/>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240" w:lineRule="auto"/>
        <w:ind w:firstLine="560"/>
        <w:textAlignment w:val="auto"/>
        <w:rPr>
          <w:rFonts w:hint="eastAsia" w:ascii="仿宋_GB2312" w:hAnsi="仿宋_GB2312" w:eastAsia="仿宋_GB2312" w:cs="仿宋_GB2312"/>
          <w:bCs/>
          <w:color w:val="auto"/>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240" w:lineRule="auto"/>
        <w:ind w:firstLine="56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28"/>
          <w:szCs w:val="28"/>
          <w:lang w:val="en-US" w:eastAsia="zh-CN" w:bidi="ar-SA"/>
        </w:rPr>
        <w:t xml:space="preserve">                         </w:t>
      </w:r>
      <w:r>
        <w:rPr>
          <w:rFonts w:hint="eastAsia" w:ascii="仿宋_GB2312" w:hAnsi="仿宋_GB2312" w:eastAsia="仿宋_GB2312" w:cs="仿宋_GB2312"/>
          <w:bCs/>
          <w:color w:val="auto"/>
          <w:kern w:val="2"/>
          <w:sz w:val="32"/>
          <w:szCs w:val="32"/>
          <w:lang w:val="en-US" w:eastAsia="zh-CN" w:bidi="ar-SA"/>
        </w:rPr>
        <w:t xml:space="preserve"> 岳阳市园林绿化中心</w:t>
      </w:r>
    </w:p>
    <w:p>
      <w:pPr>
        <w:keepNext w:val="0"/>
        <w:keepLines w:val="0"/>
        <w:pageBreakBefore w:val="0"/>
        <w:kinsoku/>
        <w:wordWrap/>
        <w:overflowPunct/>
        <w:topLinePunct w:val="0"/>
        <w:autoSpaceDE/>
        <w:autoSpaceDN/>
        <w:bidi w:val="0"/>
        <w:adjustRightInd/>
        <w:snapToGrid/>
        <w:spacing w:line="240" w:lineRule="auto"/>
        <w:ind w:firstLine="560"/>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 xml:space="preserve">                         2022年5月24日</w:t>
      </w:r>
    </w:p>
    <w:sectPr>
      <w:pgSz w:w="11906" w:h="16838"/>
      <w:pgMar w:top="187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YjU2NzVhYzdkNGI4MWJjODZlNjJiZTU5MzRiNmYifQ=="/>
  </w:docVars>
  <w:rsids>
    <w:rsidRoot w:val="2FB85436"/>
    <w:rsid w:val="07431499"/>
    <w:rsid w:val="0AEF75A7"/>
    <w:rsid w:val="0BDA4957"/>
    <w:rsid w:val="0C7E13EB"/>
    <w:rsid w:val="11921F14"/>
    <w:rsid w:val="19D97406"/>
    <w:rsid w:val="1AF05127"/>
    <w:rsid w:val="1D08529B"/>
    <w:rsid w:val="1D5E2B64"/>
    <w:rsid w:val="21316A06"/>
    <w:rsid w:val="29F71D5E"/>
    <w:rsid w:val="2A9636FA"/>
    <w:rsid w:val="2E3D4007"/>
    <w:rsid w:val="2FB85436"/>
    <w:rsid w:val="380C3380"/>
    <w:rsid w:val="401F19C6"/>
    <w:rsid w:val="489C05E0"/>
    <w:rsid w:val="4B887F04"/>
    <w:rsid w:val="54CB4F85"/>
    <w:rsid w:val="55D57E4E"/>
    <w:rsid w:val="598703A6"/>
    <w:rsid w:val="5C9A3ADC"/>
    <w:rsid w:val="6394099F"/>
    <w:rsid w:val="679346AC"/>
    <w:rsid w:val="697E5192"/>
    <w:rsid w:val="6A967C2E"/>
    <w:rsid w:val="6D06571B"/>
    <w:rsid w:val="6FB36FE0"/>
    <w:rsid w:val="70BB6A4D"/>
    <w:rsid w:val="72DD748D"/>
    <w:rsid w:val="7EC70D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2450</Words>
  <Characters>2501</Characters>
  <Lines>0</Lines>
  <Paragraphs>0</Paragraphs>
  <TotalTime>16</TotalTime>
  <ScaleCrop>false</ScaleCrop>
  <LinksUpToDate>false</LinksUpToDate>
  <CharactersWithSpaces>2565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2019-06-28T03:30:00Z</dcterms:created>
  <dc:creator>Administrator</dc:creator>
  <cp:lastModifiedBy>Administrator</cp:lastModifiedBy>
  <dcterms:modified xsi:type="dcterms:W3CDTF">2022-05-26T03:15:55Z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BE84BB694B7442CC92FE7C4F20DD5C37</vt:lpwstr>
  </property>
</Properties>
</file>