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eastAsia"/>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sz w:val="72"/>
          <w:szCs w:val="72"/>
        </w:rPr>
      </w:pPr>
      <w:r>
        <w:rPr>
          <w:rFonts w:hint="eastAsia"/>
          <w:sz w:val="72"/>
          <w:szCs w:val="72"/>
        </w:rPr>
        <w:t>2021年度</w:t>
      </w:r>
    </w:p>
    <w:p>
      <w:pPr>
        <w:pStyle w:val="15"/>
        <w:jc w:val="center"/>
        <w:rPr>
          <w:sz w:val="72"/>
          <w:szCs w:val="72"/>
        </w:rPr>
      </w:pPr>
      <w:r>
        <w:rPr>
          <w:rFonts w:hint="eastAsia"/>
          <w:sz w:val="72"/>
          <w:szCs w:val="72"/>
        </w:rPr>
        <w:t>岳阳火车站地区综合执法支队2021年决算</w:t>
      </w:r>
    </w:p>
    <w:p>
      <w:pPr>
        <w:pStyle w:val="15"/>
        <w:jc w:val="center"/>
        <w:rPr>
          <w:sz w:val="72"/>
          <w:szCs w:val="72"/>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00" w:lineRule="exact"/>
        <w:jc w:val="both"/>
        <w:rPr>
          <w:b/>
          <w:sz w:val="36"/>
          <w:szCs w:val="28"/>
        </w:rPr>
      </w:pPr>
    </w:p>
    <w:p>
      <w:pPr>
        <w:pStyle w:val="15"/>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p>
    <w:p>
      <w:pPr>
        <w:pStyle w:val="15"/>
        <w:keepNext w:val="0"/>
        <w:keepLines w:val="0"/>
        <w:pageBreakBefore w:val="0"/>
        <w:widowControl w:val="0"/>
        <w:kinsoku/>
        <w:wordWrap/>
        <w:overflowPunct/>
        <w:topLinePunct w:val="0"/>
        <w:bidi w:val="0"/>
        <w:snapToGrid/>
        <w:spacing w:line="480" w:lineRule="exact"/>
        <w:jc w:val="both"/>
        <w:textAlignment w:val="auto"/>
        <w:rPr>
          <w:rFonts w:hint="eastAsia"/>
          <w:b/>
          <w:sz w:val="36"/>
          <w:szCs w:val="28"/>
        </w:rPr>
      </w:pPr>
    </w:p>
    <w:p>
      <w:pPr>
        <w:pStyle w:val="15"/>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5"/>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岳阳火车站地区综合执法支队</w:t>
      </w:r>
      <w:r>
        <w:rPr>
          <w:rFonts w:hint="eastAsia"/>
          <w:b/>
          <w:sz w:val="28"/>
          <w:szCs w:val="28"/>
        </w:rPr>
        <w:t>单位概况</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lang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eastAsia="zh-CN"/>
        </w:rPr>
        <w:t>及决算单位构成</w:t>
      </w:r>
    </w:p>
    <w:p>
      <w:pPr>
        <w:pStyle w:val="15"/>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5"/>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5"/>
        <w:jc w:val="center"/>
        <w:rPr>
          <w:sz w:val="84"/>
          <w:szCs w:val="84"/>
        </w:rPr>
      </w:pPr>
      <w:r>
        <w:rPr>
          <w:rFonts w:hint="eastAsia"/>
          <w:sz w:val="84"/>
          <w:szCs w:val="84"/>
        </w:rPr>
        <w:t>第一部分</w:t>
      </w:r>
      <w:r>
        <w:rPr>
          <w:sz w:val="84"/>
          <w:szCs w:val="84"/>
        </w:rPr>
        <w:t xml:space="preserve"> </w:t>
      </w:r>
    </w:p>
    <w:p>
      <w:pPr>
        <w:pStyle w:val="15"/>
        <w:jc w:val="center"/>
        <w:rPr>
          <w:sz w:val="84"/>
          <w:szCs w:val="84"/>
        </w:rPr>
      </w:pPr>
    </w:p>
    <w:p>
      <w:pPr>
        <w:pStyle w:val="15"/>
        <w:jc w:val="center"/>
        <w:rPr>
          <w:sz w:val="84"/>
          <w:szCs w:val="84"/>
        </w:rPr>
      </w:pPr>
      <w:r>
        <w:rPr>
          <w:rFonts w:hint="eastAsia"/>
          <w:sz w:val="84"/>
          <w:szCs w:val="84"/>
        </w:rPr>
        <w:t>岳阳火车站地区综合执法支队单位概况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6"/>
        <w:ind w:left="720" w:firstLine="0" w:firstLineChars="0"/>
        <w:jc w:val="left"/>
        <w:rPr>
          <w:rFonts w:ascii="黑体" w:hAnsi="黑体" w:eastAsia="黑体"/>
          <w:sz w:val="32"/>
          <w:szCs w:val="32"/>
        </w:rPr>
      </w:pPr>
    </w:p>
    <w:p>
      <w:pPr>
        <w:pStyle w:val="16"/>
        <w:numPr>
          <w:ilvl w:val="0"/>
          <w:numId w:val="0"/>
        </w:numPr>
        <w:ind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numPr>
          <w:ilvl w:val="0"/>
          <w:numId w:val="1"/>
        </w:numPr>
        <w:ind w:firstLine="640" w:firstLineChars="200"/>
        <w:rPr>
          <w:rFonts w:hint="eastAsia" w:ascii="宋体" w:hAnsi="宋体" w:cs="宋体"/>
          <w:sz w:val="32"/>
          <w:szCs w:val="32"/>
          <w:lang w:val="en-US"/>
        </w:rPr>
      </w:pPr>
      <w:r>
        <w:rPr>
          <w:rFonts w:hint="eastAsia" w:ascii="宋体" w:hAnsi="宋体" w:cs="宋体"/>
          <w:sz w:val="32"/>
          <w:szCs w:val="32"/>
          <w:lang w:val="en-US"/>
        </w:rPr>
        <w:t>行使市容环境卫生管理方面法律、法规、规章规定的行政处罚权，强制拆除不符合城市容貌标准、环境卫生标准的建筑物或者设施;</w:t>
      </w:r>
    </w:p>
    <w:p>
      <w:pPr>
        <w:numPr>
          <w:ilvl w:val="0"/>
          <w:numId w:val="1"/>
        </w:numPr>
        <w:ind w:firstLine="640" w:firstLineChars="200"/>
        <w:rPr>
          <w:rFonts w:hint="eastAsia" w:ascii="宋体" w:hAnsi="宋体" w:cs="宋体"/>
          <w:sz w:val="32"/>
          <w:szCs w:val="32"/>
          <w:lang w:val="en-US"/>
        </w:rPr>
      </w:pPr>
      <w:r>
        <w:rPr>
          <w:rFonts w:hint="eastAsia" w:ascii="宋体" w:hAnsi="宋体" w:cs="宋体"/>
          <w:sz w:val="32"/>
          <w:szCs w:val="32"/>
          <w:lang w:val="en-US"/>
        </w:rPr>
        <w:t>行使市政管理方面法律、法规、规章规定的行政处罚权；</w:t>
      </w:r>
    </w:p>
    <w:p>
      <w:pPr>
        <w:numPr>
          <w:ilvl w:val="0"/>
          <w:numId w:val="1"/>
        </w:numPr>
        <w:ind w:firstLine="640" w:firstLineChars="200"/>
        <w:rPr>
          <w:rFonts w:hint="eastAsia" w:ascii="宋体" w:hAnsi="宋体" w:cs="宋体"/>
          <w:sz w:val="32"/>
          <w:szCs w:val="32"/>
          <w:lang w:val="en-US"/>
        </w:rPr>
      </w:pPr>
      <w:r>
        <w:rPr>
          <w:rFonts w:hint="eastAsia" w:ascii="宋体" w:hAnsi="宋体" w:cs="宋体"/>
          <w:sz w:val="32"/>
          <w:szCs w:val="32"/>
          <w:lang w:val="en-US"/>
        </w:rPr>
        <w:t>行使城市绿化方面法律、法规、规章规定的行政处罚权；</w:t>
      </w:r>
    </w:p>
    <w:p>
      <w:pPr>
        <w:numPr>
          <w:ilvl w:val="0"/>
          <w:numId w:val="1"/>
        </w:numPr>
        <w:ind w:firstLine="640" w:firstLineChars="200"/>
        <w:rPr>
          <w:rFonts w:hint="eastAsia" w:ascii="宋体" w:hAnsi="宋体" w:cs="宋体"/>
          <w:sz w:val="32"/>
          <w:szCs w:val="32"/>
          <w:lang w:val="en-US"/>
        </w:rPr>
      </w:pPr>
      <w:r>
        <w:rPr>
          <w:rFonts w:hint="eastAsia" w:ascii="宋体" w:hAnsi="宋体" w:cs="宋体"/>
          <w:sz w:val="32"/>
          <w:szCs w:val="32"/>
          <w:lang w:val="en-US"/>
        </w:rPr>
        <w:t>行使城市规划管理方面法律、法规、规章规定的部分(在城市规划区内，对未取得建设用地规划许可证和建设工程规划许可证进行建设的)行政处罚权;</w:t>
      </w:r>
    </w:p>
    <w:p>
      <w:pPr>
        <w:numPr>
          <w:ilvl w:val="0"/>
          <w:numId w:val="1"/>
        </w:numPr>
        <w:ind w:firstLine="640" w:firstLineChars="200"/>
        <w:rPr>
          <w:rFonts w:hint="eastAsia" w:ascii="宋体" w:hAnsi="宋体" w:cs="宋体"/>
          <w:sz w:val="32"/>
          <w:szCs w:val="32"/>
          <w:lang w:val="en-US"/>
        </w:rPr>
      </w:pPr>
      <w:r>
        <w:rPr>
          <w:rFonts w:hint="eastAsia" w:ascii="宋体" w:hAnsi="宋体" w:cs="宋体"/>
          <w:sz w:val="32"/>
          <w:szCs w:val="32"/>
          <w:lang w:val="en-US"/>
        </w:rPr>
        <w:t>行使环境保护管理方面法律、法规、规章规定的部分(在商业经营活动中使用高音喇叭或者采取其他发出高噪声的行政处罚权，对露天焚烧秸秆、枯枝落叶等产生烟尘污染的行政处罚权，对焚烧沥青、油毡、橡胶、塑料、皮革的行政处罚权，对在临街从事烧烤、大排档等餐饮经营，致使排放油烟对附近居民的居住环境造成污染的)行政处罚权;</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eastAsiaTheme="minorEastAsia" w:cstheme="minorEastAsia"/>
          <w:sz w:val="32"/>
          <w:szCs w:val="32"/>
          <w:lang w:val="en-US"/>
        </w:rPr>
        <w:t>行使城市公安交通管理方面法律、法规、规章规定的部分(对乱停乱放车辆、当路摆摊设点、堆物作业等侵占城市道路行为的)行政处罚权;</w:t>
      </w:r>
      <w:r>
        <w:rPr>
          <w:rFonts w:hint="eastAsia" w:asciiTheme="minorEastAsia" w:hAnsiTheme="minorEastAsia" w:eastAsiaTheme="minorEastAsia" w:cstheme="minorEastAsia"/>
          <w:sz w:val="32"/>
          <w:szCs w:val="32"/>
          <w:lang w:val="en-US" w:eastAsia="zh-CN"/>
        </w:rPr>
        <w:t xml:space="preserve">                </w:t>
      </w:r>
    </w:p>
    <w:p>
      <w:pPr>
        <w:ind w:firstLine="640" w:firstLineChars="200"/>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eastAsiaTheme="minorEastAsia" w:cstheme="minorEastAsia"/>
          <w:sz w:val="32"/>
          <w:szCs w:val="32"/>
          <w:lang w:val="en-US"/>
        </w:rPr>
        <w:t>行使工商行政管理方面法律、法规、规章规定的部分(对无照商版以及有照但不按照规定场地经营而进行店外经营、店外作为商贩的</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行政处罚权；</w:t>
      </w:r>
    </w:p>
    <w:p>
      <w:pPr>
        <w:numPr>
          <w:ilvl w:val="0"/>
          <w:numId w:val="0"/>
        </w:numPr>
        <w:ind w:firstLine="640" w:firstLineChars="200"/>
        <w:rPr>
          <w:rFonts w:hint="eastAsia" w:ascii="宋体" w:hAnsi="宋体" w:cs="宋体"/>
          <w:sz w:val="32"/>
          <w:szCs w:val="32"/>
          <w:lang w:val="en-US"/>
        </w:rPr>
      </w:pPr>
      <w:r>
        <w:rPr>
          <w:rFonts w:hint="eastAsia" w:ascii="宋体" w:hAnsi="宋体" w:cs="宋体"/>
          <w:sz w:val="32"/>
          <w:szCs w:val="32"/>
          <w:lang w:val="en-US" w:eastAsia="zh-CN"/>
        </w:rPr>
        <w:t>（八）</w:t>
      </w:r>
      <w:r>
        <w:rPr>
          <w:rFonts w:hint="eastAsia" w:ascii="宋体" w:hAnsi="宋体" w:cs="宋体"/>
          <w:sz w:val="32"/>
          <w:szCs w:val="32"/>
          <w:lang w:val="en-US"/>
        </w:rPr>
        <w:t>行使对违规设置户外广告行为的行政处罚权，行使对破损或者残缺等影响市容的广告行为的行政处罚权;</w:t>
      </w:r>
    </w:p>
    <w:p>
      <w:pPr>
        <w:numPr>
          <w:ilvl w:val="0"/>
          <w:numId w:val="0"/>
        </w:numPr>
        <w:ind w:firstLine="640" w:firstLineChars="200"/>
        <w:rPr>
          <w:rFonts w:hint="eastAsia" w:ascii="宋体" w:hAnsi="宋体" w:cs="宋体"/>
          <w:sz w:val="32"/>
          <w:szCs w:val="32"/>
          <w:lang w:val="en-US"/>
        </w:rPr>
      </w:pPr>
      <w:r>
        <w:rPr>
          <w:rFonts w:hint="eastAsia" w:ascii="宋体" w:hAnsi="宋体" w:cs="宋体"/>
          <w:sz w:val="32"/>
          <w:szCs w:val="32"/>
          <w:lang w:val="en-US" w:eastAsia="zh-CN"/>
        </w:rPr>
        <w:t>（九）</w:t>
      </w:r>
      <w:r>
        <w:rPr>
          <w:rFonts w:hint="eastAsia" w:ascii="宋体" w:hAnsi="宋体" w:cs="宋体"/>
          <w:sz w:val="32"/>
          <w:szCs w:val="32"/>
          <w:lang w:val="en-US"/>
        </w:rPr>
        <w:t>行使道路运输等管理方面法律、法规、规章规定的部分(对非法营运、出租车违规经营的)行政处罚权;</w:t>
      </w:r>
    </w:p>
    <w:p>
      <w:pPr>
        <w:numPr>
          <w:ilvl w:val="0"/>
          <w:numId w:val="0"/>
        </w:numPr>
        <w:ind w:firstLine="640" w:firstLineChars="200"/>
        <w:rPr>
          <w:rFonts w:hint="eastAsia" w:ascii="宋体" w:hAnsi="宋体" w:cs="宋体"/>
          <w:sz w:val="32"/>
          <w:szCs w:val="32"/>
          <w:lang w:val="en-US"/>
        </w:rPr>
      </w:pPr>
      <w:r>
        <w:rPr>
          <w:rFonts w:hint="eastAsia" w:ascii="宋体" w:hAnsi="宋体" w:cs="宋体"/>
          <w:sz w:val="32"/>
          <w:szCs w:val="32"/>
          <w:lang w:val="en-US" w:eastAsia="zh-CN"/>
        </w:rPr>
        <w:t>（十）</w:t>
      </w:r>
      <w:r>
        <w:rPr>
          <w:rFonts w:hint="eastAsia" w:ascii="宋体" w:hAnsi="宋体" w:cs="宋体"/>
          <w:sz w:val="32"/>
          <w:szCs w:val="32"/>
          <w:lang w:val="en-US"/>
        </w:rPr>
        <w:t>行使物价管理方面法律、法规、规章规定的部分(对经营者不按规定明码标价或者不执行政府定价、政府指导价的行为的)行政处罚权;</w:t>
      </w:r>
    </w:p>
    <w:p>
      <w:pPr>
        <w:numPr>
          <w:ilvl w:val="0"/>
          <w:numId w:val="0"/>
        </w:numPr>
        <w:ind w:firstLine="640" w:firstLineChars="200"/>
        <w:rPr>
          <w:rFonts w:hint="eastAsia" w:ascii="宋体" w:hAnsi="宋体" w:cs="宋体"/>
          <w:sz w:val="32"/>
          <w:szCs w:val="32"/>
          <w:lang w:val="en-US"/>
        </w:rPr>
      </w:pPr>
      <w:r>
        <w:rPr>
          <w:rFonts w:hint="eastAsia" w:ascii="宋体" w:hAnsi="宋体" w:cs="宋体"/>
          <w:sz w:val="32"/>
          <w:szCs w:val="32"/>
          <w:lang w:val="en-US" w:eastAsia="zh-CN"/>
        </w:rPr>
        <w:t>（十一）</w:t>
      </w:r>
      <w:r>
        <w:rPr>
          <w:rFonts w:hint="eastAsia" w:ascii="宋体" w:hAnsi="宋体" w:cs="宋体"/>
          <w:sz w:val="32"/>
          <w:szCs w:val="32"/>
          <w:lang w:val="en-US"/>
        </w:rPr>
        <w:t>行使食品药品安全管理方面法律、法规、规章规定的部分(无许可证、无健康证从事食品生产、经营和餐饮服务活动及销售假劣食品的)行政处罚权;</w:t>
      </w:r>
    </w:p>
    <w:p>
      <w:pPr>
        <w:numPr>
          <w:ilvl w:val="0"/>
          <w:numId w:val="0"/>
        </w:numPr>
        <w:ind w:firstLine="640" w:firstLineChars="200"/>
        <w:rPr>
          <w:rFonts w:asciiTheme="minorEastAsia" w:hAnsiTheme="minorEastAsia"/>
          <w:i/>
          <w:iCs/>
          <w:sz w:val="32"/>
          <w:szCs w:val="32"/>
        </w:rPr>
      </w:pPr>
      <w:r>
        <w:rPr>
          <w:rFonts w:hint="eastAsia" w:ascii="宋体" w:hAnsi="宋体" w:cs="宋体"/>
          <w:sz w:val="32"/>
          <w:szCs w:val="32"/>
          <w:lang w:val="en-US" w:eastAsia="zh-CN"/>
        </w:rPr>
        <w:t>（十二）</w:t>
      </w:r>
      <w:r>
        <w:rPr>
          <w:rFonts w:hint="eastAsia" w:ascii="宋体" w:hAnsi="宋体" w:cs="宋体"/>
          <w:sz w:val="32"/>
          <w:szCs w:val="32"/>
          <w:lang w:val="en-US"/>
        </w:rPr>
        <w:t>行使文化市场管理方面法律、法规、规章规定的部分(对销售非法音像制品、非法出版物及相关无证经营行为的)行政处罚权;履行法律、法规、规章或省、市人民政府规定的其他职责。</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 xml:space="preserve"> </w:t>
      </w:r>
    </w:p>
    <w:p>
      <w:pPr>
        <w:ind w:firstLine="640" w:firstLineChars="200"/>
        <w:rPr>
          <w:rFonts w:hint="eastAsia" w:asciiTheme="minorEastAsia" w:hAnsiTheme="minorEastAsia" w:eastAsiaTheme="minorEastAsia"/>
          <w:bCs/>
          <w:i/>
          <w:iCs/>
          <w:color w:val="FF0000"/>
          <w:kern w:val="0"/>
          <w:sz w:val="32"/>
          <w:szCs w:val="32"/>
          <w:lang w:eastAsia="zh-CN"/>
        </w:rPr>
      </w:pPr>
      <w:r>
        <w:rPr>
          <w:rFonts w:hint="eastAsia" w:ascii="宋体" w:hAnsi="宋体" w:cs="宋体"/>
          <w:sz w:val="32"/>
          <w:szCs w:val="32"/>
          <w:lang w:val="en-US"/>
        </w:rPr>
        <w:t>岳阳火车站地区综合执法支队（以下简称火车站执法支队）是岳阳市城市管理与综合执法局下属全额财政拨款二级机构，事业单位编制。在职全额编制人数</w:t>
      </w:r>
      <w:r>
        <w:rPr>
          <w:rFonts w:hint="eastAsia" w:ascii="宋体" w:hAnsi="宋体" w:cs="宋体"/>
          <w:color w:val="auto"/>
          <w:sz w:val="32"/>
          <w:szCs w:val="32"/>
          <w:lang w:val="en-US"/>
        </w:rPr>
        <w:t>7</w:t>
      </w:r>
      <w:r>
        <w:rPr>
          <w:rFonts w:hint="eastAsia" w:ascii="宋体" w:hAnsi="宋体" w:cs="宋体"/>
          <w:color w:val="auto"/>
          <w:sz w:val="32"/>
          <w:szCs w:val="32"/>
          <w:lang w:val="en-US" w:eastAsia="zh-CN"/>
        </w:rPr>
        <w:t>8</w:t>
      </w:r>
      <w:r>
        <w:rPr>
          <w:rFonts w:hint="eastAsia" w:ascii="宋体" w:hAnsi="宋体" w:cs="宋体"/>
          <w:color w:val="auto"/>
          <w:sz w:val="32"/>
          <w:szCs w:val="32"/>
          <w:lang w:val="en-US"/>
        </w:rPr>
        <w:t>人，实际人数7</w:t>
      </w:r>
      <w:r>
        <w:rPr>
          <w:rFonts w:hint="eastAsia" w:ascii="宋体" w:hAnsi="宋体" w:cs="宋体"/>
          <w:color w:val="auto"/>
          <w:sz w:val="32"/>
          <w:szCs w:val="32"/>
          <w:lang w:val="en-US" w:eastAsia="zh-CN"/>
        </w:rPr>
        <w:t>0</w:t>
      </w:r>
      <w:r>
        <w:rPr>
          <w:rFonts w:hint="eastAsia" w:ascii="宋体" w:hAnsi="宋体" w:cs="宋体"/>
          <w:color w:val="auto"/>
          <w:sz w:val="32"/>
          <w:szCs w:val="32"/>
          <w:lang w:val="en-US"/>
        </w:rPr>
        <w:t>人。</w:t>
      </w:r>
      <w:r>
        <w:rPr>
          <w:rFonts w:hint="eastAsia" w:ascii="宋体" w:hAnsi="宋体" w:cs="宋体"/>
          <w:sz w:val="32"/>
          <w:szCs w:val="32"/>
          <w:lang w:val="en-US"/>
        </w:rPr>
        <w:t>内设综合股、财务股、办公室、人事股、法规股和处罚中心6个职能股室。</w:t>
      </w:r>
    </w:p>
    <w:p>
      <w:pPr>
        <w:widowControl/>
        <w:numPr>
          <w:ilvl w:val="0"/>
          <w:numId w:val="2"/>
        </w:numPr>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keepNext/>
        <w:keepLines/>
        <w:ind w:firstLine="640"/>
        <w:rPr>
          <w:rFonts w:hint="eastAsia" w:ascii="宋体" w:hAnsi="宋体"/>
          <w:color w:val="auto"/>
          <w:sz w:val="32"/>
          <w:szCs w:val="24"/>
          <w:highlight w:val="white"/>
          <w:lang w:val="en-US"/>
        </w:rPr>
      </w:pPr>
      <w:r>
        <w:rPr>
          <w:rFonts w:hint="eastAsia" w:ascii="宋体" w:hAnsi="宋体" w:cs="宋体"/>
          <w:color w:val="auto"/>
          <w:sz w:val="32"/>
          <w:szCs w:val="24"/>
        </w:rPr>
        <w:t>我单位</w:t>
      </w:r>
      <w:r>
        <w:rPr>
          <w:rFonts w:hint="eastAsia" w:ascii="宋体" w:hAnsi="宋体" w:cs="Times New Roman"/>
          <w:color w:val="auto"/>
          <w:sz w:val="32"/>
          <w:szCs w:val="24"/>
          <w:highlight w:val="white"/>
          <w:lang w:val="en-US" w:eastAsia="zh-CN"/>
        </w:rPr>
        <w:t>隶属</w:t>
      </w:r>
      <w:r>
        <w:rPr>
          <w:rFonts w:hint="eastAsia" w:ascii="宋体" w:hAnsi="宋体" w:cs="宋体"/>
          <w:sz w:val="32"/>
          <w:szCs w:val="32"/>
          <w:lang w:val="en-US"/>
        </w:rPr>
        <w:t>岳阳市城市管理与综合执法局下属全额财政拨款二级机构</w:t>
      </w:r>
      <w:r>
        <w:rPr>
          <w:rFonts w:hint="eastAsia" w:ascii="宋体" w:hAnsi="宋体" w:cs="宋体"/>
          <w:color w:val="auto"/>
          <w:sz w:val="32"/>
          <w:szCs w:val="24"/>
        </w:rPr>
        <w:t>，</w:t>
      </w:r>
      <w:r>
        <w:rPr>
          <w:rFonts w:hint="eastAsia" w:ascii="宋体" w:hAnsi="宋体" w:cs="宋体"/>
          <w:color w:val="auto"/>
          <w:sz w:val="32"/>
          <w:szCs w:val="24"/>
          <w:lang w:eastAsia="zh-CN"/>
        </w:rPr>
        <w:t>无预算独立、核算独立的下属单位</w:t>
      </w:r>
      <w:r>
        <w:rPr>
          <w:rFonts w:hint="eastAsia" w:ascii="宋体" w:hAnsi="宋体" w:cs="宋体"/>
          <w:color w:val="auto"/>
          <w:sz w:val="32"/>
          <w:szCs w:val="24"/>
        </w:rPr>
        <w:t>，纳入202</w:t>
      </w:r>
      <w:r>
        <w:rPr>
          <w:rFonts w:hint="eastAsia" w:ascii="宋体" w:hAnsi="宋体" w:cs="宋体"/>
          <w:color w:val="auto"/>
          <w:sz w:val="32"/>
          <w:szCs w:val="24"/>
          <w:lang w:val="en-US" w:eastAsia="zh-CN"/>
        </w:rPr>
        <w:t>1</w:t>
      </w:r>
      <w:r>
        <w:rPr>
          <w:rFonts w:hint="eastAsia" w:ascii="宋体" w:hAnsi="宋体" w:cs="宋体"/>
          <w:color w:val="auto"/>
          <w:sz w:val="32"/>
          <w:szCs w:val="24"/>
        </w:rPr>
        <w:t>年部门决算编制范围的</w:t>
      </w:r>
      <w:r>
        <w:rPr>
          <w:rFonts w:hint="eastAsia" w:ascii="宋体" w:hAnsi="宋体" w:cs="宋体"/>
          <w:color w:val="auto"/>
          <w:sz w:val="32"/>
          <w:szCs w:val="24"/>
          <w:lang w:val="en-US" w:eastAsia="zh-CN"/>
        </w:rPr>
        <w:t>仅</w:t>
      </w:r>
      <w:r>
        <w:rPr>
          <w:rFonts w:hint="eastAsia" w:ascii="宋体" w:hAnsi="宋体" w:cs="宋体"/>
          <w:color w:val="auto"/>
          <w:sz w:val="32"/>
          <w:szCs w:val="24"/>
        </w:rPr>
        <w:t>有</w:t>
      </w:r>
      <w:r>
        <w:rPr>
          <w:rFonts w:hint="eastAsia" w:ascii="宋体" w:hAnsi="宋体"/>
          <w:color w:val="auto"/>
          <w:sz w:val="32"/>
          <w:szCs w:val="24"/>
          <w:highlight w:val="white"/>
          <w:lang w:val="zh-CN"/>
        </w:rPr>
        <w:t>岳阳火车站地区综合执法支队本级</w:t>
      </w:r>
      <w:r>
        <w:rPr>
          <w:rFonts w:hint="eastAsia" w:ascii="宋体" w:hAnsi="宋体"/>
          <w:color w:val="auto"/>
          <w:sz w:val="32"/>
          <w:szCs w:val="24"/>
          <w:highlight w:val="white"/>
          <w:lang w:val="en-US" w:eastAsia="zh-CN"/>
        </w:rPr>
        <w:t>决算</w:t>
      </w:r>
      <w:r>
        <w:rPr>
          <w:rFonts w:hint="eastAsia" w:ascii="宋体" w:hAnsi="宋体"/>
          <w:color w:val="auto"/>
          <w:sz w:val="32"/>
          <w:szCs w:val="24"/>
          <w:highlight w:val="white"/>
          <w:lang w:val="en-US"/>
        </w:rPr>
        <w:t>。</w:t>
      </w:r>
    </w:p>
    <w:p>
      <w:pPr>
        <w:widowControl/>
        <w:numPr>
          <w:ilvl w:val="0"/>
          <w:numId w:val="0"/>
        </w:numPr>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5"/>
        <w:jc w:val="both"/>
        <w:rPr>
          <w:rFonts w:hint="eastAsia"/>
          <w:sz w:val="72"/>
          <w:szCs w:val="72"/>
        </w:rPr>
      </w:pPr>
    </w:p>
    <w:p>
      <w:pPr>
        <w:pStyle w:val="15"/>
        <w:jc w:val="center"/>
        <w:rPr>
          <w:rFonts w:hint="eastAsia"/>
          <w:sz w:val="72"/>
          <w:szCs w:val="72"/>
        </w:rPr>
      </w:pPr>
    </w:p>
    <w:p>
      <w:pPr>
        <w:pStyle w:val="15"/>
        <w:jc w:val="center"/>
        <w:rPr>
          <w:rFonts w:hint="eastAsia"/>
          <w:sz w:val="70"/>
          <w:szCs w:val="70"/>
        </w:rPr>
      </w:pPr>
      <w:r>
        <w:rPr>
          <w:rFonts w:hint="eastAsia"/>
          <w:sz w:val="72"/>
          <w:szCs w:val="72"/>
        </w:rPr>
        <w:t>第三部分</w:t>
      </w:r>
      <w:r>
        <w:rPr>
          <w:sz w:val="70"/>
          <w:szCs w:val="70"/>
        </w:rPr>
        <w:t>20</w:t>
      </w:r>
      <w:r>
        <w:rPr>
          <w:rFonts w:hint="eastAsia"/>
          <w:sz w:val="70"/>
          <w:szCs w:val="70"/>
        </w:rPr>
        <w:t>21年度部门决算</w:t>
      </w:r>
    </w:p>
    <w:p>
      <w:pPr>
        <w:pStyle w:val="15"/>
        <w:jc w:val="center"/>
        <w:rPr>
          <w:sz w:val="70"/>
          <w:szCs w:val="70"/>
        </w:rPr>
      </w:pPr>
      <w:r>
        <w:rPr>
          <w:rFonts w:hint="eastAsia"/>
          <w:sz w:val="70"/>
          <w:szCs w:val="70"/>
        </w:rPr>
        <w:t>情况说明</w:t>
      </w:r>
    </w:p>
    <w:p>
      <w:pPr>
        <w:widowControl/>
        <w:jc w:val="left"/>
        <w:rPr>
          <w:rFonts w:hint="eastAsia" w:hAnsi="黑体"/>
          <w:b/>
          <w:sz w:val="32"/>
          <w:szCs w:val="32"/>
        </w:rPr>
      </w:pPr>
    </w:p>
    <w:p>
      <w:pPr>
        <w:widowControl/>
        <w:ind w:firstLine="634" w:firstLineChars="200"/>
        <w:jc w:val="left"/>
        <w:rPr>
          <w:rFonts w:hAnsi="黑体"/>
          <w:b/>
          <w:sz w:val="32"/>
          <w:szCs w:val="32"/>
        </w:rPr>
      </w:pPr>
      <w:r>
        <w:rPr>
          <w:rFonts w:hint="eastAsia" w:hAnsi="黑体"/>
          <w:b/>
          <w:sz w:val="32"/>
          <w:szCs w:val="32"/>
        </w:rPr>
        <w:t>一、收入支出决算总体情况说明</w:t>
      </w:r>
    </w:p>
    <w:p>
      <w:pPr>
        <w:pStyle w:val="15"/>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1288.85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141.86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9.92</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本年减少</w:t>
      </w:r>
      <w:r>
        <w:rPr>
          <w:rFonts w:hint="eastAsia" w:asciiTheme="minorEastAsia" w:hAnsiTheme="minorEastAsia" w:eastAsiaTheme="minorEastAsia"/>
          <w:color w:val="auto"/>
          <w:sz w:val="32"/>
          <w:szCs w:val="32"/>
          <w:lang w:val="en-US" w:eastAsia="zh-CN"/>
        </w:rPr>
        <w:t>3人，人员工资福利支出减少；</w:t>
      </w:r>
      <w:r>
        <w:rPr>
          <w:rFonts w:hint="eastAsia" w:asciiTheme="minorEastAsia" w:hAnsiTheme="minorEastAsia" w:eastAsiaTheme="minorEastAsia"/>
          <w:color w:val="auto"/>
          <w:sz w:val="32"/>
          <w:szCs w:val="32"/>
          <w:lang w:eastAsia="zh-CN"/>
        </w:rPr>
        <w:t>另外，会计政策变更，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5"/>
        <w:ind w:firstLine="634" w:firstLineChars="200"/>
        <w:rPr>
          <w:rFonts w:hAnsi="黑体"/>
          <w:b/>
          <w:sz w:val="32"/>
          <w:szCs w:val="32"/>
        </w:rPr>
      </w:pPr>
      <w:r>
        <w:rPr>
          <w:rFonts w:hint="eastAsia" w:hAnsi="黑体"/>
          <w:b/>
          <w:sz w:val="32"/>
          <w:szCs w:val="32"/>
        </w:rPr>
        <w:t>二、收入决算情况说明</w:t>
      </w:r>
    </w:p>
    <w:p>
      <w:pPr>
        <w:pStyle w:val="15"/>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1259.77</w:t>
      </w:r>
      <w:r>
        <w:rPr>
          <w:rFonts w:hint="eastAsia" w:asciiTheme="minorEastAsia" w:hAnsiTheme="minorEastAsia" w:eastAsiaTheme="minorEastAsia"/>
          <w:sz w:val="32"/>
          <w:szCs w:val="32"/>
        </w:rPr>
        <w:t>万元，其中：财政拨款收</w:t>
      </w:r>
      <w:r>
        <w:rPr>
          <w:rFonts w:hint="eastAsia" w:asciiTheme="minorEastAsia" w:hAnsiTheme="minorEastAsia" w:eastAsiaTheme="minorEastAsia"/>
          <w:sz w:val="32"/>
          <w:szCs w:val="32"/>
          <w:lang w:val="en-US" w:eastAsia="zh-CN"/>
        </w:rPr>
        <w:t>1251.84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99.37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7.93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w:t>
      </w:r>
    </w:p>
    <w:p>
      <w:pPr>
        <w:pStyle w:val="15"/>
        <w:ind w:firstLine="634" w:firstLineChars="200"/>
        <w:rPr>
          <w:rFonts w:hAnsi="黑体"/>
          <w:b/>
          <w:sz w:val="32"/>
          <w:szCs w:val="32"/>
        </w:rPr>
      </w:pPr>
      <w:r>
        <w:rPr>
          <w:rFonts w:hint="eastAsia" w:hAnsi="黑体"/>
          <w:b/>
          <w:sz w:val="32"/>
          <w:szCs w:val="32"/>
        </w:rPr>
        <w:t>三、支出决算情况说明</w:t>
      </w:r>
    </w:p>
    <w:p>
      <w:pPr>
        <w:pStyle w:val="15"/>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1288.85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904.57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70.18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384.28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29.82</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5"/>
        <w:ind w:firstLine="634" w:firstLineChars="200"/>
        <w:rPr>
          <w:rFonts w:hAnsi="黑体"/>
          <w:b/>
          <w:sz w:val="32"/>
          <w:szCs w:val="32"/>
        </w:rPr>
      </w:pPr>
      <w:r>
        <w:rPr>
          <w:rFonts w:hint="eastAsia" w:hAnsi="黑体"/>
          <w:b/>
          <w:sz w:val="32"/>
          <w:szCs w:val="32"/>
        </w:rPr>
        <w:t>四、财政拨款收入支出决算总体情况说明</w:t>
      </w:r>
    </w:p>
    <w:p>
      <w:pPr>
        <w:pStyle w:val="15"/>
        <w:ind w:firstLine="634" w:firstLineChars="200"/>
        <w:rPr>
          <w:rFonts w:asciiTheme="minorEastAsia" w:hAnsiTheme="minorEastAsia" w:eastAsiaTheme="minorEastAsia"/>
          <w:i/>
          <w:iCs/>
          <w:color w:val="auto"/>
          <w:sz w:val="32"/>
          <w:szCs w:val="32"/>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eastAsia="zh-CN"/>
        </w:rPr>
        <w:t>均为</w:t>
      </w:r>
      <w:r>
        <w:rPr>
          <w:rFonts w:hint="eastAsia" w:asciiTheme="minorEastAsia" w:hAnsiTheme="minorEastAsia" w:eastAsiaTheme="minorEastAsia"/>
          <w:sz w:val="32"/>
          <w:szCs w:val="32"/>
          <w:lang w:val="en-US" w:eastAsia="zh-CN"/>
        </w:rPr>
        <w:t>1280.92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117.96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8.43</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本年减少</w:t>
      </w:r>
      <w:r>
        <w:rPr>
          <w:rFonts w:hint="eastAsia" w:asciiTheme="minorEastAsia" w:hAnsiTheme="minorEastAsia" w:eastAsiaTheme="minorEastAsia"/>
          <w:color w:val="auto"/>
          <w:sz w:val="32"/>
          <w:szCs w:val="32"/>
          <w:lang w:val="en-US" w:eastAsia="zh-CN"/>
        </w:rPr>
        <w:t>3人，人员工资福利支出减少；</w:t>
      </w:r>
      <w:r>
        <w:rPr>
          <w:rFonts w:hint="eastAsia" w:asciiTheme="minorEastAsia" w:hAnsiTheme="minorEastAsia" w:eastAsiaTheme="minorEastAsia"/>
          <w:color w:val="auto"/>
          <w:sz w:val="32"/>
          <w:szCs w:val="32"/>
          <w:lang w:eastAsia="zh-CN"/>
        </w:rPr>
        <w:t>另外，会计政策变更，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5"/>
        <w:ind w:firstLine="634" w:firstLineChars="200"/>
        <w:rPr>
          <w:rFonts w:hAnsi="黑体"/>
          <w:b/>
          <w:sz w:val="32"/>
          <w:szCs w:val="32"/>
        </w:rPr>
      </w:pPr>
      <w:r>
        <w:rPr>
          <w:rFonts w:hint="eastAsia" w:hAnsi="黑体"/>
          <w:b/>
          <w:sz w:val="32"/>
          <w:szCs w:val="32"/>
        </w:rPr>
        <w:t>五、一般公共预算财政拨款支出决算情况说明</w:t>
      </w:r>
    </w:p>
    <w:p>
      <w:pPr>
        <w:pStyle w:val="15"/>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5"/>
        <w:ind w:firstLine="793" w:firstLineChars="250"/>
        <w:rPr>
          <w:rFonts w:hint="eastAsia" w:asciiTheme="minorEastAsia" w:hAnsiTheme="minorEastAsia" w:eastAsiaTheme="minorEastAsia"/>
          <w:i/>
          <w:iCs/>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1280.92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99.38</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4.05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0.32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坚持了厉行节约原则，压减了一般性支出，财政拨款支出总额下降。</w:t>
      </w:r>
    </w:p>
    <w:p>
      <w:pPr>
        <w:pStyle w:val="15"/>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ind w:firstLine="641"/>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1280.92</w:t>
      </w:r>
      <w:r>
        <w:rPr>
          <w:rFonts w:hint="eastAsia" w:asciiTheme="minorEastAsia" w:hAnsiTheme="minorEastAsia" w:eastAsiaTheme="minorEastAsia"/>
          <w:sz w:val="32"/>
          <w:szCs w:val="32"/>
        </w:rPr>
        <w:t>万元，主要用于以下方面</w:t>
      </w:r>
      <w:r>
        <w:rPr>
          <w:rFonts w:hint="eastAsia" w:asciiTheme="minorEastAsia" w:hAnsiTheme="minorEastAsia"/>
          <w:sz w:val="32"/>
          <w:szCs w:val="32"/>
          <w:lang w:eastAsia="zh-CN"/>
        </w:rPr>
        <w:t>：</w:t>
      </w:r>
      <w:r>
        <w:rPr>
          <w:rFonts w:hint="eastAsia" w:ascii="宋体" w:hAnsi="宋体"/>
          <w:color w:val="000000"/>
          <w:kern w:val="0"/>
          <w:sz w:val="32"/>
          <w:szCs w:val="24"/>
          <w:highlight w:val="white"/>
          <w:lang w:val="en-US"/>
        </w:rPr>
        <w:t>社会保障和就业（类）支出</w:t>
      </w:r>
      <w:r>
        <w:rPr>
          <w:rFonts w:hint="eastAsia" w:ascii="宋体" w:hAnsi="宋体"/>
          <w:color w:val="000000"/>
          <w:kern w:val="0"/>
          <w:sz w:val="32"/>
          <w:szCs w:val="24"/>
          <w:highlight w:val="white"/>
          <w:lang w:val="en-US" w:eastAsia="zh-CN"/>
        </w:rPr>
        <w:t>70.23</w:t>
      </w:r>
      <w:r>
        <w:rPr>
          <w:rFonts w:hint="eastAsia" w:ascii="宋体" w:hAnsi="宋体"/>
          <w:color w:val="000000"/>
          <w:kern w:val="0"/>
          <w:sz w:val="32"/>
          <w:szCs w:val="24"/>
          <w:highlight w:val="white"/>
          <w:lang w:val="en-US"/>
        </w:rPr>
        <w:t>万元，占</w:t>
      </w:r>
      <w:r>
        <w:rPr>
          <w:rFonts w:hint="eastAsia" w:ascii="宋体" w:hAnsi="宋体"/>
          <w:color w:val="000000"/>
          <w:kern w:val="0"/>
          <w:sz w:val="32"/>
          <w:szCs w:val="24"/>
          <w:highlight w:val="white"/>
          <w:lang w:val="en-US" w:eastAsia="zh-CN"/>
        </w:rPr>
        <w:t>5.48</w:t>
      </w:r>
      <w:r>
        <w:rPr>
          <w:rFonts w:hint="eastAsia" w:ascii="宋体" w:hAnsi="宋体"/>
          <w:color w:val="000000"/>
          <w:kern w:val="0"/>
          <w:sz w:val="32"/>
          <w:szCs w:val="24"/>
          <w:highlight w:val="white"/>
          <w:lang w:val="en-US"/>
        </w:rPr>
        <w:t>%；卫生健康（类）支出</w:t>
      </w:r>
      <w:r>
        <w:rPr>
          <w:rFonts w:hint="eastAsia" w:ascii="宋体" w:hAnsi="宋体"/>
          <w:color w:val="000000"/>
          <w:kern w:val="0"/>
          <w:sz w:val="32"/>
          <w:szCs w:val="24"/>
          <w:highlight w:val="white"/>
          <w:lang w:val="en-US" w:eastAsia="zh-CN"/>
        </w:rPr>
        <w:t>32.30</w:t>
      </w:r>
      <w:r>
        <w:rPr>
          <w:rFonts w:hint="eastAsia" w:ascii="宋体" w:hAnsi="宋体"/>
          <w:color w:val="000000"/>
          <w:kern w:val="0"/>
          <w:sz w:val="32"/>
          <w:szCs w:val="24"/>
          <w:highlight w:val="white"/>
          <w:lang w:val="en-US"/>
        </w:rPr>
        <w:t>万元，占</w:t>
      </w:r>
      <w:r>
        <w:rPr>
          <w:rFonts w:hint="eastAsia" w:ascii="宋体" w:hAnsi="宋体"/>
          <w:color w:val="000000"/>
          <w:kern w:val="0"/>
          <w:sz w:val="32"/>
          <w:szCs w:val="24"/>
          <w:highlight w:val="white"/>
          <w:lang w:val="en-US" w:eastAsia="zh-CN"/>
        </w:rPr>
        <w:t>2.52</w:t>
      </w:r>
      <w:r>
        <w:rPr>
          <w:rFonts w:hint="eastAsia" w:ascii="宋体" w:hAnsi="宋体"/>
          <w:color w:val="000000"/>
          <w:kern w:val="0"/>
          <w:sz w:val="32"/>
          <w:szCs w:val="24"/>
          <w:highlight w:val="white"/>
          <w:lang w:val="en-US"/>
        </w:rPr>
        <w:t>%；城乡社区（类）支出11</w:t>
      </w:r>
      <w:r>
        <w:rPr>
          <w:rFonts w:hint="eastAsia" w:ascii="宋体" w:hAnsi="宋体"/>
          <w:color w:val="000000"/>
          <w:kern w:val="0"/>
          <w:sz w:val="32"/>
          <w:szCs w:val="24"/>
          <w:highlight w:val="white"/>
          <w:lang w:val="en-US" w:eastAsia="zh-CN"/>
        </w:rPr>
        <w:t>78.39</w:t>
      </w:r>
      <w:r>
        <w:rPr>
          <w:rFonts w:hint="eastAsia" w:ascii="宋体" w:hAnsi="宋体"/>
          <w:color w:val="000000"/>
          <w:kern w:val="0"/>
          <w:sz w:val="32"/>
          <w:szCs w:val="24"/>
          <w:highlight w:val="white"/>
          <w:lang w:val="en-US"/>
        </w:rPr>
        <w:t>万元，占9</w:t>
      </w:r>
      <w:r>
        <w:rPr>
          <w:rFonts w:hint="eastAsia" w:ascii="宋体" w:hAnsi="宋体"/>
          <w:color w:val="000000"/>
          <w:kern w:val="0"/>
          <w:sz w:val="32"/>
          <w:szCs w:val="24"/>
          <w:highlight w:val="white"/>
          <w:lang w:val="en-US" w:eastAsia="zh-CN"/>
        </w:rPr>
        <w:t>2.00</w:t>
      </w:r>
      <w:r>
        <w:rPr>
          <w:rFonts w:hint="eastAsia" w:ascii="宋体" w:hAnsi="宋体"/>
          <w:color w:val="000000"/>
          <w:kern w:val="0"/>
          <w:sz w:val="32"/>
          <w:szCs w:val="24"/>
          <w:highlight w:val="white"/>
          <w:lang w:val="en-US"/>
        </w:rPr>
        <w:t>%；</w:t>
      </w:r>
    </w:p>
    <w:p>
      <w:pPr>
        <w:pStyle w:val="15"/>
        <w:ind w:firstLine="79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1107.92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1280.92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115.61</w:t>
      </w:r>
      <w:r>
        <w:rPr>
          <w:rFonts w:hint="eastAsia" w:asciiTheme="minorEastAsia" w:hAnsiTheme="minorEastAsia" w:eastAsiaTheme="minorEastAsia"/>
          <w:sz w:val="32"/>
          <w:szCs w:val="32"/>
        </w:rPr>
        <w:t>%，其中：</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cstheme="minorEastAsia"/>
          <w:color w:val="000000"/>
          <w:kern w:val="0"/>
          <w:sz w:val="32"/>
          <w:szCs w:val="24"/>
          <w:highlight w:val="white"/>
          <w:lang w:val="en-US"/>
        </w:rPr>
        <w:t>社会保障和就业</w:t>
      </w:r>
      <w:r>
        <w:rPr>
          <w:rFonts w:hint="eastAsia" w:asciiTheme="minorEastAsia" w:hAnsiTheme="minorEastAsia" w:eastAsiaTheme="minorEastAsia" w:cstheme="minorEastAsia"/>
          <w:sz w:val="32"/>
          <w:szCs w:val="32"/>
        </w:rPr>
        <w:t>支出</w:t>
      </w:r>
      <w:r>
        <w:rPr>
          <w:rFonts w:hint="eastAsia" w:asciiTheme="minorEastAsia" w:hAnsiTheme="minorEastAsia" w:eastAsiaTheme="minorEastAsia"/>
          <w:sz w:val="32"/>
          <w:szCs w:val="32"/>
        </w:rPr>
        <w:t>（类）行政事业单位养老支出（款）机关事业单位基本养老保险缴费支出（项）。</w:t>
      </w:r>
    </w:p>
    <w:p>
      <w:pPr>
        <w:keepNext/>
        <w:keepLines/>
        <w:suppressLineNumbers/>
        <w:ind w:firstLine="920" w:firstLineChars="290"/>
        <w:jc w:val="left"/>
        <w:rPr>
          <w:rFonts w:hint="eastAsia" w:ascii="宋体" w:hAnsi="宋体"/>
          <w:color w:val="000000"/>
          <w:kern w:val="0"/>
          <w:sz w:val="32"/>
          <w:szCs w:val="24"/>
          <w:highlight w:val="white"/>
          <w:lang w:val="en-US"/>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69.82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69.82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持平，</w:t>
      </w:r>
      <w:r>
        <w:rPr>
          <w:rFonts w:hint="eastAsia" w:asciiTheme="minorEastAsia" w:hAnsiTheme="minorEastAsia"/>
          <w:sz w:val="32"/>
          <w:szCs w:val="32"/>
          <w:lang w:val="en-US" w:eastAsia="zh-CN"/>
        </w:rPr>
        <w:t>主要原因为</w:t>
      </w:r>
      <w:r>
        <w:rPr>
          <w:rFonts w:hint="eastAsia" w:ascii="宋体" w:hAnsi="宋体"/>
          <w:color w:val="000000"/>
          <w:kern w:val="0"/>
          <w:sz w:val="32"/>
          <w:szCs w:val="24"/>
          <w:highlight w:val="white"/>
          <w:lang w:val="en-US"/>
        </w:rPr>
        <w:t>我单位严格按</w:t>
      </w:r>
      <w:r>
        <w:rPr>
          <w:rFonts w:hint="eastAsia" w:ascii="宋体" w:hAnsi="宋体"/>
          <w:color w:val="000000"/>
          <w:kern w:val="0"/>
          <w:sz w:val="32"/>
          <w:szCs w:val="24"/>
          <w:highlight w:val="white"/>
          <w:lang w:val="en-US" w:eastAsia="zh-CN"/>
        </w:rPr>
        <w:t>年初</w:t>
      </w:r>
      <w:r>
        <w:rPr>
          <w:rFonts w:hint="eastAsia" w:ascii="宋体" w:hAnsi="宋体"/>
          <w:color w:val="000000"/>
          <w:kern w:val="0"/>
          <w:sz w:val="32"/>
          <w:szCs w:val="24"/>
          <w:highlight w:val="white"/>
          <w:lang w:val="en-US"/>
        </w:rPr>
        <w:t>预算执行。</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000000"/>
          <w:kern w:val="0"/>
          <w:sz w:val="32"/>
          <w:szCs w:val="24"/>
          <w:highlight w:val="white"/>
          <w:lang w:val="en-US"/>
        </w:rPr>
        <w:t>社会保障和就业</w:t>
      </w:r>
      <w:r>
        <w:rPr>
          <w:rFonts w:hint="eastAsia" w:asciiTheme="minorEastAsia" w:hAnsiTheme="minorEastAsia" w:eastAsiaTheme="minorEastAsia" w:cstheme="minorEastAsia"/>
          <w:sz w:val="32"/>
          <w:szCs w:val="32"/>
        </w:rPr>
        <w:t>支出</w:t>
      </w:r>
      <w:r>
        <w:rPr>
          <w:rFonts w:hint="eastAsia" w:asciiTheme="minorEastAsia" w:hAnsiTheme="minorEastAsia" w:eastAsiaTheme="minorEastAsia"/>
          <w:sz w:val="32"/>
          <w:szCs w:val="32"/>
        </w:rPr>
        <w:t>（类）抚恤（款）其他优抚支出（项）。</w:t>
      </w:r>
    </w:p>
    <w:p>
      <w:pPr>
        <w:keepNext/>
        <w:keepLines/>
        <w:suppressLineNumbers/>
        <w:ind w:firstLine="634" w:firstLineChars="200"/>
        <w:jc w:val="left"/>
        <w:rPr>
          <w:rFonts w:hint="eastAsia" w:ascii="宋体" w:hAnsi="宋体" w:eastAsiaTheme="minorEastAsia"/>
          <w:color w:val="auto"/>
          <w:kern w:val="0"/>
          <w:sz w:val="32"/>
          <w:szCs w:val="24"/>
          <w:highlight w:val="white"/>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0.41</w:t>
      </w:r>
      <w:r>
        <w:rPr>
          <w:rFonts w:hint="eastAsia" w:asciiTheme="minorEastAsia" w:hAnsiTheme="minorEastAsia" w:eastAsiaTheme="minorEastAsia"/>
          <w:sz w:val="32"/>
          <w:szCs w:val="32"/>
        </w:rPr>
        <w:t>万元，</w:t>
      </w:r>
      <w:r>
        <w:rPr>
          <w:rFonts w:hint="eastAsia" w:asciiTheme="minorEastAsia" w:hAnsiTheme="minorEastAsia"/>
          <w:sz w:val="32"/>
          <w:szCs w:val="32"/>
          <w:lang w:val="en-US" w:eastAsia="zh-CN"/>
        </w:rPr>
        <w:t>由于预算数为0，无法计算百分比，</w:t>
      </w:r>
      <w:r>
        <w:rPr>
          <w:rFonts w:hint="eastAsia" w:asciiTheme="minorEastAsia" w:hAnsiTheme="minorEastAsia" w:eastAsiaTheme="minorEastAsia"/>
          <w:color w:val="auto"/>
          <w:sz w:val="32"/>
          <w:szCs w:val="32"/>
        </w:rPr>
        <w:t>决算数</w:t>
      </w:r>
      <w:r>
        <w:rPr>
          <w:rFonts w:hint="eastAsia" w:asciiTheme="minorEastAsia" w:hAnsi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color w:val="auto"/>
          <w:sz w:val="32"/>
          <w:szCs w:val="32"/>
          <w:lang w:eastAsia="zh-CN"/>
        </w:rPr>
        <w:t>的原因发放去世职工抚恤费。</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000000"/>
          <w:kern w:val="0"/>
          <w:sz w:val="32"/>
          <w:szCs w:val="24"/>
          <w:highlight w:val="white"/>
          <w:lang w:val="en-US"/>
        </w:rPr>
        <w:t>卫生健康</w:t>
      </w:r>
      <w:r>
        <w:rPr>
          <w:rFonts w:hint="eastAsia" w:asciiTheme="minorEastAsia" w:hAnsiTheme="minorEastAsia" w:eastAsiaTheme="minorEastAsia"/>
          <w:sz w:val="32"/>
          <w:szCs w:val="32"/>
        </w:rPr>
        <w:t>支出（类）行政事业单位医疗（款）事业单位医疗（项）。</w:t>
      </w:r>
    </w:p>
    <w:p>
      <w:pPr>
        <w:keepNext/>
        <w:keepLines/>
        <w:suppressLineNumbers/>
        <w:ind w:firstLine="920" w:firstLineChars="290"/>
        <w:jc w:val="left"/>
        <w:rPr>
          <w:rFonts w:hint="eastAsia" w:ascii="宋体" w:hAnsi="宋体"/>
          <w:color w:val="000000"/>
          <w:kern w:val="0"/>
          <w:sz w:val="32"/>
          <w:szCs w:val="24"/>
          <w:highlight w:val="white"/>
          <w:lang w:val="en-US"/>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持平，</w:t>
      </w:r>
      <w:r>
        <w:rPr>
          <w:rFonts w:hint="eastAsia" w:asciiTheme="minorEastAsia" w:hAnsiTheme="minorEastAsia"/>
          <w:sz w:val="32"/>
          <w:szCs w:val="32"/>
          <w:lang w:val="en-US" w:eastAsia="zh-CN"/>
        </w:rPr>
        <w:t>主要原因为</w:t>
      </w:r>
      <w:r>
        <w:rPr>
          <w:rFonts w:hint="eastAsia" w:ascii="宋体" w:hAnsi="宋体"/>
          <w:color w:val="000000"/>
          <w:kern w:val="0"/>
          <w:sz w:val="32"/>
          <w:szCs w:val="24"/>
          <w:highlight w:val="white"/>
          <w:lang w:val="en-US"/>
        </w:rPr>
        <w:t>我单位严格按</w:t>
      </w:r>
      <w:r>
        <w:rPr>
          <w:rFonts w:hint="eastAsia" w:ascii="宋体" w:hAnsi="宋体"/>
          <w:color w:val="000000"/>
          <w:kern w:val="0"/>
          <w:sz w:val="32"/>
          <w:szCs w:val="24"/>
          <w:highlight w:val="white"/>
          <w:lang w:val="en-US" w:eastAsia="zh-CN"/>
        </w:rPr>
        <w:t>年初</w:t>
      </w:r>
      <w:r>
        <w:rPr>
          <w:rFonts w:hint="eastAsia" w:ascii="宋体" w:hAnsi="宋体"/>
          <w:color w:val="000000"/>
          <w:kern w:val="0"/>
          <w:sz w:val="32"/>
          <w:szCs w:val="24"/>
          <w:highlight w:val="white"/>
          <w:lang w:val="en-US"/>
        </w:rPr>
        <w:t>预算执行。</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000000"/>
          <w:kern w:val="0"/>
          <w:sz w:val="32"/>
          <w:szCs w:val="24"/>
          <w:highlight w:val="white"/>
          <w:lang w:val="en-US"/>
        </w:rPr>
        <w:t>城乡社区</w:t>
      </w:r>
      <w:r>
        <w:rPr>
          <w:rFonts w:hint="eastAsia" w:asciiTheme="minorEastAsia" w:hAnsiTheme="minorEastAsia" w:eastAsiaTheme="minorEastAsia"/>
          <w:sz w:val="32"/>
          <w:szCs w:val="32"/>
        </w:rPr>
        <w:t>支出（类）城乡社区管理事务（款）行政运行（项）。</w:t>
      </w:r>
    </w:p>
    <w:p>
      <w:pPr>
        <w:pStyle w:val="15"/>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sz w:val="32"/>
          <w:szCs w:val="32"/>
          <w:lang w:val="en-US" w:eastAsia="zh-CN"/>
        </w:rPr>
        <w:t>527.43</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520.38</w:t>
      </w:r>
      <w:r>
        <w:rPr>
          <w:rFonts w:hint="eastAsia" w:asciiTheme="minorEastAsia" w:hAnsiTheme="minorEastAsia" w:eastAsiaTheme="minorEastAsia"/>
          <w:sz w:val="32"/>
          <w:szCs w:val="32"/>
        </w:rPr>
        <w:t>万元，完成年初预算的</w:t>
      </w:r>
      <w:r>
        <w:rPr>
          <w:rFonts w:hint="eastAsia" w:asciiTheme="minorEastAsia" w:hAnsiTheme="minorEastAsia"/>
          <w:sz w:val="32"/>
          <w:szCs w:val="32"/>
          <w:lang w:val="en-US" w:eastAsia="zh-CN"/>
        </w:rPr>
        <w:t>98.66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坚持了厉行节约原则，压减了一般性支出，财政拨款支出总额下降。</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000000"/>
          <w:kern w:val="0"/>
          <w:sz w:val="32"/>
          <w:szCs w:val="24"/>
          <w:highlight w:val="white"/>
          <w:lang w:val="en-US"/>
        </w:rPr>
        <w:t>城乡社区</w:t>
      </w:r>
      <w:r>
        <w:rPr>
          <w:rFonts w:hint="eastAsia" w:asciiTheme="minorEastAsia" w:hAnsiTheme="minorEastAsia" w:eastAsiaTheme="minorEastAsia"/>
          <w:sz w:val="32"/>
          <w:szCs w:val="32"/>
        </w:rPr>
        <w:t>支出（类）城乡社区管理事务（款）一般行政管理事务（项）。</w:t>
      </w:r>
    </w:p>
    <w:p>
      <w:pPr>
        <w:keepNext/>
        <w:keepLines/>
        <w:suppressLineNumbers/>
        <w:ind w:firstLine="920" w:firstLineChars="290"/>
        <w:jc w:val="left"/>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sz w:val="32"/>
          <w:szCs w:val="32"/>
          <w:lang w:val="en-US" w:eastAsia="zh-CN"/>
        </w:rPr>
        <w:t>18.00</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27.24</w:t>
      </w:r>
      <w:r>
        <w:rPr>
          <w:rFonts w:hint="eastAsia" w:asciiTheme="minorEastAsia" w:hAnsiTheme="minorEastAsia" w:eastAsiaTheme="minorEastAsia"/>
          <w:sz w:val="32"/>
          <w:szCs w:val="32"/>
        </w:rPr>
        <w:t>万元，完成年初预算</w:t>
      </w:r>
      <w:r>
        <w:rPr>
          <w:rFonts w:hint="eastAsia" w:asciiTheme="minorEastAsia" w:hAnsiTheme="minorEastAsia"/>
          <w:sz w:val="32"/>
          <w:szCs w:val="32"/>
          <w:lang w:eastAsia="zh-CN"/>
        </w:rPr>
        <w:t>的</w:t>
      </w:r>
      <w:r>
        <w:rPr>
          <w:rFonts w:hint="eastAsia" w:asciiTheme="minorEastAsia" w:hAnsiTheme="minorEastAsia"/>
          <w:sz w:val="32"/>
          <w:szCs w:val="32"/>
          <w:lang w:val="en-US" w:eastAsia="zh-CN"/>
        </w:rPr>
        <w:t>151.33</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，决算数</w:t>
      </w:r>
      <w:r>
        <w:rPr>
          <w:rFonts w:hint="eastAsia" w:asciiTheme="minorEastAsia" w:hAnsi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sz w:val="32"/>
          <w:szCs w:val="32"/>
          <w:lang w:eastAsia="zh-CN"/>
        </w:rPr>
        <w:t>的主要原因是上年项目结转资金安排的支出。</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000000"/>
          <w:kern w:val="0"/>
          <w:sz w:val="32"/>
          <w:szCs w:val="24"/>
          <w:highlight w:val="white"/>
          <w:lang w:val="en-US"/>
        </w:rPr>
        <w:t>城乡社区</w:t>
      </w:r>
      <w:r>
        <w:rPr>
          <w:rFonts w:hint="eastAsia" w:asciiTheme="minorEastAsia" w:hAnsiTheme="minorEastAsia" w:eastAsiaTheme="minorEastAsia"/>
          <w:sz w:val="32"/>
          <w:szCs w:val="32"/>
        </w:rPr>
        <w:t>支出（类）城乡社区规划与管理（款）城乡社区规划与管理（项）。</w:t>
      </w:r>
    </w:p>
    <w:p>
      <w:pPr>
        <w:pStyle w:val="15"/>
        <w:keepNext w:val="0"/>
        <w:keepLines w:val="0"/>
        <w:pageBreakBefore w:val="0"/>
        <w:widowControl w:val="0"/>
        <w:kinsoku/>
        <w:wordWrap/>
        <w:overflowPunct/>
        <w:topLinePunct w:val="0"/>
        <w:autoSpaceDE w:val="0"/>
        <w:autoSpaceDN w:val="0"/>
        <w:bidi w:val="0"/>
        <w:adjustRightInd w:val="0"/>
        <w:snapToGrid/>
        <w:ind w:firstLine="634" w:firstLineChars="200"/>
        <w:textAlignment w:val="auto"/>
        <w:rPr>
          <w:rFonts w:hint="eastAsia" w:ascii="宋体" w:hAnsi="宋体"/>
          <w:color w:val="000000"/>
          <w:kern w:val="0"/>
          <w:sz w:val="32"/>
          <w:szCs w:val="24"/>
          <w:highlight w:val="white"/>
          <w:lang w:val="en-US"/>
        </w:rPr>
      </w:pPr>
      <w:r>
        <w:rPr>
          <w:rFonts w:hint="eastAsia" w:asciiTheme="minorEastAsia" w:hAnsiTheme="minorEastAsia" w:eastAsiaTheme="minorEastAsia"/>
          <w:sz w:val="32"/>
          <w:szCs w:val="32"/>
        </w:rPr>
        <w:t>年初预算为</w:t>
      </w:r>
      <w:r>
        <w:rPr>
          <w:rFonts w:hint="eastAsia" w:asciiTheme="minorEastAsia" w:hAnsiTheme="minorEastAsia"/>
          <w:sz w:val="32"/>
          <w:szCs w:val="32"/>
          <w:lang w:val="en-US" w:eastAsia="zh-CN"/>
        </w:rPr>
        <w:t>460.37</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630.77</w:t>
      </w:r>
      <w:r>
        <w:rPr>
          <w:rFonts w:hint="eastAsia" w:asciiTheme="minorEastAsia" w:hAnsiTheme="minorEastAsia" w:eastAsiaTheme="minorEastAsia"/>
          <w:sz w:val="32"/>
          <w:szCs w:val="32"/>
        </w:rPr>
        <w:t>万元，完成年初预算的</w:t>
      </w:r>
      <w:r>
        <w:rPr>
          <w:rFonts w:hint="eastAsia" w:asciiTheme="minorEastAsia" w:hAnsiTheme="minorEastAsia"/>
          <w:sz w:val="32"/>
          <w:szCs w:val="32"/>
          <w:lang w:val="en-US" w:eastAsia="zh-CN"/>
        </w:rPr>
        <w:t>137.01</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，决算</w:t>
      </w:r>
      <w:r>
        <w:rPr>
          <w:rFonts w:hint="eastAsia" w:asciiTheme="minorEastAsia" w:hAnsiTheme="minorEastAsia" w:eastAsiaTheme="minorEastAsia" w:cstheme="minorEastAsia"/>
          <w:b w:val="0"/>
          <w:bCs w:val="0"/>
          <w:color w:val="auto"/>
          <w:sz w:val="32"/>
          <w:szCs w:val="32"/>
        </w:rPr>
        <w:t>数</w:t>
      </w:r>
      <w:r>
        <w:rPr>
          <w:rFonts w:hint="eastAsia" w:asciiTheme="minorEastAsia" w:hAnsiTheme="minorEastAsia" w:eastAsiaTheme="minorEastAsia" w:cstheme="minorEastAsia"/>
          <w:b w:val="0"/>
          <w:bCs w:val="0"/>
          <w:color w:val="auto"/>
          <w:sz w:val="32"/>
          <w:szCs w:val="32"/>
          <w:lang w:eastAsia="zh-CN"/>
        </w:rPr>
        <w:t>大于</w:t>
      </w:r>
      <w:r>
        <w:rPr>
          <w:rFonts w:hint="eastAsia" w:asciiTheme="minorEastAsia" w:hAnsiTheme="minorEastAsia" w:eastAsiaTheme="minorEastAsia" w:cstheme="minorEastAsia"/>
          <w:b w:val="0"/>
          <w:bCs w:val="0"/>
          <w:color w:val="auto"/>
          <w:sz w:val="32"/>
          <w:szCs w:val="32"/>
        </w:rPr>
        <w:t>年初预算数</w:t>
      </w:r>
      <w:r>
        <w:rPr>
          <w:rFonts w:hint="eastAsia" w:asciiTheme="minorEastAsia" w:hAnsiTheme="minorEastAsia" w:eastAsiaTheme="minorEastAsia" w:cstheme="minorEastAsia"/>
          <w:b w:val="0"/>
          <w:bCs w:val="0"/>
          <w:color w:val="auto"/>
          <w:sz w:val="32"/>
          <w:szCs w:val="32"/>
          <w:lang w:eastAsia="zh-CN"/>
        </w:rPr>
        <w:t>的主要</w:t>
      </w:r>
      <w:r>
        <w:rPr>
          <w:rFonts w:hint="eastAsia" w:asciiTheme="minorEastAsia" w:hAnsiTheme="minorEastAsia" w:eastAsiaTheme="minorEastAsia" w:cstheme="minorEastAsia"/>
          <w:color w:val="auto"/>
          <w:sz w:val="32"/>
          <w:szCs w:val="32"/>
          <w:lang w:eastAsia="zh-CN"/>
        </w:rPr>
        <w:t>原因是上年结转经费支出和部</w:t>
      </w:r>
      <w:r>
        <w:rPr>
          <w:rFonts w:hint="eastAsia" w:asciiTheme="minorEastAsia" w:hAnsiTheme="minorEastAsia" w:eastAsiaTheme="minorEastAsia"/>
          <w:color w:val="auto"/>
          <w:sz w:val="32"/>
          <w:szCs w:val="32"/>
          <w:lang w:eastAsia="zh-CN"/>
        </w:rPr>
        <w:t>分年终绩效支出经费由财政追加经费保障。</w:t>
      </w:r>
    </w:p>
    <w:p>
      <w:pPr>
        <w:pStyle w:val="15"/>
        <w:ind w:firstLine="634" w:firstLineChars="200"/>
        <w:rPr>
          <w:rFonts w:hAnsi="黑体"/>
          <w:b/>
          <w:sz w:val="32"/>
          <w:szCs w:val="32"/>
        </w:rPr>
      </w:pPr>
      <w:r>
        <w:rPr>
          <w:rFonts w:hint="eastAsia" w:hAnsi="黑体"/>
          <w:b/>
          <w:sz w:val="32"/>
          <w:szCs w:val="32"/>
        </w:rPr>
        <w:t>六、一般公共预算财政拨款基本支出决算情况说明</w:t>
      </w:r>
    </w:p>
    <w:p>
      <w:pPr>
        <w:pStyle w:val="15"/>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896.65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797.95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88.99</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98.70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11.01</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5"/>
        <w:ind w:firstLine="634" w:firstLineChars="200"/>
        <w:rPr>
          <w:rFonts w:hAnsi="黑体"/>
          <w:b/>
          <w:sz w:val="32"/>
          <w:szCs w:val="32"/>
        </w:rPr>
      </w:pPr>
      <w:r>
        <w:rPr>
          <w:rFonts w:hint="eastAsia" w:hAnsi="黑体"/>
          <w:b/>
          <w:sz w:val="32"/>
          <w:szCs w:val="32"/>
        </w:rPr>
        <w:t>七、一般公共预算财政拨款“三公”经费支出决算情况说明</w:t>
      </w:r>
    </w:p>
    <w:p>
      <w:pPr>
        <w:pStyle w:val="15"/>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5"/>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11.00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6.79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61.73</w:t>
      </w:r>
      <w:r>
        <w:rPr>
          <w:rFonts w:hint="eastAsia" w:asciiTheme="minorEastAsia" w:hAnsiTheme="minorEastAsia" w:eastAsiaTheme="minorEastAsia"/>
          <w:sz w:val="32"/>
          <w:szCs w:val="32"/>
        </w:rPr>
        <w:t>%，其中：</w:t>
      </w:r>
    </w:p>
    <w:p>
      <w:pPr>
        <w:pStyle w:val="15"/>
        <w:ind w:firstLine="793" w:firstLineChars="250"/>
        <w:rPr>
          <w:rFonts w:hint="default" w:asciiTheme="minorEastAsia" w:hAnsiTheme="minorEastAsia" w:eastAsiaTheme="minorEastAsia" w:cstheme="minorEastAsia"/>
          <w:color w:val="auto"/>
          <w:sz w:val="32"/>
          <w:szCs w:val="24"/>
          <w:highlight w:val="white"/>
          <w:lang w:val="en-US"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无法计算百分比，主要原因为本年未安排因公出国（境）；与上年相比无变化，主要原因是未安排外事出访活动。</w:t>
      </w:r>
    </w:p>
    <w:p>
      <w:pPr>
        <w:pStyle w:val="15"/>
        <w:ind w:firstLine="793"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color w:val="auto"/>
          <w:sz w:val="32"/>
          <w:szCs w:val="24"/>
          <w:highlight w:val="white"/>
          <w:lang w:val="en-US" w:eastAsia="zh-CN"/>
        </w:rPr>
        <w:t>与上年</w:t>
      </w:r>
      <w:r>
        <w:rPr>
          <w:rFonts w:hint="eastAsia" w:asciiTheme="minorEastAsia" w:hAnsiTheme="minorEastAsia" w:eastAsiaTheme="minorEastAsia" w:cstheme="minorEastAsia"/>
          <w:color w:val="auto"/>
          <w:sz w:val="32"/>
          <w:szCs w:val="24"/>
          <w:highlight w:val="white"/>
          <w:lang w:val="zh-CN"/>
        </w:rPr>
        <w:t>相比</w:t>
      </w:r>
      <w:r>
        <w:rPr>
          <w:rFonts w:hint="eastAsia" w:asciiTheme="minorEastAsia" w:hAnsiTheme="minorEastAsia" w:eastAsiaTheme="minorEastAsia" w:cstheme="minorEastAsia"/>
          <w:color w:val="auto"/>
          <w:sz w:val="32"/>
          <w:szCs w:val="24"/>
          <w:highlight w:val="white"/>
          <w:lang w:val="zh-CN" w:eastAsia="zh-CN"/>
        </w:rPr>
        <w:t>持平</w:t>
      </w:r>
      <w:r>
        <w:rPr>
          <w:rFonts w:hint="eastAsia" w:asciiTheme="minorEastAsia" w:hAnsiTheme="minorEastAsia" w:eastAsiaTheme="minorEastAsia" w:cstheme="minorEastAsia"/>
          <w:color w:val="auto"/>
          <w:sz w:val="32"/>
          <w:szCs w:val="24"/>
          <w:highlight w:val="white"/>
          <w:lang w:val="en-US" w:eastAsia="zh-CN"/>
        </w:rPr>
        <w:t>，主要原因为</w:t>
      </w:r>
      <w:r>
        <w:rPr>
          <w:rFonts w:hint="eastAsia" w:asciiTheme="minorEastAsia" w:hAnsiTheme="minorEastAsia" w:eastAsiaTheme="minorEastAsia" w:cstheme="minorEastAsia"/>
          <w:color w:val="000000"/>
          <w:kern w:val="0"/>
          <w:sz w:val="32"/>
          <w:szCs w:val="24"/>
          <w:highlight w:val="white"/>
          <w:lang w:val="en-US"/>
        </w:rPr>
        <w:t>我单位严格按预算执行</w:t>
      </w:r>
      <w:r>
        <w:rPr>
          <w:rFonts w:hint="eastAsia" w:asciiTheme="minorEastAsia" w:hAnsiTheme="minorEastAsia" w:eastAsiaTheme="minorEastAsia" w:cstheme="minorEastAsia"/>
          <w:color w:val="000000"/>
          <w:kern w:val="0"/>
          <w:sz w:val="32"/>
          <w:szCs w:val="24"/>
          <w:highlight w:val="white"/>
          <w:lang w:val="en-US" w:eastAsia="zh-CN"/>
        </w:rPr>
        <w:t>，厉行节约，压减一般性支出。</w:t>
      </w:r>
      <w:r>
        <w:rPr>
          <w:rFonts w:hint="eastAsia" w:asciiTheme="minorEastAsia" w:hAnsiTheme="minorEastAsia" w:eastAsiaTheme="minorEastAsia" w:cstheme="minorEastAsia"/>
          <w:color w:val="auto"/>
          <w:sz w:val="32"/>
          <w:szCs w:val="24"/>
          <w:highlight w:val="white"/>
          <w:lang w:val="en-US" w:eastAsia="zh-CN"/>
        </w:rPr>
        <w:t>决算数小于预算数的主要原因是坚持同城公务不接待，外地来岳必有公函方能按标准接待，坚决不超标接待等制度。</w:t>
      </w:r>
    </w:p>
    <w:p>
      <w:pPr>
        <w:pStyle w:val="15"/>
        <w:ind w:firstLine="793"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无法计算百分比，主要原因为本年未购置公务用车；与上年相比无变化，主要原因为两年均未购置公务用车。</w:t>
      </w:r>
    </w:p>
    <w:p>
      <w:pPr>
        <w:keepNext/>
        <w:keepLines/>
        <w:ind w:firstLine="64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8.00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6.79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84.88</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决算数小于预算数的主要原因是</w:t>
      </w:r>
      <w:r>
        <w:rPr>
          <w:rFonts w:hint="eastAsia" w:ascii="宋体" w:hAnsi="宋体"/>
          <w:color w:val="auto"/>
          <w:sz w:val="32"/>
          <w:szCs w:val="24"/>
          <w:highlight w:val="white"/>
          <w:lang w:val="zh-CN"/>
        </w:rPr>
        <w:t>认真贯彻落实中央“八项规定”精神和厉行节约要求，从严控制“三公”经费开支，全年实际支出比年初预算数小。</w:t>
      </w:r>
      <w:r>
        <w:rPr>
          <w:rFonts w:hint="eastAsia" w:asciiTheme="minorEastAsia" w:hAnsiTheme="minorEastAsia" w:eastAsiaTheme="minorEastAsia"/>
          <w:color w:val="auto"/>
          <w:sz w:val="32"/>
          <w:szCs w:val="32"/>
        </w:rPr>
        <w:t>与上年相比减少</w:t>
      </w:r>
      <w:r>
        <w:rPr>
          <w:rFonts w:hint="eastAsia" w:asciiTheme="minorEastAsia" w:hAnsiTheme="minorEastAsia"/>
          <w:color w:val="auto"/>
          <w:sz w:val="32"/>
          <w:szCs w:val="32"/>
          <w:lang w:val="en-US" w:eastAsia="zh-CN"/>
        </w:rPr>
        <w:t>9.61</w:t>
      </w:r>
      <w:r>
        <w:rPr>
          <w:rFonts w:hint="eastAsia" w:asciiTheme="minorEastAsia" w:hAnsiTheme="minorEastAsia" w:eastAsiaTheme="minorEastAsia"/>
          <w:color w:val="auto"/>
          <w:sz w:val="32"/>
          <w:szCs w:val="32"/>
        </w:rPr>
        <w:t>万元，减少</w:t>
      </w:r>
      <w:r>
        <w:rPr>
          <w:rFonts w:hint="eastAsia" w:asciiTheme="minorEastAsia" w:hAnsiTheme="minorEastAsia"/>
          <w:color w:val="auto"/>
          <w:sz w:val="32"/>
          <w:szCs w:val="32"/>
          <w:lang w:val="en-US" w:eastAsia="zh-CN"/>
        </w:rPr>
        <w:t>58.60</w:t>
      </w:r>
      <w:r>
        <w:rPr>
          <w:rFonts w:hint="eastAsia" w:asciiTheme="minorEastAsia" w:hAnsiTheme="minorEastAsia" w:eastAsiaTheme="minorEastAsia"/>
          <w:color w:val="auto"/>
          <w:sz w:val="32"/>
          <w:szCs w:val="32"/>
        </w:rPr>
        <w:t>%,减少</w:t>
      </w:r>
      <w:r>
        <w:rPr>
          <w:rFonts w:hint="eastAsia" w:ascii="宋体" w:hAnsi="宋体"/>
          <w:color w:val="auto"/>
          <w:sz w:val="32"/>
          <w:szCs w:val="24"/>
          <w:highlight w:val="white"/>
          <w:lang w:val="zh-CN"/>
        </w:rPr>
        <w:t>主要原因是本年减少车辆</w:t>
      </w:r>
      <w:r>
        <w:rPr>
          <w:rFonts w:hint="eastAsia" w:ascii="宋体" w:hAnsi="宋体"/>
          <w:color w:val="auto"/>
          <w:sz w:val="32"/>
          <w:szCs w:val="24"/>
          <w:highlight w:val="white"/>
          <w:lang w:val="en-US" w:eastAsia="zh-CN"/>
        </w:rPr>
        <w:t>2台</w:t>
      </w:r>
      <w:r>
        <w:rPr>
          <w:rFonts w:hint="eastAsia" w:ascii="宋体" w:hAnsi="宋体"/>
          <w:color w:val="auto"/>
          <w:sz w:val="32"/>
          <w:szCs w:val="24"/>
          <w:highlight w:val="white"/>
          <w:lang w:val="zh-CN"/>
        </w:rPr>
        <w:t xml:space="preserve">。  </w:t>
      </w:r>
    </w:p>
    <w:p>
      <w:pPr>
        <w:pStyle w:val="15"/>
        <w:ind w:firstLine="317"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5"/>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6.79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autoSpaceDE w:val="0"/>
        <w:autoSpaceDN w:val="0"/>
        <w:adjustRightInd w:val="0"/>
        <w:ind w:firstLine="640"/>
        <w:rPr>
          <w:rFonts w:hint="eastAsia" w:ascii="宋体" w:hAnsi="Times New Roman" w:eastAsia="宋体" w:cs="宋体"/>
          <w:kern w:val="0"/>
          <w:sz w:val="32"/>
          <w:szCs w:val="32"/>
          <w:lang w:val="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Times New Roman" w:eastAsia="宋体" w:cs="宋体"/>
          <w:kern w:val="0"/>
          <w:sz w:val="32"/>
          <w:szCs w:val="32"/>
          <w:lang w:val="zh-CN"/>
        </w:rPr>
        <w:t>全年安排因公出国（境）团组0个，累计0人次。</w:t>
      </w:r>
    </w:p>
    <w:p>
      <w:pPr>
        <w:pStyle w:val="15"/>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bookmarkStart w:id="0" w:name="_GoBack"/>
      <w:bookmarkEnd w:id="0"/>
    </w:p>
    <w:p>
      <w:pPr>
        <w:keepNext/>
        <w:keepLines/>
        <w:ind w:firstLine="640"/>
        <w:rPr>
          <w:rFonts w:hint="eastAsia" w:ascii="宋体" w:hAnsi="宋体"/>
          <w:color w:val="auto"/>
          <w:sz w:val="32"/>
          <w:szCs w:val="24"/>
          <w:highlight w:val="white"/>
          <w:lang w:val="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6.79</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6.79</w:t>
      </w:r>
      <w:r>
        <w:rPr>
          <w:rFonts w:hint="eastAsia" w:asciiTheme="minorEastAsia" w:hAnsiTheme="minorEastAsia"/>
          <w:sz w:val="32"/>
          <w:szCs w:val="32"/>
        </w:rPr>
        <w:t>万元，</w:t>
      </w:r>
      <w:r>
        <w:rPr>
          <w:rFonts w:hint="eastAsia" w:ascii="宋体" w:hAnsi="宋体"/>
          <w:color w:val="auto"/>
          <w:sz w:val="32"/>
          <w:szCs w:val="24"/>
          <w:highlight w:val="white"/>
          <w:lang w:val="zh-CN"/>
        </w:rPr>
        <w:t>主要是按规定保留的公务用车的燃料费、维修费、过桥过路费、保险费、安全奖励费用等支出。截至2020年12月31日，我单位开支财政拨款的公务用车保有量为</w:t>
      </w:r>
      <w:r>
        <w:rPr>
          <w:rFonts w:hint="eastAsia" w:ascii="宋体" w:hAnsi="宋体"/>
          <w:color w:val="auto"/>
          <w:sz w:val="32"/>
          <w:szCs w:val="24"/>
          <w:highlight w:val="white"/>
          <w:lang w:val="en-US" w:eastAsia="zh-CN"/>
        </w:rPr>
        <w:t>5</w:t>
      </w:r>
      <w:r>
        <w:rPr>
          <w:rFonts w:hint="eastAsia" w:ascii="宋体" w:hAnsi="宋体"/>
          <w:color w:val="auto"/>
          <w:sz w:val="32"/>
          <w:szCs w:val="24"/>
          <w:highlight w:val="white"/>
          <w:lang w:val="zh-CN"/>
        </w:rPr>
        <w:t>辆（其中电动车</w:t>
      </w:r>
      <w:r>
        <w:rPr>
          <w:rFonts w:hint="eastAsia" w:ascii="宋体" w:hAnsi="宋体"/>
          <w:color w:val="auto"/>
          <w:sz w:val="32"/>
          <w:szCs w:val="24"/>
          <w:highlight w:val="white"/>
          <w:lang w:val="en-US" w:eastAsia="zh-CN"/>
        </w:rPr>
        <w:t>2台）</w:t>
      </w:r>
      <w:r>
        <w:rPr>
          <w:rFonts w:hint="eastAsia" w:ascii="宋体" w:hAnsi="宋体"/>
          <w:color w:val="auto"/>
          <w:sz w:val="32"/>
          <w:szCs w:val="24"/>
          <w:highlight w:val="white"/>
          <w:lang w:val="zh-CN"/>
        </w:rPr>
        <w:t>。</w:t>
      </w:r>
    </w:p>
    <w:p>
      <w:pPr>
        <w:pStyle w:val="15"/>
        <w:ind w:firstLine="634" w:firstLineChars="200"/>
        <w:rPr>
          <w:rFonts w:hAnsi="黑体"/>
          <w:b/>
          <w:sz w:val="32"/>
          <w:szCs w:val="32"/>
        </w:rPr>
      </w:pPr>
      <w:r>
        <w:rPr>
          <w:rFonts w:hint="eastAsia" w:hAnsi="黑体"/>
          <w:b/>
          <w:sz w:val="32"/>
          <w:szCs w:val="32"/>
        </w:rPr>
        <w:t>八、政府性基金预算收入支出决算情况</w:t>
      </w:r>
    </w:p>
    <w:p>
      <w:pPr>
        <w:pStyle w:val="15"/>
        <w:ind w:firstLine="634" w:firstLineChars="200"/>
        <w:rPr>
          <w:rFonts w:hint="eastAsia" w:asciiTheme="minorEastAsia" w:hAnsiTheme="minorEastAsia" w:eastAsiaTheme="minorEastAsia"/>
          <w:i w:val="0"/>
          <w:iCs/>
          <w:color w:val="auto"/>
          <w:sz w:val="32"/>
          <w:szCs w:val="32"/>
          <w:lang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i w:val="0"/>
          <w:iCs/>
          <w:color w:val="auto"/>
          <w:sz w:val="32"/>
          <w:szCs w:val="32"/>
        </w:rPr>
        <w:t>本单位无政府性基金收支</w:t>
      </w:r>
      <w:r>
        <w:rPr>
          <w:rFonts w:hint="eastAsia" w:asciiTheme="minorEastAsia" w:hAnsiTheme="minorEastAsia" w:eastAsiaTheme="minorEastAsia"/>
          <w:i w:val="0"/>
          <w:iCs/>
          <w:color w:val="auto"/>
          <w:sz w:val="32"/>
          <w:szCs w:val="32"/>
          <w:lang w:eastAsia="zh-CN"/>
        </w:rPr>
        <w:t>。</w:t>
      </w:r>
    </w:p>
    <w:p>
      <w:pPr>
        <w:pStyle w:val="15"/>
        <w:numPr>
          <w:ilvl w:val="0"/>
          <w:numId w:val="0"/>
        </w:numPr>
        <w:ind w:firstLine="634" w:firstLineChars="200"/>
        <w:rPr>
          <w:rFonts w:hint="eastAsia" w:hAnsi="黑体"/>
          <w:b/>
          <w:sz w:val="32"/>
          <w:szCs w:val="32"/>
          <w:lang w:eastAsia="zh-CN"/>
        </w:rPr>
      </w:pPr>
      <w:r>
        <w:rPr>
          <w:rFonts w:hint="eastAsia" w:hAnsi="黑体"/>
          <w:b/>
          <w:sz w:val="32"/>
          <w:szCs w:val="32"/>
          <w:lang w:eastAsia="zh-CN"/>
        </w:rPr>
        <w:t>九、</w:t>
      </w:r>
      <w:r>
        <w:rPr>
          <w:rFonts w:hint="eastAsia" w:hAnsi="黑体"/>
          <w:b/>
          <w:sz w:val="32"/>
          <w:szCs w:val="32"/>
        </w:rPr>
        <w:t>国有资本经营预算财政拨款支出决算</w:t>
      </w:r>
      <w:r>
        <w:rPr>
          <w:rFonts w:hint="eastAsia" w:hAnsi="黑体"/>
          <w:b/>
          <w:sz w:val="32"/>
          <w:szCs w:val="32"/>
          <w:lang w:eastAsia="zh-CN"/>
        </w:rPr>
        <w:t>情况</w:t>
      </w:r>
    </w:p>
    <w:p>
      <w:pPr>
        <w:pStyle w:val="15"/>
        <w:ind w:firstLine="634" w:firstLineChars="200"/>
        <w:rPr>
          <w:rFonts w:hint="eastAsia" w:hAnsi="黑体" w:eastAsiaTheme="minorEastAsia"/>
          <w:b/>
          <w:i w:val="0"/>
          <w:iCs/>
          <w:color w:val="auto"/>
          <w:sz w:val="32"/>
          <w:szCs w:val="32"/>
          <w:lang w:val="en-US"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i w:val="0"/>
          <w:iCs/>
          <w:color w:val="auto"/>
          <w:sz w:val="32"/>
          <w:szCs w:val="32"/>
        </w:rPr>
        <w:t>本单位无国有资本经营预算财政拨款支出</w:t>
      </w:r>
      <w:r>
        <w:rPr>
          <w:rFonts w:hint="eastAsia" w:asciiTheme="minorEastAsia" w:hAnsiTheme="minorEastAsia" w:eastAsiaTheme="minorEastAsia"/>
          <w:i w:val="0"/>
          <w:iCs/>
          <w:color w:val="auto"/>
          <w:sz w:val="32"/>
          <w:szCs w:val="32"/>
          <w:lang w:eastAsia="zh-CN"/>
        </w:rPr>
        <w:t>。</w:t>
      </w:r>
    </w:p>
    <w:p>
      <w:pPr>
        <w:pStyle w:val="15"/>
        <w:ind w:firstLine="634" w:firstLineChars="200"/>
        <w:rPr>
          <w:rFonts w:hAnsi="黑体"/>
          <w:b/>
          <w:sz w:val="32"/>
          <w:szCs w:val="32"/>
        </w:rPr>
      </w:pPr>
      <w:r>
        <w:rPr>
          <w:rFonts w:hint="eastAsia" w:hAnsi="黑体"/>
          <w:b/>
          <w:sz w:val="32"/>
          <w:szCs w:val="32"/>
        </w:rPr>
        <w:t>十、机关运行经费支出说明</w:t>
      </w:r>
    </w:p>
    <w:p>
      <w:pPr>
        <w:pStyle w:val="15"/>
        <w:keepNext w:val="0"/>
        <w:keepLines w:val="0"/>
        <w:pageBreakBefore w:val="0"/>
        <w:kinsoku/>
        <w:wordWrap/>
        <w:overflowPunct/>
        <w:topLinePunct w:val="0"/>
        <w:bidi w:val="0"/>
        <w:snapToGrid/>
        <w:spacing w:line="560" w:lineRule="exact"/>
        <w:ind w:firstLine="634" w:firstLineChars="200"/>
        <w:textAlignment w:val="auto"/>
        <w:rPr>
          <w:rFonts w:hint="eastAsia" w:ascii="黑体" w:hAnsi="黑体" w:eastAsia="黑体"/>
          <w:color w:val="auto"/>
          <w:sz w:val="32"/>
          <w:szCs w:val="24"/>
          <w:highlight w:val="white"/>
          <w:lang w:val="en-US" w:eastAsia="zh-CN"/>
        </w:rPr>
      </w:pPr>
      <w:r>
        <w:rPr>
          <w:rFonts w:hint="eastAsia" w:asciiTheme="minorEastAsia" w:hAnsiTheme="minorEastAsia" w:eastAsiaTheme="minorEastAsia" w:cstheme="minorEastAsia"/>
          <w:i w:val="0"/>
          <w:iCs/>
          <w:color w:val="auto"/>
          <w:sz w:val="32"/>
          <w:szCs w:val="32"/>
          <w:lang w:val="en-US" w:eastAsia="zh-CN"/>
        </w:rPr>
        <w:t>我单位为全额拨款事业单位，按照机关运行经费的口径，2021年度机关运行经费为0万元。</w:t>
      </w:r>
    </w:p>
    <w:p>
      <w:pPr>
        <w:pStyle w:val="15"/>
        <w:ind w:firstLine="634" w:firstLineChars="200"/>
        <w:rPr>
          <w:rFonts w:hAnsi="黑体"/>
          <w:b/>
          <w:sz w:val="32"/>
          <w:szCs w:val="32"/>
        </w:rPr>
      </w:pPr>
      <w:r>
        <w:rPr>
          <w:rFonts w:hint="eastAsia" w:hAnsi="黑体"/>
          <w:b/>
          <w:sz w:val="32"/>
          <w:szCs w:val="32"/>
        </w:rPr>
        <w:t>十一、一般性支出情况说明</w:t>
      </w:r>
    </w:p>
    <w:p>
      <w:pPr>
        <w:pStyle w:val="15"/>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w:t>
      </w:r>
      <w:r>
        <w:rPr>
          <w:rFonts w:hint="eastAsia" w:asciiTheme="minorEastAsia" w:hAnsiTheme="minorEastAsia" w:eastAsiaTheme="minorEastAsia"/>
          <w:sz w:val="32"/>
          <w:szCs w:val="32"/>
          <w:lang w:eastAsia="zh-CN"/>
        </w:rPr>
        <w:t>，我单位</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0.22</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财务专业人员业务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财务内审业务知识培训</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本年</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5"/>
        <w:ind w:firstLine="634" w:firstLineChars="200"/>
        <w:rPr>
          <w:rFonts w:hAnsi="黑体"/>
          <w:b/>
          <w:sz w:val="32"/>
          <w:szCs w:val="32"/>
        </w:rPr>
      </w:pPr>
      <w:r>
        <w:rPr>
          <w:rFonts w:hint="eastAsia" w:hAnsi="黑体"/>
          <w:b/>
          <w:sz w:val="32"/>
          <w:szCs w:val="32"/>
        </w:rPr>
        <w:t>十二、政府采购支出说明</w:t>
      </w:r>
    </w:p>
    <w:p>
      <w:pPr>
        <w:pStyle w:val="15"/>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我单位</w:t>
      </w:r>
      <w:r>
        <w:rPr>
          <w:rFonts w:hint="eastAsia" w:asciiTheme="minorEastAsia" w:hAnsiTheme="minorEastAsia" w:eastAsiaTheme="minorEastAsia"/>
          <w:color w:val="auto"/>
          <w:sz w:val="32"/>
          <w:szCs w:val="32"/>
        </w:rPr>
        <w:t>2021年度政府采购支出总额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5"/>
        <w:ind w:firstLine="634" w:firstLineChars="200"/>
        <w:rPr>
          <w:rFonts w:hAnsi="黑体"/>
          <w:b/>
          <w:sz w:val="32"/>
          <w:szCs w:val="32"/>
        </w:rPr>
      </w:pPr>
      <w:r>
        <w:rPr>
          <w:rFonts w:hint="eastAsia" w:hAnsi="黑体"/>
          <w:b/>
          <w:sz w:val="32"/>
          <w:szCs w:val="32"/>
        </w:rPr>
        <w:t>十三、国有资产占用情况说明</w:t>
      </w:r>
    </w:p>
    <w:p>
      <w:pPr>
        <w:pStyle w:val="15"/>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我</w:t>
      </w:r>
      <w:r>
        <w:rPr>
          <w:rFonts w:hint="eastAsia" w:asciiTheme="minorEastAsia" w:hAnsiTheme="minorEastAsia" w:eastAsiaTheme="minorEastAsia"/>
          <w:sz w:val="32"/>
          <w:szCs w:val="32"/>
        </w:rPr>
        <w:t>单位共有车辆</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w:t>
      </w:r>
      <w:r>
        <w:rPr>
          <w:rFonts w:hint="eastAsia" w:asciiTheme="minorEastAsia" w:hAnsiTheme="minorEastAsia" w:eastAsiaTheme="minorEastAsia" w:cstheme="minorEastAsia"/>
          <w:b w:val="0"/>
          <w:bCs w:val="0"/>
          <w:color w:val="auto"/>
          <w:sz w:val="32"/>
          <w:szCs w:val="24"/>
          <w:highlight w:val="white"/>
          <w:lang w:val="en-US"/>
        </w:rPr>
        <w:t>主要是用于机要通信和应急保障之外公务用途的</w:t>
      </w:r>
      <w:r>
        <w:rPr>
          <w:rFonts w:hint="eastAsia" w:asciiTheme="minorEastAsia" w:hAnsiTheme="minorEastAsia" w:eastAsiaTheme="minorEastAsia" w:cstheme="minorEastAsia"/>
          <w:b w:val="0"/>
          <w:bCs w:val="0"/>
          <w:color w:val="auto"/>
          <w:sz w:val="32"/>
          <w:szCs w:val="24"/>
          <w:highlight w:val="white"/>
          <w:lang w:val="en-US" w:eastAsia="zh-CN"/>
        </w:rPr>
        <w:t>电动</w:t>
      </w:r>
      <w:r>
        <w:rPr>
          <w:rFonts w:hint="eastAsia" w:asciiTheme="minorEastAsia" w:hAnsiTheme="minorEastAsia" w:eastAsiaTheme="minorEastAsia" w:cstheme="minorEastAsia"/>
          <w:b w:val="0"/>
          <w:bCs w:val="0"/>
          <w:color w:val="auto"/>
          <w:sz w:val="32"/>
          <w:szCs w:val="24"/>
          <w:highlight w:val="white"/>
          <w:lang w:val="en-US"/>
        </w:rPr>
        <w:t>车</w:t>
      </w:r>
      <w:r>
        <w:rPr>
          <w:rFonts w:hint="eastAsia" w:asciiTheme="minorEastAsia" w:hAnsiTheme="minorEastAsia" w:eastAsiaTheme="minorEastAsia" w:cstheme="minorEastAsia"/>
          <w:b w:val="0"/>
          <w:bCs w:val="0"/>
          <w:sz w:val="32"/>
          <w:szCs w:val="32"/>
        </w:rPr>
        <w:t>；</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5"/>
        <w:ind w:firstLine="634" w:firstLineChars="200"/>
        <w:rPr>
          <w:rFonts w:hAnsi="黑体"/>
          <w:b/>
          <w:color w:val="auto"/>
          <w:sz w:val="32"/>
          <w:szCs w:val="32"/>
        </w:rPr>
      </w:pPr>
      <w:r>
        <w:rPr>
          <w:rFonts w:hint="eastAsia" w:hAnsi="黑体"/>
          <w:b/>
          <w:color w:val="auto"/>
          <w:sz w:val="32"/>
          <w:szCs w:val="32"/>
          <w:lang w:eastAsia="zh-CN"/>
        </w:rPr>
        <w:t>十四、</w:t>
      </w:r>
      <w:r>
        <w:rPr>
          <w:rFonts w:hint="eastAsia" w:hAnsi="黑体"/>
          <w:b/>
          <w:color w:val="auto"/>
          <w:sz w:val="32"/>
          <w:szCs w:val="32"/>
        </w:rPr>
        <w:t>2021年度预算绩效情况说明</w:t>
      </w:r>
    </w:p>
    <w:p>
      <w:pPr>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left"/>
        <w:textAlignment w:val="auto"/>
        <w:rPr>
          <w:rFonts w:hint="eastAsia"/>
          <w:b/>
          <w:bCs/>
          <w:lang w:val="en-US" w:eastAsia="zh-CN"/>
        </w:rPr>
      </w:pPr>
      <w:r>
        <w:rPr>
          <w:rFonts w:hint="eastAsia" w:asciiTheme="minorEastAsia" w:hAnsiTheme="minorEastAsia" w:cstheme="minorEastAsia"/>
          <w:b/>
          <w:bCs/>
          <w:color w:val="auto"/>
          <w:sz w:val="32"/>
          <w:szCs w:val="32"/>
          <w:lang w:val="en-US" w:eastAsia="zh-CN"/>
        </w:rPr>
        <w:t>（一）绩效评价工作开展情况</w:t>
      </w:r>
    </w:p>
    <w:p>
      <w:pPr>
        <w:pStyle w:val="3"/>
        <w:keepNext w:val="0"/>
        <w:keepLines w:val="0"/>
        <w:pageBreakBefore w:val="0"/>
        <w:numPr>
          <w:ilvl w:val="0"/>
          <w:numId w:val="0"/>
        </w:numPr>
        <w:wordWrap/>
        <w:overflowPunct/>
        <w:topLinePunct w:val="0"/>
        <w:bidi w:val="0"/>
        <w:spacing w:line="580" w:lineRule="exact"/>
        <w:ind w:firstLine="634" w:firstLineChars="200"/>
        <w:jc w:val="left"/>
        <w:rPr>
          <w:rFonts w:hint="eastAsia" w:asciiTheme="minorEastAsia" w:hAnsiTheme="minorEastAsia" w:eastAsiaTheme="minorEastAsia" w:cstheme="minorEastAsia"/>
          <w:spacing w:val="6"/>
          <w:kern w:val="0"/>
          <w:sz w:val="32"/>
          <w:szCs w:val="32"/>
          <w:lang w:eastAsia="zh-CN"/>
        </w:rPr>
      </w:pPr>
      <w:r>
        <w:rPr>
          <w:rFonts w:hint="eastAsia" w:asciiTheme="minorEastAsia" w:hAnsi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sz w:val="30"/>
          <w:szCs w:val="30"/>
        </w:rPr>
        <w:t>根据岳阳市人民政府办公室《关于贯彻落实省政府全面推进预算绩效管理意见的通知》（岳政办函〔2012〕171号）和岳阳市财政局 岳阳市审计局《关于印发&lt;2022年度岳阳市预算绩效管理工作方案&gt;的通知》（岳财发〔2022〕6号）文件要求，</w:t>
      </w:r>
      <w:r>
        <w:rPr>
          <w:rFonts w:hint="eastAsia" w:asciiTheme="minorEastAsia" w:hAnsiTheme="minorEastAsia" w:cstheme="minorEastAsia"/>
          <w:b w:val="0"/>
          <w:bCs w:val="0"/>
          <w:sz w:val="30"/>
          <w:szCs w:val="30"/>
          <w:lang w:val="en-US" w:eastAsia="zh-CN"/>
        </w:rPr>
        <w:t>支队</w:t>
      </w:r>
      <w:r>
        <w:rPr>
          <w:rFonts w:hint="eastAsia" w:asciiTheme="minorEastAsia" w:hAnsiTheme="minorEastAsia" w:eastAsiaTheme="minorEastAsia" w:cstheme="minorEastAsia"/>
          <w:b w:val="0"/>
          <w:bCs w:val="0"/>
          <w:sz w:val="30"/>
          <w:szCs w:val="30"/>
        </w:rPr>
        <w:t>对2021年度整体支出开展了绩效自评工作</w:t>
      </w:r>
      <w:r>
        <w:rPr>
          <w:rFonts w:hint="eastAsia" w:asciiTheme="minorEastAsia" w:hAnsiTheme="minorEastAsia" w:cstheme="minorEastAsia"/>
          <w:b w:val="0"/>
          <w:bCs w:val="0"/>
          <w:color w:val="auto"/>
          <w:sz w:val="32"/>
          <w:szCs w:val="32"/>
          <w:lang w:val="en-US" w:eastAsia="zh-CN"/>
        </w:rPr>
        <w:t>，</w:t>
      </w:r>
      <w:r>
        <w:rPr>
          <w:rFonts w:hint="eastAsia" w:asciiTheme="minorEastAsia" w:hAnsiTheme="minorEastAsia"/>
          <w:sz w:val="32"/>
          <w:szCs w:val="32"/>
          <w:lang w:val="en-US" w:eastAsia="zh-CN"/>
        </w:rPr>
        <w:t>共涉及资金1288.85万元，其中</w:t>
      </w:r>
      <w:r>
        <w:rPr>
          <w:rFonts w:hint="eastAsia" w:asciiTheme="minorEastAsia" w:hAnsiTheme="minorEastAsia" w:eastAsiaTheme="minorEastAsia"/>
          <w:sz w:val="32"/>
          <w:szCs w:val="32"/>
          <w:lang w:val="en-US" w:eastAsia="zh-CN"/>
        </w:rPr>
        <w:t>一般</w:t>
      </w:r>
      <w:r>
        <w:rPr>
          <w:rFonts w:hint="eastAsia" w:asciiTheme="minorEastAsia" w:hAnsiTheme="minorEastAsia"/>
          <w:sz w:val="32"/>
          <w:szCs w:val="32"/>
          <w:lang w:val="en-US" w:eastAsia="zh-CN"/>
        </w:rPr>
        <w:t>公共预算财政拨款1280.92万元，占支出总额的99.38%，</w:t>
      </w:r>
      <w:r>
        <w:rPr>
          <w:rFonts w:hint="eastAsia" w:cs="黑体" w:asciiTheme="minorEastAsia" w:hAnsiTheme="minorEastAsia"/>
          <w:color w:val="000000"/>
          <w:kern w:val="0"/>
          <w:sz w:val="32"/>
          <w:szCs w:val="32"/>
          <w:lang w:val="en-US" w:eastAsia="zh-CN"/>
        </w:rPr>
        <w:t>无</w:t>
      </w:r>
      <w:r>
        <w:rPr>
          <w:rFonts w:hint="eastAsia" w:cs="黑体" w:asciiTheme="minorEastAsia" w:hAnsiTheme="minorEastAsia"/>
          <w:color w:val="000000"/>
          <w:kern w:val="0"/>
          <w:sz w:val="32"/>
          <w:szCs w:val="32"/>
        </w:rPr>
        <w:t>政府性基金预算</w:t>
      </w:r>
      <w:r>
        <w:rPr>
          <w:rFonts w:hint="eastAsia" w:cs="黑体" w:asciiTheme="minorEastAsia" w:hAnsiTheme="minorEastAsia"/>
          <w:color w:val="000000"/>
          <w:kern w:val="0"/>
          <w:sz w:val="32"/>
          <w:szCs w:val="32"/>
          <w:lang w:val="en-US" w:eastAsia="zh-CN"/>
        </w:rPr>
        <w:t>和</w:t>
      </w:r>
      <w:r>
        <w:rPr>
          <w:rFonts w:hint="eastAsia" w:cs="黑体" w:asciiTheme="minorEastAsia" w:hAnsiTheme="minorEastAsia"/>
          <w:color w:val="000000"/>
          <w:kern w:val="0"/>
          <w:sz w:val="32"/>
          <w:szCs w:val="32"/>
        </w:rPr>
        <w:t>国有资本经营预算</w:t>
      </w:r>
      <w:r>
        <w:rPr>
          <w:rFonts w:hint="eastAsia" w:cs="黑体" w:asciiTheme="minorEastAsia" w:hAnsiTheme="minorEastAsia"/>
          <w:color w:val="000000"/>
          <w:kern w:val="0"/>
          <w:sz w:val="32"/>
          <w:szCs w:val="32"/>
          <w:lang w:val="en-US" w:eastAsia="zh-CN"/>
        </w:rPr>
        <w:t>安排的</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eastAsia="zh-CN"/>
        </w:rPr>
        <w:t>。</w:t>
      </w:r>
      <w:r>
        <w:rPr>
          <w:rFonts w:hint="eastAsia"/>
          <w:sz w:val="32"/>
          <w:szCs w:val="32"/>
          <w:lang w:val="en-US" w:eastAsia="zh-CN"/>
        </w:rPr>
        <w:t xml:space="preserve"> 从评价情况看，绩效指标设定科学、合理，符合部门职责和相关管理规定，资金使用效益良好，</w:t>
      </w:r>
      <w:r>
        <w:rPr>
          <w:rFonts w:hint="eastAsia" w:asciiTheme="minorEastAsia" w:hAnsiTheme="minorEastAsia" w:eastAsiaTheme="minorEastAsia" w:cstheme="minorEastAsia"/>
          <w:spacing w:val="6"/>
          <w:kern w:val="0"/>
          <w:sz w:val="32"/>
          <w:szCs w:val="32"/>
          <w:lang w:val="en-US" w:eastAsia="zh-CN"/>
        </w:rPr>
        <w:t>为我市</w:t>
      </w:r>
      <w:r>
        <w:rPr>
          <w:rFonts w:hint="eastAsia" w:asciiTheme="minorEastAsia" w:hAnsiTheme="minorEastAsia" w:eastAsiaTheme="minorEastAsia" w:cstheme="minorEastAsia"/>
          <w:spacing w:val="6"/>
          <w:kern w:val="0"/>
          <w:sz w:val="32"/>
          <w:szCs w:val="32"/>
        </w:rPr>
        <w:t>打造</w:t>
      </w:r>
      <w:r>
        <w:rPr>
          <w:rFonts w:hint="eastAsia" w:asciiTheme="minorEastAsia" w:hAnsiTheme="minorEastAsia" w:eastAsiaTheme="minorEastAsia" w:cstheme="minorEastAsia"/>
          <w:spacing w:val="6"/>
          <w:kern w:val="0"/>
          <w:sz w:val="32"/>
          <w:szCs w:val="32"/>
          <w:lang w:val="en-US" w:eastAsia="zh-CN"/>
        </w:rPr>
        <w:t>了</w:t>
      </w:r>
      <w:r>
        <w:rPr>
          <w:rFonts w:hint="eastAsia" w:asciiTheme="minorEastAsia" w:hAnsiTheme="minorEastAsia" w:eastAsiaTheme="minorEastAsia" w:cstheme="minorEastAsia"/>
          <w:spacing w:val="6"/>
          <w:kern w:val="0"/>
          <w:sz w:val="32"/>
          <w:szCs w:val="32"/>
        </w:rPr>
        <w:t>星级服务窗口</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lang w:val="en-US" w:eastAsia="zh-CN"/>
        </w:rPr>
        <w:t>助力城市整体形象提升</w:t>
      </w:r>
      <w:r>
        <w:rPr>
          <w:rFonts w:hint="eastAsia" w:asciiTheme="minorEastAsia" w:hAnsiTheme="minorEastAsia" w:cstheme="minorEastAsia"/>
          <w:spacing w:val="6"/>
          <w:kern w:val="0"/>
          <w:sz w:val="32"/>
          <w:szCs w:val="32"/>
          <w:lang w:val="en-US" w:eastAsia="zh-CN"/>
        </w:rPr>
        <w:t>提供了有力保障</w:t>
      </w:r>
      <w:r>
        <w:rPr>
          <w:rFonts w:hint="eastAsia" w:asciiTheme="minorEastAsia" w:hAnsiTheme="minorEastAsia" w:eastAsiaTheme="minorEastAsia" w:cstheme="minorEastAsia"/>
          <w:spacing w:val="6"/>
          <w:kern w:val="0"/>
          <w:sz w:val="32"/>
          <w:szCs w:val="32"/>
          <w:lang w:eastAsia="zh-CN"/>
        </w:rPr>
        <w:t>。</w:t>
      </w:r>
    </w:p>
    <w:p>
      <w:pPr>
        <w:ind w:firstLine="634" w:firstLineChars="200"/>
        <w:jc w:val="left"/>
        <w:rPr>
          <w:rFonts w:hint="eastAsia"/>
          <w:b/>
          <w:bCs/>
          <w:sz w:val="32"/>
          <w:szCs w:val="32"/>
          <w:lang w:val="en-US" w:eastAsia="zh-CN"/>
        </w:rPr>
      </w:pPr>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）部门决算中项目绩效自评结果</w:t>
      </w:r>
    </w:p>
    <w:p>
      <w:pPr>
        <w:rPr>
          <w:rFonts w:hint="eastAsia" w:asciiTheme="minorEastAsia" w:hAnsiTheme="minorEastAsia" w:eastAsiaTheme="minorEastAsia" w:cstheme="minorEastAsia"/>
          <w:spacing w:val="6"/>
          <w:kern w:val="0"/>
          <w:sz w:val="32"/>
          <w:szCs w:val="32"/>
          <w:lang w:eastAsia="zh-CN"/>
        </w:rPr>
      </w:pPr>
      <w:r>
        <w:rPr>
          <w:rFonts w:hint="eastAsia"/>
          <w:lang w:val="en-US" w:eastAsia="zh-CN"/>
        </w:rPr>
        <w:t xml:space="preserve">    </w:t>
      </w:r>
      <w:r>
        <w:rPr>
          <w:rFonts w:hint="eastAsia" w:asciiTheme="minorEastAsia" w:hAnsiTheme="minorEastAsia" w:cstheme="minorEastAsia"/>
          <w:sz w:val="32"/>
          <w:szCs w:val="32"/>
          <w:lang w:val="en-US" w:eastAsia="zh-CN"/>
        </w:rPr>
        <w:t xml:space="preserve">  支队专项预算项目共9个，年初预算合计金额为420万元，</w:t>
      </w:r>
      <w:r>
        <w:rPr>
          <w:rFonts w:hint="eastAsia" w:asciiTheme="minorEastAsia" w:hAnsiTheme="minorEastAsia" w:eastAsiaTheme="minorEastAsia" w:cstheme="minorEastAsia"/>
          <w:sz w:val="32"/>
          <w:szCs w:val="32"/>
        </w:rPr>
        <w:t>执行数为</w:t>
      </w:r>
      <w:r>
        <w:rPr>
          <w:rFonts w:hint="eastAsia" w:asciiTheme="minorEastAsia" w:hAnsiTheme="minorEastAsia" w:cstheme="minorEastAsia"/>
          <w:sz w:val="32"/>
          <w:szCs w:val="32"/>
          <w:lang w:val="en-US" w:eastAsia="zh-CN"/>
        </w:rPr>
        <w:t>384.28</w:t>
      </w:r>
      <w:r>
        <w:rPr>
          <w:rFonts w:hint="eastAsia" w:asciiTheme="minorEastAsia" w:hAnsiTheme="minorEastAsia" w:eastAsiaTheme="minorEastAsia" w:cstheme="minorEastAsia"/>
          <w:sz w:val="32"/>
          <w:szCs w:val="32"/>
        </w:rPr>
        <w:t xml:space="preserve"> 万元，完成预算的</w:t>
      </w:r>
      <w:r>
        <w:rPr>
          <w:rFonts w:hint="eastAsia" w:asciiTheme="minorEastAsia" w:hAnsiTheme="minorEastAsia" w:cstheme="minorEastAsia"/>
          <w:sz w:val="32"/>
          <w:szCs w:val="32"/>
          <w:lang w:val="en-US" w:eastAsia="zh-CN"/>
        </w:rPr>
        <w:t>91.50</w:t>
      </w: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主要为协管员经费、执法经费、广场整治和广场设备水电费</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项目绩效目标完成情况：</w:t>
      </w:r>
      <w:r>
        <w:rPr>
          <w:rFonts w:hint="eastAsia" w:asciiTheme="minorEastAsia" w:hAnsiTheme="minorEastAsia" w:eastAsiaTheme="minorEastAsia" w:cstheme="minorEastAsia"/>
          <w:kern w:val="0"/>
          <w:sz w:val="32"/>
          <w:szCs w:val="32"/>
          <w:lang w:eastAsia="zh-CN"/>
        </w:rPr>
        <w:t>我单位</w:t>
      </w:r>
      <w:r>
        <w:rPr>
          <w:rFonts w:hint="eastAsia" w:asciiTheme="minorEastAsia" w:hAnsiTheme="minorEastAsia" w:eastAsiaTheme="minorEastAsia" w:cstheme="minorEastAsia"/>
          <w:spacing w:val="6"/>
          <w:kern w:val="0"/>
          <w:sz w:val="32"/>
          <w:szCs w:val="32"/>
          <w:lang w:val="en-US" w:eastAsia="zh-CN"/>
        </w:rPr>
        <w:t>坚持</w:t>
      </w:r>
      <w:r>
        <w:rPr>
          <w:rFonts w:hint="eastAsia" w:asciiTheme="minorEastAsia" w:hAnsiTheme="minorEastAsia" w:eastAsiaTheme="minorEastAsia" w:cstheme="minorEastAsia"/>
          <w:spacing w:val="6"/>
          <w:kern w:val="0"/>
          <w:sz w:val="32"/>
          <w:szCs w:val="32"/>
        </w:rPr>
        <w:t>“以人民为中心”的发展思想，强化党建引领，构建党建阵地</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lang w:val="en-US" w:eastAsia="zh-CN"/>
        </w:rPr>
        <w:t>在东站进站口防疫岗位设置“党员一线阵地”、出站口设置“党员服务阵地”、出租车岗亭设置“党员示范阵地”、办公大楼设置“党员学习阵地”，打造了一支让市民生活方便、更舒心、更美好的综合执法队伍。执法执勤工作中，教育宣传与执法处罚相结合，杜绝简单粗暴的“以罚代管”现象发生，</w:t>
      </w:r>
      <w:r>
        <w:rPr>
          <w:rFonts w:hint="eastAsia" w:asciiTheme="minorEastAsia" w:hAnsiTheme="minorEastAsia" w:eastAsiaTheme="minorEastAsia" w:cstheme="minorEastAsia"/>
          <w:spacing w:val="6"/>
          <w:kern w:val="0"/>
          <w:sz w:val="32"/>
          <w:szCs w:val="32"/>
        </w:rPr>
        <w:t>在执行行政处罚自由裁量权过程中，严格参照上级主管部门细化的自由裁量权标准进行</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rPr>
        <w:t>“该重的绝不轻、该轻的绝不重”</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lang w:val="en-US" w:eastAsia="zh-CN"/>
        </w:rPr>
        <w:t>管理与服务相结合，提升了综合管理水平。通过开展宣传教育和专项整治活动，岳阳火车站地区场站管理秩序明显改善，</w:t>
      </w:r>
      <w:r>
        <w:rPr>
          <w:rFonts w:hint="eastAsia" w:asciiTheme="minorEastAsia" w:hAnsiTheme="minorEastAsia" w:eastAsiaTheme="minorEastAsia" w:cstheme="minorEastAsia"/>
          <w:kern w:val="0"/>
          <w:sz w:val="32"/>
          <w:szCs w:val="32"/>
        </w:rPr>
        <w:t>为我市打造</w:t>
      </w:r>
      <w:r>
        <w:rPr>
          <w:rFonts w:hint="eastAsia" w:asciiTheme="minorEastAsia" w:hAnsiTheme="minorEastAsia" w:eastAsiaTheme="minorEastAsia" w:cstheme="minorEastAsia"/>
          <w:kern w:val="0"/>
          <w:sz w:val="32"/>
          <w:szCs w:val="32"/>
          <w:lang w:val="en-US" w:eastAsia="zh-CN"/>
        </w:rPr>
        <w:t>了</w:t>
      </w:r>
      <w:r>
        <w:rPr>
          <w:rFonts w:hint="eastAsia" w:asciiTheme="minorEastAsia" w:hAnsiTheme="minorEastAsia" w:eastAsiaTheme="minorEastAsia" w:cstheme="minorEastAsia"/>
          <w:kern w:val="0"/>
          <w:sz w:val="32"/>
          <w:szCs w:val="32"/>
        </w:rPr>
        <w:t>环境优美、秩序井然、干净整洁的窗口环境</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lang w:val="en-US" w:eastAsia="zh-CN"/>
        </w:rPr>
        <w:t>得到各级领导和市民的一致肯定。</w:t>
      </w:r>
      <w:r>
        <w:rPr>
          <w:rFonts w:hint="eastAsia" w:asciiTheme="minorEastAsia" w:hAnsiTheme="minorEastAsia" w:eastAsiaTheme="minorEastAsia" w:cstheme="minorEastAsia"/>
          <w:spacing w:val="6"/>
          <w:kern w:val="0"/>
          <w:sz w:val="32"/>
          <w:szCs w:val="32"/>
        </w:rPr>
        <w:t>东站出站口服务中心在2021年评为全市“四星级”爱心驿站基础上，成功入选</w:t>
      </w:r>
      <w:r>
        <w:rPr>
          <w:rFonts w:hint="eastAsia" w:asciiTheme="minorEastAsia" w:hAnsiTheme="minorEastAsia" w:eastAsiaTheme="minorEastAsia" w:cstheme="minorEastAsia"/>
          <w:spacing w:val="6"/>
          <w:kern w:val="0"/>
          <w:sz w:val="32"/>
          <w:szCs w:val="32"/>
          <w:lang w:val="en-US" w:eastAsia="zh-CN"/>
        </w:rPr>
        <w:t>了</w:t>
      </w:r>
      <w:r>
        <w:rPr>
          <w:rFonts w:hint="eastAsia" w:asciiTheme="minorEastAsia" w:hAnsiTheme="minorEastAsia" w:eastAsiaTheme="minorEastAsia" w:cstheme="minorEastAsia"/>
          <w:spacing w:val="6"/>
          <w:kern w:val="0"/>
          <w:sz w:val="32"/>
          <w:szCs w:val="32"/>
        </w:rPr>
        <w:t>省总工会省级“百优驿站”</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lang w:val="en-US" w:eastAsia="zh-CN"/>
        </w:rPr>
        <w:t>为我市</w:t>
      </w:r>
      <w:r>
        <w:rPr>
          <w:rFonts w:hint="eastAsia" w:asciiTheme="minorEastAsia" w:hAnsiTheme="minorEastAsia" w:eastAsiaTheme="minorEastAsia" w:cstheme="minorEastAsia"/>
          <w:spacing w:val="6"/>
          <w:kern w:val="0"/>
          <w:sz w:val="32"/>
          <w:szCs w:val="32"/>
        </w:rPr>
        <w:t>打造</w:t>
      </w:r>
      <w:r>
        <w:rPr>
          <w:rFonts w:hint="eastAsia" w:asciiTheme="minorEastAsia" w:hAnsiTheme="minorEastAsia" w:eastAsiaTheme="minorEastAsia" w:cstheme="minorEastAsia"/>
          <w:spacing w:val="6"/>
          <w:kern w:val="0"/>
          <w:sz w:val="32"/>
          <w:szCs w:val="32"/>
          <w:lang w:val="en-US" w:eastAsia="zh-CN"/>
        </w:rPr>
        <w:t>了</w:t>
      </w:r>
      <w:r>
        <w:rPr>
          <w:rFonts w:hint="eastAsia" w:asciiTheme="minorEastAsia" w:hAnsiTheme="minorEastAsia" w:eastAsiaTheme="minorEastAsia" w:cstheme="minorEastAsia"/>
          <w:spacing w:val="6"/>
          <w:kern w:val="0"/>
          <w:sz w:val="32"/>
          <w:szCs w:val="32"/>
        </w:rPr>
        <w:t>星级服务窗口</w:t>
      </w:r>
      <w:r>
        <w:rPr>
          <w:rFonts w:hint="eastAsia" w:asciiTheme="minorEastAsia" w:hAnsiTheme="minorEastAsia" w:eastAsiaTheme="minorEastAsia" w:cstheme="minorEastAsia"/>
          <w:spacing w:val="6"/>
          <w:kern w:val="0"/>
          <w:sz w:val="32"/>
          <w:szCs w:val="32"/>
          <w:lang w:eastAsia="zh-CN"/>
        </w:rPr>
        <w:t>，</w:t>
      </w:r>
      <w:r>
        <w:rPr>
          <w:rFonts w:hint="eastAsia" w:asciiTheme="minorEastAsia" w:hAnsiTheme="minorEastAsia" w:eastAsiaTheme="minorEastAsia" w:cstheme="minorEastAsia"/>
          <w:spacing w:val="6"/>
          <w:kern w:val="0"/>
          <w:sz w:val="32"/>
          <w:szCs w:val="32"/>
          <w:lang w:val="en-US" w:eastAsia="zh-CN"/>
        </w:rPr>
        <w:t>助力了城市整体形象提升</w:t>
      </w:r>
      <w:r>
        <w:rPr>
          <w:rFonts w:hint="eastAsia" w:asciiTheme="minorEastAsia" w:hAnsiTheme="minorEastAsia" w:eastAsiaTheme="minorEastAsia" w:cstheme="minorEastAsia"/>
          <w:spacing w:val="6"/>
          <w:kern w:val="0"/>
          <w:sz w:val="32"/>
          <w:szCs w:val="32"/>
          <w:lang w:eastAsia="zh-CN"/>
        </w:rPr>
        <w:t>。</w:t>
      </w:r>
    </w:p>
    <w:p>
      <w:pPr>
        <w:pStyle w:val="2"/>
        <w:ind w:firstLine="634"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sz w:val="32"/>
          <w:szCs w:val="32"/>
        </w:rPr>
        <w:t>发现的主要问题及原因：</w:t>
      </w:r>
      <w:r>
        <w:rPr>
          <w:rFonts w:hint="eastAsia" w:asciiTheme="minorEastAsia" w:hAnsiTheme="minorEastAsia" w:eastAsiaTheme="minorEastAsia" w:cstheme="minorEastAsia"/>
          <w:bCs/>
          <w:sz w:val="32"/>
          <w:szCs w:val="32"/>
        </w:rPr>
        <w:t>年初预算</w:t>
      </w:r>
      <w:r>
        <w:rPr>
          <w:rFonts w:hint="eastAsia" w:asciiTheme="minorEastAsia" w:hAnsiTheme="minorEastAsia" w:eastAsiaTheme="minorEastAsia" w:cstheme="minorEastAsia"/>
          <w:bCs/>
          <w:sz w:val="32"/>
          <w:szCs w:val="32"/>
          <w:lang w:val="en-US" w:eastAsia="zh-CN"/>
        </w:rPr>
        <w:t>不够精准</w:t>
      </w:r>
      <w:r>
        <w:rPr>
          <w:rFonts w:hint="eastAsia" w:asciiTheme="minorEastAsia" w:hAnsiTheme="minorEastAsia" w:eastAsiaTheme="minorEastAsia" w:cstheme="minorEastAsia"/>
          <w:bCs/>
          <w:sz w:val="32"/>
          <w:szCs w:val="32"/>
        </w:rPr>
        <w:t>，预算的执行有待进一步加强。</w:t>
      </w:r>
      <w:r>
        <w:rPr>
          <w:rFonts w:hint="eastAsia" w:asciiTheme="minorEastAsia" w:hAnsiTheme="minorEastAsia" w:eastAsiaTheme="minorEastAsia" w:cstheme="minorEastAsia"/>
          <w:bCs/>
          <w:sz w:val="32"/>
          <w:szCs w:val="32"/>
          <w:lang w:val="en-US" w:eastAsia="zh-CN"/>
        </w:rPr>
        <w:t>年初对工作预估不足，影响后期的预算执行。</w:t>
      </w:r>
      <w:r>
        <w:rPr>
          <w:rFonts w:hint="eastAsia" w:asciiTheme="minorEastAsia" w:hAnsiTheme="minorEastAsia" w:eastAsiaTheme="minorEastAsia" w:cstheme="minorEastAsia"/>
          <w:sz w:val="32"/>
          <w:szCs w:val="32"/>
        </w:rPr>
        <w:t>下一步改进措施：</w:t>
      </w:r>
      <w:r>
        <w:rPr>
          <w:rFonts w:hint="eastAsia" w:asciiTheme="minorEastAsia" w:hAnsiTheme="minorEastAsia" w:eastAsiaTheme="minorEastAsia" w:cstheme="minorEastAsia"/>
          <w:bCs/>
          <w:sz w:val="32"/>
          <w:szCs w:val="32"/>
        </w:rPr>
        <w:t>针对</w:t>
      </w:r>
      <w:r>
        <w:rPr>
          <w:rFonts w:hint="eastAsia" w:asciiTheme="minorEastAsia" w:hAnsiTheme="minorEastAsia" w:eastAsiaTheme="minorEastAsia" w:cstheme="minorEastAsia"/>
          <w:bCs/>
          <w:sz w:val="32"/>
          <w:szCs w:val="32"/>
          <w:lang w:val="en-US" w:eastAsia="zh-CN"/>
        </w:rPr>
        <w:t>存在的</w:t>
      </w:r>
      <w:r>
        <w:rPr>
          <w:rFonts w:hint="eastAsia" w:asciiTheme="minorEastAsia" w:hAnsiTheme="minorEastAsia" w:eastAsiaTheme="minorEastAsia" w:cstheme="minorEastAsia"/>
          <w:bCs/>
          <w:sz w:val="32"/>
          <w:szCs w:val="32"/>
        </w:rPr>
        <w:t>不足，我</w:t>
      </w:r>
      <w:r>
        <w:rPr>
          <w:rFonts w:hint="eastAsia" w:asciiTheme="minorEastAsia" w:hAnsiTheme="minorEastAsia" w:eastAsiaTheme="minorEastAsia" w:cstheme="minorEastAsia"/>
          <w:bCs/>
          <w:sz w:val="32"/>
          <w:szCs w:val="32"/>
          <w:lang w:eastAsia="zh-CN"/>
        </w:rPr>
        <w:t>支队</w:t>
      </w:r>
      <w:r>
        <w:rPr>
          <w:rFonts w:hint="eastAsia" w:asciiTheme="minorEastAsia" w:hAnsiTheme="minorEastAsia" w:eastAsiaTheme="minorEastAsia" w:cstheme="minorEastAsia"/>
          <w:bCs/>
          <w:sz w:val="32"/>
          <w:szCs w:val="32"/>
        </w:rPr>
        <w:t>将</w:t>
      </w:r>
      <w:r>
        <w:rPr>
          <w:rFonts w:hint="eastAsia" w:asciiTheme="minorEastAsia" w:hAnsiTheme="minorEastAsia" w:eastAsiaTheme="minorEastAsia" w:cstheme="minorEastAsia"/>
          <w:bCs/>
          <w:sz w:val="32"/>
          <w:szCs w:val="32"/>
          <w:lang w:val="en-US" w:eastAsia="zh-CN"/>
        </w:rPr>
        <w:t>加强预算管理，合理预计下一年工作情况，进一步提升预算精准度</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lang w:val="en-US" w:eastAsia="zh-CN"/>
        </w:rPr>
        <w:t>部门间加强沟通协调，提升预算执行率。</w:t>
      </w:r>
    </w:p>
    <w:p>
      <w:pPr>
        <w:pageBreakBefore w:val="0"/>
        <w:numPr>
          <w:ilvl w:val="0"/>
          <w:numId w:val="0"/>
        </w:numPr>
        <w:kinsoku/>
        <w:wordWrap/>
        <w:overflowPunct/>
        <w:topLinePunct w:val="0"/>
        <w:autoSpaceDE/>
        <w:autoSpaceDN/>
        <w:bidi w:val="0"/>
        <w:adjustRightInd/>
        <w:snapToGrid/>
        <w:spacing w:line="520" w:lineRule="exact"/>
        <w:ind w:firstLine="634" w:firstLineChars="200"/>
        <w:textAlignment w:val="auto"/>
        <w:rPr>
          <w:rFonts w:hint="default"/>
          <w:lang w:val="en-US" w:eastAsia="zh-CN"/>
        </w:rPr>
      </w:pPr>
      <w:r>
        <w:rPr>
          <w:rFonts w:hint="eastAsia" w:cs="黑体" w:asciiTheme="minorEastAsia" w:hAnsiTheme="minorEastAsia"/>
          <w:b/>
          <w:color w:val="000000"/>
          <w:kern w:val="0"/>
          <w:sz w:val="32"/>
          <w:szCs w:val="32"/>
          <w:lang w:eastAsia="zh-CN"/>
        </w:rPr>
        <w:t>（</w:t>
      </w:r>
      <w:r>
        <w:rPr>
          <w:rFonts w:hint="eastAsia" w:cs="黑体" w:asciiTheme="minorEastAsia" w:hAnsiTheme="minorEastAsia"/>
          <w:b/>
          <w:color w:val="000000"/>
          <w:kern w:val="0"/>
          <w:sz w:val="32"/>
          <w:szCs w:val="32"/>
          <w:lang w:val="en-US" w:eastAsia="zh-CN"/>
        </w:rPr>
        <w:t>三）</w:t>
      </w:r>
      <w:r>
        <w:rPr>
          <w:rFonts w:hint="eastAsia" w:cs="黑体" w:asciiTheme="minorEastAsia" w:hAnsiTheme="minorEastAsia"/>
          <w:b/>
          <w:color w:val="000000"/>
          <w:kern w:val="0"/>
          <w:sz w:val="32"/>
          <w:szCs w:val="32"/>
        </w:rPr>
        <w:t>部门绩效评价结果</w:t>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000000"/>
          <w:sz w:val="32"/>
          <w:szCs w:val="32"/>
        </w:rPr>
        <w:t>岳阳火车站地区综合执法支队</w:t>
      </w:r>
      <w:r>
        <w:rPr>
          <w:rFonts w:hint="eastAsia" w:asciiTheme="minorEastAsia" w:hAnsiTheme="minorEastAsia" w:eastAsiaTheme="minorEastAsia" w:cstheme="minorEastAsia"/>
          <w:sz w:val="32"/>
          <w:szCs w:val="32"/>
        </w:rPr>
        <w:t>认真履行本部门职能职责，各部门年初目标任务</w:t>
      </w:r>
      <w:r>
        <w:rPr>
          <w:rFonts w:hint="eastAsia" w:asciiTheme="minorEastAsia" w:hAnsiTheme="minorEastAsia" w:eastAsiaTheme="minorEastAsia" w:cstheme="minorEastAsia"/>
          <w:sz w:val="32"/>
          <w:szCs w:val="32"/>
          <w:lang w:eastAsia="zh-CN"/>
        </w:rPr>
        <w:t>完成较好</w:t>
      </w:r>
      <w:r>
        <w:rPr>
          <w:rFonts w:hint="eastAsia" w:asciiTheme="minorEastAsia" w:hAnsiTheme="minorEastAsia" w:eastAsiaTheme="minorEastAsia" w:cstheme="minorEastAsia"/>
          <w:sz w:val="32"/>
          <w:szCs w:val="32"/>
        </w:rPr>
        <w:t>，预算成本控制较好，整体支出绩效良好，达到既定的目标要求</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年单位整体支出绩效自评得分为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9</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分</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具体评分见附件一），符合年初预算绩效目标要求</w:t>
      </w:r>
      <w:r>
        <w:rPr>
          <w:rFonts w:hint="eastAsia" w:asciiTheme="minorEastAsia" w:hAnsiTheme="minorEastAsia" w:eastAsiaTheme="minorEastAsia" w:cstheme="minorEastAsia"/>
          <w:sz w:val="32"/>
          <w:szCs w:val="32"/>
          <w:lang w:eastAsia="zh-CN"/>
        </w:rPr>
        <w:t>。</w:t>
      </w:r>
    </w:p>
    <w:p>
      <w:pPr>
        <w:pStyle w:val="2"/>
        <w:rPr>
          <w:rFonts w:hint="eastAsia"/>
          <w:lang w:eastAsia="zh-CN"/>
        </w:rPr>
      </w:pPr>
    </w:p>
    <w:p>
      <w:pPr>
        <w:pStyle w:val="8"/>
        <w:keepNext w:val="0"/>
        <w:keepLines w:val="0"/>
        <w:pageBreakBefore w:val="0"/>
        <w:kinsoku/>
        <w:wordWrap/>
        <w:overflowPunct/>
        <w:topLinePunct w:val="0"/>
        <w:bidi w:val="0"/>
        <w:snapToGrid/>
        <w:spacing w:before="0" w:beforeAutospacing="0" w:after="0" w:afterAutospacing="0" w:line="560" w:lineRule="exact"/>
        <w:ind w:firstLine="480"/>
        <w:jc w:val="both"/>
        <w:textAlignment w:val="auto"/>
        <w:rPr>
          <w:rFonts w:hint="eastAsia" w:asciiTheme="minorEastAsia" w:hAnsiTheme="minorEastAsia" w:cstheme="minorEastAsia"/>
          <w:kern w:val="0"/>
          <w:sz w:val="32"/>
          <w:szCs w:val="32"/>
          <w:lang w:eastAsia="zh-CN"/>
        </w:rPr>
      </w:pPr>
    </w:p>
    <w:p>
      <w:pPr>
        <w:pStyle w:val="15"/>
        <w:jc w:val="center"/>
        <w:rPr>
          <w:rFonts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widowControl/>
        <w:ind w:firstLine="317" w:firstLineChars="100"/>
        <w:jc w:val="left"/>
        <w:rPr>
          <w:rFonts w:hint="eastAsia" w:asciiTheme="minorEastAsia" w:hAnsiTheme="minorEastAsia" w:eastAsiaTheme="minorEastAsia" w:cstheme="minorEastAsia"/>
          <w:sz w:val="32"/>
          <w:szCs w:val="32"/>
        </w:rPr>
      </w:pPr>
    </w:p>
    <w:p>
      <w:pPr>
        <w:ind w:firstLine="634"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34" w:firstLineChars="200"/>
        <w:jc w:val="left"/>
        <w:rPr>
          <w:rFonts w:hint="eastAsia" w:asciiTheme="minorEastAsia" w:hAnsiTheme="minorEastAsia" w:eastAsiaTheme="minorEastAsia" w:cstheme="minorEastAsia"/>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8"/>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三、</w:t>
      </w:r>
      <w:r>
        <w:rPr>
          <w:rFonts w:hint="eastAsia" w:asciiTheme="minorEastAsia" w:hAnsiTheme="minorEastAsia" w:eastAsiaTheme="minorEastAsia" w:cstheme="minorEastAsia"/>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8"/>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四、</w:t>
      </w:r>
      <w:r>
        <w:rPr>
          <w:rFonts w:hint="eastAsia" w:asciiTheme="minorEastAsia" w:hAnsiTheme="minorEastAsia" w:eastAsiaTheme="minorEastAsia" w:cstheme="minorEastAsia"/>
          <w:sz w:val="32"/>
          <w:szCs w:val="32"/>
        </w:rPr>
        <w:t>培训费：反映除因公出国（境）培训费以外的各类培训支出。</w:t>
      </w:r>
    </w:p>
    <w:p>
      <w:pPr>
        <w:pStyle w:val="8"/>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五、</w:t>
      </w:r>
      <w:r>
        <w:rPr>
          <w:rFonts w:hint="eastAsia" w:asciiTheme="minorEastAsia" w:hAnsiTheme="minorEastAsia" w:eastAsiaTheme="minorEastAsia" w:cstheme="minorEastAsia"/>
          <w:sz w:val="32"/>
          <w:szCs w:val="32"/>
        </w:rPr>
        <w:t>公务接待费：反映单位按规定开支的各类公务接待（含外宾接待）费用。</w:t>
      </w:r>
    </w:p>
    <w:p>
      <w:pPr>
        <w:pStyle w:val="8"/>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六、</w:t>
      </w:r>
      <w:r>
        <w:rPr>
          <w:rFonts w:hint="eastAsia" w:asciiTheme="minorEastAsia" w:hAnsiTheme="minorEastAsia" w:eastAsiaTheme="minorEastAsia" w:cstheme="minorEastAsia"/>
          <w:sz w:val="32"/>
          <w:szCs w:val="32"/>
        </w:rPr>
        <w:t>公务用车运行维护费：反映单位按规定保留的公务用车燃料费、维修费、过桥过路费、保险费、安全奖励费用等支出。</w:t>
      </w:r>
    </w:p>
    <w:p>
      <w:pPr>
        <w:pStyle w:val="15"/>
        <w:jc w:val="both"/>
        <w:rPr>
          <w:rFonts w:hint="eastAsia" w:asciiTheme="minorEastAsia" w:hAnsiTheme="minorEastAsia" w:eastAsiaTheme="minorEastAsia" w:cstheme="minorEastAsia"/>
          <w:sz w:val="72"/>
          <w:szCs w:val="72"/>
        </w:rPr>
      </w:pPr>
    </w:p>
    <w:p>
      <w:pPr>
        <w:pStyle w:val="15"/>
        <w:jc w:val="center"/>
        <w:rPr>
          <w:sz w:val="72"/>
          <w:szCs w:val="72"/>
        </w:rPr>
      </w:pPr>
    </w:p>
    <w:p>
      <w:pPr>
        <w:pStyle w:val="15"/>
        <w:ind w:firstLine="1434" w:firstLineChars="200"/>
        <w:jc w:val="both"/>
        <w:rPr>
          <w:rFonts w:hint="eastAsia"/>
          <w:sz w:val="72"/>
          <w:szCs w:val="72"/>
        </w:rPr>
      </w:pPr>
    </w:p>
    <w:p>
      <w:pPr>
        <w:pStyle w:val="15"/>
        <w:ind w:firstLine="1434" w:firstLineChars="200"/>
        <w:jc w:val="both"/>
        <w:rPr>
          <w:rFonts w:ascii="黑体" w:eastAsia="黑体" w:cs="黑体"/>
          <w:color w:val="000000"/>
          <w:kern w:val="0"/>
          <w:sz w:val="70"/>
          <w:szCs w:val="70"/>
        </w:rPr>
      </w:pPr>
      <w:r>
        <w:rPr>
          <w:rFonts w:hint="eastAsia"/>
          <w:sz w:val="72"/>
          <w:szCs w:val="72"/>
        </w:rPr>
        <w:t>第五部分</w:t>
      </w:r>
      <w:r>
        <w:rPr>
          <w:rFonts w:hint="eastAsia"/>
          <w:sz w:val="72"/>
          <w:szCs w:val="72"/>
          <w:lang w:val="en-US" w:eastAsia="zh-CN"/>
        </w:rPr>
        <w:t xml:space="preserve">  </w:t>
      </w: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800" w:lineRule="exact"/>
        <w:jc w:val="left"/>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eastAsia="zh-CN"/>
        </w:rPr>
        <w:t>附件</w:t>
      </w:r>
      <w:r>
        <w:rPr>
          <w:rFonts w:hint="eastAsia" w:asciiTheme="minorEastAsia" w:hAnsiTheme="minorEastAsia" w:eastAsiaTheme="minorEastAsia" w:cstheme="minorEastAsia"/>
          <w:bCs/>
          <w:sz w:val="32"/>
          <w:szCs w:val="32"/>
          <w:lang w:val="en-US" w:eastAsia="zh-CN"/>
        </w:rPr>
        <w:t>1</w:t>
      </w:r>
    </w:p>
    <w:p>
      <w:pPr>
        <w:spacing w:line="800" w:lineRule="exact"/>
        <w:jc w:val="center"/>
        <w:rPr>
          <w:rFonts w:hint="eastAsia" w:asciiTheme="minorEastAsia" w:hAnsiTheme="minorEastAsia" w:eastAsiaTheme="minorEastAsia" w:cstheme="minorEastAsia"/>
          <w:bCs/>
          <w:sz w:val="46"/>
          <w:szCs w:val="46"/>
        </w:rPr>
      </w:pPr>
      <w:r>
        <w:rPr>
          <w:rFonts w:hint="eastAsia" w:asciiTheme="minorEastAsia" w:hAnsiTheme="minorEastAsia" w:eastAsiaTheme="minorEastAsia" w:cstheme="minorEastAsia"/>
          <w:bCs/>
          <w:sz w:val="46"/>
          <w:szCs w:val="46"/>
        </w:rPr>
        <w:t>岳阳市</w:t>
      </w:r>
      <w:r>
        <w:rPr>
          <w:rFonts w:hint="eastAsia" w:asciiTheme="minorEastAsia" w:hAnsiTheme="minorEastAsia" w:eastAsiaTheme="minorEastAsia" w:cstheme="minorEastAsia"/>
          <w:bCs/>
          <w:sz w:val="46"/>
          <w:szCs w:val="46"/>
          <w:u w:val="none" w:color="FFFFFF"/>
        </w:rPr>
        <w:t>20</w:t>
      </w:r>
      <w:r>
        <w:rPr>
          <w:rFonts w:hint="eastAsia" w:asciiTheme="minorEastAsia" w:hAnsiTheme="minorEastAsia" w:eastAsiaTheme="minorEastAsia" w:cstheme="minorEastAsia"/>
          <w:bCs/>
          <w:sz w:val="46"/>
          <w:szCs w:val="46"/>
          <w:u w:val="single" w:color="FFFFFF"/>
        </w:rPr>
        <w:t>2</w:t>
      </w:r>
      <w:r>
        <w:rPr>
          <w:rFonts w:hint="eastAsia" w:asciiTheme="minorEastAsia" w:hAnsiTheme="minorEastAsia" w:eastAsiaTheme="minorEastAsia" w:cstheme="minorEastAsia"/>
          <w:bCs/>
          <w:sz w:val="46"/>
          <w:szCs w:val="46"/>
          <w:u w:val="single" w:color="FFFFFF"/>
          <w:lang w:val="en-US" w:eastAsia="zh-CN"/>
        </w:rPr>
        <w:t>1</w:t>
      </w:r>
      <w:r>
        <w:rPr>
          <w:rFonts w:hint="eastAsia" w:asciiTheme="minorEastAsia" w:hAnsiTheme="minorEastAsia" w:eastAsiaTheme="minorEastAsia" w:cstheme="minorEastAsia"/>
          <w:bCs/>
          <w:sz w:val="46"/>
          <w:szCs w:val="46"/>
        </w:rPr>
        <w:t>年度部门整体支出</w:t>
      </w:r>
    </w:p>
    <w:p>
      <w:pPr>
        <w:spacing w:line="800" w:lineRule="exact"/>
        <w:jc w:val="center"/>
        <w:rPr>
          <w:rFonts w:hint="eastAsia" w:asciiTheme="minorEastAsia" w:hAnsiTheme="minorEastAsia" w:eastAsiaTheme="minorEastAsia" w:cstheme="minorEastAsia"/>
          <w:bCs/>
          <w:sz w:val="46"/>
          <w:szCs w:val="46"/>
        </w:rPr>
      </w:pPr>
      <w:r>
        <w:rPr>
          <w:rFonts w:hint="eastAsia" w:asciiTheme="minorEastAsia" w:hAnsiTheme="minorEastAsia" w:eastAsiaTheme="minorEastAsia" w:cstheme="minorEastAsia"/>
          <w:bCs/>
          <w:sz w:val="46"/>
          <w:szCs w:val="46"/>
        </w:rPr>
        <w:t>绩效评价自评报告</w:t>
      </w:r>
    </w:p>
    <w:p>
      <w:pPr>
        <w:rPr>
          <w:rFonts w:hint="eastAsia" w:asciiTheme="minorEastAsia" w:hAnsiTheme="minorEastAsia" w:eastAsiaTheme="minorEastAsia" w:cstheme="minorEastAsia"/>
          <w:b/>
          <w:sz w:val="32"/>
        </w:rPr>
      </w:pPr>
    </w:p>
    <w:p>
      <w:pPr>
        <w:rPr>
          <w:rFonts w:hint="eastAsia" w:asciiTheme="minorEastAsia" w:hAnsiTheme="minorEastAsia" w:eastAsiaTheme="minorEastAsia" w:cstheme="minorEastAsia"/>
          <w:b/>
          <w:sz w:val="32"/>
        </w:rPr>
      </w:pPr>
    </w:p>
    <w:p>
      <w:pPr>
        <w:rPr>
          <w:rFonts w:hint="eastAsia" w:asciiTheme="minorEastAsia" w:hAnsiTheme="minorEastAsia" w:eastAsiaTheme="minorEastAsia" w:cstheme="minorEastAsia"/>
          <w:b/>
          <w:sz w:val="32"/>
        </w:rPr>
      </w:pPr>
    </w:p>
    <w:p>
      <w:pPr>
        <w:spacing w:before="301" w:beforeLines="50" w:line="348" w:lineRule="auto"/>
        <w:ind w:firstLine="476" w:firstLineChars="15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部门(单位)名称：</w:t>
      </w:r>
      <w:r>
        <w:rPr>
          <w:rFonts w:hint="eastAsia" w:asciiTheme="minorEastAsia" w:hAnsiTheme="minorEastAsia" w:eastAsiaTheme="minorEastAsia" w:cstheme="minorEastAsia"/>
          <w:sz w:val="32"/>
          <w:szCs w:val="32"/>
          <w:u w:val="single"/>
        </w:rPr>
        <w:t xml:space="preserve">     岳阳火车站地区综合执法支队                           </w:t>
      </w:r>
    </w:p>
    <w:p>
      <w:pPr>
        <w:spacing w:before="301" w:beforeLines="50" w:line="348" w:lineRule="auto"/>
        <w:ind w:firstLine="476" w:firstLineChars="150"/>
        <w:rPr>
          <w:rFonts w:hint="eastAsia" w:asciiTheme="minorEastAsia" w:hAnsiTheme="minorEastAsia" w:eastAsiaTheme="minorEastAsia" w:cstheme="minorEastAsia"/>
          <w:spacing w:val="20"/>
          <w:sz w:val="32"/>
          <w:szCs w:val="32"/>
        </w:rPr>
      </w:pPr>
      <w:r>
        <w:rPr>
          <w:rFonts w:hint="eastAsia" w:asciiTheme="minorEastAsia" w:hAnsiTheme="minorEastAsia" w:eastAsiaTheme="minorEastAsia" w:cstheme="minorEastAsia"/>
          <w:sz w:val="32"/>
          <w:szCs w:val="32"/>
        </w:rPr>
        <w:t>预</w:t>
      </w:r>
      <w:r>
        <w:rPr>
          <w:rFonts w:hint="eastAsia" w:asciiTheme="minorEastAsia" w:hAnsiTheme="minorEastAsia" w:eastAsiaTheme="minorEastAsia" w:cstheme="minorEastAsia"/>
          <w:spacing w:val="30"/>
          <w:sz w:val="32"/>
          <w:szCs w:val="32"/>
        </w:rPr>
        <w:t xml:space="preserve"> 算 编 码：</w:t>
      </w:r>
      <w:r>
        <w:rPr>
          <w:rFonts w:hint="eastAsia" w:asciiTheme="minorEastAsia" w:hAnsiTheme="minorEastAsia" w:eastAsiaTheme="minorEastAsia" w:cstheme="minorEastAsia"/>
          <w:spacing w:val="20"/>
          <w:sz w:val="32"/>
          <w:szCs w:val="32"/>
          <w:u w:val="single"/>
        </w:rPr>
        <w:t xml:space="preserve">          90606                  </w:t>
      </w:r>
    </w:p>
    <w:p>
      <w:pPr>
        <w:spacing w:before="301" w:beforeLines="50" w:line="348" w:lineRule="auto"/>
        <w:ind w:firstLine="476"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评价方式：部门（单位）绩效自评</w:t>
      </w:r>
    </w:p>
    <w:p>
      <w:pPr>
        <w:spacing w:before="301" w:beforeLines="50" w:line="348" w:lineRule="auto"/>
        <w:ind w:firstLine="476"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评价机构：部门（单位）评价组   </w:t>
      </w:r>
    </w:p>
    <w:p>
      <w:pPr>
        <w:spacing w:line="720" w:lineRule="exact"/>
        <w:ind w:firstLine="2188" w:firstLineChars="690"/>
        <w:rPr>
          <w:rFonts w:hint="eastAsia" w:asciiTheme="minorEastAsia" w:hAnsiTheme="minorEastAsia" w:eastAsiaTheme="minorEastAsia" w:cstheme="minorEastAsia"/>
          <w:sz w:val="32"/>
        </w:rPr>
      </w:pPr>
    </w:p>
    <w:p>
      <w:pPr>
        <w:spacing w:line="720" w:lineRule="exact"/>
        <w:ind w:firstLine="2188" w:firstLineChars="690"/>
        <w:rPr>
          <w:rFonts w:hint="eastAsia" w:asciiTheme="minorEastAsia" w:hAnsiTheme="minorEastAsia" w:eastAsiaTheme="minorEastAsia" w:cstheme="minorEastAsia"/>
          <w:sz w:val="32"/>
        </w:rPr>
      </w:pPr>
    </w:p>
    <w:p>
      <w:pPr>
        <w:spacing w:line="720" w:lineRule="exact"/>
        <w:ind w:firstLine="2188" w:firstLineChars="690"/>
        <w:rPr>
          <w:rFonts w:hint="eastAsia" w:asciiTheme="minorEastAsia" w:hAnsiTheme="minorEastAsia" w:eastAsiaTheme="minorEastAsia" w:cstheme="minorEastAsia"/>
          <w:sz w:val="32"/>
        </w:rPr>
      </w:pPr>
    </w:p>
    <w:p>
      <w:pPr>
        <w:spacing w:line="348" w:lineRule="auto"/>
        <w:jc w:val="cente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报告日期：2021 年</w:t>
      </w:r>
      <w:r>
        <w:rPr>
          <w:rFonts w:hint="eastAsia" w:asciiTheme="minorEastAsia" w:hAnsiTheme="minorEastAsia" w:eastAsiaTheme="minorEastAsia" w:cstheme="minorEastAsia"/>
          <w:sz w:val="32"/>
          <w:lang w:val="en-US" w:eastAsia="zh-CN"/>
        </w:rPr>
        <w:t>6</w:t>
      </w:r>
      <w:r>
        <w:rPr>
          <w:rFonts w:hint="eastAsia" w:asciiTheme="minorEastAsia" w:hAnsiTheme="minorEastAsia" w:eastAsiaTheme="minorEastAsia" w:cstheme="minorEastAsia"/>
          <w:sz w:val="32"/>
        </w:rPr>
        <w:t>月</w:t>
      </w:r>
      <w:r>
        <w:rPr>
          <w:rFonts w:hint="eastAsia" w:asciiTheme="minorEastAsia" w:hAnsiTheme="minorEastAsia" w:eastAsiaTheme="minorEastAsia" w:cstheme="minorEastAsia"/>
          <w:sz w:val="32"/>
          <w:lang w:val="en-US" w:eastAsia="zh-CN"/>
        </w:rPr>
        <w:t>1</w:t>
      </w:r>
      <w:r>
        <w:rPr>
          <w:rFonts w:hint="eastAsia" w:asciiTheme="minorEastAsia" w:hAnsiTheme="minorEastAsia" w:eastAsiaTheme="minorEastAsia" w:cstheme="minorEastAsia"/>
          <w:sz w:val="32"/>
        </w:rPr>
        <w:t>日</w:t>
      </w:r>
    </w:p>
    <w:p>
      <w:pPr>
        <w:autoSpaceDN w:val="0"/>
        <w:jc w:val="center"/>
        <w:textAlignment w:val="center"/>
        <w:rPr>
          <w:rFonts w:hint="eastAsia" w:asciiTheme="minorEastAsia" w:hAnsiTheme="minorEastAsia" w:eastAsiaTheme="minorEastAsia" w:cstheme="minorEastAsia"/>
          <w:sz w:val="32"/>
          <w:szCs w:val="32"/>
        </w:rPr>
        <w:sectPr>
          <w:headerReference r:id="rId3" w:type="default"/>
          <w:footerReference r:id="rId5" w:type="default"/>
          <w:headerReference r:id="rId4" w:type="even"/>
          <w:footerReference r:id="rId6" w:type="even"/>
          <w:pgSz w:w="11906" w:h="16838"/>
          <w:pgMar w:top="1588" w:right="1588" w:bottom="1588" w:left="1588" w:header="851" w:footer="992" w:gutter="0"/>
          <w:pgNumType w:start="1"/>
          <w:cols w:space="720" w:num="1"/>
          <w:docGrid w:type="linesAndChars" w:linePitch="602" w:charSpace="-782"/>
        </w:sectPr>
      </w:pPr>
      <w:r>
        <w:rPr>
          <w:rFonts w:hint="eastAsia" w:asciiTheme="minorEastAsia" w:hAnsiTheme="minorEastAsia" w:eastAsiaTheme="minorEastAsia" w:cstheme="minorEastAsia"/>
          <w:sz w:val="32"/>
        </w:rPr>
        <w:t>岳阳市财政</w:t>
      </w:r>
      <w:r>
        <w:rPr>
          <w:rFonts w:hint="eastAsia" w:asciiTheme="minorEastAsia" w:hAnsiTheme="minorEastAsia" w:eastAsiaTheme="minorEastAsia" w:cstheme="minorEastAsia"/>
          <w:sz w:val="32"/>
          <w:szCs w:val="32"/>
        </w:rPr>
        <w:t>局（制）</w:t>
      </w:r>
    </w:p>
    <w:tbl>
      <w:tblPr>
        <w:tblStyle w:val="9"/>
        <w:tblW w:w="8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844"/>
        <w:gridCol w:w="1206"/>
        <w:gridCol w:w="420"/>
        <w:gridCol w:w="509"/>
        <w:gridCol w:w="1023"/>
        <w:gridCol w:w="1529"/>
        <w:gridCol w:w="1127"/>
        <w:gridCol w:w="234"/>
        <w:gridCol w:w="230"/>
        <w:gridCol w:w="232"/>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7"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2"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联系人</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宋婷</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联络电话</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0730-8981953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人员</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编制</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7</w:t>
            </w:r>
            <w:r>
              <w:rPr>
                <w:rFonts w:hint="eastAsia" w:asciiTheme="minorEastAsia" w:hAnsiTheme="minorEastAsia" w:eastAsiaTheme="minorEastAsia" w:cstheme="minorEastAsia"/>
                <w:color w:val="000000"/>
                <w:sz w:val="24"/>
                <w:lang w:val="en-US" w:eastAsia="zh-CN"/>
              </w:rPr>
              <w:t>8</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实有人数</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7</w:t>
            </w:r>
            <w:r>
              <w:rPr>
                <w:rFonts w:hint="eastAsia" w:asciiTheme="minorEastAsia" w:hAnsiTheme="minorEastAsia" w:eastAsiaTheme="minorEastAsia" w:cstheme="minorEastAsia"/>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职能职责概述</w:t>
            </w:r>
          </w:p>
        </w:tc>
        <w:tc>
          <w:tcPr>
            <w:tcW w:w="7497" w:type="dxa"/>
            <w:gridSpan w:val="10"/>
            <w:noWrap w:val="0"/>
            <w:vAlign w:val="center"/>
          </w:tcPr>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1、行使市容环境卫生管理方面法律、法规、规章规定的行政处罚权，强制拆除不符合城市容貌标准、环境卫生标准的建筑物或者设施;</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2、行使市政管理方面法律、法规、规章规定的行政处罚权；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3、行使城市绿化方面法律、法规、规章规定的行政处罚权；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4、行使城市规划管理方面法律、法规、规章规定的部分(在城市规划区内，对未取得建设用地规划许可证和建设工程规划许可证进行建设的)行政处罚权;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行使环境保护管理方面法律、法规、规章规定的部分(在商业经营活动中使用高音喇叭或者采取其他发出高噪声的行政处罚权，对露天焚烧秸秆、枯枝落叶等产生烟尘污染的行政处罚权，对焚烧沥青、油毡、橡胶、塑料、皮革的行政处罚权，对在临街从事烧烤、大排档等餐饮经营，致使排放油烟对附近居民的居住环境造成污染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6、行使城市公安交通管理方面法律、法规、规章规定的部分(对乱停乱放车辆、</w:t>
            </w:r>
            <w:r>
              <w:rPr>
                <w:rFonts w:hint="eastAsia" w:asciiTheme="minorEastAsia" w:hAnsiTheme="minorEastAsia" w:eastAsiaTheme="minorEastAsia" w:cstheme="minorEastAsia"/>
                <w:sz w:val="24"/>
              </w:rPr>
              <w:t>当路摆摊设点、</w:t>
            </w:r>
            <w:r>
              <w:rPr>
                <w:rFonts w:hint="eastAsia" w:asciiTheme="minorEastAsia" w:hAnsiTheme="minorEastAsia" w:eastAsiaTheme="minorEastAsia" w:cstheme="minorEastAsia"/>
                <w:color w:val="000000"/>
                <w:sz w:val="24"/>
              </w:rPr>
              <w:t>堆物作业等侵占城市道路行为的)行政处罚权;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7、行使工商行政管理方面法律、法规、规章规定的部分(对无照商版以及有照但不按照规定场地经营而进行店外经营、店外作为商贩的行政处罚权，</w:t>
            </w:r>
          </w:p>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行使对违规设置户外广告行为的行政处罚权，行使对破损或者残缺等影响市容的广告行为的)行政处罚权;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8、行使道路运输等管理方面法律、法规、规章规定的部分(对非法营运、出租车违规经营的)行政处罚权;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9、行使物价管理方面法律、法规、规章规定的部分(对经营者不按规定明码标价或者不执行政府定价、政府指导价的行为的)行政处罚权;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10、行使食品药品安全管理方面法律、法规、规章规定的部分(无许可证、无健康证从事食品生产、经营和餐饮服务活动及销售假劣食品的)行政处罚权;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11、行使文化市场管理方面法律、法规、规章规定的部分(对销售非法音像制品、非法出版物及相关无证经营行为的)</w:t>
            </w:r>
          </w:p>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行政处罚权;</w:t>
            </w:r>
          </w:p>
          <w:p>
            <w:pPr>
              <w:autoSpaceDN w:val="0"/>
              <w:spacing w:line="40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12、履行法律、法规、规章或省、市人民政府规定的其他职责。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9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年度</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主要</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工作</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内容</w:t>
            </w:r>
          </w:p>
        </w:tc>
        <w:tc>
          <w:tcPr>
            <w:tcW w:w="7497" w:type="dxa"/>
            <w:gridSpan w:val="10"/>
            <w:noWrap w:val="0"/>
            <w:vAlign w:val="center"/>
          </w:tcPr>
          <w:p>
            <w:pPr>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color w:val="000000"/>
                <w:sz w:val="24"/>
              </w:rPr>
              <w:t>任务1</w:t>
            </w:r>
            <w:r>
              <w:rPr>
                <w:rFonts w:hint="eastAsia" w:asciiTheme="minorEastAsia" w:hAnsiTheme="minorEastAsia" w:eastAsiaTheme="minorEastAsia" w:cstheme="minorEastAsia"/>
                <w:b/>
                <w:bCs/>
                <w:color w:val="000000"/>
                <w:sz w:val="24"/>
                <w:lang w:eastAsia="zh-CN"/>
              </w:rPr>
              <w:t>、</w:t>
            </w:r>
            <w:r>
              <w:rPr>
                <w:rFonts w:hint="eastAsia" w:asciiTheme="minorEastAsia" w:hAnsiTheme="minorEastAsia" w:eastAsiaTheme="minorEastAsia" w:cstheme="minorEastAsia"/>
                <w:b w:val="0"/>
                <w:bCs w:val="0"/>
                <w:sz w:val="24"/>
                <w:szCs w:val="24"/>
                <w:lang w:val="en-US" w:eastAsia="zh-CN"/>
              </w:rPr>
              <w:t>强化党建引领，扎实党史学习活动；</w:t>
            </w:r>
          </w:p>
          <w:p>
            <w:pPr>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color w:val="000000"/>
                <w:sz w:val="24"/>
              </w:rPr>
              <w:t>任务2、</w:t>
            </w:r>
            <w:r>
              <w:rPr>
                <w:rStyle w:val="11"/>
                <w:rFonts w:hint="eastAsia" w:asciiTheme="minorEastAsia" w:hAnsiTheme="minorEastAsia" w:eastAsiaTheme="minorEastAsia" w:cstheme="minorEastAsia"/>
                <w:b w:val="0"/>
                <w:bCs w:val="0"/>
                <w:sz w:val="24"/>
                <w:szCs w:val="24"/>
                <w:lang w:val="en-US" w:eastAsia="zh-CN"/>
              </w:rPr>
              <w:t>执法工作着眼长效 ，提升执法水平；</w:t>
            </w:r>
          </w:p>
          <w:p>
            <w:pPr>
              <w:bidi w:val="0"/>
              <w:ind w:firstLine="480" w:firstLineChars="200"/>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color w:val="000000"/>
                <w:sz w:val="24"/>
              </w:rPr>
              <w:t>任务3、</w:t>
            </w:r>
            <w:r>
              <w:rPr>
                <w:rStyle w:val="11"/>
                <w:rFonts w:hint="eastAsia" w:asciiTheme="minorEastAsia" w:hAnsiTheme="minorEastAsia" w:eastAsiaTheme="minorEastAsia" w:cstheme="minorEastAsia"/>
                <w:b w:val="0"/>
                <w:bCs w:val="0"/>
                <w:sz w:val="24"/>
                <w:szCs w:val="24"/>
                <w:lang w:val="en-US" w:eastAsia="zh-CN"/>
              </w:rPr>
              <w:t>切实保障疫情防控，守护好岳阳门户；</w:t>
            </w:r>
          </w:p>
          <w:p>
            <w:pPr>
              <w:bidi w:val="0"/>
              <w:ind w:firstLine="480" w:firstLineChars="200"/>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lang w:eastAsia="zh-CN"/>
              </w:rPr>
              <w:t>任务</w:t>
            </w:r>
            <w:r>
              <w:rPr>
                <w:rFonts w:hint="eastAsia" w:asciiTheme="minorEastAsia" w:hAnsiTheme="minorEastAsia" w:eastAsiaTheme="minorEastAsia" w:cstheme="minorEastAsia"/>
                <w:b/>
                <w:bCs/>
                <w:sz w:val="24"/>
                <w:lang w:val="en-US" w:eastAsia="zh-CN"/>
              </w:rPr>
              <w:t>4、</w:t>
            </w:r>
            <w:r>
              <w:rPr>
                <w:rFonts w:hint="eastAsia" w:asciiTheme="minorEastAsia" w:hAnsiTheme="minorEastAsia" w:eastAsiaTheme="minorEastAsia" w:cstheme="minorEastAsia"/>
                <w:b w:val="0"/>
                <w:bCs w:val="0"/>
                <w:sz w:val="24"/>
                <w:lang w:val="en-US" w:eastAsia="zh-CN"/>
              </w:rPr>
              <w:t>为</w:t>
            </w:r>
            <w:r>
              <w:rPr>
                <w:rStyle w:val="11"/>
                <w:rFonts w:hint="eastAsia" w:asciiTheme="minorEastAsia" w:hAnsiTheme="minorEastAsia" w:eastAsiaTheme="minorEastAsia" w:cstheme="minorEastAsia"/>
                <w:b w:val="0"/>
                <w:bCs w:val="0"/>
                <w:sz w:val="24"/>
                <w:szCs w:val="24"/>
                <w:lang w:val="en-US" w:eastAsia="zh-CN"/>
              </w:rPr>
              <w:t>春运秩序保驾护航；</w:t>
            </w:r>
          </w:p>
          <w:p>
            <w:pPr>
              <w:bidi w:val="0"/>
              <w:ind w:firstLine="480" w:firstLineChars="200"/>
              <w:rPr>
                <w:rStyle w:val="11"/>
                <w:rFonts w:hint="eastAsia" w:asciiTheme="minorEastAsia" w:hAnsiTheme="minorEastAsia" w:eastAsiaTheme="minorEastAsia" w:cstheme="minorEastAsia"/>
                <w:b w:val="0"/>
                <w:bCs w:val="0"/>
                <w:sz w:val="24"/>
                <w:szCs w:val="24"/>
                <w:lang w:val="en-US" w:eastAsia="zh-CN"/>
              </w:rPr>
            </w:pPr>
            <w:r>
              <w:rPr>
                <w:rStyle w:val="11"/>
                <w:rFonts w:hint="eastAsia" w:asciiTheme="minorEastAsia" w:hAnsiTheme="minorEastAsia" w:eastAsiaTheme="minorEastAsia" w:cstheme="minorEastAsia"/>
                <w:b/>
                <w:bCs/>
                <w:sz w:val="24"/>
                <w:szCs w:val="24"/>
                <w:lang w:val="en-US" w:eastAsia="zh-CN"/>
              </w:rPr>
              <w:t>任务5、</w:t>
            </w:r>
            <w:r>
              <w:rPr>
                <w:rStyle w:val="11"/>
                <w:rFonts w:hint="eastAsia" w:asciiTheme="minorEastAsia" w:hAnsiTheme="minorEastAsia" w:eastAsiaTheme="minorEastAsia" w:cstheme="minorEastAsia"/>
                <w:b w:val="0"/>
                <w:bCs w:val="0"/>
                <w:sz w:val="24"/>
                <w:szCs w:val="24"/>
                <w:lang w:val="en-US" w:eastAsia="zh-CN"/>
              </w:rPr>
              <w:t>打造创新服务窗口，树立形象标杆；</w:t>
            </w:r>
          </w:p>
          <w:p>
            <w:pPr>
              <w:bidi w:val="0"/>
              <w:ind w:firstLine="480" w:firstLineChars="200"/>
              <w:rPr>
                <w:rFonts w:hint="eastAsia" w:asciiTheme="minorEastAsia" w:hAnsiTheme="minorEastAsia" w:eastAsiaTheme="minorEastAsia" w:cstheme="minorEastAsia"/>
                <w:b/>
                <w:bCs/>
                <w:sz w:val="24"/>
                <w:lang w:val="en-US" w:eastAsia="zh-CN"/>
              </w:rPr>
            </w:pPr>
            <w:r>
              <w:rPr>
                <w:rStyle w:val="11"/>
                <w:rFonts w:hint="eastAsia" w:asciiTheme="minorEastAsia" w:hAnsiTheme="minorEastAsia" w:eastAsiaTheme="minorEastAsia" w:cstheme="minorEastAsia"/>
                <w:b/>
                <w:bCs/>
                <w:sz w:val="24"/>
                <w:szCs w:val="24"/>
                <w:lang w:val="en-US" w:eastAsia="zh-CN"/>
              </w:rPr>
              <w:t>任务6、</w:t>
            </w:r>
            <w:r>
              <w:rPr>
                <w:rStyle w:val="11"/>
                <w:rFonts w:hint="eastAsia" w:asciiTheme="minorEastAsia" w:hAnsiTheme="minorEastAsia" w:eastAsiaTheme="minorEastAsia" w:cstheme="minorEastAsia"/>
                <w:b w:val="0"/>
                <w:bCs w:val="0"/>
                <w:sz w:val="24"/>
                <w:szCs w:val="24"/>
                <w:lang w:val="en-US" w:eastAsia="zh-CN"/>
              </w:rPr>
              <w:t>日常工作凸显精细，提升队伍管理水平；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pacing w:val="-6"/>
                <w:sz w:val="24"/>
              </w:rPr>
            </w:pPr>
            <w:r>
              <w:rPr>
                <w:rFonts w:hint="eastAsia" w:asciiTheme="minorEastAsia" w:hAnsiTheme="minorEastAsia" w:eastAsiaTheme="minorEastAsia" w:cstheme="minorEastAsia"/>
                <w:color w:val="000000"/>
                <w:spacing w:val="-6"/>
                <w:sz w:val="24"/>
              </w:rPr>
              <w:t>年度部门（单位）总体运行情况及取得的成绩</w:t>
            </w:r>
          </w:p>
        </w:tc>
        <w:tc>
          <w:tcPr>
            <w:tcW w:w="7497" w:type="dxa"/>
            <w:gridSpan w:val="10"/>
            <w:noWrap w:val="0"/>
            <w:vAlign w:val="center"/>
          </w:tcPr>
          <w:p>
            <w:pPr>
              <w:numPr>
                <w:ilvl w:val="0"/>
                <w:numId w:val="0"/>
              </w:numPr>
              <w:ind w:leftChars="0" w:firstLine="48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24"/>
                <w:szCs w:val="24"/>
                <w:lang w:val="en-US" w:eastAsia="zh-CN"/>
              </w:rPr>
              <w:t>2021年度，支队认真贯彻落实市委市政府、市城管局指示精神，紧紧围绕市城管局的各项重点工作任务，在局党组的正确领导和各相关部门的大力支持下，各项工作有序开展，取得了良好的实效。特别是在疫情防控工作，经过全支队干部职工的共同努力，两站防疫工作得到了上级部门的高度认可。在迎检工作中，支队对照标准、逐一排查、整改到位，保证了文明城市检查中两站广场“不扣一分”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机构</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名称</w:t>
            </w:r>
          </w:p>
        </w:tc>
        <w:tc>
          <w:tcPr>
            <w:tcW w:w="1206"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收入合计</w:t>
            </w:r>
          </w:p>
        </w:tc>
        <w:tc>
          <w:tcPr>
            <w:tcW w:w="6291" w:type="dxa"/>
            <w:gridSpan w:val="9"/>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844" w:type="dxa"/>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06"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上年</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结转</w:t>
            </w: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公共财</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政拨款</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政府基金拨款</w:t>
            </w:r>
          </w:p>
        </w:tc>
        <w:tc>
          <w:tcPr>
            <w:tcW w:w="1361"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纳入专户管理的非税收入拨款</w:t>
            </w:r>
          </w:p>
        </w:tc>
        <w:tc>
          <w:tcPr>
            <w:tcW w:w="1449"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局机关及二级机构汇总</w:t>
            </w:r>
          </w:p>
        </w:tc>
        <w:tc>
          <w:tcPr>
            <w:tcW w:w="1206"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61"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449"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206"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61"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449"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1288.86</w:t>
            </w: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19.85</w:t>
            </w: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1261.08</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1361"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1449"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206"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61"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449"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9" w:hRule="atLeast"/>
          <w:jc w:val="center"/>
        </w:trPr>
        <w:tc>
          <w:tcPr>
            <w:tcW w:w="844" w:type="dxa"/>
            <w:vMerge w:val="restart"/>
            <w:noWrap w:val="0"/>
            <w:vAlign w:val="center"/>
          </w:tcPr>
          <w:p>
            <w:pPr>
              <w:snapToGrid w:val="0"/>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w:t>
            </w:r>
          </w:p>
          <w:p>
            <w:pPr>
              <w:snapToGrid w:val="0"/>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1206"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支出合计</w:t>
            </w:r>
          </w:p>
        </w:tc>
        <w:tc>
          <w:tcPr>
            <w:tcW w:w="4608" w:type="dxa"/>
            <w:gridSpan w:val="5"/>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1683"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jc w:val="center"/>
        </w:trPr>
        <w:tc>
          <w:tcPr>
            <w:tcW w:w="844" w:type="dxa"/>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206"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基本支出</w:t>
            </w:r>
          </w:p>
        </w:tc>
        <w:tc>
          <w:tcPr>
            <w:tcW w:w="2552" w:type="dxa"/>
            <w:gridSpan w:val="2"/>
            <w:tcBorders>
              <w:top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1127"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项目支出</w:t>
            </w:r>
          </w:p>
        </w:tc>
        <w:tc>
          <w:tcPr>
            <w:tcW w:w="696"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当年结余</w:t>
            </w:r>
          </w:p>
        </w:tc>
        <w:tc>
          <w:tcPr>
            <w:tcW w:w="987"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累计</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9" w:hRule="atLeast"/>
          <w:jc w:val="center"/>
        </w:trPr>
        <w:tc>
          <w:tcPr>
            <w:tcW w:w="844" w:type="dxa"/>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206"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人员支出</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公用支出</w:t>
            </w:r>
          </w:p>
        </w:tc>
        <w:tc>
          <w:tcPr>
            <w:tcW w:w="1127"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696"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87" w:type="dxa"/>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0"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127"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696"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8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1、局机关</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127"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696"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8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2、二级机构1</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1280.82</w:t>
            </w: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896.54</w:t>
            </w: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797.84</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98.70</w:t>
            </w:r>
          </w:p>
        </w:tc>
        <w:tc>
          <w:tcPr>
            <w:tcW w:w="1127"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384.28</w:t>
            </w:r>
          </w:p>
        </w:tc>
        <w:tc>
          <w:tcPr>
            <w:tcW w:w="696"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lang w:val="en-US" w:eastAsia="zh-CN"/>
              </w:rPr>
              <w:t>8.04</w:t>
            </w:r>
          </w:p>
        </w:tc>
        <w:tc>
          <w:tcPr>
            <w:tcW w:w="98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4"/>
                <w:szCs w:val="24"/>
                <w:lang w:val="en-US" w:eastAsia="zh-CN"/>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3、二级机构2</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127"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696"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8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vMerge w:val="restart"/>
            <w:noWrap w:val="0"/>
            <w:vAlign w:val="center"/>
          </w:tcPr>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w:t>
            </w:r>
          </w:p>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1206"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三公经费</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6291" w:type="dxa"/>
            <w:gridSpan w:val="9"/>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206"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公务接待费</w:t>
            </w: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公务用车运维费</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公务用车购置费</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0</w:t>
            </w: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0</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29"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23"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vMerge w:val="restart"/>
            <w:noWrap w:val="0"/>
            <w:vAlign w:val="center"/>
          </w:tcPr>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w:t>
            </w:r>
          </w:p>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1206"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固定资产</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5072" w:type="dxa"/>
            <w:gridSpan w:val="7"/>
            <w:tcBorders>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1219"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206"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952" w:type="dxa"/>
            <w:gridSpan w:val="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在用固定资产</w:t>
            </w:r>
          </w:p>
        </w:tc>
        <w:tc>
          <w:tcPr>
            <w:tcW w:w="3120" w:type="dxa"/>
            <w:gridSpan w:val="4"/>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出租固定资产</w:t>
            </w:r>
          </w:p>
        </w:tc>
        <w:tc>
          <w:tcPr>
            <w:tcW w:w="1219"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952" w:type="dxa"/>
            <w:gridSpan w:val="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12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9"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952" w:type="dxa"/>
            <w:gridSpan w:val="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12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9"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72.99</w:t>
            </w:r>
          </w:p>
        </w:tc>
        <w:tc>
          <w:tcPr>
            <w:tcW w:w="1952" w:type="dxa"/>
            <w:gridSpan w:val="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72.99</w:t>
            </w:r>
            <w:r>
              <w:rPr>
                <w:rFonts w:hint="eastAsia" w:asciiTheme="minorEastAsia" w:hAnsiTheme="minorEastAsia" w:eastAsiaTheme="minorEastAsia" w:cstheme="minorEastAsia"/>
                <w:color w:val="000000"/>
                <w:sz w:val="24"/>
              </w:rPr>
              <w:t>（净值）</w:t>
            </w:r>
          </w:p>
        </w:tc>
        <w:tc>
          <w:tcPr>
            <w:tcW w:w="312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0</w:t>
            </w:r>
          </w:p>
        </w:tc>
        <w:tc>
          <w:tcPr>
            <w:tcW w:w="1219"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44" w:type="dxa"/>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206"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952" w:type="dxa"/>
            <w:gridSpan w:val="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12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9"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整体支出绩效定性目标及实施计划完成情况</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预期目标</w:t>
            </w:r>
          </w:p>
        </w:tc>
        <w:tc>
          <w:tcPr>
            <w:tcW w:w="4339"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2"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3158" w:type="dxa"/>
            <w:gridSpan w:val="4"/>
            <w:noWrap w:val="0"/>
            <w:vAlign w:val="center"/>
          </w:tcPr>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color w:val="000000"/>
                <w:sz w:val="24"/>
              </w:rPr>
              <w:t>目标1:</w:t>
            </w:r>
            <w:r>
              <w:rPr>
                <w:rFonts w:hint="eastAsia" w:asciiTheme="minorEastAsia" w:hAnsiTheme="minorEastAsia" w:eastAsiaTheme="minorEastAsia" w:cstheme="minorEastAsia"/>
                <w:b w:val="0"/>
                <w:bCs w:val="0"/>
                <w:sz w:val="24"/>
                <w:szCs w:val="24"/>
                <w:lang w:val="en-US" w:eastAsia="zh-CN"/>
              </w:rPr>
              <w:t>强化党建引领，扎实党史学习活动</w:t>
            </w: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000000"/>
                <w:sz w:val="24"/>
              </w:rPr>
              <w:t>目标2</w:t>
            </w:r>
            <w:r>
              <w:rPr>
                <w:rFonts w:hint="eastAsia" w:asciiTheme="minorEastAsia" w:hAnsiTheme="minorEastAsia" w:eastAsiaTheme="minorEastAsia" w:cstheme="minorEastAsia"/>
                <w:b w:val="0"/>
                <w:bCs w:val="0"/>
                <w:color w:val="000000"/>
                <w:sz w:val="24"/>
                <w:szCs w:val="24"/>
              </w:rPr>
              <w:t>：</w:t>
            </w:r>
            <w:r>
              <w:rPr>
                <w:rStyle w:val="11"/>
                <w:rFonts w:hint="eastAsia" w:asciiTheme="minorEastAsia" w:hAnsiTheme="minorEastAsia" w:eastAsiaTheme="minorEastAsia" w:cstheme="minorEastAsia"/>
                <w:b w:val="0"/>
                <w:bCs w:val="0"/>
                <w:sz w:val="24"/>
                <w:szCs w:val="24"/>
                <w:lang w:val="en-US" w:eastAsia="zh-CN"/>
              </w:rPr>
              <w:t>执法工作着眼长效，提升执法水平</w:t>
            </w: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Fonts w:hint="eastAsia" w:asciiTheme="minorEastAsia" w:hAnsiTheme="minorEastAsia" w:eastAsiaTheme="minorEastAsia" w:cstheme="minorEastAsia"/>
                <w:b w:val="0"/>
                <w:bCs w:val="0"/>
                <w:color w:val="000000"/>
                <w:sz w:val="24"/>
              </w:rPr>
            </w:pPr>
          </w:p>
          <w:p>
            <w:pPr>
              <w:autoSpaceDN w:val="0"/>
              <w:spacing w:line="400" w:lineRule="exact"/>
              <w:jc w:val="left"/>
              <w:textAlignment w:val="center"/>
              <w:rPr>
                <w:rStyle w:val="11"/>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color w:val="000000"/>
                <w:sz w:val="24"/>
              </w:rPr>
              <w:t>目标3：</w:t>
            </w:r>
            <w:r>
              <w:rPr>
                <w:rStyle w:val="11"/>
                <w:rFonts w:hint="eastAsia" w:asciiTheme="minorEastAsia" w:hAnsiTheme="minorEastAsia" w:eastAsiaTheme="minorEastAsia" w:cstheme="minorEastAsia"/>
                <w:b w:val="0"/>
                <w:bCs w:val="0"/>
                <w:sz w:val="24"/>
                <w:szCs w:val="24"/>
                <w:lang w:val="en-US" w:eastAsia="zh-CN"/>
              </w:rPr>
              <w:t>切实保障疫情防控，守护好岳阳门户</w:t>
            </w: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000000"/>
                <w:sz w:val="24"/>
              </w:rPr>
              <w:t>目标4</w:t>
            </w:r>
            <w:r>
              <w:rPr>
                <w:rFonts w:hint="eastAsia" w:asciiTheme="minorEastAsia" w:hAnsiTheme="minorEastAsia" w:eastAsiaTheme="minorEastAsia" w:cstheme="minorEastAsia"/>
                <w:b w:val="0"/>
                <w:bCs w:val="0"/>
                <w:color w:val="000000"/>
                <w:sz w:val="24"/>
                <w:szCs w:val="24"/>
              </w:rPr>
              <w:t>：</w:t>
            </w:r>
            <w:r>
              <w:rPr>
                <w:rFonts w:hint="eastAsia" w:asciiTheme="minorEastAsia" w:hAnsiTheme="minorEastAsia" w:eastAsiaTheme="minorEastAsia" w:cstheme="minorEastAsia"/>
                <w:b w:val="0"/>
                <w:bCs w:val="0"/>
                <w:color w:val="000000"/>
                <w:sz w:val="24"/>
                <w:szCs w:val="24"/>
                <w:lang w:eastAsia="zh-CN"/>
              </w:rPr>
              <w:t>为</w:t>
            </w:r>
            <w:r>
              <w:rPr>
                <w:rStyle w:val="11"/>
                <w:rFonts w:hint="eastAsia" w:asciiTheme="minorEastAsia" w:hAnsiTheme="minorEastAsia" w:eastAsiaTheme="minorEastAsia" w:cstheme="minorEastAsia"/>
                <w:b w:val="0"/>
                <w:bCs w:val="0"/>
                <w:sz w:val="24"/>
                <w:szCs w:val="24"/>
                <w:lang w:val="en-US" w:eastAsia="zh-CN"/>
              </w:rPr>
              <w:t>春运秩序提供重要保障</w:t>
            </w: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000000"/>
                <w:sz w:val="24"/>
              </w:rPr>
              <w:t>目标5：</w:t>
            </w:r>
            <w:r>
              <w:rPr>
                <w:rStyle w:val="11"/>
                <w:rFonts w:hint="eastAsia" w:asciiTheme="minorEastAsia" w:hAnsiTheme="minorEastAsia" w:eastAsiaTheme="minorEastAsia" w:cstheme="minorEastAsia"/>
                <w:b w:val="0"/>
                <w:bCs w:val="0"/>
                <w:sz w:val="24"/>
                <w:szCs w:val="24"/>
                <w:lang w:val="en-US" w:eastAsia="zh-CN"/>
              </w:rPr>
              <w:t>打造为民服务窗口，树立形象标杆</w:t>
            </w: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000000"/>
                <w:sz w:val="24"/>
              </w:rPr>
              <w:t>目标6：</w:t>
            </w:r>
            <w:r>
              <w:rPr>
                <w:rStyle w:val="11"/>
                <w:rFonts w:hint="eastAsia" w:asciiTheme="minorEastAsia" w:hAnsiTheme="minorEastAsia" w:eastAsiaTheme="minorEastAsia" w:cstheme="minorEastAsia"/>
                <w:b w:val="0"/>
                <w:bCs w:val="0"/>
                <w:sz w:val="24"/>
                <w:szCs w:val="24"/>
                <w:lang w:val="en-US" w:eastAsia="zh-CN"/>
              </w:rPr>
              <w:t>日常工作凸显精细，队伍整体得到提升</w:t>
            </w:r>
          </w:p>
          <w:p>
            <w:pPr>
              <w:autoSpaceDN w:val="0"/>
              <w:spacing w:line="400" w:lineRule="exact"/>
              <w:jc w:val="left"/>
              <w:textAlignment w:val="center"/>
              <w:rPr>
                <w:rFonts w:hint="eastAsia" w:asciiTheme="minorEastAsia" w:hAnsiTheme="minorEastAsia" w:eastAsiaTheme="minorEastAsia" w:cstheme="minorEastAsia"/>
                <w:color w:val="000000"/>
                <w:sz w:val="24"/>
              </w:rPr>
            </w:pPr>
          </w:p>
          <w:p>
            <w:pPr>
              <w:autoSpaceDN w:val="0"/>
              <w:spacing w:line="400" w:lineRule="exact"/>
              <w:jc w:val="left"/>
              <w:textAlignment w:val="center"/>
              <w:rPr>
                <w:rFonts w:hint="eastAsia" w:asciiTheme="minorEastAsia" w:hAnsiTheme="minorEastAsia" w:eastAsiaTheme="minorEastAsia" w:cstheme="minorEastAsia"/>
                <w:color w:val="000000"/>
                <w:sz w:val="24"/>
              </w:rPr>
            </w:pPr>
          </w:p>
        </w:tc>
        <w:tc>
          <w:tcPr>
            <w:tcW w:w="4339"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b/>
                <w:bCs/>
                <w:color w:val="000000"/>
                <w:sz w:val="24"/>
                <w:szCs w:val="24"/>
              </w:rPr>
              <w:t>目标1完成情况:</w:t>
            </w:r>
            <w:r>
              <w:rPr>
                <w:rFonts w:hint="eastAsia" w:asciiTheme="minorEastAsia" w:hAnsiTheme="minorEastAsia" w:eastAsiaTheme="minorEastAsia" w:cstheme="minorEastAsia"/>
                <w:color w:val="000000"/>
                <w:sz w:val="24"/>
                <w:szCs w:val="24"/>
                <w:lang w:eastAsia="zh-CN"/>
              </w:rPr>
              <w:t>全</w:t>
            </w:r>
            <w:r>
              <w:rPr>
                <w:rFonts w:hint="eastAsia" w:asciiTheme="minorEastAsia" w:hAnsiTheme="minorEastAsia" w:eastAsiaTheme="minorEastAsia" w:cstheme="minorEastAsia"/>
                <w:bCs/>
                <w:sz w:val="24"/>
                <w:szCs w:val="24"/>
                <w:lang w:val="en-US" w:eastAsia="zh-CN"/>
              </w:rPr>
              <w:t>年共组织开展理论中心组学习研讨12次，各支部集中学习44次；</w:t>
            </w:r>
            <w:r>
              <w:rPr>
                <w:rFonts w:hint="eastAsia" w:asciiTheme="minorEastAsia" w:hAnsiTheme="minorEastAsia" w:eastAsiaTheme="minorEastAsia" w:cstheme="minorEastAsia"/>
                <w:bCs/>
                <w:sz w:val="24"/>
                <w:szCs w:val="24"/>
              </w:rPr>
              <w:t>开展“一名党员，一面旗”我为群众办实事党员服务日活动</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sz w:val="24"/>
                <w:szCs w:val="24"/>
                <w:shd w:val="clear" w:color="auto" w:fill="FFFFFF"/>
                <w:lang w:val="en-US" w:eastAsia="zh-CN"/>
              </w:rPr>
              <w:t>“春运我们在行动”为民服务工作；组织党员前往君山开展“守护好一江碧水，激发奋进力量”主题党日活动;</w:t>
            </w:r>
            <w:r>
              <w:rPr>
                <w:rFonts w:hint="eastAsia" w:asciiTheme="minorEastAsia" w:hAnsiTheme="minorEastAsia" w:eastAsiaTheme="minorEastAsia" w:cstheme="minorEastAsia"/>
                <w:bCs/>
                <w:sz w:val="24"/>
                <w:szCs w:val="24"/>
                <w:lang w:val="en-US" w:eastAsia="zh-CN"/>
              </w:rPr>
              <w:t>组织各支部参加“学百年党史·续时代华章”党史学习教育主题征文活动</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color w:val="000000"/>
                <w:kern w:val="0"/>
                <w:sz w:val="24"/>
                <w:szCs w:val="24"/>
                <w:lang w:bidi="ar-SA"/>
              </w:rPr>
              <w:t>通过各种主题教育活动，让党员干部不断增强</w:t>
            </w:r>
            <w:r>
              <w:rPr>
                <w:rFonts w:hint="eastAsia" w:asciiTheme="minorEastAsia" w:hAnsiTheme="minorEastAsia" w:eastAsiaTheme="minorEastAsia" w:cstheme="minorEastAsia"/>
                <w:color w:val="000000"/>
                <w:kern w:val="0"/>
                <w:sz w:val="24"/>
                <w:szCs w:val="24"/>
                <w:lang w:eastAsia="zh-CN" w:bidi="ar-SA"/>
              </w:rPr>
              <w:t>了</w:t>
            </w:r>
            <w:r>
              <w:rPr>
                <w:rFonts w:hint="eastAsia" w:asciiTheme="minorEastAsia" w:hAnsiTheme="minorEastAsia" w:eastAsiaTheme="minorEastAsia" w:cstheme="minorEastAsia"/>
                <w:color w:val="000000"/>
                <w:kern w:val="0"/>
                <w:sz w:val="24"/>
                <w:szCs w:val="24"/>
                <w:lang w:bidi="ar-SA"/>
              </w:rPr>
              <w:t>党性修养、思想政治素质，为人民群众的服务意识也得到了较大提升。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目标2完成情况:</w:t>
            </w:r>
            <w:r>
              <w:rPr>
                <w:rFonts w:hint="eastAsia" w:asciiTheme="minorEastAsia" w:hAnsiTheme="minorEastAsia" w:eastAsiaTheme="minorEastAsia" w:cstheme="minorEastAsia"/>
                <w:sz w:val="24"/>
                <w:szCs w:val="24"/>
                <w:lang w:val="en-US" w:eastAsia="zh-CN"/>
              </w:rPr>
              <w:t>今年购买了二十台现场执法记录仪（单兵执法装备），与系统形成执法“天网”，并制定了记录仪有效执法内容管理制度，既能保障执法透明化，又能监管执法队员个人行为;全年共办理行政处罚案件205起，其中非法营运案件180起，出租车违规经营案件25起，处罚金额近150.79万元，创历年来最新高。全年协调对接铁路公安、城管公安大队开展喊客拉客专项整治16次，查获喊客拉客人员300多人，拘留喊客拉客32人，对喊客拉客人员取证、警告、罚款180人；特邀请了法律专家对所有一线执法岗位中层以上骨干进行综合执法专项培训；</w:t>
            </w:r>
            <w:r>
              <w:rPr>
                <w:rFonts w:hint="eastAsia" w:asciiTheme="minorEastAsia" w:hAnsiTheme="minorEastAsia" w:eastAsiaTheme="minorEastAsia" w:cstheme="minorEastAsia"/>
                <w:sz w:val="24"/>
                <w:szCs w:val="24"/>
              </w:rPr>
              <w:t>加大了对喊客人员移送处罚力度，累积取证120人，移送公安机关拘留12人，移送铁路派出所处罚90人</w:t>
            </w:r>
            <w:r>
              <w:rPr>
                <w:rFonts w:hint="eastAsia" w:asciiTheme="minorEastAsia" w:hAnsiTheme="minorEastAsia" w:eastAsiaTheme="minorEastAsia" w:cstheme="minorEastAsia"/>
                <w:sz w:val="24"/>
                <w:szCs w:val="24"/>
                <w:lang w:val="en-US" w:eastAsia="zh-CN"/>
              </w:rPr>
              <w:t>,联合车站派出所、市城管公安大队民警抓获扰乱站场秩序的喊客拉客人员13名，对屡教不改的5名人员由派出所采取拘留的强制措施；支队配合保障楼区公安分局的“亮剑行动”，提升站场管理效果，保障旅客出行安全，协助破获岳阳火车站周边拉客黑店团伙；联合铁路公安开展打击喊客拉客“夏季攻势”；组织暑运整治行动，集中打击“黑车”运输，整治处罚“黑车”38台；结合人大提案要求，利用高清摄像头，对末班车、加班车出现的喊客拉客行为进行连续整治，行政拘留2人，行政处罚30多人。今年以来，支队联合交警和局停车办，全面勘察两站路段，合理布置禁停违停标志、道路指示牌；为加强违章停车管制，拖离违章停车300多台，抄牌1200多台，有效改善两站的交通秩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rPr>
              <w:t>目标</w:t>
            </w:r>
            <w:r>
              <w:rPr>
                <w:rFonts w:hint="eastAsia" w:asciiTheme="minorEastAsia" w:hAnsiTheme="minorEastAsia" w:eastAsiaTheme="minorEastAsia" w:cstheme="minorEastAsia"/>
                <w:b/>
                <w:bCs/>
                <w:color w:val="000000"/>
                <w:sz w:val="24"/>
                <w:szCs w:val="24"/>
                <w:lang w:val="en-US" w:eastAsia="zh-CN"/>
              </w:rPr>
              <w:t>3</w:t>
            </w:r>
            <w:r>
              <w:rPr>
                <w:rFonts w:hint="eastAsia" w:asciiTheme="minorEastAsia" w:hAnsiTheme="minorEastAsia" w:eastAsiaTheme="minorEastAsia" w:cstheme="minorEastAsia"/>
                <w:b/>
                <w:bCs/>
                <w:color w:val="000000"/>
                <w:sz w:val="24"/>
                <w:szCs w:val="24"/>
              </w:rPr>
              <w:t>完成情况:</w:t>
            </w:r>
            <w:r>
              <w:rPr>
                <w:rFonts w:hint="eastAsia" w:asciiTheme="minorEastAsia" w:hAnsiTheme="minorEastAsia" w:eastAsiaTheme="minorEastAsia" w:cstheme="minorEastAsia"/>
                <w:sz w:val="24"/>
                <w:szCs w:val="24"/>
                <w:lang w:val="en-US" w:eastAsia="zh-CN"/>
              </w:rPr>
              <w:t>全年支队在两个进站口查验健康绿码近180万人，发现黄码、红码人员，移交隔离58人，配合移送国内重点风险区域人员、境外归国人员达48人,切实为我市守护好了防疫大门。</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rPr>
              <w:t>目标</w:t>
            </w:r>
            <w:r>
              <w:rPr>
                <w:rFonts w:hint="eastAsia" w:asciiTheme="minorEastAsia" w:hAnsiTheme="minorEastAsia" w:eastAsiaTheme="minorEastAsia" w:cstheme="minorEastAsia"/>
                <w:b/>
                <w:bCs/>
                <w:color w:val="000000"/>
                <w:sz w:val="24"/>
                <w:szCs w:val="24"/>
                <w:lang w:val="en-US" w:eastAsia="zh-CN"/>
              </w:rPr>
              <w:t>4</w:t>
            </w:r>
            <w:r>
              <w:rPr>
                <w:rFonts w:hint="eastAsia" w:asciiTheme="minorEastAsia" w:hAnsiTheme="minorEastAsia" w:eastAsiaTheme="minorEastAsia" w:cstheme="minorEastAsia"/>
                <w:b/>
                <w:bCs/>
                <w:color w:val="000000"/>
                <w:sz w:val="24"/>
                <w:szCs w:val="24"/>
              </w:rPr>
              <w:t>完成情况:</w:t>
            </w:r>
            <w:r>
              <w:rPr>
                <w:rFonts w:hint="eastAsia" w:asciiTheme="minorEastAsia" w:hAnsiTheme="minorEastAsia" w:eastAsiaTheme="minorEastAsia" w:cstheme="minorEastAsia"/>
                <w:sz w:val="24"/>
                <w:szCs w:val="24"/>
                <w:lang w:val="en-US" w:eastAsia="zh-CN"/>
              </w:rPr>
              <w:t>春运期间，驱赶喊客拉客人员数余人次，查扣非法营运车辆92台，移送公安机关和现场执法处罚50多人,切实保障了两站春运站场秩序、客运秩序，真正做到人畅其行、车畅其流。</w:t>
            </w: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color w:val="000000"/>
                <w:sz w:val="24"/>
                <w:szCs w:val="24"/>
              </w:rPr>
              <w:t>目标</w:t>
            </w: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rPr>
              <w:t>完成情况:</w:t>
            </w:r>
            <w:r>
              <w:rPr>
                <w:rStyle w:val="11"/>
                <w:rFonts w:hint="eastAsia" w:asciiTheme="minorEastAsia" w:hAnsiTheme="minorEastAsia" w:eastAsiaTheme="minorEastAsia" w:cstheme="minorEastAsia"/>
                <w:b w:val="0"/>
                <w:bCs w:val="0"/>
                <w:sz w:val="24"/>
                <w:szCs w:val="24"/>
                <w:lang w:val="en-US" w:eastAsia="zh-CN"/>
              </w:rPr>
              <w:t>全年两站服务窗口共</w:t>
            </w:r>
            <w:r>
              <w:rPr>
                <w:rFonts w:hint="eastAsia" w:asciiTheme="minorEastAsia" w:hAnsiTheme="minorEastAsia" w:eastAsiaTheme="minorEastAsia" w:cstheme="minorEastAsia"/>
                <w:bCs/>
                <w:sz w:val="24"/>
                <w:szCs w:val="24"/>
              </w:rPr>
              <w:t>为群众找回遗失物品</w:t>
            </w:r>
            <w:r>
              <w:rPr>
                <w:rFonts w:hint="eastAsia" w:asciiTheme="minorEastAsia" w:hAnsiTheme="minorEastAsia" w:eastAsiaTheme="minorEastAsia" w:cstheme="minorEastAsia"/>
                <w:bCs/>
                <w:sz w:val="24"/>
                <w:szCs w:val="24"/>
                <w:lang w:val="en-US" w:eastAsia="zh-CN"/>
              </w:rPr>
              <w:t>71</w:t>
            </w:r>
            <w:r>
              <w:rPr>
                <w:rFonts w:hint="eastAsia" w:asciiTheme="minorEastAsia" w:hAnsiTheme="minorEastAsia" w:eastAsiaTheme="minorEastAsia" w:cstheme="minorEastAsia"/>
                <w:bCs/>
                <w:sz w:val="24"/>
                <w:szCs w:val="24"/>
              </w:rPr>
              <w:t>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身份证358件</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驾驶证7个</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手机8个</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手提电脑2台</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女式包6个及现金数万元</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免费</w:t>
            </w:r>
            <w:r>
              <w:rPr>
                <w:rFonts w:hint="eastAsia" w:asciiTheme="minorEastAsia" w:hAnsiTheme="minorEastAsia" w:eastAsiaTheme="minorEastAsia" w:cstheme="minorEastAsia"/>
                <w:bCs/>
                <w:sz w:val="24"/>
                <w:szCs w:val="24"/>
              </w:rPr>
              <w:t>寄存行李738次</w:t>
            </w:r>
            <w:r>
              <w:rPr>
                <w:rFonts w:hint="eastAsia" w:asciiTheme="minorEastAsia" w:hAnsiTheme="minorEastAsia" w:eastAsiaTheme="minorEastAsia" w:cstheme="minorEastAsia"/>
                <w:bCs/>
                <w:sz w:val="24"/>
                <w:szCs w:val="24"/>
                <w:lang w:val="en-US" w:eastAsia="zh-CN"/>
              </w:rPr>
              <w:t>;帮扶残疾人员进出站20余次，帮助迷路儿童、智障老人找回家人3人等，真正体现了为民服务的理念。</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sz w:val="24"/>
                <w:szCs w:val="24"/>
                <w:lang w:val="en-US" w:eastAsia="zh-CN"/>
              </w:rPr>
              <w:t>目标6完成情况：</w:t>
            </w:r>
            <w:r>
              <w:rPr>
                <w:rFonts w:hint="eastAsia" w:asciiTheme="minorEastAsia" w:hAnsiTheme="minorEastAsia" w:eastAsiaTheme="minorEastAsia" w:cstheme="minorEastAsia"/>
                <w:sz w:val="24"/>
                <w:szCs w:val="24"/>
                <w:lang w:val="en-US" w:eastAsia="zh-CN"/>
              </w:rPr>
              <w:t>支队利用通过覆盖全广场的智慧城管系统，实时监控广场动态，充分发挥科技安全防患优势。及时发现和受理上级平台安全案件17起，处理17起，安全隐患得到妥善处置。</w:t>
            </w:r>
            <w:r>
              <w:rPr>
                <w:rStyle w:val="11"/>
                <w:rFonts w:hint="eastAsia" w:asciiTheme="minorEastAsia" w:hAnsiTheme="minorEastAsia" w:eastAsiaTheme="minorEastAsia" w:cstheme="minorEastAsia"/>
                <w:b w:val="0"/>
                <w:bCs w:val="0"/>
                <w:sz w:val="24"/>
                <w:szCs w:val="24"/>
                <w:lang w:val="en-US" w:eastAsia="zh-CN"/>
              </w:rPr>
              <w:t>智慧系统</w:t>
            </w:r>
            <w:r>
              <w:rPr>
                <w:rFonts w:hint="eastAsia" w:asciiTheme="minorEastAsia" w:hAnsiTheme="minorEastAsia" w:eastAsiaTheme="minorEastAsia" w:cstheme="minorEastAsia"/>
                <w:sz w:val="24"/>
                <w:szCs w:val="24"/>
                <w:lang w:val="en-US" w:eastAsia="zh-CN"/>
              </w:rPr>
              <w:t>帮助预警120救护突发病人12人次；成功预警治安纠纷19起；对喊客拉客行为调查取证516起；对出租车违规经营行为取证210余起；实时发现处置井盖缺失、道板破损、路面不洁等各类城市管理问题130余起。</w:t>
            </w:r>
            <w:r>
              <w:rPr>
                <w:rStyle w:val="11"/>
                <w:rFonts w:hint="eastAsia" w:asciiTheme="minorEastAsia" w:hAnsiTheme="minorEastAsia" w:eastAsiaTheme="minorEastAsia" w:cstheme="minorEastAsia"/>
                <w:b w:val="0"/>
                <w:bCs w:val="0"/>
                <w:sz w:val="24"/>
                <w:szCs w:val="24"/>
                <w:lang w:val="en-US" w:eastAsia="zh-CN"/>
              </w:rPr>
              <w:t>支队还专门投入2万多元，建设两站应急平台，完善应急各项措施，并在两站中心区域设立直升飞机升降点。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整体支出</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绩效定量目标及实施计划完成情况</w:t>
            </w:r>
          </w:p>
        </w:tc>
        <w:tc>
          <w:tcPr>
            <w:tcW w:w="3158" w:type="dxa"/>
            <w:gridSpan w:val="4"/>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评价内容</w:t>
            </w:r>
          </w:p>
        </w:tc>
        <w:tc>
          <w:tcPr>
            <w:tcW w:w="1529" w:type="dxa"/>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绩效目标</w:t>
            </w:r>
          </w:p>
        </w:tc>
        <w:tc>
          <w:tcPr>
            <w:tcW w:w="2810" w:type="dxa"/>
            <w:gridSpan w:val="5"/>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产出目标</w:t>
            </w:r>
          </w:p>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（部门工作实绩，包含上级部门和市委市政府布置的重点工作、实事任务等，根据部门实际进行调整细化）</w:t>
            </w:r>
          </w:p>
        </w:tc>
        <w:tc>
          <w:tcPr>
            <w:tcW w:w="1532"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质量指标</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指标1：保障</w:t>
            </w:r>
            <w:r>
              <w:rPr>
                <w:rFonts w:hint="eastAsia" w:asciiTheme="minorEastAsia" w:hAnsiTheme="minorEastAsia" w:eastAsiaTheme="minorEastAsia" w:cstheme="minorEastAsia"/>
                <w:kern w:val="0"/>
                <w:sz w:val="24"/>
                <w:szCs w:val="24"/>
              </w:rPr>
              <w:t>两站客运秩序良好。</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kern w:val="0"/>
                <w:sz w:val="24"/>
                <w:szCs w:val="24"/>
              </w:rPr>
              <w:t>通过整治两站客运秩序大大改善，得到市民的一致好评。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5"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指标2：</w:t>
            </w:r>
            <w:r>
              <w:rPr>
                <w:rFonts w:hint="eastAsia" w:asciiTheme="minorEastAsia" w:hAnsiTheme="minorEastAsia" w:eastAsiaTheme="minorEastAsia" w:cstheme="minorEastAsia"/>
                <w:kern w:val="0"/>
                <w:sz w:val="24"/>
                <w:szCs w:val="24"/>
              </w:rPr>
              <w:t>两站工作顺利开展，无安全管理事故。</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kern w:val="0"/>
                <w:sz w:val="24"/>
                <w:szCs w:val="24"/>
              </w:rPr>
              <w:t>两站工作顺利开展，全年无安全管理事故。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0"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指标3：</w:t>
            </w:r>
            <w:r>
              <w:rPr>
                <w:rFonts w:hint="eastAsia" w:asciiTheme="minorEastAsia" w:hAnsiTheme="minorEastAsia" w:eastAsiaTheme="minorEastAsia" w:cstheme="minorEastAsia"/>
                <w:kern w:val="0"/>
                <w:sz w:val="24"/>
                <w:szCs w:val="24"/>
              </w:rPr>
              <w:t>依法文明执法，处罚操作合规，无投诉。</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依法文明执法，处罚操作合规，全年无投诉。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指标4：</w:t>
            </w:r>
            <w:r>
              <w:rPr>
                <w:rFonts w:hint="eastAsia" w:asciiTheme="minorEastAsia" w:hAnsiTheme="minorEastAsia" w:eastAsiaTheme="minorEastAsia" w:cstheme="minorEastAsia"/>
                <w:kern w:val="0"/>
                <w:sz w:val="24"/>
                <w:szCs w:val="24"/>
              </w:rPr>
              <w:t>保障两站设施及执法设备处于良好的使用状态。</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kern w:val="0"/>
                <w:sz w:val="24"/>
                <w:szCs w:val="24"/>
              </w:rPr>
              <w:t>及时对设施及执法设备保养，两站设施、执法设备处于良好的使用状态。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532"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数量指标</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指标1：加大</w:t>
            </w:r>
            <w:r>
              <w:rPr>
                <w:rFonts w:hint="eastAsia" w:asciiTheme="minorEastAsia" w:hAnsiTheme="minorEastAsia" w:eastAsiaTheme="minorEastAsia" w:cstheme="minorEastAsia"/>
                <w:kern w:val="0"/>
                <w:sz w:val="24"/>
                <w:szCs w:val="24"/>
              </w:rPr>
              <w:t>查扣非法营运车辆力度</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sz w:val="24"/>
                <w:szCs w:val="24"/>
                <w:lang w:val="en-US" w:eastAsia="zh-CN"/>
              </w:rPr>
              <w:t>全年共办理行政处罚案件205起，其中非法营运案件180起，出租车违规经营案件25起。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指标</w:t>
            </w: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新增执法装备</w:t>
            </w:r>
          </w:p>
        </w:tc>
        <w:tc>
          <w:tcPr>
            <w:tcW w:w="2810" w:type="dxa"/>
            <w:gridSpan w:val="5"/>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sz w:val="24"/>
                <w:szCs w:val="24"/>
                <w:lang w:val="en-US" w:eastAsia="zh-CN"/>
              </w:rPr>
              <w:t>购买了二十台现场执法记录仪（单兵执法装备）。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p>
        </w:tc>
        <w:tc>
          <w:tcPr>
            <w:tcW w:w="1529" w:type="dxa"/>
            <w:noWrap w:val="0"/>
            <w:vAlign w:val="center"/>
          </w:tcPr>
          <w:p>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指标</w:t>
            </w:r>
            <w:r>
              <w:rPr>
                <w:rFonts w:hint="eastAsia" w:asciiTheme="minorEastAsia" w:hAnsiTheme="minorEastAsia" w:eastAsiaTheme="minorEastAsia" w:cstheme="minorEastAsia"/>
                <w:color w:val="000000"/>
                <w:sz w:val="24"/>
                <w:lang w:val="en-US" w:eastAsia="zh-CN"/>
              </w:rPr>
              <w:t>3</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kern w:val="0"/>
                <w:sz w:val="24"/>
              </w:rPr>
              <w:t>开展安全管理执法检查</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sz w:val="24"/>
              </w:rPr>
              <w:t>认真开展执法检查51次，发现安全隐患</w:t>
            </w:r>
            <w:r>
              <w:rPr>
                <w:rFonts w:hint="eastAsia" w:asciiTheme="minorEastAsia" w:hAnsiTheme="minorEastAsia" w:eastAsiaTheme="minorEastAsia" w:cstheme="minorEastAsia"/>
                <w:sz w:val="24"/>
                <w:lang w:val="en-US" w:eastAsia="zh-CN"/>
              </w:rPr>
              <w:t>69</w:t>
            </w:r>
            <w:r>
              <w:rPr>
                <w:rFonts w:hint="eastAsia" w:asciiTheme="minorEastAsia" w:hAnsiTheme="minorEastAsia" w:eastAsiaTheme="minorEastAsia" w:cstheme="minorEastAsia"/>
                <w:sz w:val="24"/>
              </w:rPr>
              <w:t>处，登记造册6</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处，及时整改6</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处,做到及时发现、及时化解、及时解决。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8"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p>
        </w:tc>
        <w:tc>
          <w:tcPr>
            <w:tcW w:w="1529" w:type="dxa"/>
            <w:noWrap w:val="0"/>
            <w:vAlign w:val="center"/>
          </w:tcPr>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指标</w:t>
            </w: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rPr>
              <w:t>：两站拉客喊客现象治理</w:t>
            </w:r>
          </w:p>
        </w:tc>
        <w:tc>
          <w:tcPr>
            <w:tcW w:w="2810" w:type="dxa"/>
            <w:gridSpan w:val="5"/>
            <w:noWrap w:val="0"/>
            <w:vAlign w:val="center"/>
          </w:tcPr>
          <w:p>
            <w:pPr>
              <w:adjustRightInd w:val="0"/>
              <w:snapToGrid w:val="0"/>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加大了对喊客人员移送处罚力度，累积取证120余人次，移送公安机关拘留1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人，移送铁路派出所处罚</w:t>
            </w:r>
            <w:r>
              <w:rPr>
                <w:rFonts w:hint="eastAsia" w:asciiTheme="minorEastAsia" w:hAnsiTheme="minorEastAsia" w:eastAsiaTheme="minorEastAsia" w:cstheme="minorEastAsia"/>
                <w:sz w:val="24"/>
                <w:lang w:val="en-US" w:eastAsia="zh-CN"/>
              </w:rPr>
              <w:t>80</w:t>
            </w:r>
            <w:r>
              <w:rPr>
                <w:rFonts w:hint="eastAsia" w:asciiTheme="minorEastAsia" w:hAnsiTheme="minorEastAsia" w:eastAsiaTheme="minorEastAsia" w:cstheme="minorEastAsia"/>
                <w:sz w:val="24"/>
              </w:rPr>
              <w:t>余人。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p>
        </w:tc>
        <w:tc>
          <w:tcPr>
            <w:tcW w:w="1529" w:type="dxa"/>
            <w:noWrap w:val="0"/>
            <w:vAlign w:val="center"/>
          </w:tcPr>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指标</w:t>
            </w: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kern w:val="0"/>
                <w:sz w:val="24"/>
              </w:rPr>
              <w:t>完成行政处罚征收计划60万元。</w:t>
            </w:r>
          </w:p>
        </w:tc>
        <w:tc>
          <w:tcPr>
            <w:tcW w:w="2810" w:type="dxa"/>
            <w:gridSpan w:val="5"/>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实际完成</w:t>
            </w:r>
            <w:r>
              <w:rPr>
                <w:rFonts w:hint="eastAsia" w:asciiTheme="minorEastAsia" w:hAnsiTheme="minorEastAsia" w:eastAsiaTheme="minorEastAsia" w:cstheme="minorEastAsia"/>
                <w:kern w:val="0"/>
                <w:sz w:val="24"/>
                <w:lang w:val="en-US" w:eastAsia="zh-CN"/>
              </w:rPr>
              <w:t>150.79</w:t>
            </w:r>
            <w:r>
              <w:rPr>
                <w:rFonts w:hint="eastAsia" w:asciiTheme="minorEastAsia" w:hAnsiTheme="minorEastAsia" w:eastAsiaTheme="minorEastAsia" w:cstheme="minorEastAsia"/>
                <w:kern w:val="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0"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时效指标</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指标1：</w:t>
            </w:r>
            <w:r>
              <w:rPr>
                <w:rFonts w:hint="eastAsia" w:asciiTheme="minorEastAsia" w:hAnsiTheme="minorEastAsia" w:eastAsiaTheme="minorEastAsia" w:cstheme="minorEastAsia"/>
                <w:kern w:val="0"/>
                <w:sz w:val="24"/>
              </w:rPr>
              <w:t>突发性问题及时有效处置。</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出现突发性问题均能及时有效处置。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指标2：</w:t>
            </w:r>
            <w:r>
              <w:rPr>
                <w:rFonts w:hint="eastAsia" w:asciiTheme="minorEastAsia" w:hAnsiTheme="minorEastAsia" w:eastAsiaTheme="minorEastAsia" w:cstheme="minorEastAsia"/>
                <w:kern w:val="0"/>
                <w:sz w:val="24"/>
              </w:rPr>
              <w:t>各项工作在计划时限内完成。</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各项工作有序开展，均在计划时限内完成。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成本指标</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指标1：控制在预算金额之内</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效益目标</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（预期实现的效益）</w:t>
            </w:r>
          </w:p>
        </w:tc>
        <w:tc>
          <w:tcPr>
            <w:tcW w:w="1532"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社会效益</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加强两站地区管理，改善市民出行环境。</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加大了两站地区的管理力度，站场秩序明显改善，优化了市民的出行环境，得到领导和广大市民的肯定与好评。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经济效益</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搞好两地区管理工作，同时产生一定的经济效益。</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通过加强两站地区管理，打击了非法营运，维护了正常运营者的利益，处罚非法营运者产生了一定的非税收入。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生态效益</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加强两站广场的绿化和养护</w:t>
            </w:r>
          </w:p>
        </w:tc>
        <w:tc>
          <w:tcPr>
            <w:tcW w:w="2810" w:type="dxa"/>
            <w:gridSpan w:val="5"/>
            <w:noWrap w:val="0"/>
            <w:vAlign w:val="center"/>
          </w:tcPr>
          <w:p>
            <w:pPr>
              <w:autoSpaceDN w:val="0"/>
              <w:spacing w:line="400" w:lineRule="exact"/>
              <w:textAlignment w:val="center"/>
              <w:rPr>
                <w:rFonts w:hint="eastAsia" w:asciiTheme="minorEastAsia" w:hAnsiTheme="minorEastAsia" w:eastAsiaTheme="minorEastAsia" w:cstheme="minorEastAsia"/>
                <w:b/>
                <w:color w:val="000000"/>
                <w:sz w:val="24"/>
                <w:lang w:val="en-US" w:eastAsia="zh-CN"/>
              </w:rPr>
            </w:pPr>
            <w:r>
              <w:rPr>
                <w:rFonts w:hint="eastAsia" w:asciiTheme="minorEastAsia" w:hAnsiTheme="minorEastAsia" w:eastAsiaTheme="minorEastAsia" w:cstheme="minorEastAsia"/>
                <w:b w:val="0"/>
                <w:bCs/>
                <w:color w:val="000000"/>
                <w:sz w:val="24"/>
                <w:lang w:val="en-US" w:eastAsia="zh-CN"/>
              </w:rPr>
              <w:t>两站广场的植物绿化和养护良好。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844"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626" w:type="dxa"/>
            <w:gridSpan w:val="2"/>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532"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社会公众或服务对象满意度</w:t>
            </w:r>
          </w:p>
        </w:tc>
        <w:tc>
          <w:tcPr>
            <w:tcW w:w="1529" w:type="dxa"/>
            <w:noWrap w:val="0"/>
            <w:vAlign w:val="center"/>
          </w:tcPr>
          <w:p>
            <w:pPr>
              <w:autoSpaceDN w:val="0"/>
              <w:spacing w:line="40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满意度≧90%</w:t>
            </w:r>
          </w:p>
        </w:tc>
        <w:tc>
          <w:tcPr>
            <w:tcW w:w="2810" w:type="dxa"/>
            <w:gridSpan w:val="5"/>
            <w:noWrap w:val="0"/>
            <w:vAlign w:val="center"/>
          </w:tcPr>
          <w:p>
            <w:pPr>
              <w:autoSpaceDN w:val="0"/>
              <w:spacing w:line="40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满意</w:t>
            </w:r>
            <w:r>
              <w:rPr>
                <w:rFonts w:hint="eastAsia" w:asciiTheme="minorEastAsia" w:hAnsiTheme="minorEastAsia" w:eastAsiaTheme="minorEastAsia" w:cstheme="minorEastAsia"/>
                <w:color w:val="000000"/>
                <w:sz w:val="24"/>
                <w:lang w:val="en-US" w:eastAsia="zh-CN"/>
              </w:rPr>
              <w:t>95</w:t>
            </w:r>
            <w:r>
              <w:rPr>
                <w:rFonts w:hint="eastAsia" w:asciiTheme="minorEastAsia" w:hAnsiTheme="minorEastAsia" w:eastAsiaTheme="minorEastAsia" w:cstheme="minorEastAsia"/>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470"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绩效自评综合得分</w:t>
            </w:r>
          </w:p>
        </w:tc>
        <w:tc>
          <w:tcPr>
            <w:tcW w:w="5871"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470"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评价等次</w:t>
            </w:r>
          </w:p>
        </w:tc>
        <w:tc>
          <w:tcPr>
            <w:tcW w:w="5871"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341" w:type="dxa"/>
            <w:gridSpan w:val="11"/>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职务/职称</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  位</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周应龙</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支队长</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u w:val="single" w:color="FFFFFF"/>
              </w:rPr>
              <w:t>岳阳火车站地区综合执法支队</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刘力斌</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副支队长</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u w:val="single" w:color="FFFFFF"/>
              </w:rPr>
              <w:t>岳阳火车站地区综合执法支队</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宋  婷</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财务科长</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u w:val="single" w:color="FFFFFF"/>
              </w:rPr>
              <w:t>岳阳火车站地区综合执法支队</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44"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柳继锋</w:t>
            </w:r>
          </w:p>
        </w:tc>
        <w:tc>
          <w:tcPr>
            <w:tcW w:w="3158"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办公室主任（兼任）</w:t>
            </w:r>
          </w:p>
        </w:tc>
        <w:tc>
          <w:tcPr>
            <w:tcW w:w="152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u w:val="single" w:color="FFFFFF"/>
              </w:rPr>
              <w:t>岳阳火车站地区综合执法支队</w:t>
            </w:r>
          </w:p>
        </w:tc>
        <w:tc>
          <w:tcPr>
            <w:tcW w:w="281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5" w:hRule="atLeast"/>
          <w:jc w:val="center"/>
        </w:trPr>
        <w:tc>
          <w:tcPr>
            <w:tcW w:w="8341" w:type="dxa"/>
            <w:gridSpan w:val="11"/>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评价组组长（签字）：</w:t>
            </w: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ind w:firstLine="6240" w:firstLineChars="26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70" w:hRule="atLeast"/>
          <w:jc w:val="center"/>
        </w:trPr>
        <w:tc>
          <w:tcPr>
            <w:tcW w:w="8341" w:type="dxa"/>
            <w:gridSpan w:val="11"/>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部门（单位）意见：</w:t>
            </w: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ind w:firstLine="3360" w:firstLineChars="14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部门（单位）负责人（签章）：</w:t>
            </w: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05" w:hRule="atLeast"/>
          <w:jc w:val="center"/>
        </w:trPr>
        <w:tc>
          <w:tcPr>
            <w:tcW w:w="8341" w:type="dxa"/>
            <w:gridSpan w:val="11"/>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财政部门归口业务科室意见：</w:t>
            </w: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ind w:firstLine="2400" w:firstLineChars="10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财政部门归口业务科室负责人（签章）：</w:t>
            </w: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    月   日</w:t>
            </w:r>
          </w:p>
        </w:tc>
      </w:tr>
    </w:tbl>
    <w:p>
      <w:pPr>
        <w:ind w:firstLine="1120" w:firstLineChars="4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填报人（签名）：</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 xml:space="preserve">                 联系电话：</w:t>
      </w:r>
      <w:r>
        <w:rPr>
          <w:rFonts w:hint="eastAsia" w:asciiTheme="minorEastAsia" w:hAnsiTheme="minorEastAsia" w:eastAsiaTheme="minorEastAsia" w:cstheme="minorEastAsia"/>
          <w:sz w:val="24"/>
        </w:rPr>
        <w:t>0730-8981953</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5" w:hRule="atLeast"/>
          <w:jc w:val="center"/>
        </w:trPr>
        <w:tc>
          <w:tcPr>
            <w:tcW w:w="9558" w:type="dxa"/>
            <w:noWrap w:val="0"/>
            <w:vAlign w:val="top"/>
          </w:tcPr>
          <w:p>
            <w:pPr>
              <w:spacing w:line="56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五、评价报告综述</w:t>
            </w:r>
          </w:p>
          <w:p>
            <w:pPr>
              <w:spacing w:line="560" w:lineRule="exact"/>
              <w:ind w:firstLine="560" w:firstLineChars="200"/>
              <w:rPr>
                <w:rFonts w:hint="eastAsia" w:asciiTheme="minorEastAsia" w:hAnsiTheme="minorEastAsia" w:eastAsiaTheme="minorEastAsia" w:cstheme="minorEastAsia"/>
                <w:sz w:val="28"/>
                <w:szCs w:val="28"/>
              </w:rPr>
            </w:pP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一、单位概况</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（一）单位基本情况</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u w:val="single" w:color="FFFFFF"/>
              </w:rPr>
              <w:t>岳阳火车站地区综合执法支队（以下简称火车站执法支队）</w:t>
            </w:r>
            <w:r>
              <w:rPr>
                <w:rFonts w:hint="eastAsia" w:asciiTheme="minorEastAsia" w:hAnsiTheme="minorEastAsia" w:eastAsiaTheme="minorEastAsia" w:cstheme="minorEastAsia"/>
                <w:bCs/>
                <w:sz w:val="28"/>
                <w:szCs w:val="28"/>
              </w:rPr>
              <w:t>是岳阳市城市管理与综合执法局下属全额财政拨款二级机构，事业单位编制。在职全额编制人数7</w:t>
            </w:r>
            <w:r>
              <w:rPr>
                <w:rFonts w:hint="eastAsia" w:asciiTheme="minorEastAsia" w:hAnsiTheme="minorEastAsia" w:eastAsiaTheme="minorEastAsia" w:cstheme="minorEastAsia"/>
                <w:bCs/>
                <w:sz w:val="28"/>
                <w:szCs w:val="28"/>
                <w:lang w:val="en-US" w:eastAsia="zh-CN"/>
              </w:rPr>
              <w:t>8</w:t>
            </w:r>
            <w:r>
              <w:rPr>
                <w:rFonts w:hint="eastAsia" w:asciiTheme="minorEastAsia" w:hAnsiTheme="minorEastAsia" w:eastAsiaTheme="minorEastAsia" w:cstheme="minorEastAsia"/>
                <w:bCs/>
                <w:sz w:val="28"/>
                <w:szCs w:val="28"/>
              </w:rPr>
              <w:t>人，实际人数7</w:t>
            </w:r>
            <w:r>
              <w:rPr>
                <w:rFonts w:hint="eastAsia" w:asciiTheme="minorEastAsia" w:hAnsiTheme="minorEastAsia" w:eastAsiaTheme="minorEastAsia" w:cstheme="minorEastAsia"/>
                <w:bCs/>
                <w:sz w:val="28"/>
                <w:szCs w:val="28"/>
                <w:lang w:val="en-US" w:eastAsia="zh-CN"/>
              </w:rPr>
              <w:t>0</w:t>
            </w:r>
            <w:r>
              <w:rPr>
                <w:rFonts w:hint="eastAsia" w:asciiTheme="minorEastAsia" w:hAnsiTheme="minorEastAsia" w:eastAsiaTheme="minorEastAsia" w:cstheme="minorEastAsia"/>
                <w:bCs/>
                <w:sz w:val="28"/>
                <w:szCs w:val="28"/>
              </w:rPr>
              <w:t>人。内设综合股、财务股、办公室、人事股、法规股和处罚中心6个职能股室。</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广场办的主要职能有：行使市容环境卫生管理方面法律、法规、规章规定的行政处罚权，强制拆除不符合城市容貌标准、环境卫生标准的建筑物或者设施;行使市政管理方面法律、法规、规章规定的行政处罚权；行使城市绿化方面法律、法规、规章规定的行政处罚权；行使城市规划管理方面法律、法规、规章规定的部分(在城市规划区内，对未取得建设用地规划许可证和建设工程规划许可证进行建设的)行政处罚权;行使环境保护管理方面法律、法规、规章规定的部分(在商业经营活动中使用高音喇叭或者采取其他发出高噪声的行政处罚权，对露天焚烧秸秆、枯枝落叶等产生烟尘污染的行政处罚权，对焚烧沥青、油毡、橡胶、塑料、皮革的行政处罚权，对在临街从事烧烤、大排档等餐饮经营，致使排放油烟对附近居民的居住环境造成污染的)行政处罚权;行使城市公安交通管理方面法律、法规、规章规定的部分(对乱停乱放车辆、当路摆摊设点、堆物作业等侵占城市道路行为的)行政处罚权;行使工商行政管理方面法律、法规、规章规定的部分(对无照商版以及有照但不按照规定场地经营而进行店外经营、店外作为商贩的行政处罚权；行使对违规设置户外广告行为的行政处罚权，行使对破损或者残缺等影响市容的广告行为的)行政处罚权;行使道路运输等管理方面法律、法规、规章规定的部分(对非法营运、出租车违规经营的)行政处罚权;行使物价管理方面法律、法规、规章规定的部分(对经营者不按规定明码标价或者不执行政府定价、政府指导价的行为的)行政处罚权;行使食品药品安全管理方面法律、法规、规章规定的部分(无许可证、无健康证从事食品生产、经营和餐饮服务活动及销售假劣食品的)行政处罚权;行使文化市场管理方面法律、法规、规章规定的部分(对销售非法音像制品、非法出版物及相关无证经营行为的)行政处罚权;履行法律、法规、规章或省、市人民政府规定的其他职责。</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（二）单位整体支出规模、使用方向和主要内容、涉及范围等</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2021</w:t>
            </w:r>
            <w:r>
              <w:rPr>
                <w:rFonts w:hint="eastAsia" w:asciiTheme="minorEastAsia" w:hAnsiTheme="minorEastAsia" w:eastAsiaTheme="minorEastAsia" w:cstheme="minorEastAsia"/>
                <w:bCs/>
                <w:sz w:val="28"/>
                <w:szCs w:val="28"/>
              </w:rPr>
              <w:t>年度实际支出</w:t>
            </w:r>
            <w:r>
              <w:rPr>
                <w:rFonts w:hint="eastAsia" w:asciiTheme="minorEastAsia" w:hAnsiTheme="minorEastAsia" w:eastAsiaTheme="minorEastAsia" w:cstheme="minorEastAsia"/>
                <w:bCs/>
                <w:sz w:val="28"/>
                <w:szCs w:val="28"/>
                <w:lang w:val="en-US" w:eastAsia="zh-CN"/>
              </w:rPr>
              <w:t>1280.82</w:t>
            </w:r>
            <w:r>
              <w:rPr>
                <w:rFonts w:hint="eastAsia" w:asciiTheme="minorEastAsia" w:hAnsiTheme="minorEastAsia" w:eastAsiaTheme="minorEastAsia" w:cstheme="minorEastAsia"/>
                <w:bCs/>
                <w:sz w:val="28"/>
                <w:szCs w:val="28"/>
              </w:rPr>
              <w:t>万元，其中基本支出</w:t>
            </w:r>
            <w:r>
              <w:rPr>
                <w:rFonts w:hint="eastAsia" w:asciiTheme="minorEastAsia" w:hAnsiTheme="minorEastAsia" w:eastAsiaTheme="minorEastAsia" w:cstheme="minorEastAsia"/>
                <w:bCs/>
                <w:sz w:val="28"/>
                <w:szCs w:val="28"/>
                <w:lang w:val="en-US" w:eastAsia="zh-CN"/>
              </w:rPr>
              <w:t>896.54</w:t>
            </w:r>
            <w:r>
              <w:rPr>
                <w:rFonts w:hint="eastAsia" w:asciiTheme="minorEastAsia" w:hAnsiTheme="minorEastAsia" w:eastAsiaTheme="minorEastAsia" w:cstheme="minorEastAsia"/>
                <w:bCs/>
                <w:sz w:val="28"/>
                <w:szCs w:val="28"/>
              </w:rPr>
              <w:t>万元，项目支出</w:t>
            </w:r>
            <w:r>
              <w:rPr>
                <w:rFonts w:hint="eastAsia" w:asciiTheme="minorEastAsia" w:hAnsiTheme="minorEastAsia" w:eastAsiaTheme="minorEastAsia" w:cstheme="minorEastAsia"/>
                <w:bCs/>
                <w:sz w:val="28"/>
                <w:szCs w:val="28"/>
                <w:lang w:val="en-US" w:eastAsia="zh-CN"/>
              </w:rPr>
              <w:t>384.28</w:t>
            </w:r>
            <w:r>
              <w:rPr>
                <w:rFonts w:hint="eastAsia" w:asciiTheme="minorEastAsia" w:hAnsiTheme="minorEastAsia" w:eastAsiaTheme="minorEastAsia" w:cstheme="minorEastAsia"/>
                <w:bCs/>
                <w:sz w:val="28"/>
                <w:szCs w:val="28"/>
              </w:rPr>
              <w:t>万元。</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基本支出主要列支人员工资福利和公用工作经费。项目支出主要列支春运管理工作经费、火车东站广场环卫维护管理经费、设施管理维护经费、水电费补助经费、综合执法大队专项整治经费、拖车经费、协管员人员经费、电瓶巡逻车辆补助、办案费等。</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二、单位整体支出管理及使用情况</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（一）基本支出</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r>
              <w:rPr>
                <w:rFonts w:hint="eastAsia" w:asciiTheme="minorEastAsia" w:hAnsiTheme="minorEastAsia" w:eastAsiaTheme="minorEastAsia" w:cstheme="minorEastAsia"/>
                <w:bCs/>
                <w:sz w:val="28"/>
                <w:szCs w:val="28"/>
                <w:lang w:val="en-US" w:eastAsia="zh-CN"/>
              </w:rPr>
              <w:t>021</w:t>
            </w:r>
            <w:r>
              <w:rPr>
                <w:rFonts w:hint="eastAsia" w:asciiTheme="minorEastAsia" w:hAnsiTheme="minorEastAsia" w:eastAsiaTheme="minorEastAsia" w:cstheme="minorEastAsia"/>
                <w:bCs/>
                <w:sz w:val="28"/>
                <w:szCs w:val="28"/>
              </w:rPr>
              <w:t>年度基本支出</w:t>
            </w:r>
            <w:r>
              <w:rPr>
                <w:rFonts w:hint="eastAsia" w:asciiTheme="minorEastAsia" w:hAnsiTheme="minorEastAsia" w:eastAsiaTheme="minorEastAsia" w:cstheme="minorEastAsia"/>
                <w:bCs/>
                <w:sz w:val="28"/>
                <w:szCs w:val="28"/>
                <w:lang w:val="en-US" w:eastAsia="zh-CN"/>
              </w:rPr>
              <w:t>896.54</w:t>
            </w:r>
            <w:r>
              <w:rPr>
                <w:rFonts w:hint="eastAsia" w:asciiTheme="minorEastAsia" w:hAnsiTheme="minorEastAsia" w:eastAsiaTheme="minorEastAsia" w:cstheme="minorEastAsia"/>
                <w:bCs/>
                <w:sz w:val="28"/>
                <w:szCs w:val="28"/>
              </w:rPr>
              <w:t>万元，其中人员经费支出</w:t>
            </w:r>
            <w:r>
              <w:rPr>
                <w:rFonts w:hint="eastAsia" w:asciiTheme="minorEastAsia" w:hAnsiTheme="minorEastAsia" w:eastAsiaTheme="minorEastAsia" w:cstheme="minorEastAsia"/>
                <w:bCs/>
                <w:sz w:val="28"/>
                <w:szCs w:val="28"/>
                <w:lang w:val="en-US" w:eastAsia="zh-CN"/>
              </w:rPr>
              <w:t>797.84</w:t>
            </w:r>
            <w:r>
              <w:rPr>
                <w:rFonts w:hint="eastAsia" w:asciiTheme="minorEastAsia" w:hAnsiTheme="minorEastAsia" w:eastAsiaTheme="minorEastAsia" w:cstheme="minorEastAsia"/>
                <w:bCs/>
                <w:sz w:val="28"/>
                <w:szCs w:val="28"/>
              </w:rPr>
              <w:t>万元，公用支出</w:t>
            </w:r>
            <w:r>
              <w:rPr>
                <w:rFonts w:hint="eastAsia" w:asciiTheme="minorEastAsia" w:hAnsiTheme="minorEastAsia" w:eastAsiaTheme="minorEastAsia" w:cstheme="minorEastAsia"/>
                <w:bCs/>
                <w:sz w:val="28"/>
                <w:szCs w:val="28"/>
                <w:lang w:val="en-US" w:eastAsia="zh-CN"/>
              </w:rPr>
              <w:t>98.70</w:t>
            </w:r>
            <w:r>
              <w:rPr>
                <w:rFonts w:hint="eastAsia" w:asciiTheme="minorEastAsia" w:hAnsiTheme="minorEastAsia" w:eastAsiaTheme="minorEastAsia" w:cstheme="minorEastAsia"/>
                <w:bCs/>
                <w:sz w:val="28"/>
                <w:szCs w:val="28"/>
              </w:rPr>
              <w:t>万元。</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本年度公务接待费支出0万元，节约预算</w:t>
            </w: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bCs/>
                <w:sz w:val="28"/>
                <w:szCs w:val="28"/>
              </w:rPr>
              <w:t>万元（预算</w:t>
            </w: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bCs/>
                <w:sz w:val="28"/>
                <w:szCs w:val="28"/>
              </w:rPr>
              <w:t>万元）；公务用车运行维护费支出</w:t>
            </w:r>
            <w:r>
              <w:rPr>
                <w:rFonts w:hint="eastAsia" w:asciiTheme="minorEastAsia" w:hAnsiTheme="minorEastAsia" w:eastAsiaTheme="minorEastAsia" w:cstheme="minorEastAsia"/>
                <w:bCs/>
                <w:sz w:val="28"/>
                <w:szCs w:val="28"/>
                <w:lang w:val="en-US" w:eastAsia="zh-CN"/>
              </w:rPr>
              <w:t>6.8</w:t>
            </w:r>
            <w:r>
              <w:rPr>
                <w:rFonts w:hint="eastAsia" w:asciiTheme="minorEastAsia" w:hAnsiTheme="minorEastAsia" w:eastAsiaTheme="minorEastAsia" w:cstheme="minorEastAsia"/>
                <w:bCs/>
                <w:sz w:val="28"/>
                <w:szCs w:val="28"/>
              </w:rPr>
              <w:t>万元</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节约预算</w:t>
            </w:r>
            <w:r>
              <w:rPr>
                <w:rFonts w:hint="eastAsia" w:asciiTheme="minorEastAsia" w:hAnsiTheme="minorEastAsia" w:eastAsiaTheme="minorEastAsia" w:cstheme="minorEastAsia"/>
                <w:bCs/>
                <w:sz w:val="28"/>
                <w:szCs w:val="28"/>
                <w:lang w:val="en-US" w:eastAsia="zh-CN"/>
              </w:rPr>
              <w:t>1.2</w:t>
            </w:r>
            <w:r>
              <w:rPr>
                <w:rFonts w:hint="eastAsia" w:asciiTheme="minorEastAsia" w:hAnsiTheme="minorEastAsia" w:eastAsiaTheme="minorEastAsia" w:cstheme="minorEastAsia"/>
                <w:bCs/>
                <w:sz w:val="28"/>
                <w:szCs w:val="28"/>
              </w:rPr>
              <w:t>万元（预算金额</w:t>
            </w:r>
            <w:r>
              <w:rPr>
                <w:rFonts w:hint="eastAsia" w:asciiTheme="minorEastAsia" w:hAnsiTheme="minorEastAsia" w:eastAsiaTheme="minorEastAsia" w:cstheme="minorEastAsia"/>
                <w:bCs/>
                <w:sz w:val="28"/>
                <w:szCs w:val="28"/>
                <w:lang w:val="en-US" w:eastAsia="zh-CN"/>
              </w:rPr>
              <w:t>8</w:t>
            </w:r>
            <w:r>
              <w:rPr>
                <w:rFonts w:hint="eastAsia" w:asciiTheme="minorEastAsia" w:hAnsiTheme="minorEastAsia" w:eastAsiaTheme="minorEastAsia" w:cstheme="minorEastAsia"/>
                <w:bCs/>
                <w:sz w:val="28"/>
                <w:szCs w:val="28"/>
              </w:rPr>
              <w:t>万元）；公费出国支出0万元。</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（二）专项支出</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1、专项资金安排落实、总投入等情况分析</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2021</w:t>
            </w:r>
            <w:r>
              <w:rPr>
                <w:rFonts w:hint="eastAsia" w:asciiTheme="minorEastAsia" w:hAnsiTheme="minorEastAsia" w:eastAsiaTheme="minorEastAsia" w:cstheme="minorEastAsia"/>
                <w:bCs/>
                <w:sz w:val="28"/>
                <w:szCs w:val="28"/>
              </w:rPr>
              <w:t>年项目资金预算</w:t>
            </w:r>
            <w:r>
              <w:rPr>
                <w:rFonts w:hint="eastAsia" w:asciiTheme="minorEastAsia" w:hAnsiTheme="minorEastAsia" w:eastAsiaTheme="minorEastAsia" w:cstheme="minorEastAsia"/>
                <w:bCs/>
                <w:sz w:val="28"/>
                <w:szCs w:val="28"/>
                <w:lang w:val="en-US" w:eastAsia="zh-CN"/>
              </w:rPr>
              <w:t>426</w:t>
            </w:r>
            <w:r>
              <w:rPr>
                <w:rFonts w:hint="eastAsia" w:asciiTheme="minorEastAsia" w:hAnsiTheme="minorEastAsia" w:eastAsiaTheme="minorEastAsia" w:cstheme="minorEastAsia"/>
                <w:bCs/>
                <w:sz w:val="28"/>
                <w:szCs w:val="28"/>
              </w:rPr>
              <w:t>万元，其中办案费</w:t>
            </w:r>
            <w:r>
              <w:rPr>
                <w:rFonts w:hint="eastAsia" w:asciiTheme="minorEastAsia" w:hAnsiTheme="minorEastAsia" w:eastAsiaTheme="minorEastAsia" w:cstheme="minorEastAsia"/>
                <w:bCs/>
                <w:sz w:val="28"/>
                <w:szCs w:val="28"/>
                <w:lang w:val="en-US" w:eastAsia="zh-CN"/>
              </w:rPr>
              <w:t>18</w:t>
            </w:r>
            <w:r>
              <w:rPr>
                <w:rFonts w:hint="eastAsia" w:asciiTheme="minorEastAsia" w:hAnsiTheme="minorEastAsia" w:eastAsiaTheme="minorEastAsia" w:cstheme="minorEastAsia"/>
                <w:bCs/>
                <w:sz w:val="28"/>
                <w:szCs w:val="28"/>
              </w:rPr>
              <w:t>万元列入基本支出核算。</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2、专项资金实际使用情况分析</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项目支出</w:t>
            </w:r>
            <w:r>
              <w:rPr>
                <w:rFonts w:hint="eastAsia" w:asciiTheme="minorEastAsia" w:hAnsiTheme="minorEastAsia" w:eastAsiaTheme="minorEastAsia" w:cstheme="minorEastAsia"/>
                <w:bCs/>
                <w:sz w:val="28"/>
                <w:szCs w:val="28"/>
                <w:lang w:val="en-US" w:eastAsia="zh-CN"/>
              </w:rPr>
              <w:t>384.28</w:t>
            </w:r>
            <w:r>
              <w:rPr>
                <w:rFonts w:hint="eastAsia" w:asciiTheme="minorEastAsia" w:hAnsiTheme="minorEastAsia" w:eastAsiaTheme="minorEastAsia" w:cstheme="minorEastAsia"/>
                <w:bCs/>
                <w:sz w:val="28"/>
                <w:szCs w:val="28"/>
              </w:rPr>
              <w:t>万元，其中协管员人员工资</w:t>
            </w:r>
            <w:r>
              <w:rPr>
                <w:rFonts w:hint="eastAsia" w:asciiTheme="minorEastAsia" w:hAnsiTheme="minorEastAsia" w:eastAsiaTheme="minorEastAsia" w:cstheme="minorEastAsia"/>
                <w:bCs/>
                <w:sz w:val="28"/>
                <w:szCs w:val="28"/>
                <w:lang w:eastAsia="zh-CN"/>
              </w:rPr>
              <w:t>支出</w:t>
            </w:r>
            <w:r>
              <w:rPr>
                <w:rFonts w:hint="eastAsia" w:asciiTheme="minorEastAsia" w:hAnsiTheme="minorEastAsia" w:eastAsiaTheme="minorEastAsia" w:cstheme="minorEastAsia"/>
                <w:bCs/>
                <w:sz w:val="28"/>
                <w:szCs w:val="28"/>
                <w:lang w:val="en-US" w:eastAsia="zh-CN"/>
              </w:rPr>
              <w:t>166.13</w:t>
            </w:r>
            <w:r>
              <w:rPr>
                <w:rFonts w:hint="eastAsia" w:asciiTheme="minorEastAsia" w:hAnsiTheme="minorEastAsia" w:eastAsiaTheme="minorEastAsia" w:cstheme="minorEastAsia"/>
                <w:bCs/>
                <w:sz w:val="28"/>
                <w:szCs w:val="28"/>
              </w:rPr>
              <w:t>万元，春运管理工作经费、火车东站广场环卫维护管理经费、设施管理维护经费等7个项目</w:t>
            </w:r>
            <w:r>
              <w:rPr>
                <w:rFonts w:hint="eastAsia" w:asciiTheme="minorEastAsia" w:hAnsiTheme="minorEastAsia" w:eastAsiaTheme="minorEastAsia" w:cstheme="minorEastAsia"/>
                <w:bCs/>
                <w:sz w:val="28"/>
                <w:szCs w:val="28"/>
                <w:lang w:eastAsia="zh-CN"/>
              </w:rPr>
              <w:t>支出</w:t>
            </w:r>
            <w:r>
              <w:rPr>
                <w:rFonts w:hint="eastAsia" w:asciiTheme="minorEastAsia" w:hAnsiTheme="minorEastAsia" w:eastAsiaTheme="minorEastAsia" w:cstheme="minorEastAsia"/>
                <w:bCs/>
                <w:sz w:val="28"/>
                <w:szCs w:val="28"/>
                <w:lang w:val="en-US" w:eastAsia="zh-CN"/>
              </w:rPr>
              <w:t>218.15</w:t>
            </w:r>
            <w:r>
              <w:rPr>
                <w:rFonts w:hint="eastAsia" w:asciiTheme="minorEastAsia" w:hAnsiTheme="minorEastAsia" w:eastAsiaTheme="minorEastAsia" w:cstheme="minorEastAsia"/>
                <w:bCs/>
                <w:sz w:val="28"/>
                <w:szCs w:val="28"/>
              </w:rPr>
              <w:t>万元。</w:t>
            </w:r>
          </w:p>
          <w:p>
            <w:pPr>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3、专项资金管理情况分析</w:t>
            </w:r>
          </w:p>
          <w:p>
            <w:pPr>
              <w:spacing w:line="560" w:lineRule="exact"/>
              <w:ind w:firstLine="56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结合本单位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numPr>
                <w:ilvl w:val="0"/>
                <w:numId w:val="3"/>
              </w:numPr>
              <w:spacing w:line="560" w:lineRule="exact"/>
              <w:ind w:left="70" w:leftChars="0" w:firstLine="56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单位整体支出绩效情况</w:t>
            </w:r>
          </w:p>
          <w:p>
            <w:pPr>
              <w:adjustRightInd w:val="0"/>
              <w:snapToGrid w:val="0"/>
              <w:spacing w:line="560" w:lineRule="exact"/>
              <w:ind w:firstLine="560" w:firstLineChars="200"/>
              <w:jc w:val="left"/>
              <w:rPr>
                <w:rFonts w:hint="eastAsia" w:asciiTheme="minorEastAsia" w:hAnsiTheme="minorEastAsia" w:eastAsiaTheme="minorEastAsia" w:cstheme="minorEastAsia"/>
                <w:sz w:val="28"/>
                <w:szCs w:val="28"/>
                <w:lang w:val="en-US" w:eastAsia="zh-CN"/>
              </w:rPr>
            </w:pPr>
            <w:r>
              <w:rPr>
                <w:rStyle w:val="11"/>
                <w:rFonts w:hint="eastAsia" w:asciiTheme="minorEastAsia" w:hAnsiTheme="minorEastAsia" w:eastAsiaTheme="minorEastAsia" w:cstheme="minorEastAsia"/>
                <w:b/>
                <w:bCs/>
                <w:sz w:val="28"/>
                <w:szCs w:val="28"/>
                <w:lang w:val="en-US" w:eastAsia="zh-CN"/>
              </w:rPr>
              <w:t>（一）执法工作着眼长效 ，执法水平大幅提升。</w:t>
            </w:r>
            <w:r>
              <w:rPr>
                <w:rFonts w:hint="eastAsia" w:asciiTheme="minorEastAsia" w:hAnsiTheme="minorEastAsia" w:eastAsiaTheme="minorEastAsia" w:cstheme="minorEastAsia"/>
                <w:b/>
                <w:bCs/>
                <w:sz w:val="28"/>
                <w:szCs w:val="28"/>
                <w:lang w:val="en-US" w:eastAsia="zh-CN"/>
              </w:rPr>
              <w:t>一是不断完善制度，力求制度管人；</w:t>
            </w:r>
            <w:r>
              <w:rPr>
                <w:rFonts w:hint="eastAsia" w:asciiTheme="minorEastAsia" w:hAnsiTheme="minorEastAsia" w:eastAsiaTheme="minorEastAsia" w:cstheme="minorEastAsia"/>
                <w:sz w:val="28"/>
                <w:szCs w:val="28"/>
                <w:lang w:val="en-US" w:eastAsia="zh-CN"/>
              </w:rPr>
              <w:t>支队强调执法学习培训，完善执法细节，防控执法风险，规避执法漏洞，利用已建成的执法监控覆盖系统，今年购买了20台现场执法记录仪（单兵执法装备），与系统形成执法“天网”，并制定了记录仪有效执法内容管理制度，既能保障执法透明化，又能监管执法队员个人行为；</w:t>
            </w:r>
            <w:r>
              <w:rPr>
                <w:rFonts w:hint="eastAsia" w:asciiTheme="minorEastAsia" w:hAnsiTheme="minorEastAsia" w:eastAsiaTheme="minorEastAsia" w:cstheme="minorEastAsia"/>
                <w:b/>
                <w:bCs/>
                <w:sz w:val="28"/>
                <w:szCs w:val="28"/>
                <w:lang w:val="en-US" w:eastAsia="zh-CN"/>
              </w:rPr>
              <w:t>二是严格自由裁量，依法行政处罚；</w:t>
            </w:r>
            <w:r>
              <w:rPr>
                <w:rFonts w:hint="eastAsia" w:asciiTheme="minorEastAsia" w:hAnsiTheme="minorEastAsia" w:eastAsiaTheme="minorEastAsia" w:cstheme="minorEastAsia"/>
                <w:sz w:val="28"/>
                <w:szCs w:val="28"/>
                <w:lang w:val="en-US" w:eastAsia="zh-CN"/>
              </w:rPr>
              <w:t>城市管理综合执法涉及的行政处罚面宽、量大，尤其在交通执法过程中，行政处罚金额大，支队引入了重大案件行政处罚集体会商制度，认真做到在行政处罚工作中既要防止不作为，又要防止乱处罚，保证行政处罚合法有效。2021年支队共办理行政处罚案件205起，其中非法营运案件180起，出租车违规经营案件25起，处罚金额近150万左右，创历年来最高。全年协调对接铁路公安、城管公安大队开展喊客拉客专项整治16次，查获喊客拉客人员300多人，拘留喊客拉客人员32人，对喊客拉客人员取证、警告、罚款180人。一年来无一起错案、无一起违纪违规案件、无一起行政复议和行政诉讼案件、无一起重大矛盾纠纷案件。</w:t>
            </w:r>
            <w:r>
              <w:rPr>
                <w:rFonts w:hint="eastAsia" w:asciiTheme="minorEastAsia" w:hAnsiTheme="minorEastAsia" w:eastAsiaTheme="minorEastAsia" w:cstheme="minorEastAsia"/>
                <w:b/>
                <w:bCs/>
                <w:sz w:val="28"/>
                <w:szCs w:val="28"/>
                <w:lang w:val="en-US" w:eastAsia="zh-CN"/>
              </w:rPr>
              <w:t>三是开展执法轮训，提升执法素质；</w:t>
            </w:r>
            <w:r>
              <w:rPr>
                <w:rFonts w:hint="eastAsia" w:asciiTheme="minorEastAsia" w:hAnsiTheme="minorEastAsia" w:eastAsiaTheme="minorEastAsia" w:cstheme="minorEastAsia"/>
                <w:sz w:val="28"/>
                <w:szCs w:val="28"/>
                <w:lang w:val="en-US" w:eastAsia="zh-CN"/>
              </w:rPr>
              <w:t>支队于5月10号至14号举行了为期5天的执法培训班，对支队所有一线执法岗位中层以上骨干进行综合执法专项培训。培训专门邀请了法律专家授课，还由支队执法经验丰富的骨干进行“传帮带”，做到理论与案例相结合，组织大家到实地执法现场，做到了授课与实操相结合。</w:t>
            </w:r>
            <w:r>
              <w:rPr>
                <w:rFonts w:hint="eastAsia" w:asciiTheme="minorEastAsia" w:hAnsiTheme="minorEastAsia" w:eastAsiaTheme="minorEastAsia" w:cstheme="minorEastAsia"/>
                <w:b/>
                <w:bCs/>
                <w:sz w:val="28"/>
                <w:szCs w:val="28"/>
                <w:lang w:val="en-US" w:eastAsia="zh-CN"/>
              </w:rPr>
              <w:t>四是组织综合执法行动，联合整治违法行为；</w:t>
            </w:r>
            <w:r>
              <w:rPr>
                <w:rFonts w:hint="eastAsia" w:asciiTheme="minorEastAsia" w:hAnsiTheme="minorEastAsia" w:eastAsiaTheme="minorEastAsia" w:cstheme="minorEastAsia"/>
                <w:sz w:val="28"/>
                <w:szCs w:val="28"/>
                <w:lang w:val="en-US" w:eastAsia="zh-CN"/>
              </w:rPr>
              <w:t>2021年支队主动牵头各相关执法部门，积极推动建立综合执法联动机制，联合车站派出所、市城管公安大队民警抓获扰乱站场秩序的喊客拉客人员13名，对屡教不改的5名人员由派出所采取拘留的强制措施；支队配合保障楼区公安分局的“亮剑行动”，提升站场管理效果，保障旅客出行安全，协助破获岳阳火车站周边拉客黑店团伙；5月14日凌晨时段，支队联合铁路公安开展打击喊客拉客“夏季攻势”，出动执法人员30人，行动共查获喊客拉客人员10人，对其中严重扰乱公共场所秩序的7人给予行政拘留处罚；8月份，支队组织暑运整治行动，集中打击“黑车”运输，当月整治处罚“黑车”38台；11月份，支队结合人大提案要求，利用高清摄像头，对末班车、加班车出现的喊客拉客行为进行连续整治，行政拘留2人，行政处罚30多人。今年以来，支队联合交警和局停车办，全面勘察两站路段，合理布置禁停违停标志、道路指示牌。加强违章停车管制，拖离违章停车300多台次，抄牌1200多台次，有效改善两站的交通秩序。</w:t>
            </w:r>
          </w:p>
          <w:p>
            <w:pPr>
              <w:numPr>
                <w:ilvl w:val="0"/>
                <w:numId w:val="0"/>
              </w:numPr>
              <w:adjustRightInd w:val="0"/>
              <w:snapToGrid w:val="0"/>
              <w:spacing w:line="560" w:lineRule="exact"/>
              <w:ind w:firstLine="280" w:firstLineChars="100"/>
              <w:jc w:val="left"/>
              <w:rPr>
                <w:rFonts w:hint="eastAsia" w:asciiTheme="minorEastAsia" w:hAnsiTheme="minorEastAsia" w:eastAsiaTheme="minorEastAsia" w:cstheme="minorEastAsia"/>
                <w:sz w:val="28"/>
                <w:szCs w:val="28"/>
                <w:lang w:val="en-US" w:eastAsia="zh-CN"/>
              </w:rPr>
            </w:pPr>
            <w:r>
              <w:rPr>
                <w:rStyle w:val="11"/>
                <w:rFonts w:hint="eastAsia" w:asciiTheme="minorEastAsia" w:hAnsiTheme="minorEastAsia" w:eastAsiaTheme="minorEastAsia" w:cstheme="minorEastAsia"/>
                <w:b/>
                <w:bCs/>
                <w:sz w:val="28"/>
                <w:szCs w:val="28"/>
                <w:lang w:val="en-US" w:eastAsia="zh-CN"/>
              </w:rPr>
              <w:t>（二）切实保障疫情防控，守护好岳阳门户。</w:t>
            </w:r>
            <w:r>
              <w:rPr>
                <w:rFonts w:hint="eastAsia" w:asciiTheme="minorEastAsia" w:hAnsiTheme="minorEastAsia" w:eastAsiaTheme="minorEastAsia" w:cstheme="minorEastAsia"/>
                <w:sz w:val="28"/>
                <w:szCs w:val="28"/>
                <w:lang w:val="en-US" w:eastAsia="zh-CN"/>
              </w:rPr>
              <w:t>随着国内疫情形势趋向紧张，在市纪委和市防指督促下，支队调整状态，将防疫重心从自身抓好，调整为引领两站地区防疫协调，出台相应监督制度、登记制度，团结两站各方力量，做好防疫工作。全年支队在两个进站口查验健康绿码近180万人次，发现黄码、红码人员共移交隔离58人，配合移送国内重点风险区域人员、境外归国人员48人，切实为我市守护好了防疫大门。</w:t>
            </w:r>
          </w:p>
          <w:p>
            <w:pPr>
              <w:numPr>
                <w:ilvl w:val="0"/>
                <w:numId w:val="0"/>
              </w:numPr>
              <w:adjustRightInd w:val="0"/>
              <w:snapToGrid w:val="0"/>
              <w:spacing w:line="560" w:lineRule="exact"/>
              <w:ind w:firstLine="280" w:firstLineChars="100"/>
              <w:jc w:val="left"/>
              <w:rPr>
                <w:rFonts w:hint="eastAsia" w:asciiTheme="minorEastAsia" w:hAnsiTheme="minorEastAsia" w:eastAsiaTheme="minorEastAsia" w:cstheme="minorEastAsia"/>
                <w:sz w:val="28"/>
                <w:szCs w:val="28"/>
                <w:lang w:val="en-US" w:eastAsia="zh-CN"/>
              </w:rPr>
            </w:pPr>
            <w:r>
              <w:rPr>
                <w:rStyle w:val="11"/>
                <w:rFonts w:hint="eastAsia" w:asciiTheme="minorEastAsia" w:hAnsiTheme="minorEastAsia" w:eastAsiaTheme="minorEastAsia" w:cstheme="minorEastAsia"/>
                <w:b/>
                <w:bCs/>
                <w:sz w:val="28"/>
                <w:szCs w:val="28"/>
                <w:lang w:val="en-US" w:eastAsia="zh-CN"/>
              </w:rPr>
              <w:t>（三）春运坚持全员上岗，确保秩序。</w:t>
            </w:r>
            <w:r>
              <w:rPr>
                <w:rFonts w:hint="eastAsia" w:asciiTheme="minorEastAsia" w:hAnsiTheme="minorEastAsia" w:eastAsiaTheme="minorEastAsia" w:cstheme="minorEastAsia"/>
                <w:sz w:val="28"/>
                <w:szCs w:val="28"/>
                <w:lang w:val="en-US" w:eastAsia="zh-CN"/>
              </w:rPr>
              <w:t>今年春运虽然受疫情影响，但仍达到了日均3万余人次。春运期间，支队班子成员轮流现场带班，机关科室全员站场轮班，中层骨干和共产党员切实发挥表率作用、党员模范作用。在春运期间严格落实旅客体温检测、健康码查验、佩戴口罩、移送人员等。一线工作人员每日起早贪黑，坚持工作14个小时，做到与高铁运营时间同步。针对春运期间两站旅客剧增，喊客拉客人员、社会车辆也日益增多，站场管理难度增大。为加强管理，支队做到分岗把守、人人有岗、人人有责。大年初九开展了6天的凌晨执法行动，从凌晨0点到凌晨4点，重拳出击，对春运期间，利用管理间隙浑水摸鱼，败坏我市文明形象的喊客拉客人员、出租车司机，狠抓狠管，取得了较好的管理效果。春运期间，支队驱赶喊客拉客人员数余人次，查扣非法营运车辆92台次，移送公安机关和现场执法处罚50多人次。</w:t>
            </w:r>
          </w:p>
          <w:p>
            <w:pPr>
              <w:numPr>
                <w:ilvl w:val="0"/>
                <w:numId w:val="0"/>
              </w:numPr>
              <w:adjustRightInd w:val="0"/>
              <w:snapToGrid w:val="0"/>
              <w:spacing w:line="560" w:lineRule="exact"/>
              <w:ind w:firstLine="280" w:firstLineChars="100"/>
              <w:jc w:val="left"/>
              <w:rPr>
                <w:rStyle w:val="11"/>
                <w:rFonts w:hint="eastAsia" w:asciiTheme="minorEastAsia" w:hAnsiTheme="minorEastAsia" w:eastAsiaTheme="minorEastAsia" w:cstheme="minorEastAsia"/>
                <w:b w:val="0"/>
                <w:bCs w:val="0"/>
                <w:sz w:val="28"/>
                <w:szCs w:val="28"/>
                <w:lang w:val="en-US" w:eastAsia="zh-CN"/>
              </w:rPr>
            </w:pPr>
            <w:r>
              <w:rPr>
                <w:rStyle w:val="11"/>
                <w:rFonts w:hint="eastAsia" w:asciiTheme="minorEastAsia" w:hAnsiTheme="minorEastAsia" w:eastAsiaTheme="minorEastAsia" w:cstheme="minorEastAsia"/>
                <w:b/>
                <w:bCs/>
                <w:sz w:val="28"/>
                <w:szCs w:val="28"/>
                <w:lang w:val="en-US" w:eastAsia="zh-CN"/>
              </w:rPr>
              <w:t>（四）创新打造服务窗口，树立形象标杆。</w:t>
            </w:r>
          </w:p>
          <w:p>
            <w:pPr>
              <w:adjustRightInd w:val="0"/>
              <w:snapToGrid w:val="0"/>
              <w:spacing w:line="560" w:lineRule="exact"/>
              <w:ind w:firstLine="560" w:firstLineChars="200"/>
              <w:jc w:val="left"/>
              <w:rPr>
                <w:rStyle w:val="11"/>
                <w:rFonts w:hint="eastAsia" w:asciiTheme="minorEastAsia" w:hAnsiTheme="minorEastAsia" w:eastAsiaTheme="minorEastAsia" w:cstheme="minorEastAsia"/>
                <w:b w:val="0"/>
                <w:bCs w:val="0"/>
                <w:sz w:val="28"/>
                <w:szCs w:val="28"/>
                <w:lang w:val="en-US" w:eastAsia="zh-CN"/>
              </w:rPr>
            </w:pPr>
            <w:r>
              <w:rPr>
                <w:rStyle w:val="11"/>
                <w:rFonts w:hint="eastAsia" w:asciiTheme="minorEastAsia" w:hAnsiTheme="minorEastAsia" w:eastAsiaTheme="minorEastAsia" w:cstheme="minorEastAsia"/>
                <w:b w:val="0"/>
                <w:bCs w:val="0"/>
                <w:sz w:val="28"/>
                <w:szCs w:val="28"/>
                <w:lang w:val="en-US" w:eastAsia="zh-CN"/>
              </w:rPr>
              <w:t>今年年初，支队班子根据去年服务大厅运行情况，正式确认支队将立足日常管理工作实际，把志愿服务工作摆在日常工作同等重要位置，着力打造岳阳站场“城市窗口”名片，凸显岳阳城市形象标杆。今年8月，经市城管局工会报审，市总工会同意将服务大厅建设成“户外职工爱心驿站”。大厅服务</w:t>
            </w:r>
            <w:r>
              <w:rPr>
                <w:rFonts w:hint="eastAsia" w:asciiTheme="minorEastAsia" w:hAnsiTheme="minorEastAsia" w:eastAsiaTheme="minorEastAsia" w:cstheme="minorEastAsia"/>
                <w:b w:val="0"/>
                <w:bCs w:val="0"/>
                <w:sz w:val="28"/>
                <w:szCs w:val="28"/>
                <w:lang w:val="en-US" w:eastAsia="zh-CN"/>
              </w:rPr>
              <w:t>涵盖：</w:t>
            </w:r>
            <w:r>
              <w:rPr>
                <w:rFonts w:hint="eastAsia" w:asciiTheme="minorEastAsia" w:hAnsiTheme="minorEastAsia" w:eastAsiaTheme="minorEastAsia" w:cstheme="minorEastAsia"/>
                <w:spacing w:val="-6"/>
                <w:kern w:val="2"/>
                <w:sz w:val="28"/>
                <w:szCs w:val="28"/>
                <w:lang w:val="en-US" w:eastAsia="zh-CN" w:bidi="ar-SA"/>
              </w:rPr>
              <w:t>充电、寄存、茶水、免费雨伞、提供应急药品、轮椅、母婴室、失物招领、咨询等</w:t>
            </w:r>
            <w:r>
              <w:rPr>
                <w:rFonts w:hint="eastAsia" w:asciiTheme="minorEastAsia" w:hAnsiTheme="minorEastAsia" w:eastAsiaTheme="minorEastAsia" w:cstheme="minorEastAsia"/>
                <w:spacing w:val="-6"/>
                <w:sz w:val="28"/>
                <w:szCs w:val="28"/>
                <w:lang w:eastAsia="zh-CN"/>
              </w:rPr>
              <w:t>便民、利民服务项目。</w:t>
            </w:r>
            <w:r>
              <w:rPr>
                <w:rStyle w:val="11"/>
                <w:rFonts w:hint="eastAsia" w:asciiTheme="minorEastAsia" w:hAnsiTheme="minorEastAsia" w:eastAsiaTheme="minorEastAsia" w:cstheme="minorEastAsia"/>
                <w:b w:val="0"/>
                <w:bCs w:val="0"/>
                <w:sz w:val="28"/>
                <w:szCs w:val="28"/>
                <w:lang w:val="en-US" w:eastAsia="zh-CN"/>
              </w:rPr>
              <w:t>在服务中心设置的两台“政务服务自助终端一体机”，纳入全市旅游景点介绍、公交车查询、长途班线车查询、地图服务等个性内容,还引进服务机器人，进行语音对话服务，高科技的引入，不但拓新服务内容，更重要的是达到了服务效果。支队全年在两站的服务窗口平台，共</w:t>
            </w:r>
            <w:r>
              <w:rPr>
                <w:rFonts w:hint="eastAsia" w:asciiTheme="minorEastAsia" w:hAnsiTheme="minorEastAsia" w:eastAsiaTheme="minorEastAsia" w:cstheme="minorEastAsia"/>
                <w:bCs/>
                <w:sz w:val="28"/>
                <w:szCs w:val="28"/>
              </w:rPr>
              <w:t>为群众找回遗失物品</w:t>
            </w:r>
            <w:r>
              <w:rPr>
                <w:rFonts w:hint="eastAsia" w:asciiTheme="minorEastAsia" w:hAnsiTheme="minorEastAsia" w:eastAsiaTheme="minorEastAsia" w:cstheme="minorEastAsia"/>
                <w:bCs/>
                <w:sz w:val="28"/>
                <w:szCs w:val="28"/>
                <w:lang w:val="en-US" w:eastAsia="zh-CN"/>
              </w:rPr>
              <w:t>71</w:t>
            </w:r>
            <w:r>
              <w:rPr>
                <w:rFonts w:hint="eastAsia" w:asciiTheme="minorEastAsia" w:hAnsiTheme="minorEastAsia" w:eastAsiaTheme="minorEastAsia" w:cstheme="minorEastAsia"/>
                <w:bCs/>
                <w:sz w:val="28"/>
                <w:szCs w:val="28"/>
              </w:rPr>
              <w:t>件次</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拾到身份证等证件358余件并按地址寄回</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拾到驾驶证7个全部领取</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拾到手提电脑2台，已联系到失主</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手机8个领取5个</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女式包6个及现金数万元均找到失主</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免费</w:t>
            </w:r>
            <w:r>
              <w:rPr>
                <w:rFonts w:hint="eastAsia" w:asciiTheme="minorEastAsia" w:hAnsiTheme="minorEastAsia" w:eastAsiaTheme="minorEastAsia" w:cstheme="minorEastAsia"/>
                <w:bCs/>
                <w:sz w:val="28"/>
                <w:szCs w:val="28"/>
              </w:rPr>
              <w:t>行李寄存738余次</w:t>
            </w:r>
            <w:r>
              <w:rPr>
                <w:rFonts w:hint="eastAsia" w:asciiTheme="minorEastAsia" w:hAnsiTheme="minorEastAsia" w:eastAsiaTheme="minorEastAsia" w:cstheme="minorEastAsia"/>
                <w:bCs/>
                <w:sz w:val="28"/>
                <w:szCs w:val="28"/>
                <w:lang w:val="en-US" w:eastAsia="zh-CN"/>
              </w:rPr>
              <w:t>;利用轮椅帮扶残疾人员进出站20多次；帮助迷路儿童、智障老人找回家人3人次。真正将“我为群众办实事”熔入到支队日常工作中。</w:t>
            </w:r>
          </w:p>
          <w:p>
            <w:pPr>
              <w:adjustRightInd w:val="0"/>
              <w:snapToGrid w:val="0"/>
              <w:spacing w:line="560" w:lineRule="exact"/>
              <w:ind w:firstLine="280" w:firstLineChars="100"/>
              <w:jc w:val="left"/>
              <w:rPr>
                <w:rStyle w:val="11"/>
                <w:rFonts w:hint="eastAsia" w:asciiTheme="minorEastAsia" w:hAnsiTheme="minorEastAsia" w:eastAsiaTheme="minorEastAsia" w:cstheme="minorEastAsia"/>
                <w:b w:val="0"/>
                <w:bCs w:val="0"/>
                <w:sz w:val="28"/>
                <w:szCs w:val="28"/>
                <w:lang w:val="en-US" w:eastAsia="zh-CN"/>
              </w:rPr>
            </w:pPr>
            <w:r>
              <w:rPr>
                <w:rStyle w:val="11"/>
                <w:rFonts w:hint="eastAsia" w:asciiTheme="minorEastAsia" w:hAnsiTheme="minorEastAsia" w:eastAsiaTheme="minorEastAsia" w:cstheme="minorEastAsia"/>
                <w:b/>
                <w:bCs/>
                <w:sz w:val="28"/>
                <w:szCs w:val="28"/>
                <w:lang w:val="en-US" w:eastAsia="zh-CN"/>
              </w:rPr>
              <w:t>（五）日常工作凸显精细，队伍整体得到了提升。</w:t>
            </w:r>
            <w:r>
              <w:rPr>
                <w:rFonts w:hint="eastAsia" w:asciiTheme="minorEastAsia" w:hAnsiTheme="minorEastAsia" w:eastAsiaTheme="minorEastAsia" w:cstheme="minorEastAsia"/>
                <w:b/>
                <w:bCs/>
                <w:sz w:val="28"/>
                <w:szCs w:val="28"/>
                <w:lang w:val="en-US" w:eastAsia="zh-CN"/>
              </w:rPr>
              <w:t>一是发挥技术优势，抓好安全生产；</w:t>
            </w:r>
            <w:r>
              <w:rPr>
                <w:rFonts w:hint="eastAsia" w:asciiTheme="minorEastAsia" w:hAnsiTheme="minorEastAsia" w:eastAsiaTheme="minorEastAsia" w:cstheme="minorEastAsia"/>
                <w:sz w:val="28"/>
                <w:szCs w:val="28"/>
                <w:lang w:val="en-US" w:eastAsia="zh-CN"/>
              </w:rPr>
              <w:t>2021年支队利用通过覆盖全广场的智慧城管系统，实时监控广场动态，充分发挥科技安全防患优势。支队及时发现和受理上级平台安全案件17起，处理17起，安全隐患得到妥善处置。同时，支队积极推动安全教育和宣传，在两站标志性建筑和显眼区域张贴市局下发的“防疫宣传海报、致寓外乡友的公开信”和安全防患须知，利用辖区内的临街门店、执法岗亭、电子屏和广告栏等多种方式做好疫情防控和安全生产的宣传工作。</w:t>
            </w:r>
            <w:r>
              <w:rPr>
                <w:rStyle w:val="11"/>
                <w:rFonts w:hint="eastAsia" w:asciiTheme="minorEastAsia" w:hAnsiTheme="minorEastAsia" w:eastAsiaTheme="minorEastAsia" w:cstheme="minorEastAsia"/>
                <w:b w:val="0"/>
                <w:bCs w:val="0"/>
                <w:sz w:val="28"/>
                <w:szCs w:val="28"/>
                <w:lang w:val="en-US" w:eastAsia="zh-CN"/>
              </w:rPr>
              <w:t>6月中旬，在两站范围内开展以“落实安全责任，推动安全生产”为主题的“安全生产月”和“安全生产巴陵行”活动。安全工作始终做到及时发现、及时化解、及时解决，确保了安全生产的平稳态势。</w:t>
            </w:r>
            <w:r>
              <w:rPr>
                <w:rStyle w:val="11"/>
                <w:rFonts w:hint="eastAsia" w:asciiTheme="minorEastAsia" w:hAnsiTheme="minorEastAsia" w:eastAsiaTheme="minorEastAsia" w:cstheme="minorEastAsia"/>
                <w:sz w:val="28"/>
                <w:szCs w:val="28"/>
                <w:lang w:val="en-US" w:eastAsia="zh-CN"/>
              </w:rPr>
              <w:t>二是智慧站场管理成效显著；</w:t>
            </w:r>
            <w:r>
              <w:rPr>
                <w:rStyle w:val="11"/>
                <w:rFonts w:hint="eastAsia" w:asciiTheme="minorEastAsia" w:hAnsiTheme="minorEastAsia" w:eastAsiaTheme="minorEastAsia" w:cstheme="minorEastAsia"/>
                <w:b w:val="0"/>
                <w:bCs w:val="0"/>
                <w:sz w:val="28"/>
                <w:szCs w:val="28"/>
                <w:lang w:val="en-US" w:eastAsia="zh-CN"/>
              </w:rPr>
              <w:t>今年岳阳火车站地区综合执法智慧系统，</w:t>
            </w:r>
            <w:r>
              <w:rPr>
                <w:rFonts w:hint="eastAsia" w:asciiTheme="minorEastAsia" w:hAnsiTheme="minorEastAsia" w:eastAsiaTheme="minorEastAsia" w:cstheme="minorEastAsia"/>
                <w:sz w:val="28"/>
                <w:szCs w:val="28"/>
                <w:lang w:val="en-US" w:eastAsia="zh-CN"/>
              </w:rPr>
              <w:t>共帮助旅客找回遗失物品71起；预警120救护突发病人12人次；成功预警治安纠纷19起；对喊客拉客行为调查取证516起；对出租车违规经营行为取证210余起；实时发现处置井盖缺失、道板破损、路面不洁等各类城市管理问题130余起。</w:t>
            </w:r>
            <w:r>
              <w:rPr>
                <w:rStyle w:val="11"/>
                <w:rFonts w:hint="eastAsia" w:asciiTheme="minorEastAsia" w:hAnsiTheme="minorEastAsia" w:eastAsiaTheme="minorEastAsia" w:cstheme="minorEastAsia"/>
                <w:b w:val="0"/>
                <w:bCs w:val="0"/>
                <w:sz w:val="28"/>
                <w:szCs w:val="28"/>
                <w:lang w:val="en-US" w:eastAsia="zh-CN"/>
              </w:rPr>
              <w:t>为提供处罚证据、实施集中行政处罚、提升城市文明建设、提高车辆通行效率、实行大数据分析、减轻一线人员工作强度、完善城市综合治理等方面起到积极作用。</w:t>
            </w:r>
          </w:p>
          <w:p>
            <w:pPr>
              <w:spacing w:line="60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四、存在的主要问题</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通过前述对我</w:t>
            </w:r>
            <w:r>
              <w:rPr>
                <w:rFonts w:hint="eastAsia" w:asciiTheme="minorEastAsia" w:hAnsiTheme="minorEastAsia" w:eastAsiaTheme="minorEastAsia" w:cstheme="minorEastAsia"/>
                <w:bCs/>
                <w:sz w:val="28"/>
                <w:szCs w:val="28"/>
                <w:lang w:eastAsia="zh-CN"/>
              </w:rPr>
              <w:t>支队</w:t>
            </w:r>
            <w:r>
              <w:rPr>
                <w:rFonts w:hint="eastAsia" w:asciiTheme="minorEastAsia" w:hAnsiTheme="minorEastAsia" w:eastAsiaTheme="minorEastAsia" w:cstheme="minorEastAsia"/>
                <w:bCs/>
                <w:sz w:val="28"/>
                <w:szCs w:val="28"/>
              </w:rPr>
              <w:t>整体支出情况的分析，反映出目前在整体支出的预算编制、执行和管理过程中，依然存在一些问题和不足：年初未作预算安排，但本年仍实际发生了少部分支出，预算的执行有待进一步加强。针对这些不足，我</w:t>
            </w:r>
            <w:r>
              <w:rPr>
                <w:rFonts w:hint="eastAsia" w:asciiTheme="minorEastAsia" w:hAnsiTheme="minorEastAsia" w:eastAsiaTheme="minorEastAsia" w:cstheme="minorEastAsia"/>
                <w:bCs/>
                <w:sz w:val="28"/>
                <w:szCs w:val="28"/>
                <w:lang w:eastAsia="zh-CN"/>
              </w:rPr>
              <w:t>支队</w:t>
            </w:r>
            <w:r>
              <w:rPr>
                <w:rFonts w:hint="eastAsia" w:asciiTheme="minorEastAsia" w:hAnsiTheme="minorEastAsia" w:eastAsiaTheme="minorEastAsia" w:cstheme="minorEastAsia"/>
                <w:bCs/>
                <w:sz w:val="28"/>
                <w:szCs w:val="28"/>
              </w:rPr>
              <w:t>将积极采取改进措施，持续改进，不断规范和强化管理。</w:t>
            </w:r>
          </w:p>
          <w:p>
            <w:pPr>
              <w:numPr>
                <w:ilvl w:val="0"/>
                <w:numId w:val="0"/>
              </w:numPr>
              <w:spacing w:line="600" w:lineRule="exact"/>
              <w:ind w:left="630" w:left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五、</w:t>
            </w:r>
            <w:r>
              <w:rPr>
                <w:rFonts w:hint="eastAsia" w:asciiTheme="minorEastAsia" w:hAnsiTheme="minorEastAsia" w:eastAsiaTheme="minorEastAsia" w:cstheme="minorEastAsia"/>
                <w:bCs/>
                <w:sz w:val="28"/>
                <w:szCs w:val="28"/>
              </w:rPr>
              <w:t>改进措施和有关建议</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针对上述存在的问题及我</w:t>
            </w:r>
            <w:r>
              <w:rPr>
                <w:rFonts w:hint="eastAsia" w:asciiTheme="minorEastAsia" w:hAnsiTheme="minorEastAsia" w:eastAsiaTheme="minorEastAsia" w:cstheme="minorEastAsia"/>
                <w:bCs/>
                <w:sz w:val="28"/>
                <w:szCs w:val="28"/>
                <w:lang w:eastAsia="zh-CN"/>
              </w:rPr>
              <w:t>支队</w:t>
            </w:r>
            <w:r>
              <w:rPr>
                <w:rFonts w:hint="eastAsia" w:asciiTheme="minorEastAsia" w:hAnsiTheme="minorEastAsia" w:eastAsiaTheme="minorEastAsia" w:cstheme="minorEastAsia"/>
                <w:bCs/>
                <w:sz w:val="28"/>
                <w:szCs w:val="28"/>
              </w:rPr>
              <w:t>整体支出管理工作的需要，拟实施的改进措施如下：</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w:t>
            </w:r>
            <w:r>
              <w:rPr>
                <w:rFonts w:hint="eastAsia" w:asciiTheme="minorEastAsia" w:hAnsiTheme="minorEastAsia" w:eastAsiaTheme="minorEastAsia" w:cstheme="minorEastAsia"/>
                <w:bCs/>
                <w:sz w:val="28"/>
                <w:szCs w:val="28"/>
              </w:rPr>
              <w:t>进一步加强</w:t>
            </w:r>
            <w:r>
              <w:rPr>
                <w:rFonts w:hint="eastAsia" w:asciiTheme="minorEastAsia" w:hAnsiTheme="minorEastAsia" w:eastAsiaTheme="minorEastAsia" w:cstheme="minorEastAsia"/>
                <w:bCs/>
                <w:sz w:val="28"/>
                <w:szCs w:val="28"/>
                <w:lang w:eastAsia="zh-CN"/>
              </w:rPr>
              <w:t>支队</w:t>
            </w:r>
            <w:r>
              <w:rPr>
                <w:rFonts w:hint="eastAsia" w:asciiTheme="minorEastAsia" w:hAnsiTheme="minorEastAsia" w:eastAsiaTheme="minorEastAsia" w:cstheme="minorEastAsia"/>
                <w:bCs/>
                <w:sz w:val="28"/>
                <w:szCs w:val="28"/>
              </w:rPr>
              <w:t>内部机构各</w:t>
            </w:r>
            <w:r>
              <w:rPr>
                <w:rFonts w:hint="eastAsia" w:asciiTheme="minorEastAsia" w:hAnsiTheme="minorEastAsia" w:eastAsiaTheme="minorEastAsia" w:cstheme="minorEastAsia"/>
                <w:bCs/>
                <w:sz w:val="28"/>
                <w:szCs w:val="28"/>
                <w:lang w:eastAsia="zh-CN"/>
              </w:rPr>
              <w:t>股</w:t>
            </w:r>
            <w:r>
              <w:rPr>
                <w:rFonts w:hint="eastAsia" w:asciiTheme="minorEastAsia" w:hAnsiTheme="minorEastAsia" w:eastAsiaTheme="minorEastAsia" w:cstheme="minorEastAsia"/>
                <w:bCs/>
                <w:sz w:val="28"/>
                <w:szCs w:val="28"/>
              </w:rPr>
              <w:t>室的预算管理意识，严格按照预算编制的相关制度和要求，公用经费根据单位的年度工作重点规划，本着“勤俭节约、保障运转”的原则进行预算的编制；编制范围尽可能的全面，不漏项；在预算编制时首先需满足固定性的、相对刚性的费用支出项目，尽量压缩变动性的、有控制空间的费用项目；杜绝预算编制粗放</w:t>
            </w:r>
            <w:r>
              <w:rPr>
                <w:rFonts w:hint="eastAsia" w:asciiTheme="minorEastAsia" w:hAnsiTheme="minorEastAsia" w:eastAsiaTheme="minorEastAsia" w:cstheme="minorEastAsia"/>
                <w:bCs/>
                <w:sz w:val="28"/>
                <w:szCs w:val="28"/>
                <w:lang w:eastAsia="zh-CN"/>
              </w:rPr>
              <w:t>式</w:t>
            </w:r>
            <w:r>
              <w:rPr>
                <w:rFonts w:hint="eastAsia" w:asciiTheme="minorEastAsia" w:hAnsiTheme="minorEastAsia" w:eastAsiaTheme="minorEastAsia" w:cstheme="minorEastAsia"/>
                <w:bCs/>
                <w:sz w:val="28"/>
                <w:szCs w:val="28"/>
              </w:rPr>
              <w:t>现象的发生，进一步提高预算编制的科学性、合理性、严谨性和可控性。</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bCs/>
                <w:sz w:val="28"/>
                <w:szCs w:val="28"/>
              </w:rPr>
              <w:t>、加强财务核算工作，提高财务的精细化管理，确保财务核算的真实、及时、准确、完整。</w:t>
            </w:r>
          </w:p>
          <w:p>
            <w:pPr>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加强预算的准确性，响应政府“过紧日子”的号召，厉行节约严格控制“三公经费”等单位基本运行经费支出，做到专款专用，让有限的资金发挥更大的效能。</w:t>
            </w:r>
          </w:p>
        </w:tc>
      </w:tr>
    </w:tbl>
    <w:p>
      <w:pPr>
        <w:ind w:firstLine="640" w:firstLineChars="200"/>
        <w:jc w:val="left"/>
        <w:rPr>
          <w:rFonts w:hint="eastAsia" w:asciiTheme="minorEastAsia" w:hAnsiTheme="minorEastAsia" w:eastAsiaTheme="minorEastAsia" w:cstheme="minorEastAsia"/>
          <w:b/>
          <w:color w:val="000000"/>
          <w:kern w:val="0"/>
          <w:sz w:val="32"/>
          <w:szCs w:val="32"/>
          <w:lang w:val="en-US" w:eastAsia="zh-CN"/>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lang w:val="en-US" w:eastAsia="zh-CN"/>
        </w:rPr>
        <w:t>2、2021年部门决算公开表格</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51F5D"/>
    <w:multiLevelType w:val="singleLevel"/>
    <w:tmpl w:val="A7051F5D"/>
    <w:lvl w:ilvl="0" w:tentative="0">
      <w:start w:val="2"/>
      <w:numFmt w:val="chineseCounting"/>
      <w:suff w:val="nothing"/>
      <w:lvlText w:val="（%1）"/>
      <w:lvlJc w:val="left"/>
      <w:rPr>
        <w:rFonts w:hint="eastAsia"/>
      </w:rPr>
    </w:lvl>
  </w:abstractNum>
  <w:abstractNum w:abstractNumId="1">
    <w:nsid w:val="B31546AF"/>
    <w:multiLevelType w:val="singleLevel"/>
    <w:tmpl w:val="B31546AF"/>
    <w:lvl w:ilvl="0" w:tentative="0">
      <w:start w:val="3"/>
      <w:numFmt w:val="chineseCounting"/>
      <w:suff w:val="nothing"/>
      <w:lvlText w:val="%1、"/>
      <w:lvlJc w:val="left"/>
      <w:pPr>
        <w:ind w:left="70"/>
      </w:pPr>
      <w:rPr>
        <w:rFonts w:hint="eastAsia"/>
      </w:rPr>
    </w:lvl>
  </w:abstractNum>
  <w:abstractNum w:abstractNumId="2">
    <w:nsid w:val="C759F2DC"/>
    <w:multiLevelType w:val="singleLevel"/>
    <w:tmpl w:val="C759F2D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B4633"/>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3D9C"/>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AC38D7"/>
    <w:rsid w:val="03B05548"/>
    <w:rsid w:val="04D23811"/>
    <w:rsid w:val="04D255BF"/>
    <w:rsid w:val="05633A58"/>
    <w:rsid w:val="06B411F0"/>
    <w:rsid w:val="07EB74FB"/>
    <w:rsid w:val="087403E0"/>
    <w:rsid w:val="08A65EDC"/>
    <w:rsid w:val="094B3B92"/>
    <w:rsid w:val="09693A49"/>
    <w:rsid w:val="0BE56081"/>
    <w:rsid w:val="0C801DA5"/>
    <w:rsid w:val="0EB7512D"/>
    <w:rsid w:val="13765CAF"/>
    <w:rsid w:val="13BE003E"/>
    <w:rsid w:val="14144001"/>
    <w:rsid w:val="157F78DA"/>
    <w:rsid w:val="166E7112"/>
    <w:rsid w:val="17A87124"/>
    <w:rsid w:val="198253AE"/>
    <w:rsid w:val="1B27162C"/>
    <w:rsid w:val="1B642331"/>
    <w:rsid w:val="1BBD6788"/>
    <w:rsid w:val="1D3F2815"/>
    <w:rsid w:val="1E4E52D7"/>
    <w:rsid w:val="1F252998"/>
    <w:rsid w:val="1FA31BDA"/>
    <w:rsid w:val="20740CEB"/>
    <w:rsid w:val="215018EE"/>
    <w:rsid w:val="21535882"/>
    <w:rsid w:val="21C4408A"/>
    <w:rsid w:val="237F64BA"/>
    <w:rsid w:val="23E26A49"/>
    <w:rsid w:val="249A4004"/>
    <w:rsid w:val="24F56782"/>
    <w:rsid w:val="2526729C"/>
    <w:rsid w:val="259D14ED"/>
    <w:rsid w:val="262477ED"/>
    <w:rsid w:val="26F251F5"/>
    <w:rsid w:val="27DB542D"/>
    <w:rsid w:val="2B6B7D86"/>
    <w:rsid w:val="2BE02B0F"/>
    <w:rsid w:val="2C6907FE"/>
    <w:rsid w:val="2C98708C"/>
    <w:rsid w:val="2D1B36F8"/>
    <w:rsid w:val="2D1E4F96"/>
    <w:rsid w:val="30356FF9"/>
    <w:rsid w:val="307136DA"/>
    <w:rsid w:val="31AB59F2"/>
    <w:rsid w:val="32230959"/>
    <w:rsid w:val="326C0CE0"/>
    <w:rsid w:val="32A2663B"/>
    <w:rsid w:val="32B85545"/>
    <w:rsid w:val="33936F97"/>
    <w:rsid w:val="33F702EF"/>
    <w:rsid w:val="366364DD"/>
    <w:rsid w:val="370B6762"/>
    <w:rsid w:val="38593326"/>
    <w:rsid w:val="3899411E"/>
    <w:rsid w:val="39DE46E4"/>
    <w:rsid w:val="3D9B1CEB"/>
    <w:rsid w:val="3DB17760"/>
    <w:rsid w:val="3F407550"/>
    <w:rsid w:val="430F5DD9"/>
    <w:rsid w:val="43282273"/>
    <w:rsid w:val="442962A2"/>
    <w:rsid w:val="44D534E8"/>
    <w:rsid w:val="45DA7A37"/>
    <w:rsid w:val="45F9639D"/>
    <w:rsid w:val="4799373F"/>
    <w:rsid w:val="48ED43E7"/>
    <w:rsid w:val="4B8C685E"/>
    <w:rsid w:val="4C4243A5"/>
    <w:rsid w:val="4CD16125"/>
    <w:rsid w:val="4DBC3CE3"/>
    <w:rsid w:val="4E0A10EB"/>
    <w:rsid w:val="4F343D4D"/>
    <w:rsid w:val="509B22D6"/>
    <w:rsid w:val="55546C8C"/>
    <w:rsid w:val="57825FFC"/>
    <w:rsid w:val="588D58A4"/>
    <w:rsid w:val="5F2E0601"/>
    <w:rsid w:val="5FFA69F4"/>
    <w:rsid w:val="607A674A"/>
    <w:rsid w:val="607D5554"/>
    <w:rsid w:val="60A907EA"/>
    <w:rsid w:val="612C2AD6"/>
    <w:rsid w:val="6145544E"/>
    <w:rsid w:val="621C7466"/>
    <w:rsid w:val="6232236E"/>
    <w:rsid w:val="640C3156"/>
    <w:rsid w:val="64144421"/>
    <w:rsid w:val="64841E7A"/>
    <w:rsid w:val="64D911C7"/>
    <w:rsid w:val="64ED373A"/>
    <w:rsid w:val="656E190F"/>
    <w:rsid w:val="664E1299"/>
    <w:rsid w:val="69A2602B"/>
    <w:rsid w:val="6CEA0DD6"/>
    <w:rsid w:val="6F084B83"/>
    <w:rsid w:val="702A0B29"/>
    <w:rsid w:val="737C169B"/>
    <w:rsid w:val="73C33285"/>
    <w:rsid w:val="74582108"/>
    <w:rsid w:val="752445EE"/>
    <w:rsid w:val="752A73EB"/>
    <w:rsid w:val="76E440B9"/>
    <w:rsid w:val="76F93003"/>
    <w:rsid w:val="77A103E0"/>
    <w:rsid w:val="77F934A1"/>
    <w:rsid w:val="78250553"/>
    <w:rsid w:val="79E50E5D"/>
    <w:rsid w:val="7C0570E0"/>
    <w:rsid w:val="7D230DDA"/>
    <w:rsid w:val="7D510C39"/>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jc w:val="left"/>
    </w:pPr>
    <w:rPr>
      <w:rFonts w:cs="Times New Roman"/>
      <w:kern w:val="0"/>
      <w:sz w:val="24"/>
    </w:rPr>
  </w:style>
  <w:style w:type="character" w:styleId="11">
    <w:name w:val="Strong"/>
    <w:basedOn w:val="10"/>
    <w:qFormat/>
    <w:uiPriority w:val="0"/>
    <w:rPr>
      <w:b/>
      <w:bCs/>
      <w:szCs w:val="20"/>
    </w:rPr>
  </w:style>
  <w:style w:type="character" w:styleId="12">
    <w:name w:val="page number"/>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16779</Words>
  <Characters>17488</Characters>
  <Lines>69</Lines>
  <Paragraphs>19</Paragraphs>
  <TotalTime>0</TotalTime>
  <ScaleCrop>false</ScaleCrop>
  <LinksUpToDate>false</LinksUpToDate>
  <CharactersWithSpaces>17753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闪闪</cp:lastModifiedBy>
  <cp:lastPrinted>2022-07-27T12:55:00Z</cp:lastPrinted>
  <dcterms:modified xsi:type="dcterms:W3CDTF">2023-09-23T03:36:47Z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