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48" w:lineRule="auto"/>
        <w:rPr>
          <w:rFonts w:hint="eastAsia" w:ascii="黑体" w:hAnsi="黑体" w:eastAsia="黑体" w:cs="黑体"/>
          <w:bCs/>
          <w:sz w:val="32"/>
          <w:szCs w:val="32"/>
        </w:rPr>
      </w:pPr>
      <w:bookmarkStart w:id="0" w:name="_GoBack"/>
      <w:bookmarkEnd w:id="0"/>
      <w:r>
        <w:rPr>
          <w:rFonts w:hint="eastAsia" w:ascii="黑体" w:hAnsi="黑体" w:eastAsia="黑体" w:cs="黑体"/>
          <w:bCs/>
          <w:sz w:val="32"/>
          <w:szCs w:val="32"/>
        </w:rPr>
        <w:t>附件2-1</w:t>
      </w:r>
    </w:p>
    <w:p>
      <w:pPr>
        <w:spacing w:line="348" w:lineRule="auto"/>
        <w:jc w:val="center"/>
        <w:rPr>
          <w:rFonts w:hint="eastAsia" w:eastAsia="方正小标宋简体"/>
          <w:bCs/>
          <w:sz w:val="42"/>
          <w:szCs w:val="42"/>
        </w:rPr>
      </w:pPr>
    </w:p>
    <w:p>
      <w:pPr>
        <w:spacing w:line="800" w:lineRule="exact"/>
        <w:jc w:val="center"/>
        <w:rPr>
          <w:rFonts w:hint="eastAsia" w:eastAsia="方正小标宋简体"/>
          <w:bCs/>
          <w:sz w:val="46"/>
          <w:szCs w:val="46"/>
        </w:rPr>
      </w:pPr>
      <w:r>
        <w:rPr>
          <w:rFonts w:hint="eastAsia" w:eastAsia="方正小标宋简体"/>
          <w:bCs/>
          <w:sz w:val="46"/>
          <w:szCs w:val="46"/>
        </w:rPr>
        <w:t>岳阳市20</w:t>
      </w:r>
      <w:r>
        <w:rPr>
          <w:rFonts w:hint="eastAsia" w:eastAsia="方正小标宋简体"/>
          <w:bCs/>
          <w:sz w:val="46"/>
          <w:szCs w:val="46"/>
          <w:u w:val="single"/>
          <w:lang w:val="en-US" w:eastAsia="zh-CN"/>
        </w:rPr>
        <w:t>21</w:t>
      </w:r>
      <w:r>
        <w:rPr>
          <w:rFonts w:hint="eastAsia" w:eastAsia="方正小标宋简体"/>
          <w:bCs/>
          <w:sz w:val="46"/>
          <w:szCs w:val="46"/>
        </w:rPr>
        <w:t>年度部门整体支出</w:t>
      </w:r>
    </w:p>
    <w:p>
      <w:pPr>
        <w:spacing w:line="800" w:lineRule="exact"/>
        <w:jc w:val="center"/>
        <w:rPr>
          <w:rFonts w:hint="eastAsia" w:eastAsia="方正小标宋简体"/>
          <w:bCs/>
          <w:sz w:val="46"/>
          <w:szCs w:val="46"/>
        </w:rPr>
      </w:pPr>
      <w:r>
        <w:rPr>
          <w:rFonts w:hint="eastAsia" w:eastAsia="方正小标宋简体"/>
          <w:bCs/>
          <w:sz w:val="46"/>
          <w:szCs w:val="46"/>
        </w:rPr>
        <w:t>绩效评价自评报告</w:t>
      </w:r>
    </w:p>
    <w:p>
      <w:pPr>
        <w:rPr>
          <w:rFonts w:hint="eastAsia" w:eastAsia="仿宋_GB2312"/>
          <w:b/>
          <w:sz w:val="32"/>
        </w:rPr>
      </w:pPr>
    </w:p>
    <w:p>
      <w:pPr>
        <w:rPr>
          <w:rFonts w:hint="eastAsia" w:eastAsia="仿宋_GB2312"/>
          <w:b/>
          <w:sz w:val="32"/>
        </w:rPr>
      </w:pPr>
    </w:p>
    <w:p>
      <w:pPr>
        <w:rPr>
          <w:rFonts w:hint="eastAsia" w:eastAsia="仿宋_GB2312"/>
          <w:b/>
          <w:sz w:val="32"/>
        </w:rPr>
      </w:pPr>
    </w:p>
    <w:p>
      <w:pPr>
        <w:spacing w:before="301" w:beforeLines="50" w:line="348" w:lineRule="auto"/>
        <w:ind w:firstLine="476" w:firstLineChars="150"/>
        <w:rPr>
          <w:rFonts w:hint="eastAsia" w:eastAsia="仿宋_GB2312"/>
          <w:sz w:val="32"/>
          <w:szCs w:val="32"/>
          <w:u w:val="single"/>
        </w:rPr>
      </w:pPr>
      <w:r>
        <w:rPr>
          <w:rFonts w:hint="eastAsia" w:eastAsia="仿宋_GB2312"/>
          <w:sz w:val="32"/>
          <w:szCs w:val="32"/>
        </w:rPr>
        <w:t>部门(单位)名称：</w:t>
      </w:r>
      <w:r>
        <w:rPr>
          <w:rFonts w:hint="eastAsia" w:eastAsia="仿宋_GB2312"/>
          <w:sz w:val="32"/>
          <w:szCs w:val="32"/>
          <w:u w:val="single"/>
        </w:rPr>
        <w:t xml:space="preserve">   </w:t>
      </w:r>
      <w:r>
        <w:rPr>
          <w:rFonts w:hint="eastAsia" w:eastAsia="仿宋_GB2312"/>
          <w:sz w:val="32"/>
          <w:szCs w:val="32"/>
          <w:u w:val="single"/>
          <w:lang w:eastAsia="zh-CN"/>
        </w:rPr>
        <w:t>岳阳市发展和改革委员会</w:t>
      </w:r>
      <w:r>
        <w:rPr>
          <w:rFonts w:hint="eastAsia" w:eastAsia="仿宋_GB2312"/>
          <w:sz w:val="32"/>
          <w:szCs w:val="32"/>
          <w:u w:val="single"/>
        </w:rPr>
        <w:t xml:space="preserve"> </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p>
    <w:p>
      <w:pPr>
        <w:spacing w:before="301" w:beforeLines="50" w:line="348" w:lineRule="auto"/>
        <w:ind w:firstLine="476" w:firstLineChars="150"/>
        <w:rPr>
          <w:rFonts w:hint="eastAsia" w:eastAsia="仿宋_GB2312"/>
          <w:spacing w:val="20"/>
          <w:sz w:val="32"/>
          <w:szCs w:val="32"/>
        </w:rPr>
      </w:pPr>
      <w:r>
        <w:rPr>
          <w:rFonts w:hint="eastAsia" w:eastAsia="仿宋_GB2312"/>
          <w:sz w:val="32"/>
          <w:szCs w:val="32"/>
        </w:rPr>
        <w:t>预</w:t>
      </w:r>
      <w:r>
        <w:rPr>
          <w:rFonts w:hint="eastAsia" w:eastAsia="仿宋_GB2312"/>
          <w:spacing w:val="30"/>
          <w:sz w:val="32"/>
          <w:szCs w:val="32"/>
        </w:rPr>
        <w:t xml:space="preserve"> 算 编 码：</w:t>
      </w:r>
      <w:r>
        <w:rPr>
          <w:rFonts w:hint="eastAsia" w:eastAsia="仿宋_GB2312"/>
          <w:spacing w:val="20"/>
          <w:sz w:val="32"/>
          <w:szCs w:val="32"/>
          <w:u w:val="single"/>
          <w:lang w:val="en-US" w:eastAsia="zh-CN"/>
        </w:rPr>
        <w:t>236001</w:t>
      </w:r>
      <w:r>
        <w:rPr>
          <w:rFonts w:hint="eastAsia" w:eastAsia="仿宋_GB2312"/>
          <w:spacing w:val="20"/>
          <w:sz w:val="32"/>
          <w:szCs w:val="32"/>
          <w:u w:val="single"/>
        </w:rPr>
        <w:t xml:space="preserve">  </w:t>
      </w:r>
      <w:r>
        <w:rPr>
          <w:rFonts w:hint="eastAsia" w:eastAsia="仿宋_GB2312"/>
          <w:spacing w:val="20"/>
          <w:sz w:val="32"/>
          <w:szCs w:val="32"/>
          <w:u w:val="single"/>
          <w:lang w:val="en-US" w:eastAsia="zh-CN"/>
        </w:rPr>
        <w:t xml:space="preserve"> </w:t>
      </w:r>
      <w:r>
        <w:rPr>
          <w:rFonts w:hint="eastAsia" w:eastAsia="仿宋_GB2312"/>
          <w:spacing w:val="20"/>
          <w:sz w:val="32"/>
          <w:szCs w:val="32"/>
          <w:u w:val="single"/>
        </w:rPr>
        <w:t xml:space="preserve">                    </w:t>
      </w:r>
    </w:p>
    <w:p>
      <w:pPr>
        <w:spacing w:before="301" w:beforeLines="50" w:line="348" w:lineRule="auto"/>
        <w:ind w:firstLine="476" w:firstLineChars="150"/>
        <w:rPr>
          <w:rFonts w:hint="eastAsia" w:eastAsia="仿宋_GB2312"/>
          <w:sz w:val="32"/>
          <w:szCs w:val="32"/>
        </w:rPr>
      </w:pPr>
      <w:r>
        <w:rPr>
          <w:rFonts w:hint="eastAsia" w:eastAsia="仿宋_GB2312"/>
          <w:sz w:val="32"/>
          <w:szCs w:val="32"/>
        </w:rPr>
        <w:t>评价方式：部门（单位）绩效自评</w:t>
      </w:r>
    </w:p>
    <w:p>
      <w:pPr>
        <w:spacing w:before="301" w:beforeLines="50" w:line="348" w:lineRule="auto"/>
        <w:ind w:firstLine="476" w:firstLineChars="150"/>
        <w:rPr>
          <w:rFonts w:hint="eastAsia" w:eastAsia="仿宋_GB2312"/>
          <w:sz w:val="32"/>
          <w:szCs w:val="32"/>
        </w:rPr>
      </w:pPr>
      <w:r>
        <w:rPr>
          <w:rFonts w:hint="eastAsia" w:eastAsia="仿宋_GB2312"/>
          <w:sz w:val="32"/>
          <w:szCs w:val="32"/>
        </w:rPr>
        <w:t xml:space="preserve">评价机构：部门（单位）评价组   </w:t>
      </w:r>
    </w:p>
    <w:p>
      <w:pPr>
        <w:spacing w:line="720" w:lineRule="exact"/>
        <w:ind w:firstLine="2188" w:firstLineChars="690"/>
        <w:rPr>
          <w:rFonts w:hint="eastAsia" w:eastAsia="仿宋_GB2312"/>
          <w:sz w:val="32"/>
        </w:rPr>
      </w:pPr>
    </w:p>
    <w:p>
      <w:pPr>
        <w:spacing w:line="720" w:lineRule="exact"/>
        <w:ind w:firstLine="2188" w:firstLineChars="690"/>
        <w:rPr>
          <w:rFonts w:hint="eastAsia" w:eastAsia="仿宋_GB2312"/>
          <w:sz w:val="32"/>
        </w:rPr>
      </w:pPr>
    </w:p>
    <w:p>
      <w:pPr>
        <w:spacing w:line="720" w:lineRule="exact"/>
        <w:ind w:firstLine="2188" w:firstLineChars="690"/>
        <w:rPr>
          <w:rFonts w:hint="eastAsia" w:eastAsia="仿宋_GB2312"/>
          <w:sz w:val="32"/>
        </w:rPr>
      </w:pPr>
    </w:p>
    <w:p>
      <w:pPr>
        <w:spacing w:line="348" w:lineRule="auto"/>
        <w:jc w:val="center"/>
        <w:rPr>
          <w:rFonts w:hint="eastAsia" w:eastAsia="仿宋_GB2312"/>
          <w:sz w:val="32"/>
        </w:rPr>
      </w:pPr>
      <w:r>
        <w:rPr>
          <w:rFonts w:hint="eastAsia" w:eastAsia="仿宋_GB2312"/>
          <w:sz w:val="32"/>
        </w:rPr>
        <w:t>报告日期：   年   月   日</w:t>
      </w:r>
    </w:p>
    <w:p>
      <w:pPr>
        <w:autoSpaceDN w:val="0"/>
        <w:jc w:val="center"/>
        <w:textAlignment w:val="center"/>
        <w:rPr>
          <w:rFonts w:hint="eastAsia" w:eastAsia="仿宋_GB2312"/>
          <w:sz w:val="32"/>
          <w:szCs w:val="32"/>
        </w:rPr>
        <w:sectPr>
          <w:footerReference r:id="rId3" w:type="default"/>
          <w:footerReference r:id="rId4" w:type="even"/>
          <w:pgSz w:w="11906" w:h="16838"/>
          <w:pgMar w:top="1588" w:right="1588" w:bottom="1588" w:left="1588" w:header="851" w:footer="992" w:gutter="0"/>
          <w:pgNumType w:start="1"/>
          <w:cols w:space="720" w:num="1"/>
          <w:docGrid w:type="linesAndChars" w:linePitch="602" w:charSpace="-782"/>
        </w:sectPr>
      </w:pPr>
      <w:r>
        <w:rPr>
          <w:rFonts w:hint="eastAsia" w:eastAsia="仿宋_GB2312"/>
          <w:sz w:val="32"/>
        </w:rPr>
        <w:t>岳阳市财政</w:t>
      </w:r>
      <w:r>
        <w:rPr>
          <w:rFonts w:hint="eastAsia" w:eastAsia="仿宋_GB2312"/>
          <w:sz w:val="32"/>
          <w:szCs w:val="32"/>
        </w:rPr>
        <w:t>局（制）</w:t>
      </w:r>
    </w:p>
    <w:tbl>
      <w:tblPr>
        <w:tblStyle w:val="4"/>
        <w:tblW w:w="9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5" w:type="dxa"/>
          <w:bottom w:w="0" w:type="dxa"/>
          <w:right w:w="15" w:type="dxa"/>
        </w:tblCellMar>
      </w:tblPr>
      <w:tblGrid>
        <w:gridCol w:w="1441"/>
        <w:gridCol w:w="213"/>
        <w:gridCol w:w="46"/>
        <w:gridCol w:w="1080"/>
        <w:gridCol w:w="210"/>
        <w:gridCol w:w="1145"/>
        <w:gridCol w:w="272"/>
        <w:gridCol w:w="808"/>
        <w:gridCol w:w="1479"/>
        <w:gridCol w:w="226"/>
        <w:gridCol w:w="196"/>
        <w:gridCol w:w="259"/>
        <w:gridCol w:w="1080"/>
        <w:gridCol w:w="265"/>
        <w:gridCol w:w="139"/>
        <w:gridCol w:w="316"/>
        <w:gridCol w:w="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一、部门（单位）基本概况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联系人</w:t>
            </w:r>
          </w:p>
        </w:tc>
        <w:tc>
          <w:tcPr>
            <w:tcW w:w="3561"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张憬然</w:t>
            </w: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联络电话</w:t>
            </w:r>
          </w:p>
        </w:tc>
        <w:tc>
          <w:tcPr>
            <w:tcW w:w="3106" w:type="dxa"/>
            <w:gridSpan w:val="8"/>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8880477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人员编制</w:t>
            </w:r>
          </w:p>
        </w:tc>
        <w:tc>
          <w:tcPr>
            <w:tcW w:w="3561" w:type="dxa"/>
            <w:gridSpan w:val="6"/>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106</w:t>
            </w: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实有人数</w:t>
            </w:r>
          </w:p>
        </w:tc>
        <w:tc>
          <w:tcPr>
            <w:tcW w:w="3106" w:type="dxa"/>
            <w:gridSpan w:val="8"/>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500"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职能职责概述</w:t>
            </w:r>
          </w:p>
        </w:tc>
        <w:tc>
          <w:tcPr>
            <w:tcW w:w="8146" w:type="dxa"/>
            <w:gridSpan w:val="15"/>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宋体" w:hAnsi="宋体" w:eastAsia="宋体" w:cs="宋体"/>
                <w:i w:val="0"/>
                <w:iCs w:val="0"/>
                <w:caps w:val="0"/>
                <w:color w:val="000000"/>
                <w:spacing w:val="0"/>
                <w:sz w:val="18"/>
                <w:szCs w:val="18"/>
                <w:shd w:val="clear" w:fill="FFFFFF"/>
              </w:rPr>
              <w:t>岳阳市发展和改革委员会是市政府国民经济和社会发展综合职能部门,主要承担着研究拟订并组织实施全市经济和社会发展规划、推进全市重大项目建设、协调全市经济社会体制改革、调控和保持全市价格总水平基本稳定、维护市场价费秩序等职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464"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年度主要</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工作内容</w:t>
            </w:r>
          </w:p>
        </w:tc>
        <w:tc>
          <w:tcPr>
            <w:tcW w:w="8146" w:type="dxa"/>
            <w:gridSpan w:val="15"/>
            <w:noWrap w:val="0"/>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任务1：加强宏观综合，科学编制年度计划，做好经济形势监测分析。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任务2：推进重大项目建设，争取国、省政策性资金，发挥投资对经济增长的关键支撑作用。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任务3：推进园区大会战及现代物流创新发展试点，协调产业发展。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任务4：推进洞庭湖水环境综合治理，改善生态环境。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任务5：推进社会信用体系建设，建立完善守信联合激励和失信联合惩戒制度。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任务6：推进易地扶贫搬迁及开展光伏扶贫，着力保障和改善民生。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任务7：推进经济和社会体制改革，深化改革成效。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 w:lineRule="atLeast"/>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shd w:val="clear" w:fill="FFFFFF"/>
              </w:rPr>
              <w:t>任务8：加强价格监管调控，维护市场价费秩序。</w:t>
            </w:r>
          </w:p>
          <w:p>
            <w:pPr>
              <w:autoSpaceDN w:val="0"/>
              <w:spacing w:line="320" w:lineRule="exact"/>
              <w:jc w:val="lef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260"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年度部门（单位）总体运行情况及取得的成绩</w:t>
            </w:r>
          </w:p>
        </w:tc>
        <w:tc>
          <w:tcPr>
            <w:tcW w:w="8146" w:type="dxa"/>
            <w:gridSpan w:val="15"/>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宋体" w:hAnsi="宋体" w:eastAsia="宋体" w:cs="宋体"/>
                <w:i w:val="0"/>
                <w:iCs w:val="0"/>
                <w:caps w:val="0"/>
                <w:color w:val="000000"/>
                <w:spacing w:val="0"/>
                <w:sz w:val="18"/>
                <w:szCs w:val="18"/>
                <w:shd w:val="clear" w:fill="FFFFFF"/>
              </w:rPr>
              <w:t>围绕打造长江中游交通物流枢纽城市、建设国家区域性中心城市、长岳协调发展、产业园区建设、能源基地建设、洞庭湖生态环境整治。开展了专题研究，形成了一批研究成果。启动编制了“十四五”规划及《岳阳市大健康产业发展规划》、《岳阳市乡村振兴战略规划（2018-2022年）》、《岳阳市城市轨道交通线网规划》等重要领域规划。牵头拟订了加快实体经济发展的若干意见。编制了政府投资项目三年滚动投资计划，全年共争取中央和省预算内资金21.8亿元，29个项目入围国家发改委2019年新增地方政府专项债券项目清单。2019年全市园区新签约工业项目281个，其中符合产业链发展方向的占93%，引进投资5亿元以上工业项目51个，其中投资过100亿元的旗舰型项目4个，尤其是新金宝打印机、华为高端制造基地、中创空天新材料、中韩合资智能显示等一批战略性项目落地见效；全年省定“五个100”项目、25个省重点建设项目、市定98个重大建设项目均超额完成年度目标任务，岳阳获评全省“五个100”项目建设先进单位。出台了加快推进社会信用体系建设意见，“信用岳阳”网站共收录信用信息2397.92万条，在全国城市信用监测综合排名中，岳阳市排第68位，居全省第一位。易地扶贫搬迁、光伏扶贫顺利通过省检和国检。积极推进物流、能源等重点产业发展，成功争取岳阳新型功能材料产业集群纳入国家战略性新兴产业集群名单，加强特色产业小镇建设，争取临湘浮标小镇和汨罗甜酒小镇纳入全省首批特色产业小镇支持范围，岳阳产业发展成效受到省政府真抓实干通报表彰。协调推动长江经济带生态优先绿色发展“七大行动”和洞庭湖生态环境专项整治“三年行动”，创建国家长江经济带绿色发展示范区迈出实质步伐。市发改委荣获</w:t>
            </w:r>
            <w:r>
              <w:rPr>
                <w:rFonts w:hint="eastAsia" w:ascii="宋体" w:hAnsi="宋体" w:cs="宋体"/>
                <w:i w:val="0"/>
                <w:iCs w:val="0"/>
                <w:caps w:val="0"/>
                <w:color w:val="000000"/>
                <w:spacing w:val="0"/>
                <w:sz w:val="18"/>
                <w:szCs w:val="18"/>
                <w:shd w:val="clear" w:fill="FFFFFF"/>
                <w:lang w:val="en-US" w:eastAsia="zh-CN"/>
              </w:rPr>
              <w:t>2021</w:t>
            </w:r>
            <w:r>
              <w:rPr>
                <w:rFonts w:hint="eastAsia" w:ascii="宋体" w:hAnsi="宋体" w:eastAsia="宋体" w:cs="宋体"/>
                <w:i w:val="0"/>
                <w:iCs w:val="0"/>
                <w:caps w:val="0"/>
                <w:color w:val="000000"/>
                <w:spacing w:val="0"/>
                <w:sz w:val="18"/>
                <w:szCs w:val="18"/>
                <w:shd w:val="clear" w:fill="FFFFFF"/>
              </w:rPr>
              <w:t>年度全市综合绩效考评先进单位、综治工作先进单位。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二、部门（单位）收支情况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sz w:val="24"/>
              </w:rPr>
              <w:t>年度收入情况（万元）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机构名称</w:t>
            </w:r>
          </w:p>
        </w:tc>
        <w:tc>
          <w:tcPr>
            <w:tcW w:w="1080" w:type="dxa"/>
            <w:vMerge w:val="restart"/>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收入合计</w:t>
            </w:r>
          </w:p>
        </w:tc>
        <w:tc>
          <w:tcPr>
            <w:tcW w:w="7020" w:type="dxa"/>
            <w:gridSpan w:val="13"/>
            <w:tcBorders>
              <w:left w:val="single" w:color="auto" w:sz="4" w:space="0"/>
            </w:tcBorders>
            <w:noWrap w:val="0"/>
            <w:vAlign w:val="center"/>
          </w:tcPr>
          <w:p>
            <w:pPr>
              <w:autoSpaceDN w:val="0"/>
              <w:spacing w:line="320" w:lineRule="exact"/>
              <w:ind w:firstLine="720" w:firstLineChars="300"/>
              <w:jc w:val="both"/>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 xml:space="preserve">             </w:t>
            </w:r>
            <w:r>
              <w:rPr>
                <w:rFonts w:hint="eastAsia" w:ascii="仿宋_GB2312" w:hAnsi="仿宋_GB2312" w:eastAsia="仿宋_GB2312" w:cs="仿宋_GB2312"/>
                <w:color w:val="000000"/>
                <w:sz w:val="24"/>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014" w:hRule="atLeast"/>
          <w:jc w:val="center"/>
        </w:trPr>
        <w:tc>
          <w:tcPr>
            <w:tcW w:w="1700" w:type="dxa"/>
            <w:gridSpan w:val="3"/>
            <w:vMerge w:val="continue"/>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vMerge w:val="continue"/>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上年结转</w:t>
            </w: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公共财</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政拨款</w:t>
            </w:r>
          </w:p>
        </w:tc>
        <w:tc>
          <w:tcPr>
            <w:tcW w:w="1705"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政府基金拨款</w:t>
            </w:r>
          </w:p>
        </w:tc>
        <w:tc>
          <w:tcPr>
            <w:tcW w:w="180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纳入专户管理的非税收入拨款</w:t>
            </w:r>
          </w:p>
        </w:tc>
        <w:tc>
          <w:tcPr>
            <w:tcW w:w="1080" w:type="dxa"/>
            <w:gridSpan w:val="3"/>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772" w:hRule="atLeast"/>
          <w:jc w:val="center"/>
        </w:trPr>
        <w:tc>
          <w:tcPr>
            <w:tcW w:w="1700" w:type="dxa"/>
            <w:gridSpan w:val="3"/>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局机关及二级机构汇总</w:t>
            </w:r>
          </w:p>
        </w:tc>
        <w:tc>
          <w:tcPr>
            <w:tcW w:w="1080" w:type="dxa"/>
            <w:tcBorders>
              <w:right w:val="single" w:color="auto" w:sz="4" w:space="0"/>
            </w:tcBorders>
            <w:noWrap w:val="0"/>
            <w:vAlign w:val="center"/>
          </w:tcPr>
          <w:p>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4535.05</w:t>
            </w:r>
          </w:p>
        </w:tc>
        <w:tc>
          <w:tcPr>
            <w:tcW w:w="1355" w:type="dxa"/>
            <w:gridSpan w:val="2"/>
            <w:tcBorders>
              <w:left w:val="single" w:color="auto" w:sz="4" w:space="0"/>
            </w:tcBorders>
            <w:noWrap w:val="0"/>
            <w:vAlign w:val="center"/>
          </w:tcPr>
          <w:p>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338.82</w:t>
            </w:r>
          </w:p>
        </w:tc>
        <w:tc>
          <w:tcPr>
            <w:tcW w:w="1080" w:type="dxa"/>
            <w:gridSpan w:val="2"/>
            <w:noWrap w:val="0"/>
            <w:vAlign w:val="center"/>
          </w:tcPr>
          <w:p>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2645.91</w:t>
            </w:r>
          </w:p>
        </w:tc>
        <w:tc>
          <w:tcPr>
            <w:tcW w:w="1705" w:type="dxa"/>
            <w:gridSpan w:val="2"/>
            <w:noWrap w:val="0"/>
            <w:vAlign w:val="center"/>
          </w:tcPr>
          <w:p>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1500</w:t>
            </w:r>
          </w:p>
        </w:tc>
        <w:tc>
          <w:tcPr>
            <w:tcW w:w="180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3"/>
            <w:noWrap w:val="0"/>
            <w:vAlign w:val="center"/>
          </w:tcPr>
          <w:p>
            <w:pPr>
              <w:autoSpaceDN w:val="0"/>
              <w:spacing w:line="320" w:lineRule="exact"/>
              <w:jc w:val="left"/>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50.31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noWrap w:val="0"/>
            <w:vAlign w:val="center"/>
          </w:tcPr>
          <w:p>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1、局机关</w:t>
            </w:r>
          </w:p>
        </w:tc>
        <w:tc>
          <w:tcPr>
            <w:tcW w:w="1080" w:type="dxa"/>
            <w:tcBorders>
              <w:right w:val="single" w:color="auto" w:sz="4" w:space="0"/>
            </w:tcBorders>
            <w:noWrap w:val="0"/>
            <w:vAlign w:val="center"/>
          </w:tcPr>
          <w:p>
            <w:pPr>
              <w:autoSpaceDN w:val="0"/>
              <w:spacing w:line="320" w:lineRule="exact"/>
              <w:jc w:val="left"/>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4535.05</w:t>
            </w:r>
          </w:p>
        </w:tc>
        <w:tc>
          <w:tcPr>
            <w:tcW w:w="1355" w:type="dxa"/>
            <w:gridSpan w:val="2"/>
            <w:tcBorders>
              <w:left w:val="single" w:color="auto" w:sz="4" w:space="0"/>
            </w:tcBorders>
            <w:noWrap w:val="0"/>
            <w:vAlign w:val="center"/>
          </w:tcPr>
          <w:p>
            <w:pPr>
              <w:autoSpaceDN w:val="0"/>
              <w:spacing w:line="320" w:lineRule="exact"/>
              <w:jc w:val="left"/>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338.82</w:t>
            </w:r>
          </w:p>
        </w:tc>
        <w:tc>
          <w:tcPr>
            <w:tcW w:w="1080" w:type="dxa"/>
            <w:gridSpan w:val="2"/>
            <w:noWrap w:val="0"/>
            <w:vAlign w:val="center"/>
          </w:tcPr>
          <w:p>
            <w:pPr>
              <w:autoSpaceDN w:val="0"/>
              <w:spacing w:line="320" w:lineRule="exact"/>
              <w:jc w:val="left"/>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2645.91</w:t>
            </w:r>
          </w:p>
        </w:tc>
        <w:tc>
          <w:tcPr>
            <w:tcW w:w="1705" w:type="dxa"/>
            <w:gridSpan w:val="2"/>
            <w:noWrap w:val="0"/>
            <w:vAlign w:val="center"/>
          </w:tcPr>
          <w:p>
            <w:pPr>
              <w:autoSpaceDN w:val="0"/>
              <w:spacing w:line="320" w:lineRule="exact"/>
              <w:jc w:val="left"/>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1500</w:t>
            </w:r>
          </w:p>
        </w:tc>
        <w:tc>
          <w:tcPr>
            <w:tcW w:w="180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p>
        </w:tc>
        <w:tc>
          <w:tcPr>
            <w:tcW w:w="1080" w:type="dxa"/>
            <w:gridSpan w:val="3"/>
            <w:noWrap w:val="0"/>
            <w:vAlign w:val="center"/>
          </w:tcPr>
          <w:p>
            <w:pPr>
              <w:autoSpaceDN w:val="0"/>
              <w:spacing w:line="320" w:lineRule="exact"/>
              <w:jc w:val="left"/>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50.31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noWrap w:val="0"/>
            <w:vAlign w:val="center"/>
          </w:tcPr>
          <w:p>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2、二级机构1</w:t>
            </w:r>
          </w:p>
        </w:tc>
        <w:tc>
          <w:tcPr>
            <w:tcW w:w="1080" w:type="dxa"/>
            <w:tcBorders>
              <w:right w:val="single" w:color="auto" w:sz="4" w:space="0"/>
            </w:tcBorders>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705" w:type="dxa"/>
            <w:gridSpan w:val="2"/>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80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3"/>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700" w:type="dxa"/>
            <w:gridSpan w:val="3"/>
            <w:noWrap w:val="0"/>
            <w:vAlign w:val="center"/>
          </w:tcPr>
          <w:p>
            <w:pPr>
              <w:spacing w:line="320" w:lineRule="exact"/>
              <w:rPr>
                <w:rFonts w:hint="eastAsia" w:ascii="仿宋_GB2312" w:hAnsi="仿宋_GB2312" w:eastAsia="仿宋_GB2312" w:cs="仿宋_GB2312"/>
                <w:sz w:val="24"/>
              </w:rPr>
            </w:pPr>
            <w:r>
              <w:rPr>
                <w:rFonts w:hint="eastAsia" w:ascii="仿宋_GB2312" w:hAnsi="仿宋_GB2312" w:eastAsia="仿宋_GB2312" w:cs="仿宋_GB2312"/>
                <w:sz w:val="24"/>
              </w:rPr>
              <w:t>3、二级机构2</w:t>
            </w:r>
          </w:p>
        </w:tc>
        <w:tc>
          <w:tcPr>
            <w:tcW w:w="1080" w:type="dxa"/>
            <w:tcBorders>
              <w:right w:val="single" w:color="auto" w:sz="4" w:space="0"/>
            </w:tcBorders>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705" w:type="dxa"/>
            <w:gridSpan w:val="2"/>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c>
          <w:tcPr>
            <w:tcW w:w="180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3"/>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9800" w:type="dxa"/>
            <w:gridSpan w:val="1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sz w:val="24"/>
              </w:rPr>
              <w:t>部门（单位）年度支出和结余情况（万元）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restart"/>
            <w:noWrap w:val="0"/>
            <w:vAlign w:val="center"/>
          </w:tcPr>
          <w:p>
            <w:pPr>
              <w:snapToGrid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支出合计</w:t>
            </w:r>
          </w:p>
        </w:tc>
        <w:tc>
          <w:tcPr>
            <w:tcW w:w="5675" w:type="dxa"/>
            <w:gridSpan w:val="9"/>
            <w:tcBorders>
              <w:left w:val="single" w:color="auto" w:sz="4" w:space="0"/>
              <w:bottom w:val="single" w:color="auto" w:sz="4" w:space="0"/>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1345" w:type="dxa"/>
            <w:gridSpan w:val="4"/>
            <w:tcBorders>
              <w:left w:val="single" w:color="auto" w:sz="4" w:space="0"/>
              <w:bottom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noWrap w:val="0"/>
            <w:vAlign w:val="center"/>
          </w:tcPr>
          <w:p>
            <w:pPr>
              <w:spacing w:line="320" w:lineRule="exact"/>
              <w:jc w:val="center"/>
              <w:rPr>
                <w:rFonts w:hint="eastAsia" w:ascii="仿宋_GB2312" w:hAnsi="仿宋_GB2312" w:eastAsia="仿宋_GB2312" w:cs="仿宋_GB2312"/>
                <w:sz w:val="24"/>
              </w:rPr>
            </w:pPr>
          </w:p>
        </w:tc>
        <w:tc>
          <w:tcPr>
            <w:tcW w:w="1080" w:type="dxa"/>
            <w:vMerge w:val="continue"/>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vMerge w:val="restart"/>
            <w:tcBorders>
              <w:top w:val="single" w:color="auto" w:sz="4" w:space="0"/>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基本支出</w:t>
            </w:r>
          </w:p>
        </w:tc>
        <w:tc>
          <w:tcPr>
            <w:tcW w:w="3240" w:type="dxa"/>
            <w:gridSpan w:val="6"/>
            <w:tcBorders>
              <w:top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rPr>
              <w:t>其中：</w:t>
            </w:r>
          </w:p>
        </w:tc>
        <w:tc>
          <w:tcPr>
            <w:tcW w:w="1080" w:type="dxa"/>
            <w:vMerge w:val="restart"/>
            <w:tcBorders>
              <w:top w:val="single" w:color="auto" w:sz="4" w:space="0"/>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项目支出</w:t>
            </w:r>
          </w:p>
        </w:tc>
        <w:tc>
          <w:tcPr>
            <w:tcW w:w="720" w:type="dxa"/>
            <w:gridSpan w:val="3"/>
            <w:vMerge w:val="restart"/>
            <w:tcBorders>
              <w:top w:val="single" w:color="auto" w:sz="4" w:space="0"/>
              <w:left w:val="single" w:color="auto" w:sz="4" w:space="0"/>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当年结余</w:t>
            </w:r>
          </w:p>
        </w:tc>
        <w:tc>
          <w:tcPr>
            <w:tcW w:w="625" w:type="dxa"/>
            <w:vMerge w:val="restart"/>
            <w:tcBorders>
              <w:top w:val="single" w:color="auto" w:sz="4" w:space="0"/>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累计结余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noWrap w:val="0"/>
            <w:vAlign w:val="center"/>
          </w:tcPr>
          <w:p>
            <w:pPr>
              <w:spacing w:line="320" w:lineRule="exact"/>
              <w:jc w:val="center"/>
              <w:rPr>
                <w:rFonts w:hint="eastAsia" w:ascii="仿宋_GB2312" w:hAnsi="仿宋_GB2312" w:eastAsia="仿宋_GB2312" w:cs="仿宋_GB2312"/>
                <w:sz w:val="24"/>
              </w:rPr>
            </w:pPr>
          </w:p>
        </w:tc>
        <w:tc>
          <w:tcPr>
            <w:tcW w:w="1080" w:type="dxa"/>
            <w:vMerge w:val="continue"/>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vMerge w:val="continue"/>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人员支出</w:t>
            </w: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公用支出</w:t>
            </w:r>
          </w:p>
        </w:tc>
        <w:tc>
          <w:tcPr>
            <w:tcW w:w="1080" w:type="dxa"/>
            <w:vMerge w:val="continue"/>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720" w:type="dxa"/>
            <w:gridSpan w:val="3"/>
            <w:vMerge w:val="continue"/>
            <w:tcBorders>
              <w:left w:val="single" w:color="auto" w:sz="4" w:space="0"/>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625" w:type="dxa"/>
            <w:vMerge w:val="continue"/>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77"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080" w:type="dxa"/>
            <w:tcBorders>
              <w:righ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4535.05</w:t>
            </w:r>
          </w:p>
        </w:tc>
        <w:tc>
          <w:tcPr>
            <w:tcW w:w="1355" w:type="dxa"/>
            <w:gridSpan w:val="2"/>
            <w:tcBorders>
              <w:lef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2059.02</w:t>
            </w:r>
          </w:p>
        </w:tc>
        <w:tc>
          <w:tcPr>
            <w:tcW w:w="1080" w:type="dxa"/>
            <w:gridSpan w:val="2"/>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1791.64</w:t>
            </w:r>
          </w:p>
        </w:tc>
        <w:tc>
          <w:tcPr>
            <w:tcW w:w="2160" w:type="dxa"/>
            <w:gridSpan w:val="4"/>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267.38</w:t>
            </w:r>
          </w:p>
        </w:tc>
        <w:tc>
          <w:tcPr>
            <w:tcW w:w="1080" w:type="dxa"/>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2407.8</w:t>
            </w:r>
          </w:p>
        </w:tc>
        <w:tc>
          <w:tcPr>
            <w:tcW w:w="720" w:type="dxa"/>
            <w:gridSpan w:val="3"/>
            <w:tcBorders>
              <w:righ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p>
        </w:tc>
        <w:tc>
          <w:tcPr>
            <w:tcW w:w="625" w:type="dxa"/>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sz w:val="24"/>
              </w:rPr>
              <w:t>1、局机关</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720" w:type="dxa"/>
            <w:gridSpan w:val="3"/>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625" w:type="dxa"/>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sz w:val="24"/>
              </w:rPr>
              <w:t>2、二级机构1</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720" w:type="dxa"/>
            <w:gridSpan w:val="3"/>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625" w:type="dxa"/>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sz w:val="24"/>
              </w:rPr>
              <w:t>3、二级机构2</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720" w:type="dxa"/>
            <w:gridSpan w:val="3"/>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625" w:type="dxa"/>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restart"/>
            <w:noWrap w:val="0"/>
            <w:vAlign w:val="center"/>
          </w:tcPr>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三公经费</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7020" w:type="dxa"/>
            <w:gridSpan w:val="13"/>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noWrap w:val="0"/>
            <w:vAlign w:val="center"/>
          </w:tcPr>
          <w:p>
            <w:pPr>
              <w:spacing w:line="320" w:lineRule="exact"/>
              <w:jc w:val="center"/>
              <w:rPr>
                <w:rFonts w:hint="eastAsia" w:ascii="仿宋_GB2312" w:hAnsi="仿宋_GB2312" w:eastAsia="仿宋_GB2312" w:cs="仿宋_GB2312"/>
                <w:sz w:val="24"/>
              </w:rPr>
            </w:pPr>
          </w:p>
        </w:tc>
        <w:tc>
          <w:tcPr>
            <w:tcW w:w="1080" w:type="dxa"/>
            <w:vMerge w:val="continue"/>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公务接待费</w:t>
            </w: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公务用车运维费</w:t>
            </w: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公务用车购置费</w:t>
            </w:r>
          </w:p>
        </w:tc>
        <w:tc>
          <w:tcPr>
            <w:tcW w:w="2425"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因公出国费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58"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080" w:type="dxa"/>
            <w:tcBorders>
              <w:righ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41.18</w:t>
            </w:r>
          </w:p>
        </w:tc>
        <w:tc>
          <w:tcPr>
            <w:tcW w:w="1355" w:type="dxa"/>
            <w:gridSpan w:val="2"/>
            <w:tcBorders>
              <w:lef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12.18</w:t>
            </w:r>
          </w:p>
        </w:tc>
        <w:tc>
          <w:tcPr>
            <w:tcW w:w="1080" w:type="dxa"/>
            <w:gridSpan w:val="2"/>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29</w:t>
            </w: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c>
          <w:tcPr>
            <w:tcW w:w="2425"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1、局机关</w:t>
            </w:r>
          </w:p>
        </w:tc>
        <w:tc>
          <w:tcPr>
            <w:tcW w:w="1080" w:type="dxa"/>
            <w:tcBorders>
              <w:righ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41.18</w:t>
            </w: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12.18</w:t>
            </w: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29</w:t>
            </w: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0</w:t>
            </w:r>
          </w:p>
        </w:tc>
        <w:tc>
          <w:tcPr>
            <w:tcW w:w="2425"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2、二级机构1</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425"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3、二级机构2</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355" w:type="dxa"/>
            <w:gridSpan w:val="2"/>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080"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160"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425"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restart"/>
            <w:noWrap w:val="0"/>
            <w:vAlign w:val="center"/>
          </w:tcPr>
          <w:p>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机构名称</w:t>
            </w:r>
          </w:p>
        </w:tc>
        <w:tc>
          <w:tcPr>
            <w:tcW w:w="1080" w:type="dxa"/>
            <w:vMerge w:val="restart"/>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固定资产</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合计</w:t>
            </w:r>
          </w:p>
        </w:tc>
        <w:tc>
          <w:tcPr>
            <w:tcW w:w="6079" w:type="dxa"/>
            <w:gridSpan w:val="11"/>
            <w:tcBorders>
              <w:left w:val="single" w:color="auto" w:sz="4" w:space="0"/>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其中：</w:t>
            </w:r>
          </w:p>
        </w:tc>
        <w:tc>
          <w:tcPr>
            <w:tcW w:w="941" w:type="dxa"/>
            <w:gridSpan w:val="2"/>
            <w:vMerge w:val="restart"/>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vMerge w:val="continue"/>
            <w:noWrap w:val="0"/>
            <w:vAlign w:val="center"/>
          </w:tcPr>
          <w:p>
            <w:pPr>
              <w:spacing w:line="320" w:lineRule="exact"/>
              <w:jc w:val="center"/>
              <w:rPr>
                <w:rFonts w:hint="eastAsia" w:ascii="仿宋_GB2312" w:hAnsi="仿宋_GB2312" w:eastAsia="仿宋_GB2312" w:cs="仿宋_GB2312"/>
                <w:sz w:val="24"/>
              </w:rPr>
            </w:pPr>
          </w:p>
        </w:tc>
        <w:tc>
          <w:tcPr>
            <w:tcW w:w="1080" w:type="dxa"/>
            <w:vMerge w:val="continue"/>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435" w:type="dxa"/>
            <w:gridSpan w:val="4"/>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在用固定资产</w:t>
            </w:r>
          </w:p>
        </w:tc>
        <w:tc>
          <w:tcPr>
            <w:tcW w:w="3644" w:type="dxa"/>
            <w:gridSpan w:val="7"/>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出租固定资产</w:t>
            </w:r>
          </w:p>
        </w:tc>
        <w:tc>
          <w:tcPr>
            <w:tcW w:w="941" w:type="dxa"/>
            <w:gridSpan w:val="2"/>
            <w:vMerge w:val="continue"/>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855"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color w:val="000000"/>
                <w:sz w:val="24"/>
              </w:rPr>
              <w:t>局机关及二级机构汇总</w:t>
            </w:r>
          </w:p>
        </w:tc>
        <w:tc>
          <w:tcPr>
            <w:tcW w:w="1080" w:type="dxa"/>
            <w:tcBorders>
              <w:righ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770.8</w:t>
            </w:r>
          </w:p>
        </w:tc>
        <w:tc>
          <w:tcPr>
            <w:tcW w:w="2435" w:type="dxa"/>
            <w:gridSpan w:val="4"/>
            <w:tcBorders>
              <w:lef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770.8</w:t>
            </w:r>
          </w:p>
        </w:tc>
        <w:tc>
          <w:tcPr>
            <w:tcW w:w="3644" w:type="dxa"/>
            <w:gridSpan w:val="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941"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1、局机关</w:t>
            </w:r>
          </w:p>
        </w:tc>
        <w:tc>
          <w:tcPr>
            <w:tcW w:w="1080" w:type="dxa"/>
            <w:tcBorders>
              <w:righ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770.8</w:t>
            </w:r>
          </w:p>
        </w:tc>
        <w:tc>
          <w:tcPr>
            <w:tcW w:w="2435" w:type="dxa"/>
            <w:gridSpan w:val="4"/>
            <w:tcBorders>
              <w:left w:val="single" w:color="auto" w:sz="4" w:space="0"/>
            </w:tcBorders>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770.8</w:t>
            </w:r>
          </w:p>
        </w:tc>
        <w:tc>
          <w:tcPr>
            <w:tcW w:w="3644" w:type="dxa"/>
            <w:gridSpan w:val="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941"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2、二级机构1</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435" w:type="dxa"/>
            <w:gridSpan w:val="4"/>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644" w:type="dxa"/>
            <w:gridSpan w:val="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941"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24" w:hRule="atLeast"/>
          <w:jc w:val="center"/>
        </w:trPr>
        <w:tc>
          <w:tcPr>
            <w:tcW w:w="1700" w:type="dxa"/>
            <w:gridSpan w:val="3"/>
            <w:noWrap w:val="0"/>
            <w:vAlign w:val="center"/>
          </w:tcPr>
          <w:p>
            <w:pPr>
              <w:spacing w:line="32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3、二级机构2</w:t>
            </w:r>
          </w:p>
        </w:tc>
        <w:tc>
          <w:tcPr>
            <w:tcW w:w="1080" w:type="dxa"/>
            <w:tcBorders>
              <w:righ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435" w:type="dxa"/>
            <w:gridSpan w:val="4"/>
            <w:tcBorders>
              <w:left w:val="single" w:color="auto" w:sz="4" w:space="0"/>
            </w:tcBorders>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644" w:type="dxa"/>
            <w:gridSpan w:val="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941"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9800" w:type="dxa"/>
            <w:gridSpan w:val="1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三、部门（单位）整体支出绩效自评情况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整体支出绩效定性目标及实施计划完成情况</w:t>
            </w:r>
          </w:p>
        </w:tc>
        <w:tc>
          <w:tcPr>
            <w:tcW w:w="3774" w:type="dxa"/>
            <w:gridSpan w:val="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预期目标</w:t>
            </w:r>
          </w:p>
        </w:tc>
        <w:tc>
          <w:tcPr>
            <w:tcW w:w="4585" w:type="dxa"/>
            <w:gridSpan w:val="9"/>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1172"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3774" w:type="dxa"/>
            <w:gridSpan w:val="7"/>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加强宏观综合，科学编制年度计划，做好经济形势监测分析；2、推进重大项目建设，争取国、省政策性资金，发挥投资对经济增长的关键作用；3、推进园区大会战及现代物流创新发展试点协调产业发展；4、推进洞庭湖水环境综合治理，改善生态环境；5、推进社会信用体系建设，建立完善守信联合激励和失信联合惩戒制度；6、推进易地搬迁及开展光伏扶贫，着力保障和改善民生等。</w:t>
            </w:r>
          </w:p>
        </w:tc>
        <w:tc>
          <w:tcPr>
            <w:tcW w:w="4585" w:type="dxa"/>
            <w:gridSpan w:val="9"/>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宋体" w:hAnsi="宋体" w:eastAsia="宋体" w:cs="宋体"/>
                <w:i w:val="0"/>
                <w:iCs w:val="0"/>
                <w:caps w:val="0"/>
                <w:color w:val="000000"/>
                <w:spacing w:val="0"/>
                <w:sz w:val="18"/>
                <w:szCs w:val="18"/>
                <w:shd w:val="clear" w:fill="FFFFFF"/>
              </w:rPr>
              <w:t>编制了《岳阳市大健康产业发展规划》，《岳阳市乡村振兴战略规划（2018-2022年）》、《岳阳市城市轨道交通线网规划》等重要领域规划，启动岳阳市“十四五”规划的编制，牵头拟订了加快实体经济发展的若干意见。编制了政府投资项目三年滚动投资计划，全年共争取中央和省预算内资金21.8亿元，29个项目入围国家发改委2019年新增地方政府专项债券项目清单。出台了加快推进社会信用体系建设意见，“信用岳阳”网站共收录信用信息2397.92万条，在全国城市信用监测综合排名中，岳阳市排第68位，居全省第一位。易地扶贫搬迁、光伏扶贫顺利通过省检和国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441" w:type="dxa"/>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整体支出</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绩效定量目标及实施计划完成情况</w:t>
            </w:r>
          </w:p>
        </w:tc>
        <w:tc>
          <w:tcPr>
            <w:tcW w:w="2966"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评价内容</w:t>
            </w:r>
          </w:p>
        </w:tc>
        <w:tc>
          <w:tcPr>
            <w:tcW w:w="2709" w:type="dxa"/>
            <w:gridSpan w:val="4"/>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绩效目标</w:t>
            </w:r>
          </w:p>
        </w:tc>
        <w:tc>
          <w:tcPr>
            <w:tcW w:w="2684"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产出目标</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（部门工作实绩，包含上级部门和市委市政府布置的重点工作、实事任务等，根据部门实际进行调整细化）</w:t>
            </w:r>
          </w:p>
        </w:tc>
        <w:tc>
          <w:tcPr>
            <w:tcW w:w="1417" w:type="dxa"/>
            <w:gridSpan w:val="2"/>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质量指标</w:t>
            </w: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sz w:val="24"/>
              </w:rPr>
            </w:pPr>
            <w:r>
              <w:rPr>
                <w:rFonts w:hint="eastAsia" w:ascii="宋体" w:hAnsi="宋体" w:eastAsia="宋体" w:cs="仿宋_GB2312"/>
                <w:color w:val="000000"/>
                <w:sz w:val="21"/>
                <w:lang w:eastAsia="zh-CN"/>
              </w:rPr>
              <w:t>指标1：</w:t>
            </w:r>
            <w:r>
              <w:rPr>
                <w:rFonts w:hint="eastAsia" w:ascii="宋体" w:hAnsi="宋体" w:eastAsia="宋体" w:cs="仿宋_GB2312"/>
                <w:color w:val="000000"/>
                <w:sz w:val="21"/>
                <w:lang w:val="en-US" w:eastAsia="zh-CN"/>
              </w:rPr>
              <w:t>固定资产投资增长16%</w:t>
            </w: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color w:val="000000"/>
                <w:sz w:val="24"/>
              </w:rPr>
            </w:pPr>
            <w:r>
              <w:rPr>
                <w:rFonts w:hint="eastAsia" w:ascii="宋体" w:hAnsi="宋体" w:eastAsia="宋体" w:cs="仿宋_GB2312"/>
                <w:color w:val="000000"/>
                <w:sz w:val="21"/>
                <w:lang w:val="en-US" w:eastAsia="zh-CN"/>
              </w:rPr>
              <w:t>完成固定资产投资增13.6%，高于全省0.5个百分点。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spacing w:line="320" w:lineRule="exact"/>
              <w:rPr>
                <w:rFonts w:hint="eastAsia" w:ascii="仿宋_GB2312" w:hAnsi="仿宋_GB2312" w:eastAsia="仿宋_GB2312" w:cs="仿宋_GB2312"/>
                <w:sz w:val="24"/>
              </w:rPr>
            </w:pP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sz w:val="24"/>
              </w:rPr>
            </w:pPr>
            <w:r>
              <w:rPr>
                <w:rFonts w:hint="eastAsia" w:ascii="宋体" w:hAnsi="宋体" w:eastAsia="宋体" w:cs="仿宋_GB2312"/>
                <w:color w:val="000000"/>
                <w:sz w:val="21"/>
                <w:lang w:eastAsia="zh-CN"/>
              </w:rPr>
              <w:t>指标</w:t>
            </w:r>
            <w:r>
              <w:rPr>
                <w:rFonts w:hint="eastAsia" w:ascii="宋体" w:hAnsi="宋体" w:eastAsia="宋体" w:cs="仿宋_GB2312"/>
                <w:color w:val="000000"/>
                <w:sz w:val="21"/>
                <w:lang w:val="en-US" w:eastAsia="zh-CN"/>
              </w:rPr>
              <w:t>2</w:t>
            </w:r>
            <w:r>
              <w:rPr>
                <w:rFonts w:hint="eastAsia" w:ascii="宋体" w:hAnsi="宋体" w:eastAsia="宋体" w:cs="仿宋_GB2312"/>
                <w:color w:val="000000"/>
                <w:sz w:val="21"/>
                <w:lang w:eastAsia="zh-CN"/>
              </w:rPr>
              <w:t>：</w:t>
            </w:r>
            <w:r>
              <w:rPr>
                <w:rFonts w:hint="eastAsia" w:ascii="宋体" w:hAnsi="宋体" w:eastAsia="宋体" w:cs="仿宋_GB2312"/>
                <w:color w:val="000000"/>
                <w:sz w:val="21"/>
                <w:lang w:val="en-US" w:eastAsia="zh-CN"/>
              </w:rPr>
              <w:t>地区生产总值增长9%左右</w:t>
            </w: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color w:val="000000"/>
                <w:sz w:val="24"/>
              </w:rPr>
            </w:pPr>
            <w:r>
              <w:rPr>
                <w:rFonts w:hint="eastAsia" w:ascii="宋体" w:hAnsi="宋体" w:eastAsia="宋体" w:cs="仿宋_GB2312"/>
                <w:color w:val="000000"/>
                <w:sz w:val="21"/>
                <w:lang w:val="en-US" w:eastAsia="zh-CN"/>
              </w:rPr>
              <w:t>实际增长7%。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spacing w:line="320" w:lineRule="exact"/>
              <w:rPr>
                <w:rFonts w:hint="eastAsia" w:ascii="仿宋_GB2312" w:hAnsi="仿宋_GB2312" w:eastAsia="仿宋_GB2312" w:cs="仿宋_GB2312"/>
                <w:sz w:val="24"/>
              </w:rPr>
            </w:pP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sz w:val="24"/>
              </w:rPr>
            </w:pP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数量指标</w:t>
            </w: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kern w:val="2"/>
                <w:sz w:val="24"/>
                <w:szCs w:val="24"/>
                <w:lang w:val="en-US" w:eastAsia="zh-CN" w:bidi="ar-SA"/>
              </w:rPr>
            </w:pPr>
            <w:r>
              <w:rPr>
                <w:rFonts w:hint="eastAsia" w:ascii="宋体" w:hAnsi="宋体" w:eastAsia="宋体" w:cs="仿宋_GB2312"/>
                <w:color w:val="000000"/>
                <w:sz w:val="21"/>
                <w:lang w:eastAsia="zh-CN"/>
              </w:rPr>
              <w:t>指标1：</w:t>
            </w:r>
            <w:r>
              <w:rPr>
                <w:rFonts w:hint="eastAsia" w:ascii="宋体" w:hAnsi="宋体" w:eastAsia="宋体" w:cs="仿宋_GB2312"/>
                <w:color w:val="000000"/>
                <w:sz w:val="21"/>
                <w:lang w:val="en-US" w:eastAsia="zh-CN"/>
              </w:rPr>
              <w:t>争取中央、省预算内资金</w:t>
            </w:r>
            <w:r>
              <w:rPr>
                <w:rFonts w:hint="eastAsia" w:ascii="宋体" w:hAnsi="宋体" w:cs="仿宋_GB2312"/>
                <w:color w:val="000000"/>
                <w:sz w:val="21"/>
                <w:lang w:val="en-US" w:eastAsia="zh-CN"/>
              </w:rPr>
              <w:t>21.8</w:t>
            </w:r>
            <w:r>
              <w:rPr>
                <w:rFonts w:hint="eastAsia" w:ascii="宋体" w:hAnsi="宋体" w:eastAsia="宋体" w:cs="仿宋_GB2312"/>
                <w:color w:val="000000"/>
                <w:sz w:val="21"/>
                <w:lang w:val="en-US" w:eastAsia="zh-CN"/>
              </w:rPr>
              <w:t>亿元。</w:t>
            </w: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val="0"/>
                <w:bCs/>
                <w:color w:val="000000"/>
                <w:kern w:val="2"/>
                <w:sz w:val="24"/>
                <w:szCs w:val="24"/>
                <w:lang w:val="en-US" w:eastAsia="zh-CN" w:bidi="ar-SA"/>
              </w:rPr>
            </w:pPr>
            <w:r>
              <w:rPr>
                <w:rFonts w:hint="eastAsia" w:ascii="宋体" w:hAnsi="宋体" w:eastAsia="宋体" w:cs="仿宋_GB2312"/>
                <w:color w:val="000000"/>
                <w:sz w:val="21"/>
                <w:lang w:val="en-US" w:eastAsia="zh-CN"/>
              </w:rPr>
              <w:t>争取中央和省预算内资金</w:t>
            </w:r>
            <w:r>
              <w:rPr>
                <w:rFonts w:hint="eastAsia" w:ascii="宋体" w:hAnsi="宋体" w:cs="仿宋_GB2312"/>
                <w:color w:val="000000"/>
                <w:sz w:val="21"/>
                <w:lang w:val="en-US" w:eastAsia="zh-CN"/>
              </w:rPr>
              <w:t>21.8</w:t>
            </w:r>
            <w:r>
              <w:rPr>
                <w:rFonts w:hint="eastAsia" w:ascii="宋体" w:hAnsi="宋体" w:eastAsia="宋体" w:cs="仿宋_GB2312"/>
                <w:color w:val="000000"/>
                <w:sz w:val="21"/>
                <w:lang w:val="en-US" w:eastAsia="zh-CN"/>
              </w:rPr>
              <w:t>亿元。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autoSpaceDN w:val="0"/>
              <w:spacing w:line="320" w:lineRule="exact"/>
              <w:jc w:val="center"/>
              <w:textAlignment w:val="center"/>
              <w:rPr>
                <w:rFonts w:hint="eastAsia" w:ascii="仿宋_GB2312" w:hAnsi="仿宋_GB2312" w:eastAsia="仿宋_GB2312" w:cs="仿宋_GB2312"/>
                <w:sz w:val="24"/>
              </w:rPr>
            </w:pP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kern w:val="2"/>
                <w:sz w:val="24"/>
                <w:szCs w:val="24"/>
                <w:lang w:val="en-US" w:eastAsia="zh-CN" w:bidi="ar-SA"/>
              </w:rPr>
            </w:pPr>
            <w:r>
              <w:rPr>
                <w:rFonts w:hint="eastAsia" w:ascii="宋体" w:hAnsi="宋体" w:eastAsia="宋体" w:cs="仿宋_GB2312"/>
                <w:color w:val="000000"/>
                <w:sz w:val="21"/>
                <w:lang w:eastAsia="zh-CN"/>
              </w:rPr>
              <w:t>指标</w:t>
            </w:r>
            <w:r>
              <w:rPr>
                <w:rFonts w:hint="eastAsia" w:ascii="宋体" w:hAnsi="宋体" w:eastAsia="宋体" w:cs="仿宋_GB2312"/>
                <w:color w:val="000000"/>
                <w:sz w:val="21"/>
                <w:lang w:val="en-US" w:eastAsia="zh-CN"/>
              </w:rPr>
              <w:t>2</w:t>
            </w:r>
            <w:r>
              <w:rPr>
                <w:rFonts w:hint="eastAsia" w:ascii="宋体" w:hAnsi="宋体" w:eastAsia="宋体" w:cs="仿宋_GB2312"/>
                <w:color w:val="000000"/>
                <w:sz w:val="21"/>
                <w:lang w:eastAsia="zh-CN"/>
              </w:rPr>
              <w:t>：</w:t>
            </w: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val="0"/>
                <w:bCs/>
                <w:color w:val="0000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61"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autoSpaceDN w:val="0"/>
              <w:spacing w:line="320" w:lineRule="exact"/>
              <w:jc w:val="center"/>
              <w:textAlignment w:val="center"/>
              <w:rPr>
                <w:rFonts w:hint="eastAsia" w:ascii="仿宋_GB2312" w:hAnsi="仿宋_GB2312" w:eastAsia="仿宋_GB2312" w:cs="仿宋_GB2312"/>
                <w:sz w:val="24"/>
              </w:rPr>
            </w:pP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kern w:val="2"/>
                <w:sz w:val="24"/>
                <w:szCs w:val="24"/>
                <w:lang w:val="en-US" w:eastAsia="zh-CN" w:bidi="ar-SA"/>
              </w:rPr>
            </w:pP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val="0"/>
                <w:bCs/>
                <w:color w:val="0000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时效指标</w:t>
            </w:r>
          </w:p>
        </w:tc>
        <w:tc>
          <w:tcPr>
            <w:tcW w:w="2709" w:type="dxa"/>
            <w:gridSpan w:val="4"/>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指标1：</w:t>
            </w:r>
            <w:r>
              <w:rPr>
                <w:rFonts w:hint="eastAsia" w:ascii="宋体" w:hAnsi="宋体" w:eastAsia="宋体" w:cs="仿宋_GB2312"/>
                <w:color w:val="000000"/>
                <w:sz w:val="21"/>
                <w:lang w:val="en-US" w:eastAsia="zh-CN"/>
              </w:rPr>
              <w:t>出台《岳阳市打造千亿物流产业行动方案（2017-2020年）》</w:t>
            </w:r>
          </w:p>
        </w:tc>
        <w:tc>
          <w:tcPr>
            <w:tcW w:w="2684" w:type="dxa"/>
            <w:gridSpan w:val="6"/>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val="en-US" w:eastAsia="zh-CN"/>
              </w:rPr>
              <w:t>按时完成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709" w:type="dxa"/>
            <w:gridSpan w:val="4"/>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指标</w:t>
            </w:r>
            <w:r>
              <w:rPr>
                <w:rFonts w:hint="eastAsia" w:ascii="宋体" w:hAnsi="宋体" w:eastAsia="宋体" w:cs="仿宋_GB2312"/>
                <w:color w:val="000000"/>
                <w:sz w:val="21"/>
                <w:lang w:val="en-US" w:eastAsia="zh-CN"/>
              </w:rPr>
              <w:t>2</w:t>
            </w:r>
            <w:r>
              <w:rPr>
                <w:rFonts w:hint="eastAsia" w:ascii="宋体" w:hAnsi="宋体" w:eastAsia="宋体" w:cs="仿宋_GB2312"/>
                <w:color w:val="000000"/>
                <w:sz w:val="21"/>
                <w:lang w:eastAsia="zh-CN"/>
              </w:rPr>
              <w:t>：</w:t>
            </w:r>
            <w:r>
              <w:rPr>
                <w:rFonts w:hint="eastAsia" w:ascii="宋体" w:hAnsi="宋体" w:eastAsia="宋体" w:cs="仿宋_GB2312"/>
                <w:color w:val="000000"/>
                <w:sz w:val="21"/>
                <w:lang w:val="en-US" w:eastAsia="zh-CN"/>
              </w:rPr>
              <w:t>编制《岳阳市</w:t>
            </w:r>
            <w:r>
              <w:rPr>
                <w:rFonts w:hint="eastAsia" w:ascii="宋体" w:hAnsi="宋体" w:eastAsia="宋体" w:cs="仿宋_GB2312"/>
                <w:color w:val="000000"/>
                <w:sz w:val="21"/>
                <w:lang w:eastAsia="zh-CN"/>
              </w:rPr>
              <w:t>军民融合深度发展“十三五”规划</w:t>
            </w:r>
            <w:r>
              <w:rPr>
                <w:rFonts w:hint="eastAsia" w:ascii="宋体" w:hAnsi="宋体" w:eastAsia="宋体" w:cs="仿宋_GB2312"/>
                <w:color w:val="000000"/>
                <w:sz w:val="21"/>
                <w:lang w:val="en-US" w:eastAsia="zh-CN"/>
              </w:rPr>
              <w:t>》</w:t>
            </w:r>
          </w:p>
        </w:tc>
        <w:tc>
          <w:tcPr>
            <w:tcW w:w="2684" w:type="dxa"/>
            <w:gridSpan w:val="6"/>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val="en-US" w:eastAsia="zh-CN"/>
              </w:rPr>
              <w:t>按时完成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autoSpaceDN w:val="0"/>
              <w:spacing w:line="320" w:lineRule="exact"/>
              <w:jc w:val="center"/>
              <w:textAlignment w:val="center"/>
              <w:rPr>
                <w:rFonts w:hint="eastAsia" w:ascii="仿宋_GB2312" w:hAnsi="仿宋_GB2312" w:eastAsia="仿宋_GB2312" w:cs="仿宋_GB2312"/>
                <w:sz w:val="24"/>
              </w:rPr>
            </w:pP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sz w:val="24"/>
              </w:rPr>
            </w:pP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成本指标</w:t>
            </w:r>
          </w:p>
        </w:tc>
        <w:tc>
          <w:tcPr>
            <w:tcW w:w="2709" w:type="dxa"/>
            <w:gridSpan w:val="4"/>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指标1：</w:t>
            </w:r>
            <w:r>
              <w:rPr>
                <w:rFonts w:hint="eastAsia" w:ascii="宋体" w:hAnsi="宋体" w:eastAsia="宋体" w:cs="仿宋_GB2312"/>
                <w:color w:val="000000"/>
                <w:sz w:val="21"/>
                <w:lang w:val="en-US" w:eastAsia="zh-CN"/>
              </w:rPr>
              <w:t>在预算内完成重大项目前期工作</w:t>
            </w:r>
          </w:p>
        </w:tc>
        <w:tc>
          <w:tcPr>
            <w:tcW w:w="2684" w:type="dxa"/>
            <w:gridSpan w:val="6"/>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未超预算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2709" w:type="dxa"/>
            <w:gridSpan w:val="4"/>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指标2：</w:t>
            </w:r>
          </w:p>
        </w:tc>
        <w:tc>
          <w:tcPr>
            <w:tcW w:w="2684" w:type="dxa"/>
            <w:gridSpan w:val="6"/>
            <w:noWrap w:val="0"/>
            <w:vAlign w:val="center"/>
          </w:tcPr>
          <w:p>
            <w:pPr>
              <w:autoSpaceDN w:val="0"/>
              <w:spacing w:line="320" w:lineRule="exact"/>
              <w:jc w:val="center"/>
              <w:textAlignment w:val="center"/>
              <w:rPr>
                <w:rFonts w:hint="eastAsia" w:ascii="仿宋_GB2312" w:hAnsi="仿宋_GB2312" w:eastAsia="仿宋_GB2312" w:cs="仿宋_GB2312"/>
                <w:b/>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vMerge w:val="continue"/>
            <w:noWrap w:val="0"/>
            <w:vAlign w:val="center"/>
          </w:tcPr>
          <w:p>
            <w:pPr>
              <w:autoSpaceDN w:val="0"/>
              <w:spacing w:line="320" w:lineRule="exact"/>
              <w:jc w:val="center"/>
              <w:textAlignment w:val="center"/>
              <w:rPr>
                <w:rFonts w:hint="eastAsia" w:ascii="仿宋_GB2312" w:hAnsi="仿宋_GB2312" w:eastAsia="仿宋_GB2312" w:cs="仿宋_GB2312"/>
                <w:sz w:val="24"/>
              </w:rPr>
            </w:pPr>
          </w:p>
        </w:tc>
        <w:tc>
          <w:tcPr>
            <w:tcW w:w="2709" w:type="dxa"/>
            <w:gridSpan w:val="4"/>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w:t>
            </w:r>
          </w:p>
        </w:tc>
        <w:tc>
          <w:tcPr>
            <w:tcW w:w="2684" w:type="dxa"/>
            <w:gridSpan w:val="6"/>
            <w:noWrap w:val="0"/>
            <w:vAlign w:val="center"/>
          </w:tcPr>
          <w:p>
            <w:pPr>
              <w:autoSpaceDN w:val="0"/>
              <w:spacing w:line="320" w:lineRule="exact"/>
              <w:jc w:val="center"/>
              <w:textAlignment w:val="center"/>
              <w:rPr>
                <w:rFonts w:hint="eastAsia" w:ascii="仿宋_GB2312" w:hAnsi="仿宋_GB2312" w:eastAsia="仿宋_GB2312" w:cs="仿宋_GB2312"/>
                <w:b/>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restart"/>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效益目标</w:t>
            </w:r>
          </w:p>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（预期实现的效益）</w:t>
            </w:r>
          </w:p>
        </w:tc>
        <w:tc>
          <w:tcPr>
            <w:tcW w:w="1417"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社会效益</w:t>
            </w:r>
          </w:p>
        </w:tc>
        <w:tc>
          <w:tcPr>
            <w:tcW w:w="2709" w:type="dxa"/>
            <w:gridSpan w:val="4"/>
            <w:noWrap w:val="0"/>
            <w:vAlign w:val="center"/>
          </w:tcPr>
          <w:p>
            <w:pPr>
              <w:autoSpaceDN w:val="0"/>
              <w:spacing w:line="400" w:lineRule="exact"/>
              <w:jc w:val="left"/>
              <w:textAlignment w:val="center"/>
              <w:rPr>
                <w:rFonts w:hint="eastAsia" w:ascii="宋体" w:hAnsi="宋体" w:eastAsia="宋体" w:cs="仿宋_GB2312"/>
                <w:color w:val="000000"/>
                <w:sz w:val="21"/>
                <w:lang w:eastAsia="zh-CN"/>
              </w:rPr>
            </w:pPr>
            <w:r>
              <w:rPr>
                <w:rFonts w:hint="eastAsia" w:ascii="宋体" w:hAnsi="宋体" w:eastAsia="宋体" w:cs="仿宋_GB2312"/>
                <w:color w:val="000000"/>
                <w:sz w:val="21"/>
                <w:lang w:eastAsia="zh-CN"/>
              </w:rPr>
              <w:t>指标1：加快教育体育事业发展</w:t>
            </w:r>
          </w:p>
          <w:p>
            <w:pPr>
              <w:autoSpaceDN w:val="0"/>
              <w:spacing w:line="400" w:lineRule="exact"/>
              <w:jc w:val="left"/>
              <w:textAlignment w:val="center"/>
              <w:rPr>
                <w:rFonts w:hint="eastAsia" w:ascii="宋体" w:hAnsi="宋体" w:eastAsia="宋体" w:cs="仿宋_GB2312"/>
                <w:color w:val="000000"/>
                <w:sz w:val="21"/>
                <w:lang w:eastAsia="zh-CN"/>
              </w:rPr>
            </w:pPr>
            <w:r>
              <w:rPr>
                <w:rFonts w:hint="eastAsia" w:ascii="宋体" w:hAnsi="宋体" w:eastAsia="宋体" w:cs="仿宋_GB2312"/>
                <w:color w:val="000000"/>
                <w:sz w:val="21"/>
                <w:lang w:eastAsia="zh-CN"/>
              </w:rPr>
              <w:t>指标2：加快医疗卫生事业发展</w:t>
            </w:r>
          </w:p>
          <w:p>
            <w:pPr>
              <w:autoSpaceDN w:val="0"/>
              <w:spacing w:line="400" w:lineRule="exact"/>
              <w:jc w:val="left"/>
              <w:textAlignment w:val="center"/>
              <w:rPr>
                <w:rFonts w:hint="eastAsia" w:ascii="宋体" w:hAnsi="宋体" w:eastAsia="宋体" w:cs="仿宋_GB2312"/>
                <w:color w:val="000000"/>
                <w:sz w:val="21"/>
                <w:lang w:eastAsia="zh-CN"/>
              </w:rPr>
            </w:pPr>
            <w:r>
              <w:rPr>
                <w:rFonts w:hint="eastAsia" w:ascii="宋体" w:hAnsi="宋体" w:eastAsia="宋体" w:cs="仿宋_GB2312"/>
                <w:color w:val="000000"/>
                <w:sz w:val="21"/>
                <w:lang w:eastAsia="zh-CN"/>
              </w:rPr>
              <w:t>指标3：加快健康养老事业发展</w:t>
            </w:r>
          </w:p>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指标3：加快文化旅游事业发展</w:t>
            </w:r>
          </w:p>
        </w:tc>
        <w:tc>
          <w:tcPr>
            <w:tcW w:w="2684" w:type="dxa"/>
            <w:gridSpan w:val="6"/>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val="en-US" w:eastAsia="zh-CN"/>
              </w:rPr>
              <w:t>全面完成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经济效益</w:t>
            </w:r>
          </w:p>
        </w:tc>
        <w:tc>
          <w:tcPr>
            <w:tcW w:w="2709" w:type="dxa"/>
            <w:gridSpan w:val="4"/>
            <w:noWrap w:val="0"/>
            <w:vAlign w:val="center"/>
          </w:tcPr>
          <w:p>
            <w:pPr>
              <w:autoSpaceDN w:val="0"/>
              <w:spacing w:line="400" w:lineRule="exact"/>
              <w:jc w:val="left"/>
              <w:textAlignment w:val="center"/>
              <w:rPr>
                <w:rFonts w:hint="eastAsia" w:ascii="仿宋_GB2312" w:hAnsi="仿宋_GB2312" w:eastAsia="仿宋_GB2312" w:cs="仿宋_GB2312"/>
                <w:color w:val="000000"/>
                <w:sz w:val="24"/>
              </w:rPr>
            </w:pPr>
            <w:r>
              <w:rPr>
                <w:rFonts w:hint="eastAsia" w:ascii="宋体" w:hAnsi="宋体" w:eastAsia="宋体" w:cs="仿宋_GB2312"/>
                <w:color w:val="000000"/>
                <w:sz w:val="21"/>
                <w:lang w:eastAsia="zh-CN"/>
              </w:rPr>
              <w:t>指标</w:t>
            </w:r>
            <w:r>
              <w:rPr>
                <w:rFonts w:hint="eastAsia" w:ascii="宋体" w:hAnsi="宋体" w:eastAsia="宋体" w:cs="仿宋_GB2312"/>
                <w:color w:val="000000"/>
                <w:sz w:val="21"/>
                <w:lang w:val="en-US" w:eastAsia="zh-CN"/>
              </w:rPr>
              <w:t>1：万元GDP能耗下降3%</w:t>
            </w:r>
          </w:p>
        </w:tc>
        <w:tc>
          <w:tcPr>
            <w:tcW w:w="2684" w:type="dxa"/>
            <w:gridSpan w:val="6"/>
            <w:noWrap w:val="0"/>
            <w:vAlign w:val="center"/>
          </w:tcPr>
          <w:p>
            <w:pPr>
              <w:autoSpaceDN w:val="0"/>
              <w:spacing w:line="400" w:lineRule="exact"/>
              <w:jc w:val="left"/>
              <w:textAlignment w:val="center"/>
              <w:rPr>
                <w:rFonts w:hint="eastAsia" w:ascii="仿宋_GB2312" w:hAnsi="仿宋_GB2312" w:eastAsia="仿宋_GB2312" w:cs="仿宋_GB2312"/>
                <w:b/>
                <w:color w:val="000000"/>
                <w:sz w:val="24"/>
              </w:rPr>
            </w:pPr>
            <w:r>
              <w:rPr>
                <w:rFonts w:hint="eastAsia" w:ascii="宋体" w:hAnsi="宋体" w:eastAsia="宋体" w:cs="仿宋_GB2312"/>
                <w:color w:val="000000"/>
                <w:sz w:val="21"/>
                <w:lang w:val="en-US" w:eastAsia="zh-CN"/>
              </w:rPr>
              <w:t>全面完成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生态效益</w:t>
            </w:r>
          </w:p>
        </w:tc>
        <w:tc>
          <w:tcPr>
            <w:tcW w:w="2709" w:type="dxa"/>
            <w:gridSpan w:val="4"/>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指标1：加快生态文明建设</w:t>
            </w:r>
          </w:p>
        </w:tc>
        <w:tc>
          <w:tcPr>
            <w:tcW w:w="2684" w:type="dxa"/>
            <w:gridSpan w:val="6"/>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成功争取12个单位纳入省级两型创建单位范畴，汨罗市农村畜禽污染无害化治理及资源化利用技术推广应用项目和云溪区建筑垃圾和市政污泥生产绿色建材技术项目纳入省级清洁低碳技术推广试点范畴。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454" w:hRule="atLeast"/>
          <w:jc w:val="center"/>
        </w:trPr>
        <w:tc>
          <w:tcPr>
            <w:tcW w:w="1441" w:type="dxa"/>
            <w:vMerge w:val="continue"/>
            <w:noWrap w:val="0"/>
            <w:vAlign w:val="center"/>
          </w:tcPr>
          <w:p>
            <w:pPr>
              <w:spacing w:line="320" w:lineRule="exact"/>
              <w:rPr>
                <w:rFonts w:hint="eastAsia" w:ascii="仿宋_GB2312" w:hAnsi="仿宋_GB2312" w:eastAsia="仿宋_GB2312" w:cs="仿宋_GB2312"/>
                <w:sz w:val="24"/>
              </w:rPr>
            </w:pPr>
          </w:p>
        </w:tc>
        <w:tc>
          <w:tcPr>
            <w:tcW w:w="1549" w:type="dxa"/>
            <w:gridSpan w:val="4"/>
            <w:vMerge w:val="continue"/>
            <w:noWrap w:val="0"/>
            <w:vAlign w:val="center"/>
          </w:tcPr>
          <w:p>
            <w:pPr>
              <w:autoSpaceDN w:val="0"/>
              <w:spacing w:line="320" w:lineRule="exact"/>
              <w:rPr>
                <w:rFonts w:hint="eastAsia" w:ascii="仿宋_GB2312" w:hAnsi="仿宋_GB2312" w:eastAsia="仿宋_GB2312" w:cs="仿宋_GB2312"/>
                <w:sz w:val="24"/>
              </w:rPr>
            </w:pPr>
          </w:p>
        </w:tc>
        <w:tc>
          <w:tcPr>
            <w:tcW w:w="1417"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社会公众或服务对象满意度</w:t>
            </w:r>
          </w:p>
        </w:tc>
        <w:tc>
          <w:tcPr>
            <w:tcW w:w="2709" w:type="dxa"/>
            <w:gridSpan w:val="4"/>
            <w:noWrap w:val="0"/>
            <w:vAlign w:val="center"/>
          </w:tcPr>
          <w:p>
            <w:pPr>
              <w:autoSpaceDN w:val="0"/>
              <w:spacing w:line="400" w:lineRule="exact"/>
              <w:jc w:val="left"/>
              <w:textAlignment w:val="center"/>
              <w:rPr>
                <w:rFonts w:hint="eastAsia"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指标</w:t>
            </w:r>
            <w:r>
              <w:rPr>
                <w:rFonts w:hint="eastAsia" w:ascii="宋体" w:hAnsi="宋体" w:eastAsia="宋体" w:cs="仿宋_GB2312"/>
                <w:color w:val="000000"/>
                <w:sz w:val="21"/>
                <w:lang w:val="en-US" w:eastAsia="zh-CN"/>
              </w:rPr>
              <w:t>1：</w:t>
            </w:r>
            <w:r>
              <w:rPr>
                <w:rFonts w:hint="eastAsia" w:ascii="宋体" w:hAnsi="宋体" w:eastAsia="宋体" w:cs="仿宋_GB2312"/>
                <w:color w:val="000000"/>
                <w:sz w:val="21"/>
                <w:lang w:eastAsia="zh-CN"/>
              </w:rPr>
              <w:t>工作从审批到监管，从项目安排到向制度设计转变，部门公信力提升</w:t>
            </w:r>
          </w:p>
        </w:tc>
        <w:tc>
          <w:tcPr>
            <w:tcW w:w="2684" w:type="dxa"/>
            <w:gridSpan w:val="6"/>
            <w:noWrap w:val="0"/>
            <w:vAlign w:val="center"/>
          </w:tcPr>
          <w:p>
            <w:pPr>
              <w:autoSpaceDN w:val="0"/>
              <w:spacing w:line="400" w:lineRule="exact"/>
              <w:jc w:val="left"/>
              <w:textAlignment w:val="center"/>
              <w:rPr>
                <w:rFonts w:hint="default" w:ascii="宋体" w:hAnsi="宋体" w:eastAsia="宋体" w:cs="仿宋_GB2312"/>
                <w:color w:val="000000"/>
                <w:kern w:val="2"/>
                <w:sz w:val="21"/>
                <w:szCs w:val="24"/>
                <w:lang w:val="en-US" w:eastAsia="zh-CN" w:bidi="ar-SA"/>
              </w:rPr>
            </w:pPr>
            <w:r>
              <w:rPr>
                <w:rFonts w:hint="eastAsia" w:ascii="宋体" w:hAnsi="宋体" w:eastAsia="宋体" w:cs="仿宋_GB2312"/>
                <w:color w:val="000000"/>
                <w:sz w:val="21"/>
                <w:lang w:eastAsia="zh-CN"/>
              </w:rPr>
              <w:t>社会形象明显提升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绩效自评综合得分</w:t>
            </w:r>
          </w:p>
        </w:tc>
        <w:tc>
          <w:tcPr>
            <w:tcW w:w="6810" w:type="dxa"/>
            <w:gridSpan w:val="12"/>
            <w:noWrap w:val="0"/>
            <w:vAlign w:val="center"/>
          </w:tcPr>
          <w:p>
            <w:pPr>
              <w:autoSpaceDN w:val="0"/>
              <w:spacing w:line="320" w:lineRule="exact"/>
              <w:jc w:val="center"/>
              <w:textAlignment w:val="center"/>
              <w:rPr>
                <w:rFonts w:hint="default"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2990" w:type="dxa"/>
            <w:gridSpan w:val="5"/>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评价等次</w:t>
            </w:r>
          </w:p>
        </w:tc>
        <w:tc>
          <w:tcPr>
            <w:tcW w:w="6810" w:type="dxa"/>
            <w:gridSpan w:val="12"/>
            <w:noWrap w:val="0"/>
            <w:vAlign w:val="center"/>
          </w:tcPr>
          <w:p>
            <w:pPr>
              <w:autoSpaceDN w:val="0"/>
              <w:spacing w:line="320" w:lineRule="exact"/>
              <w:jc w:val="center"/>
              <w:textAlignment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9800" w:type="dxa"/>
            <w:gridSpan w:val="17"/>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黑体" w:hAnsi="黑体" w:eastAsia="黑体" w:cs="黑体"/>
                <w:color w:val="000000"/>
                <w:sz w:val="28"/>
                <w:szCs w:val="28"/>
              </w:rPr>
              <w:t>四、评价人员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567"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姓  名</w:t>
            </w:r>
          </w:p>
        </w:tc>
        <w:tc>
          <w:tcPr>
            <w:tcW w:w="3561"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职务/职称</w:t>
            </w: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单  位</w:t>
            </w:r>
          </w:p>
        </w:tc>
        <w:tc>
          <w:tcPr>
            <w:tcW w:w="3106" w:type="dxa"/>
            <w:gridSpan w:val="8"/>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签  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561"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106" w:type="dxa"/>
            <w:gridSpan w:val="8"/>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561"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106" w:type="dxa"/>
            <w:gridSpan w:val="8"/>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561"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106" w:type="dxa"/>
            <w:gridSpan w:val="8"/>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680" w:hRule="atLeast"/>
          <w:jc w:val="center"/>
        </w:trPr>
        <w:tc>
          <w:tcPr>
            <w:tcW w:w="1654" w:type="dxa"/>
            <w:gridSpan w:val="2"/>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561" w:type="dxa"/>
            <w:gridSpan w:val="6"/>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1479" w:type="dxa"/>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c>
          <w:tcPr>
            <w:tcW w:w="3106" w:type="dxa"/>
            <w:gridSpan w:val="8"/>
            <w:noWrap w:val="0"/>
            <w:vAlign w:val="center"/>
          </w:tcPr>
          <w:p>
            <w:pPr>
              <w:autoSpaceDN w:val="0"/>
              <w:spacing w:line="320" w:lineRule="exact"/>
              <w:jc w:val="center"/>
              <w:textAlignment w:val="center"/>
              <w:rPr>
                <w:rFonts w:hint="eastAsia" w:ascii="仿宋_GB2312" w:hAnsi="仿宋_GB2312" w:eastAsia="仿宋_GB2312" w:cs="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722" w:hRule="atLeast"/>
          <w:jc w:val="center"/>
        </w:trPr>
        <w:tc>
          <w:tcPr>
            <w:tcW w:w="9800" w:type="dxa"/>
            <w:gridSpan w:val="17"/>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评价组组长（签字）：</w:t>
            </w: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722" w:hRule="atLeast"/>
          <w:jc w:val="center"/>
        </w:trPr>
        <w:tc>
          <w:tcPr>
            <w:tcW w:w="9800" w:type="dxa"/>
            <w:gridSpan w:val="17"/>
            <w:noWrap w:val="0"/>
            <w:vAlign w:val="center"/>
          </w:tcPr>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部门（单位）意见：</w:t>
            </w: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p>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部门（单位）负责人（签章）：</w:t>
            </w:r>
          </w:p>
          <w:p>
            <w:pPr>
              <w:autoSpaceDN w:val="0"/>
              <w:spacing w:line="320" w:lineRule="exact"/>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trHeight w:val="2794" w:hRule="atLeast"/>
          <w:jc w:val="center"/>
        </w:trPr>
        <w:tc>
          <w:tcPr>
            <w:tcW w:w="9800" w:type="dxa"/>
            <w:gridSpan w:val="17"/>
            <w:noWrap w:val="0"/>
            <w:vAlign w:val="center"/>
          </w:tcPr>
          <w:p>
            <w:pPr>
              <w:spacing w:line="320" w:lineRule="exact"/>
              <w:rPr>
                <w:rFonts w:hint="eastAsia" w:eastAsia="仿宋_GB2312"/>
                <w:sz w:val="24"/>
              </w:rPr>
            </w:pPr>
            <w:r>
              <w:rPr>
                <w:rFonts w:hint="eastAsia" w:eastAsia="仿宋_GB2312"/>
                <w:sz w:val="24"/>
              </w:rPr>
              <w:t>财政部门归口业务科室意见：</w:t>
            </w:r>
          </w:p>
          <w:p>
            <w:pPr>
              <w:spacing w:line="320" w:lineRule="exact"/>
              <w:rPr>
                <w:rFonts w:hint="eastAsia" w:eastAsia="仿宋_GB2312"/>
                <w:sz w:val="24"/>
              </w:rPr>
            </w:pPr>
          </w:p>
          <w:p>
            <w:pPr>
              <w:spacing w:line="320" w:lineRule="exact"/>
              <w:rPr>
                <w:rFonts w:hint="eastAsia" w:eastAsia="仿宋_GB2312"/>
                <w:sz w:val="24"/>
              </w:rPr>
            </w:pPr>
          </w:p>
          <w:p>
            <w:pPr>
              <w:spacing w:line="320" w:lineRule="exact"/>
              <w:rPr>
                <w:rFonts w:hint="eastAsia" w:eastAsia="仿宋_GB2312"/>
                <w:sz w:val="24"/>
              </w:rPr>
            </w:pPr>
          </w:p>
          <w:p>
            <w:pPr>
              <w:spacing w:line="320" w:lineRule="exact"/>
              <w:rPr>
                <w:rFonts w:hint="eastAsia" w:eastAsia="仿宋_GB2312"/>
                <w:sz w:val="24"/>
              </w:rPr>
            </w:pPr>
          </w:p>
          <w:p>
            <w:pPr>
              <w:spacing w:line="320" w:lineRule="exact"/>
              <w:rPr>
                <w:rFonts w:hint="eastAsia" w:eastAsia="仿宋_GB2312"/>
                <w:sz w:val="24"/>
              </w:rPr>
            </w:pPr>
            <w:r>
              <w:rPr>
                <w:rFonts w:hint="eastAsia" w:eastAsia="仿宋_GB2312"/>
                <w:sz w:val="24"/>
              </w:rPr>
              <w:t xml:space="preserve">                                  财政部门归口业务科室负责人（签章）：</w:t>
            </w:r>
          </w:p>
          <w:p>
            <w:pPr>
              <w:autoSpaceDN w:val="0"/>
              <w:spacing w:line="320" w:lineRule="exact"/>
              <w:jc w:val="left"/>
              <w:textAlignment w:val="center"/>
              <w:rPr>
                <w:rFonts w:hint="eastAsia" w:ascii="仿宋_GB2312" w:hAnsi="仿宋_GB2312" w:eastAsia="仿宋_GB2312" w:cs="仿宋_GB2312"/>
                <w:color w:val="000000"/>
                <w:sz w:val="24"/>
              </w:rPr>
            </w:pPr>
            <w:r>
              <w:rPr>
                <w:rFonts w:hint="eastAsia" w:eastAsia="仿宋_GB2312"/>
                <w:sz w:val="24"/>
              </w:rPr>
              <w:t xml:space="preserve">                                                                 年    月   日</w:t>
            </w:r>
          </w:p>
        </w:tc>
      </w:tr>
    </w:tbl>
    <w:p>
      <w:pPr>
        <w:rPr>
          <w:rFonts w:hint="eastAsia" w:eastAsia="仿宋_GB2312" w:cs="仿宋_GB2312"/>
          <w:bCs/>
          <w:sz w:val="28"/>
          <w:szCs w:val="28"/>
        </w:rPr>
      </w:pPr>
      <w:r>
        <w:rPr>
          <w:rFonts w:hint="eastAsia" w:eastAsia="仿宋_GB2312" w:cs="仿宋_GB2312"/>
          <w:bCs/>
          <w:sz w:val="28"/>
          <w:szCs w:val="28"/>
        </w:rPr>
        <w:t>填报人（签名）：                          联系电话：</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sz w:val="24"/>
        <w:szCs w:val="24"/>
      </w:rPr>
    </w:pPr>
    <w:r>
      <w:rPr>
        <w:rStyle w:val="6"/>
        <w:rFonts w:hint="eastAsia"/>
        <w:sz w:val="24"/>
        <w:szCs w:val="24"/>
      </w:rPr>
      <w:t xml:space="preserve">— </w:t>
    </w:r>
    <w:r>
      <w:rPr>
        <w:sz w:val="24"/>
        <w:szCs w:val="24"/>
      </w:rPr>
      <w:fldChar w:fldCharType="begin"/>
    </w:r>
    <w:r>
      <w:rPr>
        <w:rStyle w:val="6"/>
        <w:sz w:val="24"/>
        <w:szCs w:val="24"/>
      </w:rPr>
      <w:instrText xml:space="preserve">PAGE  </w:instrText>
    </w:r>
    <w:r>
      <w:rPr>
        <w:sz w:val="24"/>
        <w:szCs w:val="24"/>
      </w:rPr>
      <w:fldChar w:fldCharType="separate"/>
    </w:r>
    <w:r>
      <w:rPr>
        <w:rStyle w:val="6"/>
        <w:sz w:val="24"/>
        <w:szCs w:val="24"/>
      </w:rPr>
      <w:t>1</w:t>
    </w:r>
    <w:r>
      <w:rPr>
        <w:sz w:val="24"/>
        <w:szCs w:val="24"/>
      </w:rPr>
      <w:fldChar w:fldCharType="end"/>
    </w:r>
    <w:r>
      <w:rPr>
        <w:rStyle w:val="6"/>
        <w:rFonts w:hint="eastAsia"/>
        <w:sz w:val="24"/>
        <w:szCs w:val="24"/>
      </w:rPr>
      <w:t xml:space="preserve"> —</w:t>
    </w:r>
  </w:p>
  <w:p>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outside" w:y="1"/>
    </w:pPr>
    <w:r>
      <w:fldChar w:fldCharType="begin"/>
    </w:r>
    <w:r>
      <w:instrText xml:space="preserve">PAGE  </w:instrText>
    </w:r>
    <w:r>
      <w:fldChar w:fldCharType="separate"/>
    </w:r>
    <w:r>
      <w:t>- 15 -</w:t>
    </w:r>
    <w:r>
      <w:fldChar w:fldCharType="end"/>
    </w:r>
  </w:p>
  <w:p>
    <w:pPr>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2193F"/>
    <w:rsid w:val="45D03C38"/>
    <w:rsid w:val="55954FE2"/>
    <w:rsid w:val="714E7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2665</Words>
  <Characters>2891</Characters>
  <Lines>0</Lines>
  <Paragraphs>0</Paragraphs>
  <TotalTime>1</TotalTime>
  <ScaleCrop>false</ScaleCrop>
  <LinksUpToDate>false</LinksUpToDate>
  <CharactersWithSpaces>3276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2022-09-05T03:09:00Z</dcterms:created>
  <dc:creator>Administrator</dc:creator>
  <cp:lastModifiedBy>西子工作号</cp:lastModifiedBy>
  <dcterms:modified xsi:type="dcterms:W3CDTF">2023-09-22T07:25:05Z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8621BF0B3458426C96CDDF955DFC898D_13</vt:lpwstr>
  </property>
</Properties>
</file>