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4DF" w:rsidRDefault="00A26A71">
      <w:pPr>
        <w:spacing w:afterLines="50" w:after="120" w:line="600" w:lineRule="exact"/>
        <w:jc w:val="center"/>
        <w:rPr>
          <w:rFonts w:ascii="方正小标宋简体" w:eastAsia="方正小标宋简体" w:hAnsi="方正小标宋简体" w:cs="方正小标宋简体"/>
          <w:sz w:val="24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2022年度部门整体支出绩效评价基础数据表</w:t>
      </w:r>
    </w:p>
    <w:tbl>
      <w:tblPr>
        <w:tblW w:w="9673" w:type="dxa"/>
        <w:jc w:val="center"/>
        <w:tblLayout w:type="fixed"/>
        <w:tblLook w:val="04A0" w:firstRow="1" w:lastRow="0" w:firstColumn="1" w:lastColumn="0" w:noHBand="0" w:noVBand="1"/>
      </w:tblPr>
      <w:tblGrid>
        <w:gridCol w:w="3354"/>
        <w:gridCol w:w="1189"/>
        <w:gridCol w:w="849"/>
        <w:gridCol w:w="1129"/>
        <w:gridCol w:w="1111"/>
        <w:gridCol w:w="1081"/>
        <w:gridCol w:w="960"/>
      </w:tblGrid>
      <w:tr w:rsidR="003424DF">
        <w:trPr>
          <w:jc w:val="center"/>
        </w:trPr>
        <w:tc>
          <w:tcPr>
            <w:tcW w:w="33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财政供养人员情况（人）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2022年实际在职人数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控制率</w:t>
            </w:r>
          </w:p>
        </w:tc>
      </w:tr>
      <w:tr w:rsidR="003424DF">
        <w:trPr>
          <w:jc w:val="center"/>
        </w:trPr>
        <w:tc>
          <w:tcPr>
            <w:tcW w:w="33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90.91%　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bookmarkStart w:id="0" w:name="OLE_LINK1" w:colFirst="0" w:colLast="3"/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经费控制情况（万元）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2021年决算数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2022年预算数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2022年决算数</w:t>
            </w:r>
          </w:p>
        </w:tc>
      </w:tr>
      <w:bookmarkEnd w:id="0"/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三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公经费</w:t>
            </w:r>
            <w:proofErr w:type="gramEnd"/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424DF">
        <w:trPr>
          <w:trHeight w:val="9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1、公务用车购置和维护经费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其中：公车购置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   公车运行维护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2、出国经费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3、公务接待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项目支出：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267.85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207.80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147.84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1、业务工作经费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122.85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91.8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31.84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2、运行维护经费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3、市级专项资金（一个专项一行）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地下管线平台运行维护经费50万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建设档案事务管理经费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116万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建设档案事务管理经费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116万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库存档案“九防”管理经费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85万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ind w:firstLineChars="400" w:firstLine="800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sz w:val="20"/>
                <w:szCs w:val="20"/>
              </w:rPr>
              <w:t>数字城建档案平台运行经费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10万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0"/>
                <w:szCs w:val="20"/>
              </w:rPr>
              <w:t>公用经费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7.68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21.08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29.92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其中：办公经费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7.60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20.08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29.92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水费、电费、差旅费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0.08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          会议费、培训费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FF0000"/>
                <w:sz w:val="20"/>
                <w:szCs w:val="20"/>
              </w:rPr>
              <w:t>0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0</w:t>
            </w: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政府采购金额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--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424DF">
        <w:trPr>
          <w:jc w:val="center"/>
        </w:trPr>
        <w:tc>
          <w:tcPr>
            <w:tcW w:w="3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 xml:space="preserve">部门基本支出预算调整 </w:t>
            </w:r>
          </w:p>
        </w:tc>
        <w:tc>
          <w:tcPr>
            <w:tcW w:w="20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--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424DF">
        <w:trPr>
          <w:jc w:val="center"/>
        </w:trPr>
        <w:tc>
          <w:tcPr>
            <w:tcW w:w="3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楼堂馆所控制情况</w:t>
            </w:r>
          </w:p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（2022年完工项目）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批复规模</w:t>
            </w:r>
          </w:p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（㎡）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实际规模（㎡）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预算投资（万元）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实际投资（万元）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0"/>
                <w:szCs w:val="20"/>
              </w:rPr>
              <w:t>投资概算控制率</w:t>
            </w:r>
          </w:p>
        </w:tc>
      </w:tr>
      <w:tr w:rsidR="003424DF">
        <w:trPr>
          <w:jc w:val="center"/>
        </w:trPr>
        <w:tc>
          <w:tcPr>
            <w:tcW w:w="3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6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</w:p>
        </w:tc>
      </w:tr>
      <w:tr w:rsidR="003424DF">
        <w:trPr>
          <w:trHeight w:val="2080"/>
          <w:jc w:val="center"/>
        </w:trPr>
        <w:tc>
          <w:tcPr>
            <w:tcW w:w="3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厉行节约保障措施</w:t>
            </w:r>
          </w:p>
        </w:tc>
        <w:tc>
          <w:tcPr>
            <w:tcW w:w="63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1.党员干部起模范带头作用，精打细算、厉行节约。主要控制了三公经费、</w:t>
            </w:r>
            <w:r>
              <w:rPr>
                <w:rFonts w:ascii="仿宋_GB2312" w:eastAsia="仿宋_GB2312" w:hAnsi="仿宋_GB2312" w:cs="仿宋_GB2312" w:hint="eastAsia"/>
                <w:sz w:val="18"/>
                <w:szCs w:val="18"/>
              </w:rPr>
              <w:t>会议费、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办公费等日常经费开支。</w:t>
            </w:r>
          </w:p>
          <w:p w:rsidR="003424DF" w:rsidRDefault="00A26A71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2.健全管理制度，抓制度落实，控制费用增长。</w:t>
            </w:r>
          </w:p>
          <w:p w:rsidR="003424DF" w:rsidRDefault="00A26A71">
            <w:pPr>
              <w:widowControl/>
              <w:spacing w:line="300" w:lineRule="exact"/>
              <w:jc w:val="left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3、加强对预算管理及财务收支管理。严格遵照“先有预算后有支出”预算管理要求，控制经费预算，对超预算资金严格管控；加强财务收支管理，对支出每笔费用认真审核，对不合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费用拒绝支付，把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控资金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支付合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规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性、合法性、准确性。</w:t>
            </w:r>
          </w:p>
        </w:tc>
      </w:tr>
    </w:tbl>
    <w:p w:rsidR="003424DF" w:rsidRDefault="00A26A71">
      <w:pPr>
        <w:widowControl/>
        <w:spacing w:line="400" w:lineRule="exact"/>
        <w:jc w:val="left"/>
        <w:rPr>
          <w:rFonts w:ascii="Times New Roman" w:eastAsia="仿宋_GB2312" w:hAnsi="Times New Roman"/>
          <w:sz w:val="20"/>
          <w:szCs w:val="20"/>
        </w:rPr>
      </w:pPr>
      <w:r>
        <w:rPr>
          <w:rFonts w:ascii="Times New Roman" w:eastAsia="仿宋_GB2312" w:hAnsi="Times New Roman"/>
          <w:sz w:val="20"/>
          <w:szCs w:val="20"/>
        </w:rPr>
        <w:t>说明：</w:t>
      </w:r>
      <w:r>
        <w:rPr>
          <w:rFonts w:ascii="Times New Roman" w:eastAsia="仿宋_GB2312" w:hAnsi="Times New Roman"/>
          <w:sz w:val="20"/>
          <w:szCs w:val="20"/>
        </w:rPr>
        <w:t>“</w:t>
      </w:r>
      <w:r>
        <w:rPr>
          <w:rFonts w:ascii="Times New Roman" w:eastAsia="仿宋_GB2312" w:hAnsi="Times New Roman"/>
          <w:sz w:val="20"/>
          <w:szCs w:val="20"/>
        </w:rPr>
        <w:t>项目支出</w:t>
      </w:r>
      <w:r>
        <w:rPr>
          <w:rFonts w:ascii="Times New Roman" w:eastAsia="仿宋_GB2312" w:hAnsi="Times New Roman"/>
          <w:sz w:val="20"/>
          <w:szCs w:val="20"/>
        </w:rPr>
        <w:t>”</w:t>
      </w:r>
      <w:r>
        <w:rPr>
          <w:rFonts w:ascii="Times New Roman" w:eastAsia="仿宋_GB2312" w:hAnsi="Times New Roman"/>
          <w:sz w:val="20"/>
          <w:szCs w:val="20"/>
        </w:rPr>
        <w:t>需要填报基本支出以外的所有项目支出情况，</w:t>
      </w:r>
      <w:r>
        <w:rPr>
          <w:rFonts w:ascii="Times New Roman" w:eastAsia="仿宋_GB2312" w:hAnsi="Times New Roman"/>
          <w:sz w:val="20"/>
          <w:szCs w:val="20"/>
        </w:rPr>
        <w:t>“</w:t>
      </w:r>
      <w:r>
        <w:rPr>
          <w:rFonts w:ascii="Times New Roman" w:eastAsia="仿宋_GB2312" w:hAnsi="Times New Roman"/>
          <w:sz w:val="20"/>
          <w:szCs w:val="20"/>
        </w:rPr>
        <w:t>公用经费</w:t>
      </w:r>
      <w:r>
        <w:rPr>
          <w:rFonts w:ascii="Times New Roman" w:eastAsia="仿宋_GB2312" w:hAnsi="Times New Roman"/>
          <w:sz w:val="20"/>
          <w:szCs w:val="20"/>
        </w:rPr>
        <w:t>”</w:t>
      </w:r>
      <w:r>
        <w:rPr>
          <w:rFonts w:ascii="Times New Roman" w:eastAsia="仿宋_GB2312" w:hAnsi="Times New Roman"/>
          <w:sz w:val="20"/>
          <w:szCs w:val="20"/>
        </w:rPr>
        <w:t>填报基本支出中的一般商品和服务支出。</w:t>
      </w:r>
    </w:p>
    <w:p w:rsidR="003424DF" w:rsidRDefault="003424DF">
      <w:pPr>
        <w:widowControl/>
        <w:spacing w:line="400" w:lineRule="exact"/>
        <w:jc w:val="left"/>
        <w:rPr>
          <w:rFonts w:ascii="Times New Roman" w:eastAsia="仿宋_GB2312" w:hAnsi="Times New Roman"/>
          <w:sz w:val="20"/>
          <w:szCs w:val="20"/>
        </w:rPr>
      </w:pPr>
    </w:p>
    <w:p w:rsidR="003424DF" w:rsidRDefault="00A26A71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Times New Roman" w:eastAsia="仿宋_GB2312" w:hAnsi="Times New Roman"/>
          <w:sz w:val="20"/>
          <w:szCs w:val="20"/>
        </w:rPr>
        <w:t>填表人：</w:t>
      </w:r>
      <w:r w:rsidR="00170F98">
        <w:rPr>
          <w:rFonts w:ascii="Times New Roman" w:eastAsia="仿宋_GB2312" w:hAnsi="Times New Roman"/>
          <w:sz w:val="20"/>
          <w:szCs w:val="20"/>
        </w:rPr>
        <w:t>张会香</w:t>
      </w:r>
      <w:r w:rsidR="00170F98">
        <w:rPr>
          <w:rFonts w:ascii="Times New Roman" w:eastAsia="仿宋_GB2312" w:hAnsi="Times New Roman"/>
          <w:sz w:val="20"/>
          <w:szCs w:val="20"/>
        </w:rPr>
        <w:t xml:space="preserve">   </w:t>
      </w:r>
      <w:r>
        <w:rPr>
          <w:rFonts w:ascii="Times New Roman" w:eastAsia="仿宋_GB2312" w:hAnsi="Times New Roman"/>
          <w:sz w:val="20"/>
          <w:szCs w:val="20"/>
        </w:rPr>
        <w:t>填报日期：</w:t>
      </w:r>
      <w:r w:rsidR="00170F98">
        <w:rPr>
          <w:rFonts w:ascii="Times New Roman" w:eastAsia="仿宋_GB2312" w:hAnsi="Times New Roman" w:hint="eastAsia"/>
          <w:sz w:val="20"/>
          <w:szCs w:val="20"/>
        </w:rPr>
        <w:t>2023.7.14</w:t>
      </w:r>
      <w:r w:rsidR="00170F98">
        <w:rPr>
          <w:rFonts w:ascii="Times New Roman" w:eastAsia="仿宋_GB2312" w:hAnsi="Times New Roman"/>
          <w:sz w:val="20"/>
          <w:szCs w:val="20"/>
        </w:rPr>
        <w:t xml:space="preserve">     </w:t>
      </w:r>
      <w:r>
        <w:rPr>
          <w:rFonts w:ascii="Times New Roman" w:eastAsia="仿宋_GB2312" w:hAnsi="Times New Roman"/>
          <w:sz w:val="20"/>
          <w:szCs w:val="20"/>
        </w:rPr>
        <w:t>联系电话：</w:t>
      </w:r>
      <w:r w:rsidR="00170F98">
        <w:rPr>
          <w:rFonts w:ascii="Times New Roman" w:eastAsia="仿宋_GB2312" w:hAnsi="Times New Roman" w:hint="eastAsia"/>
          <w:sz w:val="20"/>
          <w:szCs w:val="20"/>
        </w:rPr>
        <w:t>15273079239</w:t>
      </w:r>
      <w:r w:rsidR="00170F98">
        <w:rPr>
          <w:rFonts w:ascii="Times New Roman" w:eastAsia="仿宋_GB2312" w:hAnsi="Times New Roman"/>
          <w:sz w:val="20"/>
          <w:szCs w:val="20"/>
        </w:rPr>
        <w:t xml:space="preserve">   </w:t>
      </w:r>
      <w:r>
        <w:rPr>
          <w:rFonts w:ascii="Times New Roman" w:eastAsia="仿宋_GB2312" w:hAnsi="Times New Roman"/>
          <w:sz w:val="20"/>
          <w:szCs w:val="20"/>
        </w:rPr>
        <w:t>单位负责人签字：</w:t>
      </w:r>
      <w:r>
        <w:rPr>
          <w:rFonts w:ascii="Times New Roman" w:eastAsia="仿宋_GB2312" w:hAnsi="Times New Roman"/>
          <w:sz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3424DF" w:rsidRDefault="00A26A71">
      <w:pPr>
        <w:widowControl/>
        <w:spacing w:afterLines="50" w:after="120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2022年度部门整体支出绩效自评表</w:t>
      </w:r>
    </w:p>
    <w:tbl>
      <w:tblPr>
        <w:tblW w:w="10079" w:type="dxa"/>
        <w:jc w:val="center"/>
        <w:tblLayout w:type="fixed"/>
        <w:tblLook w:val="04A0" w:firstRow="1" w:lastRow="0" w:firstColumn="1" w:lastColumn="0" w:noHBand="0" w:noVBand="1"/>
      </w:tblPr>
      <w:tblGrid>
        <w:gridCol w:w="663"/>
        <w:gridCol w:w="523"/>
        <w:gridCol w:w="485"/>
        <w:gridCol w:w="2793"/>
        <w:gridCol w:w="1445"/>
        <w:gridCol w:w="1254"/>
        <w:gridCol w:w="597"/>
        <w:gridCol w:w="749"/>
        <w:gridCol w:w="1570"/>
      </w:tblGrid>
      <w:tr w:rsidR="003424DF">
        <w:trPr>
          <w:jc w:val="center"/>
        </w:trPr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市级预算部门名称</w:t>
            </w:r>
          </w:p>
        </w:tc>
        <w:tc>
          <w:tcPr>
            <w:tcW w:w="941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46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岳阳市城市建设档案馆　</w:t>
            </w:r>
          </w:p>
        </w:tc>
      </w:tr>
      <w:tr w:rsidR="003424DF">
        <w:trPr>
          <w:trHeight w:val="628"/>
          <w:jc w:val="center"/>
        </w:trPr>
        <w:tc>
          <w:tcPr>
            <w:tcW w:w="6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年度预</w:t>
            </w: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算申请</w:t>
            </w: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（万元）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年初预算数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全年预算数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全年执行数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分值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执行率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1"/>
                <w:szCs w:val="21"/>
              </w:rPr>
              <w:t>得分</w:t>
            </w:r>
          </w:p>
        </w:tc>
      </w:tr>
      <w:tr w:rsidR="003424DF">
        <w:trPr>
          <w:trHeight w:val="638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年度资金总额（万元）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398.86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506.06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503.72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99.54%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9.9</w:t>
            </w:r>
          </w:p>
        </w:tc>
      </w:tr>
      <w:tr w:rsidR="003424DF">
        <w:trPr>
          <w:trHeight w:val="627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按收入性质分：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按支出性质分：</w:t>
            </w:r>
          </w:p>
        </w:tc>
      </w:tr>
      <w:tr w:rsidR="003424DF">
        <w:trPr>
          <w:trHeight w:val="690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  其中：  一般公共预算：           483.30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其中：基本支出：225.11</w:t>
            </w:r>
          </w:p>
        </w:tc>
      </w:tr>
      <w:tr w:rsidR="003424DF">
        <w:trPr>
          <w:trHeight w:val="565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ind w:firstLineChars="400" w:firstLine="840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政府性基金拨款：                   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ind w:firstLineChars="300" w:firstLine="630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项目支出：278.61</w:t>
            </w:r>
          </w:p>
        </w:tc>
      </w:tr>
      <w:tr w:rsidR="003424DF">
        <w:trPr>
          <w:trHeight w:val="614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纳入专户管理的非税收入拨款：                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3424DF">
        <w:trPr>
          <w:trHeight w:val="555"/>
          <w:jc w:val="center"/>
        </w:trPr>
        <w:tc>
          <w:tcPr>
            <w:tcW w:w="66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ind w:firstLineChars="700" w:firstLine="1470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 xml:space="preserve">其他资金：             20.42   </w:t>
            </w:r>
          </w:p>
        </w:tc>
        <w:tc>
          <w:tcPr>
            <w:tcW w:w="417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3424DF">
        <w:trPr>
          <w:trHeight w:val="732"/>
          <w:jc w:val="center"/>
        </w:trPr>
        <w:tc>
          <w:tcPr>
            <w:tcW w:w="6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年度总体目标</w:t>
            </w: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>预期目标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1"/>
                <w:szCs w:val="21"/>
              </w:rPr>
              <w:t xml:space="preserve">实际完成情况　</w:t>
            </w:r>
          </w:p>
        </w:tc>
      </w:tr>
      <w:tr w:rsidR="003424DF">
        <w:trPr>
          <w:trHeight w:val="1001"/>
          <w:jc w:val="center"/>
        </w:trPr>
        <w:tc>
          <w:tcPr>
            <w:tcW w:w="6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2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1、全年城建档案的收集入库2.8万卷</w:t>
            </w:r>
          </w:p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2、全年档案利用查询1万卷，查询利用800人次</w:t>
            </w:r>
          </w:p>
          <w:p w:rsidR="003424DF" w:rsidRDefault="00A26A71">
            <w:pPr>
              <w:widowControl/>
              <w:spacing w:line="24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3、档案利用查询服务满意率95%以上</w:t>
            </w:r>
          </w:p>
        </w:tc>
        <w:tc>
          <w:tcPr>
            <w:tcW w:w="41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1、已完成城建档案的收集入库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万余卷</w:t>
            </w:r>
          </w:p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2、已完成档案利用查询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万余卷，查询利用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800多</w:t>
            </w: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人次</w:t>
            </w:r>
          </w:p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  <w:t>3、档案利用查询服务满意率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100%</w:t>
            </w:r>
          </w:p>
        </w:tc>
      </w:tr>
      <w:tr w:rsidR="003424DF">
        <w:trPr>
          <w:jc w:val="center"/>
        </w:trPr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绩</w:t>
            </w:r>
            <w:proofErr w:type="gramEnd"/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指</w:t>
            </w: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标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绩</w:t>
            </w:r>
            <w:proofErr w:type="gramEnd"/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指</w:t>
            </w: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标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lastRenderedPageBreak/>
              <w:t>一级指标</w:t>
            </w: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年度指标值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实际完成值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424DF">
        <w:trPr>
          <w:trHeight w:val="765"/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产出指标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(50分)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A26A71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数量指标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3424DF">
            <w:pPr>
              <w:widowControl/>
              <w:spacing w:line="24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城建档案的收集入库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2.8万卷以上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3万余卷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Times New Roman" w:eastAsia="仿宋_GB2312" w:hAnsi="Times New Roman"/>
                <w:color w:val="000000"/>
                <w:sz w:val="18"/>
                <w:szCs w:val="18"/>
              </w:rPr>
            </w:pPr>
          </w:p>
        </w:tc>
      </w:tr>
      <w:tr w:rsidR="003424DF">
        <w:trPr>
          <w:trHeight w:val="634"/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档案查询利用服务满意率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95%以上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634"/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时效指标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18"/>
                <w:szCs w:val="18"/>
              </w:rPr>
            </w:pP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建设单位申请竣工联合验收，出具验收意见的时间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受理凭证发出后8个工作日内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手里凭证发出后8个工作日内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678"/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成本指</w:t>
            </w: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lastRenderedPageBreak/>
              <w:t>标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lastRenderedPageBreak/>
              <w:t>不超出财政预算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财政预算数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116万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9A4C98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537"/>
          <w:jc w:val="center"/>
        </w:trPr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效益指标</w:t>
            </w:r>
          </w:p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15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5"/>
                <w:szCs w:val="15"/>
              </w:rPr>
              <w:t>（30分）</w:t>
            </w:r>
          </w:p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益指标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分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档案查询利用卷数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1万卷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1万余卷</w:t>
            </w:r>
          </w:p>
        </w:tc>
        <w:tc>
          <w:tcPr>
            <w:tcW w:w="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41280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41280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 w:rsidTr="0041280F">
        <w:trPr>
          <w:trHeight w:val="1295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接收档案入库卷数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2.8万卷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3万余卷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41280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41280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427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益指标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档案查询利用人次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800人次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800余人次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617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益指标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对环境的影响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不适用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 w:rsidP="0041280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540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可持续影响指标</w:t>
            </w:r>
          </w:p>
          <w:p w:rsidR="003424DF" w:rsidRDefault="003424DF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推进档案联合验收工作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使用数字城建档案信息管理平台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已完成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884"/>
          <w:jc w:val="center"/>
        </w:trPr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满意度</w:t>
            </w: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指标</w:t>
            </w:r>
          </w:p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15"/>
                <w:szCs w:val="15"/>
              </w:rPr>
              <w:t>（10分）</w:t>
            </w:r>
          </w:p>
        </w:tc>
        <w:tc>
          <w:tcPr>
            <w:tcW w:w="48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rPr>
                <w:rFonts w:ascii="仿宋_GB2312" w:eastAsia="仿宋_GB2312" w:hAnsi="仿宋_GB2312" w:cs="仿宋_GB2312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2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档案利用查询服务对象满意度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95%以上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100%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466"/>
          <w:jc w:val="center"/>
        </w:trPr>
        <w:tc>
          <w:tcPr>
            <w:tcW w:w="7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总分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100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1"/>
                <w:szCs w:val="21"/>
              </w:rPr>
              <w:t>99.9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4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424DF" w:rsidRDefault="00A26A71">
      <w:pPr>
        <w:widowControl/>
        <w:spacing w:line="60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 w:rsidR="00170F98">
        <w:rPr>
          <w:rFonts w:ascii="Times New Roman" w:eastAsia="仿宋_GB2312" w:hAnsi="Times New Roman"/>
          <w:sz w:val="22"/>
          <w:szCs w:val="22"/>
        </w:rPr>
        <w:t>张会香</w:t>
      </w:r>
      <w:r>
        <w:rPr>
          <w:rFonts w:ascii="Times New Roman" w:eastAsia="仿宋_GB2312" w:hAnsi="Times New Roman"/>
          <w:sz w:val="22"/>
          <w:szCs w:val="22"/>
        </w:rPr>
        <w:t xml:space="preserve">    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 w:rsidR="00170F98">
        <w:rPr>
          <w:rFonts w:ascii="Times New Roman" w:eastAsia="仿宋_GB2312" w:hAnsi="Times New Roman" w:hint="eastAsia"/>
          <w:sz w:val="22"/>
          <w:szCs w:val="22"/>
        </w:rPr>
        <w:t>2023.7.14</w:t>
      </w:r>
      <w:r>
        <w:rPr>
          <w:rFonts w:ascii="Times New Roman" w:eastAsia="仿宋_GB2312" w:hAnsi="Times New Roman"/>
          <w:sz w:val="22"/>
          <w:szCs w:val="22"/>
        </w:rPr>
        <w:t xml:space="preserve">       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 w:rsidR="00170F98">
        <w:rPr>
          <w:rFonts w:ascii="Times New Roman" w:eastAsia="仿宋_GB2312" w:hAnsi="Times New Roman" w:hint="eastAsia"/>
          <w:sz w:val="22"/>
          <w:szCs w:val="22"/>
        </w:rPr>
        <w:t>15273079239</w:t>
      </w:r>
      <w:r>
        <w:rPr>
          <w:rFonts w:ascii="Times New Roman" w:eastAsia="仿宋_GB2312" w:hAnsi="Times New Roman"/>
          <w:sz w:val="22"/>
          <w:szCs w:val="22"/>
        </w:rPr>
        <w:t xml:space="preserve">     </w:t>
      </w:r>
      <w:r>
        <w:rPr>
          <w:rFonts w:ascii="Times New Roman" w:eastAsia="仿宋_GB2312" w:hAnsi="Times New Roman" w:hint="eastAsia"/>
          <w:sz w:val="22"/>
          <w:szCs w:val="22"/>
        </w:rPr>
        <w:t xml:space="preserve">           </w:t>
      </w:r>
      <w:r>
        <w:rPr>
          <w:rFonts w:ascii="Times New Roman" w:eastAsia="仿宋_GB2312" w:hAnsi="Times New Roman"/>
          <w:sz w:val="22"/>
          <w:szCs w:val="22"/>
        </w:rPr>
        <w:t>单位负责人签字：</w:t>
      </w:r>
      <w:r>
        <w:rPr>
          <w:rFonts w:ascii="Times New Roman" w:eastAsia="仿宋_GB2312" w:hAnsi="Times New Roman"/>
          <w:sz w:val="22"/>
          <w:szCs w:val="2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3424DF" w:rsidRDefault="00A26A71">
      <w:pPr>
        <w:widowControl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2022年度项目支出绩效自评表</w:t>
      </w:r>
    </w:p>
    <w:tbl>
      <w:tblPr>
        <w:tblW w:w="9851" w:type="dxa"/>
        <w:jc w:val="center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:rsidR="003424DF">
        <w:trPr>
          <w:trHeight w:val="465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项目支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建设档案事务管理经费</w:t>
            </w:r>
          </w:p>
        </w:tc>
      </w:tr>
      <w:tr w:rsidR="003424DF">
        <w:trPr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岳阳市住房和城乡建设局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岳阳市城市建设档案馆</w:t>
            </w:r>
          </w:p>
        </w:tc>
      </w:tr>
      <w:tr w:rsidR="003424D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项目资金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年初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全年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全年</w:t>
            </w:r>
          </w:p>
          <w:p w:rsidR="003424DF" w:rsidRDefault="00A26A7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26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得分</w:t>
            </w:r>
          </w:p>
        </w:tc>
      </w:tr>
      <w:tr w:rsidR="003424DF">
        <w:trPr>
          <w:trHeight w:val="47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398.86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506.06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503.72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99.54%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9.95</w:t>
            </w:r>
          </w:p>
        </w:tc>
      </w:tr>
      <w:tr w:rsidR="003424DF">
        <w:trPr>
          <w:trHeight w:val="461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398.86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485.64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483.30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99.52%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4.96</w:t>
            </w:r>
          </w:p>
        </w:tc>
      </w:tr>
      <w:tr w:rsidR="003424D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ind w:firstLineChars="300" w:firstLine="600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20.42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20.42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99.97%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4.99</w:t>
            </w:r>
          </w:p>
        </w:tc>
      </w:tr>
      <w:tr w:rsidR="003424D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实际完成情况　</w:t>
            </w:r>
          </w:p>
        </w:tc>
      </w:tr>
      <w:tr w:rsidR="003424DF">
        <w:trPr>
          <w:trHeight w:val="595"/>
          <w:jc w:val="center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45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确保库存档案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受潮，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霉变，档案库房达到“九防”管理要求；确保各信息平台正常运行。　　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库房档案保存良好，达到“九防”管理要求，各信息平台正常运行。</w:t>
            </w:r>
          </w:p>
        </w:tc>
      </w:tr>
      <w:tr w:rsidR="003424DF"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绩</w:t>
            </w:r>
            <w:proofErr w:type="gramEnd"/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年度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实际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偏差原因分析及改进措施</w:t>
            </w:r>
          </w:p>
        </w:tc>
      </w:tr>
      <w:tr w:rsidR="003424DF">
        <w:trPr>
          <w:trHeight w:val="52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产出指标</w:t>
            </w:r>
          </w:p>
          <w:p w:rsidR="003424DF" w:rsidRDefault="003424D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数量指标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工程项目线上联合验收个数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90个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93个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15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15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trHeight w:val="457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trHeight w:val="52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质量指标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平台运行情况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正常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已完成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15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15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trHeight w:val="52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时效指标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单位申请竣工验收联合验收出具验收意见的时间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受理凭证发放后8个工作日内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受理凭证发放后8个工作日内</w:t>
            </w:r>
          </w:p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trHeight w:val="672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trHeight w:val="52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成本指标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不超过项目预算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116万元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116万元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trHeight w:val="52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效益指标</w:t>
            </w:r>
          </w:p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（30分）</w:t>
            </w:r>
          </w:p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经济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138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52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社会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  <w:t>城建档案在线提交、接收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在线提交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已完成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1280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1280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trHeight w:val="52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生态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效</w:t>
            </w:r>
            <w:proofErr w:type="gramEnd"/>
          </w:p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益指标</w:t>
            </w:r>
            <w:proofErr w:type="gramEnd"/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不适用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trHeight w:val="94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pStyle w:val="a0"/>
              <w:ind w:firstLineChars="0" w:firstLine="0"/>
            </w:pPr>
          </w:p>
        </w:tc>
      </w:tr>
      <w:tr w:rsidR="003424DF">
        <w:trPr>
          <w:trHeight w:val="53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可持续影响指标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确保工改审批和联合验收工作顺利推进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档案</w:t>
            </w:r>
            <w:proofErr w:type="gramStart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验收线</w:t>
            </w:r>
            <w:proofErr w:type="gramEnd"/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上办理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已完成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1280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  <w:r w:rsidR="0041280F"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15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trHeight w:val="520"/>
          <w:jc w:val="center"/>
        </w:trPr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满意度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指标</w:t>
            </w:r>
          </w:p>
          <w:p w:rsidR="003424DF" w:rsidRDefault="00A26A71">
            <w:pPr>
              <w:widowControl/>
              <w:spacing w:line="26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（10分）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服务对象满意度指标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档案平台使用对象满意率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100%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已完成</w:t>
            </w:r>
          </w:p>
        </w:tc>
        <w:tc>
          <w:tcPr>
            <w:tcW w:w="82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87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widowControl/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10</w:t>
            </w:r>
          </w:p>
          <w:p w:rsidR="003424DF" w:rsidRDefault="00A26A71">
            <w:pPr>
              <w:spacing w:line="19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  <w:p w:rsidR="003424DF" w:rsidRDefault="00A26A71">
            <w:pPr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  <w:tr w:rsidR="003424DF">
        <w:trPr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3424DF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</w:p>
        </w:tc>
      </w:tr>
      <w:tr w:rsidR="003424DF">
        <w:trPr>
          <w:jc w:val="center"/>
        </w:trPr>
        <w:tc>
          <w:tcPr>
            <w:tcW w:w="67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424DF" w:rsidRDefault="00A26A71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00" w:lineRule="exact"/>
              <w:jc w:val="center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0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>99.95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24DF" w:rsidRDefault="00A26A71">
            <w:pPr>
              <w:widowControl/>
              <w:spacing w:line="260" w:lineRule="exact"/>
              <w:jc w:val="left"/>
              <w:rPr>
                <w:rFonts w:ascii="仿宋_GB2312" w:eastAsia="仿宋_GB2312" w:hAnsi="仿宋_GB2312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3424DF" w:rsidRDefault="003424DF">
      <w:pPr>
        <w:rPr>
          <w:rFonts w:ascii="Times New Roman" w:eastAsia="仿宋_GB2312" w:hAnsi="Times New Roman"/>
          <w:sz w:val="18"/>
          <w:szCs w:val="18"/>
        </w:rPr>
      </w:pPr>
    </w:p>
    <w:p w:rsidR="00170F98" w:rsidRDefault="00A26A71">
      <w:pPr>
        <w:rPr>
          <w:rFonts w:ascii="Times New Roman" w:eastAsia="仿宋_GB2312" w:hAnsi="Times New Roman" w:hint="eastAsia"/>
          <w:szCs w:val="21"/>
        </w:rPr>
      </w:pPr>
      <w:r>
        <w:rPr>
          <w:rFonts w:ascii="Times New Roman" w:eastAsia="仿宋_GB2312" w:hAnsi="Times New Roman"/>
          <w:sz w:val="18"/>
          <w:szCs w:val="18"/>
        </w:rPr>
        <w:t>备注：一个</w:t>
      </w:r>
      <w:proofErr w:type="gramStart"/>
      <w:r>
        <w:rPr>
          <w:rFonts w:ascii="Times New Roman" w:eastAsia="仿宋_GB2312" w:hAnsi="Times New Roman"/>
          <w:sz w:val="18"/>
          <w:szCs w:val="18"/>
        </w:rPr>
        <w:t>一级项目</w:t>
      </w:r>
      <w:proofErr w:type="gramEnd"/>
      <w:r>
        <w:rPr>
          <w:rFonts w:ascii="Times New Roman" w:eastAsia="仿宋_GB2312" w:hAnsi="Times New Roman"/>
          <w:sz w:val="18"/>
          <w:szCs w:val="18"/>
        </w:rPr>
        <w:t>支出一张表。</w:t>
      </w:r>
      <w:r>
        <w:rPr>
          <w:rFonts w:ascii="Times New Roman" w:eastAsia="仿宋_GB2312" w:hAnsi="Times New Roman" w:hint="eastAsia"/>
          <w:sz w:val="18"/>
          <w:szCs w:val="18"/>
        </w:rPr>
        <w:t>如，</w:t>
      </w:r>
      <w:r>
        <w:rPr>
          <w:rFonts w:ascii="Times New Roman" w:eastAsia="仿宋_GB2312" w:hAnsi="Times New Roman"/>
          <w:sz w:val="18"/>
          <w:szCs w:val="18"/>
        </w:rPr>
        <w:t>业务工作经费</w:t>
      </w:r>
      <w:r>
        <w:rPr>
          <w:rFonts w:ascii="Times New Roman" w:eastAsia="仿宋_GB2312" w:hAnsi="Times New Roman" w:hint="eastAsia"/>
          <w:sz w:val="18"/>
          <w:szCs w:val="18"/>
        </w:rPr>
        <w:t>，</w:t>
      </w:r>
      <w:r>
        <w:rPr>
          <w:rFonts w:ascii="Times New Roman" w:eastAsia="仿宋_GB2312" w:hAnsi="Times New Roman"/>
          <w:sz w:val="18"/>
          <w:szCs w:val="18"/>
        </w:rPr>
        <w:t>运行维护经费</w:t>
      </w:r>
      <w:r>
        <w:rPr>
          <w:rFonts w:ascii="Times New Roman" w:eastAsia="仿宋_GB2312" w:hAnsi="Times New Roman" w:hint="eastAsia"/>
          <w:sz w:val="18"/>
          <w:szCs w:val="18"/>
        </w:rPr>
        <w:t>，其他事业发展类资金…各一张表。</w:t>
      </w:r>
    </w:p>
    <w:p w:rsidR="003424DF" w:rsidRPr="00170F98" w:rsidRDefault="00A26A71">
      <w:pPr>
        <w:rPr>
          <w:rFonts w:ascii="Times New Roman" w:eastAsia="仿宋_GB2312" w:hAnsi="Times New Roman"/>
          <w:szCs w:val="21"/>
        </w:rPr>
      </w:pPr>
      <w:r>
        <w:rPr>
          <w:rFonts w:ascii="Times New Roman" w:eastAsia="仿宋_GB2312" w:hAnsi="Times New Roman"/>
          <w:sz w:val="22"/>
          <w:szCs w:val="22"/>
        </w:rPr>
        <w:t>填表人：</w:t>
      </w:r>
      <w:r w:rsidR="00170F98">
        <w:rPr>
          <w:rFonts w:ascii="Times New Roman" w:eastAsia="仿宋_GB2312" w:hAnsi="Times New Roman"/>
          <w:sz w:val="22"/>
          <w:szCs w:val="22"/>
        </w:rPr>
        <w:t>张会香</w:t>
      </w:r>
      <w:r w:rsidR="00170F98">
        <w:rPr>
          <w:rFonts w:ascii="Times New Roman" w:eastAsia="仿宋_GB2312" w:hAnsi="Times New Roman"/>
          <w:sz w:val="22"/>
          <w:szCs w:val="22"/>
        </w:rPr>
        <w:t xml:space="preserve">  </w:t>
      </w:r>
      <w:r>
        <w:rPr>
          <w:rFonts w:ascii="Times New Roman" w:eastAsia="仿宋_GB2312" w:hAnsi="Times New Roman"/>
          <w:sz w:val="22"/>
          <w:szCs w:val="22"/>
        </w:rPr>
        <w:t>填报日期：</w:t>
      </w:r>
      <w:r w:rsidR="00170F98">
        <w:rPr>
          <w:rFonts w:ascii="Times New Roman" w:eastAsia="仿宋_GB2312" w:hAnsi="Times New Roman" w:hint="eastAsia"/>
          <w:sz w:val="22"/>
          <w:szCs w:val="22"/>
        </w:rPr>
        <w:t>2023.7.14</w:t>
      </w:r>
      <w:r w:rsidR="00170F98">
        <w:rPr>
          <w:rFonts w:ascii="Times New Roman" w:eastAsia="仿宋_GB2312" w:hAnsi="Times New Roman"/>
          <w:sz w:val="22"/>
          <w:szCs w:val="22"/>
        </w:rPr>
        <w:t xml:space="preserve">  </w:t>
      </w:r>
      <w:r>
        <w:rPr>
          <w:rFonts w:ascii="Times New Roman" w:eastAsia="仿宋_GB2312" w:hAnsi="Times New Roman"/>
          <w:sz w:val="22"/>
          <w:szCs w:val="22"/>
        </w:rPr>
        <w:t>联系电话：</w:t>
      </w:r>
      <w:r w:rsidR="00170F98">
        <w:rPr>
          <w:rFonts w:ascii="Times New Roman" w:eastAsia="仿宋_GB2312" w:hAnsi="Times New Roman" w:hint="eastAsia"/>
          <w:sz w:val="22"/>
          <w:szCs w:val="22"/>
        </w:rPr>
        <w:t>15273079239</w:t>
      </w:r>
      <w:r w:rsidR="00170F98">
        <w:rPr>
          <w:rFonts w:ascii="Times New Roman" w:eastAsia="仿宋_GB2312" w:hAnsi="Times New Roman"/>
          <w:sz w:val="22"/>
          <w:szCs w:val="22"/>
        </w:rPr>
        <w:t xml:space="preserve"> </w:t>
      </w:r>
      <w:r>
        <w:rPr>
          <w:rFonts w:ascii="Times New Roman" w:eastAsia="仿宋_GB2312" w:hAnsi="Times New Roman"/>
          <w:sz w:val="22"/>
          <w:szCs w:val="22"/>
        </w:rPr>
        <w:t>单位负责人签字</w:t>
      </w:r>
      <w:r w:rsidR="00170F98">
        <w:rPr>
          <w:rFonts w:ascii="Times New Roman" w:eastAsia="仿宋_GB2312" w:hAnsi="Times New Roman"/>
          <w:sz w:val="22"/>
          <w:szCs w:val="22"/>
        </w:rPr>
        <w:t>：</w:t>
      </w:r>
    </w:p>
    <w:p w:rsidR="003424DF" w:rsidRDefault="00A26A71">
      <w:pPr>
        <w:spacing w:before="104" w:line="224" w:lineRule="auto"/>
        <w:ind w:left="54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15"/>
          <w:sz w:val="32"/>
          <w:szCs w:val="32"/>
        </w:rPr>
        <w:lastRenderedPageBreak/>
        <w:t>附件4</w:t>
      </w:r>
    </w:p>
    <w:p w:rsidR="003424DF" w:rsidRDefault="003424DF">
      <w:pPr>
        <w:spacing w:line="317" w:lineRule="auto"/>
        <w:rPr>
          <w:rFonts w:ascii="Arial"/>
          <w:sz w:val="21"/>
        </w:rPr>
      </w:pPr>
    </w:p>
    <w:p w:rsidR="003424DF" w:rsidRDefault="003424DF">
      <w:pPr>
        <w:spacing w:line="317" w:lineRule="auto"/>
        <w:rPr>
          <w:rFonts w:ascii="Arial"/>
          <w:sz w:val="21"/>
        </w:rPr>
      </w:pPr>
    </w:p>
    <w:p w:rsidR="003424DF" w:rsidRDefault="003424DF">
      <w:pPr>
        <w:spacing w:line="317" w:lineRule="auto"/>
        <w:rPr>
          <w:rFonts w:ascii="Arial"/>
          <w:sz w:val="21"/>
        </w:rPr>
      </w:pPr>
    </w:p>
    <w:p w:rsidR="003424DF" w:rsidRDefault="00A26A71">
      <w:pPr>
        <w:spacing w:before="143" w:line="767" w:lineRule="exact"/>
        <w:ind w:left="846"/>
        <w:jc w:val="center"/>
        <w:rPr>
          <w:rFonts w:ascii="宋体" w:hAnsi="宋体" w:cs="宋体"/>
          <w:b/>
          <w:bCs/>
          <w:spacing w:val="22"/>
          <w:position w:val="23"/>
          <w:sz w:val="44"/>
          <w:szCs w:val="44"/>
        </w:rPr>
      </w:pPr>
      <w:r>
        <w:rPr>
          <w:rFonts w:ascii="宋体" w:hAnsi="宋体" w:cs="宋体"/>
          <w:b/>
          <w:bCs/>
          <w:spacing w:val="22"/>
          <w:position w:val="23"/>
          <w:sz w:val="44"/>
          <w:szCs w:val="44"/>
        </w:rPr>
        <w:t>2022年度</w:t>
      </w:r>
      <w:r>
        <w:rPr>
          <w:rFonts w:ascii="宋体" w:hAnsi="宋体" w:cs="宋体" w:hint="eastAsia"/>
          <w:b/>
          <w:bCs/>
          <w:spacing w:val="22"/>
          <w:position w:val="23"/>
          <w:sz w:val="44"/>
          <w:szCs w:val="44"/>
        </w:rPr>
        <w:t xml:space="preserve">岳阳市城市建设档案馆 </w:t>
      </w:r>
    </w:p>
    <w:p w:rsidR="003424DF" w:rsidRDefault="00A26A71">
      <w:pPr>
        <w:spacing w:before="143" w:line="767" w:lineRule="exact"/>
        <w:ind w:left="846"/>
        <w:jc w:val="center"/>
        <w:rPr>
          <w:rFonts w:ascii="宋体" w:hAnsi="宋体" w:cs="宋体"/>
          <w:b/>
          <w:bCs/>
          <w:spacing w:val="22"/>
          <w:position w:val="23"/>
          <w:sz w:val="44"/>
          <w:szCs w:val="44"/>
        </w:rPr>
      </w:pPr>
      <w:r>
        <w:rPr>
          <w:rFonts w:ascii="宋体" w:hAnsi="宋体" w:cs="宋体" w:hint="eastAsia"/>
          <w:b/>
          <w:bCs/>
          <w:spacing w:val="22"/>
          <w:position w:val="23"/>
          <w:sz w:val="44"/>
          <w:szCs w:val="44"/>
        </w:rPr>
        <w:t xml:space="preserve">整体支出绩效自评报告  </w:t>
      </w: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rPr>
          <w:rFonts w:ascii="Arial"/>
          <w:sz w:val="21"/>
        </w:rPr>
      </w:pPr>
    </w:p>
    <w:p w:rsidR="003424DF" w:rsidRDefault="003424DF">
      <w:pPr>
        <w:spacing w:line="241" w:lineRule="auto"/>
        <w:rPr>
          <w:rFonts w:ascii="Arial"/>
          <w:sz w:val="21"/>
        </w:rPr>
      </w:pPr>
    </w:p>
    <w:p w:rsidR="003424DF" w:rsidRDefault="00A26A71">
      <w:pPr>
        <w:spacing w:before="104" w:line="221" w:lineRule="auto"/>
        <w:ind w:left="2330"/>
        <w:rPr>
          <w:rFonts w:eastAsia="仿宋" w:cs="仿宋"/>
          <w:sz w:val="32"/>
          <w:szCs w:val="32"/>
        </w:rPr>
      </w:pPr>
      <w:r>
        <w:rPr>
          <w:rFonts w:eastAsia="仿宋" w:cs="仿宋"/>
          <w:spacing w:val="5"/>
          <w:sz w:val="32"/>
          <w:szCs w:val="32"/>
        </w:rPr>
        <w:t>部门(单位)名称：</w:t>
      </w:r>
      <w:r>
        <w:rPr>
          <w:rFonts w:eastAsia="仿宋" w:cs="仿宋"/>
          <w:spacing w:val="13"/>
          <w:sz w:val="32"/>
          <w:szCs w:val="32"/>
        </w:rPr>
        <w:t xml:space="preserve">  </w:t>
      </w:r>
      <w:r>
        <w:rPr>
          <w:rFonts w:eastAsia="仿宋" w:cs="仿宋"/>
          <w:spacing w:val="-91"/>
          <w:sz w:val="32"/>
          <w:szCs w:val="32"/>
          <w:u w:val="single"/>
        </w:rPr>
        <w:t xml:space="preserve"> </w:t>
      </w:r>
      <w:r>
        <w:rPr>
          <w:rFonts w:eastAsia="仿宋" w:cs="仿宋"/>
          <w:spacing w:val="5"/>
          <w:sz w:val="32"/>
          <w:szCs w:val="32"/>
          <w:u w:val="single"/>
        </w:rPr>
        <w:t>(盖章)</w:t>
      </w:r>
    </w:p>
    <w:p w:rsidR="003424DF" w:rsidRDefault="00A26A71">
      <w:pPr>
        <w:spacing w:before="240" w:line="222" w:lineRule="auto"/>
        <w:ind w:left="3579"/>
        <w:rPr>
          <w:rFonts w:eastAsia="仿宋" w:cs="仿宋"/>
          <w:sz w:val="32"/>
          <w:szCs w:val="32"/>
        </w:rPr>
      </w:pPr>
      <w:r>
        <w:rPr>
          <w:rFonts w:eastAsia="仿宋" w:cs="仿宋" w:hint="eastAsia"/>
          <w:spacing w:val="-22"/>
          <w:sz w:val="32"/>
          <w:szCs w:val="32"/>
        </w:rPr>
        <w:t>2023</w:t>
      </w:r>
      <w:r>
        <w:rPr>
          <w:rFonts w:eastAsia="仿宋" w:cs="仿宋"/>
          <w:spacing w:val="-22"/>
          <w:sz w:val="32"/>
          <w:szCs w:val="32"/>
        </w:rPr>
        <w:t>年</w:t>
      </w:r>
      <w:r>
        <w:rPr>
          <w:rFonts w:eastAsia="仿宋" w:cs="仿宋" w:hint="eastAsia"/>
          <w:spacing w:val="158"/>
          <w:sz w:val="32"/>
          <w:szCs w:val="32"/>
        </w:rPr>
        <w:t>7</w:t>
      </w:r>
      <w:r>
        <w:rPr>
          <w:rFonts w:eastAsia="仿宋" w:cs="仿宋"/>
          <w:spacing w:val="-22"/>
          <w:sz w:val="32"/>
          <w:szCs w:val="32"/>
        </w:rPr>
        <w:t>月</w:t>
      </w:r>
      <w:r>
        <w:rPr>
          <w:rFonts w:eastAsia="仿宋" w:cs="仿宋" w:hint="eastAsia"/>
          <w:spacing w:val="23"/>
          <w:sz w:val="32"/>
          <w:szCs w:val="32"/>
        </w:rPr>
        <w:t>14</w:t>
      </w:r>
      <w:r>
        <w:rPr>
          <w:rFonts w:eastAsia="仿宋" w:cs="仿宋"/>
          <w:spacing w:val="-22"/>
          <w:sz w:val="32"/>
          <w:szCs w:val="32"/>
        </w:rPr>
        <w:t>日</w:t>
      </w:r>
    </w:p>
    <w:p w:rsidR="003424DF" w:rsidRDefault="00A26A71">
      <w:pPr>
        <w:spacing w:before="236" w:line="224" w:lineRule="auto"/>
        <w:ind w:left="3389"/>
        <w:rPr>
          <w:rFonts w:eastAsia="仿宋" w:cs="仿宋"/>
          <w:sz w:val="32"/>
          <w:szCs w:val="32"/>
        </w:rPr>
      </w:pPr>
      <w:r>
        <w:rPr>
          <w:rFonts w:eastAsia="仿宋" w:cs="仿宋"/>
          <w:spacing w:val="11"/>
          <w:sz w:val="32"/>
          <w:szCs w:val="32"/>
        </w:rPr>
        <w:t>(此页为封面)</w:t>
      </w:r>
    </w:p>
    <w:p w:rsidR="003424DF" w:rsidRDefault="003424DF">
      <w:pPr>
        <w:sectPr w:rsidR="003424DF">
          <w:footerReference w:type="default" r:id="rId9"/>
          <w:pgSz w:w="11920" w:h="16860"/>
          <w:pgMar w:top="1433" w:right="1788" w:bottom="1156" w:left="1610" w:header="0" w:footer="922" w:gutter="0"/>
          <w:cols w:space="720"/>
        </w:sectPr>
      </w:pPr>
    </w:p>
    <w:p w:rsidR="003424DF" w:rsidRDefault="003424DF">
      <w:pPr>
        <w:spacing w:line="294" w:lineRule="auto"/>
        <w:rPr>
          <w:rFonts w:ascii="Arial"/>
          <w:color w:val="FF0000"/>
          <w:sz w:val="21"/>
        </w:rPr>
      </w:pPr>
    </w:p>
    <w:p w:rsidR="003424DF" w:rsidRDefault="00A26A71">
      <w:pPr>
        <w:spacing w:before="140" w:line="757" w:lineRule="exact"/>
        <w:ind w:left="766"/>
        <w:jc w:val="center"/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</w:rPr>
      </w:pPr>
      <w:r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</w:rPr>
        <w:t>2022年度</w:t>
      </w:r>
      <w:r>
        <w:rPr>
          <w:rFonts w:ascii="宋体" w:hAnsi="宋体" w:cs="宋体" w:hint="eastAsia"/>
          <w:b/>
          <w:bCs/>
          <w:color w:val="000000" w:themeColor="text1"/>
          <w:spacing w:val="32"/>
          <w:position w:val="24"/>
          <w:sz w:val="43"/>
          <w:szCs w:val="43"/>
        </w:rPr>
        <w:t>岳阳市城市建设档案馆</w:t>
      </w:r>
    </w:p>
    <w:p w:rsidR="003424DF" w:rsidRDefault="00A26A71">
      <w:pPr>
        <w:pStyle w:val="a0"/>
        <w:ind w:firstLine="991"/>
        <w:jc w:val="center"/>
        <w:rPr>
          <w:rFonts w:ascii="宋体" w:hAnsi="宋体" w:cs="宋体"/>
          <w:b/>
          <w:bCs/>
          <w:color w:val="000000" w:themeColor="text1"/>
          <w:spacing w:val="32"/>
          <w:position w:val="24"/>
          <w:sz w:val="43"/>
          <w:szCs w:val="43"/>
        </w:rPr>
      </w:pPr>
      <w:r>
        <w:rPr>
          <w:rFonts w:ascii="宋体" w:hAnsi="宋体" w:cs="宋体" w:hint="eastAsia"/>
          <w:b/>
          <w:bCs/>
          <w:color w:val="000000" w:themeColor="text1"/>
          <w:spacing w:val="32"/>
          <w:position w:val="24"/>
          <w:sz w:val="43"/>
          <w:szCs w:val="43"/>
        </w:rPr>
        <w:t>整体支出绩效自评报告</w:t>
      </w:r>
    </w:p>
    <w:p w:rsidR="003424DF" w:rsidRDefault="003424DF">
      <w:pPr>
        <w:spacing w:line="299" w:lineRule="auto"/>
        <w:rPr>
          <w:rFonts w:ascii="Arial"/>
          <w:color w:val="000000" w:themeColor="text1"/>
          <w:sz w:val="21"/>
        </w:rPr>
      </w:pPr>
    </w:p>
    <w:p w:rsidR="003424DF" w:rsidRDefault="003424DF">
      <w:pPr>
        <w:spacing w:line="299" w:lineRule="auto"/>
        <w:rPr>
          <w:rFonts w:ascii="Arial"/>
          <w:color w:val="000000" w:themeColor="text1"/>
          <w:sz w:val="21"/>
        </w:rPr>
      </w:pPr>
    </w:p>
    <w:p w:rsidR="003424DF" w:rsidRDefault="003424DF">
      <w:pPr>
        <w:spacing w:line="300" w:lineRule="auto"/>
        <w:rPr>
          <w:rFonts w:ascii="Arial"/>
          <w:color w:val="000000" w:themeColor="text1"/>
          <w:sz w:val="21"/>
        </w:rPr>
      </w:pPr>
    </w:p>
    <w:p w:rsidR="003424DF" w:rsidRDefault="00A26A71">
      <w:pPr>
        <w:numPr>
          <w:ilvl w:val="0"/>
          <w:numId w:val="1"/>
        </w:numPr>
        <w:spacing w:before="104" w:line="222" w:lineRule="auto"/>
        <w:ind w:left="610"/>
        <w:rPr>
          <w:rFonts w:ascii="黑体" w:eastAsia="黑体" w:hAnsi="黑体" w:cs="黑体"/>
          <w:color w:val="000000" w:themeColor="text1"/>
          <w:spacing w:val="26"/>
          <w:sz w:val="32"/>
          <w:szCs w:val="32"/>
        </w:rPr>
      </w:pPr>
      <w:r>
        <w:rPr>
          <w:rFonts w:ascii="黑体" w:eastAsia="黑体" w:hAnsi="黑体" w:cs="黑体"/>
          <w:color w:val="000000" w:themeColor="text1"/>
          <w:spacing w:val="26"/>
          <w:sz w:val="32"/>
          <w:szCs w:val="32"/>
        </w:rPr>
        <w:t>部门(单位)基本情况</w:t>
      </w:r>
    </w:p>
    <w:p w:rsidR="003424DF" w:rsidRDefault="00A26A71">
      <w:pPr>
        <w:pStyle w:val="a9"/>
        <w:widowControl/>
        <w:spacing w:line="600" w:lineRule="exact"/>
        <w:ind w:left="420" w:firstLineChars="0" w:firstLine="0"/>
        <w:rPr>
          <w:rFonts w:eastAsia="仿宋_GB2312" w:cs="仿宋_GB2312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（一）职能职责</w:t>
      </w:r>
    </w:p>
    <w:p w:rsidR="003424DF" w:rsidRDefault="00A26A71">
      <w:pPr>
        <w:pStyle w:val="a9"/>
        <w:widowControl/>
        <w:spacing w:line="600" w:lineRule="exact"/>
        <w:ind w:left="420" w:firstLineChars="0" w:firstLine="0"/>
        <w:rPr>
          <w:rFonts w:eastAsia="仿宋_GB2312" w:cs="仿宋_GB2312"/>
          <w:sz w:val="32"/>
          <w:szCs w:val="32"/>
        </w:rPr>
      </w:pPr>
      <w:r>
        <w:rPr>
          <w:rFonts w:eastAsia="仿宋" w:hint="eastAsia"/>
          <w:sz w:val="32"/>
          <w:szCs w:val="32"/>
        </w:rPr>
        <w:t>（一）为机关提供支持保障的职能。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1.承担宣传贯彻有关城建档案法律法规，参与拟订我市城建档案收集利用管理办法、城建档案建设等行业规划计划、政策及规范性文件；参与拟定全局信息化工作中长期规划和年度计划，并协助组织实施。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2.承担竣工联合验收中建设工程档案验收的事务性、辅助性工作。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3.承担全市中心城区地下管线普查、</w:t>
      </w:r>
      <w:proofErr w:type="gramStart"/>
      <w:r>
        <w:rPr>
          <w:rFonts w:ascii="仿宋" w:eastAsia="仿宋" w:hAnsi="仿宋" w:hint="eastAsia"/>
          <w:sz w:val="32"/>
          <w:szCs w:val="32"/>
        </w:rPr>
        <w:t>修补测等技术</w:t>
      </w:r>
      <w:proofErr w:type="gramEnd"/>
      <w:r>
        <w:rPr>
          <w:rFonts w:ascii="仿宋" w:eastAsia="仿宋" w:hAnsi="仿宋" w:hint="eastAsia"/>
          <w:sz w:val="32"/>
          <w:szCs w:val="32"/>
        </w:rPr>
        <w:t>支撑工作。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4.负责协助指导各县市区建设工程档案、数字档案及档案信息化建设的行政辅助工作。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 承担全局信息资源的统一管理，数据中心的建设、维护和管理，负责信息资源数据的整合、发布，协助各业务单位与数据对接的技术支撑工作。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proofErr w:type="gramStart"/>
      <w:r>
        <w:rPr>
          <w:rFonts w:ascii="仿宋" w:eastAsia="仿宋" w:hAnsi="仿宋" w:hint="eastAsia"/>
          <w:sz w:val="32"/>
          <w:szCs w:val="32"/>
        </w:rPr>
        <w:t>承担局政务</w:t>
      </w:r>
      <w:proofErr w:type="gramEnd"/>
      <w:r>
        <w:rPr>
          <w:rFonts w:ascii="仿宋" w:eastAsia="仿宋" w:hAnsi="仿宋" w:hint="eastAsia"/>
          <w:sz w:val="32"/>
          <w:szCs w:val="32"/>
        </w:rPr>
        <w:t>网站、专业网站、</w:t>
      </w:r>
      <w:proofErr w:type="gramStart"/>
      <w:r>
        <w:rPr>
          <w:rFonts w:ascii="仿宋" w:eastAsia="仿宋" w:hAnsi="仿宋" w:hint="eastAsia"/>
          <w:sz w:val="32"/>
          <w:szCs w:val="32"/>
        </w:rPr>
        <w:t>微信等</w:t>
      </w:r>
      <w:proofErr w:type="gramEnd"/>
      <w:r>
        <w:rPr>
          <w:rFonts w:ascii="仿宋" w:eastAsia="仿宋" w:hAnsi="仿宋" w:hint="eastAsia"/>
          <w:sz w:val="32"/>
          <w:szCs w:val="32"/>
        </w:rPr>
        <w:t>政务新媒体以及全局计算机设施设备、网络的建设、维护和应用等事务性工作。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(二)面向社会提供公益服务的职能 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1.承担城市规划区范围内需永久和长期保管的城建档案（包括地下管线档案、地下管线系统升级维护、房屋交易档案、综合业务档案）的收集、接收、征集的事务性工作。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2.承担进馆档案的保护、管理以及档案信息资源开发利用等事务性工作。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proofErr w:type="gramStart"/>
      <w:r>
        <w:rPr>
          <w:rFonts w:ascii="仿宋" w:eastAsia="仿宋" w:hAnsi="仿宋" w:hint="eastAsia"/>
          <w:sz w:val="32"/>
          <w:szCs w:val="32"/>
        </w:rPr>
        <w:t>承担住</w:t>
      </w:r>
      <w:proofErr w:type="gramEnd"/>
      <w:r>
        <w:rPr>
          <w:rFonts w:ascii="仿宋" w:eastAsia="仿宋" w:hAnsi="仿宋" w:hint="eastAsia"/>
          <w:sz w:val="32"/>
          <w:szCs w:val="32"/>
        </w:rPr>
        <w:t>建行业信息系统在全行业推广应用的技术支撑工作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（三）完成住房和城乡建设局交办的其他任务。</w:t>
      </w:r>
    </w:p>
    <w:p w:rsidR="003424DF" w:rsidRDefault="003424DF">
      <w:pPr>
        <w:pStyle w:val="a0"/>
      </w:pPr>
    </w:p>
    <w:p w:rsidR="003424DF" w:rsidRDefault="00A26A71">
      <w:pPr>
        <w:spacing w:before="242" w:line="221" w:lineRule="auto"/>
        <w:ind w:left="61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spacing w:val="-8"/>
          <w:sz w:val="32"/>
          <w:szCs w:val="32"/>
        </w:rPr>
        <w:t>二、</w:t>
      </w:r>
      <w:r>
        <w:rPr>
          <w:rFonts w:ascii="黑体" w:eastAsia="黑体" w:hAnsi="黑体" w:cs="黑体"/>
          <w:spacing w:val="-73"/>
          <w:sz w:val="32"/>
          <w:szCs w:val="32"/>
        </w:rPr>
        <w:t xml:space="preserve"> </w:t>
      </w:r>
      <w:r>
        <w:rPr>
          <w:rFonts w:ascii="黑体" w:eastAsia="黑体" w:hAnsi="黑体" w:cs="黑体"/>
          <w:spacing w:val="-8"/>
          <w:sz w:val="32"/>
          <w:szCs w:val="32"/>
        </w:rPr>
        <w:t>一般公共预算支出情况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(</w:t>
      </w:r>
      <w:proofErr w:type="gramStart"/>
      <w:r>
        <w:rPr>
          <w:rFonts w:ascii="仿宋" w:eastAsia="仿宋" w:hAnsi="仿宋"/>
          <w:sz w:val="32"/>
          <w:szCs w:val="32"/>
        </w:rPr>
        <w:t>一</w:t>
      </w:r>
      <w:proofErr w:type="gramEnd"/>
      <w:r>
        <w:rPr>
          <w:rFonts w:ascii="仿宋" w:eastAsia="仿宋" w:hAnsi="仿宋"/>
          <w:sz w:val="32"/>
          <w:szCs w:val="32"/>
        </w:rPr>
        <w:t>)基本支出情况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2022年度财政拨款基本支出282.86万元，其中：人员经费260.61万元，</w:t>
      </w:r>
      <w:proofErr w:type="gramStart"/>
      <w:r>
        <w:rPr>
          <w:rFonts w:ascii="仿宋" w:eastAsia="仿宋" w:hAnsi="仿宋" w:hint="eastAsia"/>
          <w:sz w:val="32"/>
          <w:szCs w:val="32"/>
        </w:rPr>
        <w:t>占基本</w:t>
      </w:r>
      <w:proofErr w:type="gramEnd"/>
      <w:r>
        <w:rPr>
          <w:rFonts w:ascii="仿宋" w:eastAsia="仿宋" w:hAnsi="仿宋" w:hint="eastAsia"/>
          <w:sz w:val="32"/>
          <w:szCs w:val="32"/>
        </w:rPr>
        <w:t>支出的92.13%；公用经费22.25万元，</w:t>
      </w:r>
      <w:proofErr w:type="gramStart"/>
      <w:r>
        <w:rPr>
          <w:rFonts w:ascii="仿宋" w:eastAsia="仿宋" w:hAnsi="仿宋" w:hint="eastAsia"/>
          <w:sz w:val="32"/>
          <w:szCs w:val="32"/>
        </w:rPr>
        <w:t>占基本</w:t>
      </w:r>
      <w:proofErr w:type="gramEnd"/>
      <w:r>
        <w:rPr>
          <w:rFonts w:ascii="仿宋" w:eastAsia="仿宋" w:hAnsi="仿宋" w:hint="eastAsia"/>
          <w:sz w:val="32"/>
          <w:szCs w:val="32"/>
        </w:rPr>
        <w:t>支出的7.87%。</w:t>
      </w:r>
    </w:p>
    <w:p w:rsidR="003424DF" w:rsidRDefault="00284CF2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（二）</w:t>
      </w:r>
      <w:r w:rsidR="00A26A71">
        <w:rPr>
          <w:rFonts w:ascii="仿宋" w:eastAsia="仿宋" w:hAnsi="仿宋"/>
          <w:sz w:val="32"/>
          <w:szCs w:val="32"/>
        </w:rPr>
        <w:t>项目支出情况</w:t>
      </w:r>
    </w:p>
    <w:p w:rsidR="003424DF" w:rsidRDefault="00A26A7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2022年度财政拨款项目支出116万元，占项目支出的100%。</w:t>
      </w:r>
    </w:p>
    <w:p w:rsidR="003424DF" w:rsidRDefault="00A26A71">
      <w:pPr>
        <w:spacing w:before="247" w:line="222" w:lineRule="auto"/>
        <w:ind w:left="610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3"/>
          <w:sz w:val="32"/>
          <w:szCs w:val="32"/>
        </w:rPr>
        <w:t>三、政府性基金预算支出情况</w:t>
      </w:r>
    </w:p>
    <w:p w:rsidR="003424DF" w:rsidRDefault="00A26A71">
      <w:pPr>
        <w:spacing w:before="247" w:line="222" w:lineRule="auto"/>
        <w:ind w:left="610" w:firstLine="499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3"/>
          <w:sz w:val="32"/>
          <w:szCs w:val="32"/>
        </w:rPr>
        <w:t>无</w:t>
      </w:r>
    </w:p>
    <w:p w:rsidR="003424DF" w:rsidRDefault="00A26A71">
      <w:pPr>
        <w:spacing w:before="255" w:line="222" w:lineRule="auto"/>
        <w:ind w:firstLineChars="200" w:firstLine="591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3"/>
          <w:sz w:val="32"/>
          <w:szCs w:val="32"/>
        </w:rPr>
        <w:t>四、</w:t>
      </w:r>
      <w:r>
        <w:rPr>
          <w:rFonts w:ascii="黑体" w:eastAsia="黑体" w:hAnsi="黑体" w:cs="黑体"/>
          <w:b/>
          <w:bCs/>
          <w:spacing w:val="-13"/>
          <w:sz w:val="32"/>
          <w:szCs w:val="32"/>
        </w:rPr>
        <w:t>国有资本经营预算支出情况</w:t>
      </w:r>
    </w:p>
    <w:p w:rsidR="003424DF" w:rsidRDefault="00A26A71">
      <w:pPr>
        <w:spacing w:before="247" w:line="222" w:lineRule="auto"/>
        <w:ind w:left="610" w:firstLine="499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3"/>
          <w:sz w:val="32"/>
          <w:szCs w:val="32"/>
        </w:rPr>
        <w:t>无</w:t>
      </w:r>
    </w:p>
    <w:p w:rsidR="003424DF" w:rsidRDefault="00A26A71">
      <w:pPr>
        <w:spacing w:before="255" w:line="222" w:lineRule="auto"/>
        <w:ind w:firstLineChars="200" w:firstLine="591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3"/>
          <w:sz w:val="32"/>
          <w:szCs w:val="32"/>
        </w:rPr>
        <w:t>五、社会保险基金预算支出情况</w:t>
      </w:r>
    </w:p>
    <w:p w:rsidR="003424DF" w:rsidRDefault="00A26A71">
      <w:pPr>
        <w:spacing w:before="255" w:line="222" w:lineRule="auto"/>
        <w:ind w:left="610" w:firstLine="499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3"/>
          <w:sz w:val="32"/>
          <w:szCs w:val="32"/>
        </w:rPr>
        <w:t>无</w:t>
      </w:r>
    </w:p>
    <w:p w:rsidR="003424DF" w:rsidRDefault="00A26A71">
      <w:pPr>
        <w:spacing w:before="255" w:line="221" w:lineRule="auto"/>
        <w:ind w:left="614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/>
          <w:b/>
          <w:bCs/>
          <w:spacing w:val="-13"/>
          <w:sz w:val="32"/>
          <w:szCs w:val="32"/>
        </w:rPr>
        <w:t>六、</w:t>
      </w:r>
      <w:r>
        <w:rPr>
          <w:rFonts w:ascii="黑体" w:eastAsia="黑体" w:hAnsi="黑体" w:cs="黑体"/>
          <w:spacing w:val="-63"/>
          <w:sz w:val="32"/>
          <w:szCs w:val="32"/>
        </w:rPr>
        <w:t xml:space="preserve"> </w:t>
      </w:r>
      <w:r>
        <w:rPr>
          <w:rFonts w:ascii="黑体" w:eastAsia="黑体" w:hAnsi="黑体" w:cs="黑体"/>
          <w:b/>
          <w:bCs/>
          <w:spacing w:val="-13"/>
          <w:sz w:val="32"/>
          <w:szCs w:val="32"/>
        </w:rPr>
        <w:t>部门整体支出绩效情况</w:t>
      </w:r>
    </w:p>
    <w:p w:rsidR="003424DF" w:rsidRDefault="00306CF1" w:rsidP="00306CF1">
      <w:pPr>
        <w:pStyle w:val="a4"/>
        <w:spacing w:before="0" w:after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2022年</w:t>
      </w:r>
      <w:r w:rsidR="00A26A71">
        <w:rPr>
          <w:rFonts w:ascii="仿宋" w:eastAsia="仿宋" w:hAnsi="仿宋" w:hint="eastAsia"/>
          <w:sz w:val="32"/>
          <w:szCs w:val="32"/>
        </w:rPr>
        <w:t>经过全馆上下的不懈努力，实现全年接收工程档案</w:t>
      </w:r>
      <w:r w:rsidR="00A26A71">
        <w:rPr>
          <w:rFonts w:ascii="仿宋" w:eastAsia="仿宋" w:hAnsi="仿宋"/>
          <w:sz w:val="32"/>
          <w:szCs w:val="32"/>
        </w:rPr>
        <w:t>3万余卷，为单位和个人提供档案利用共计</w:t>
      </w:r>
      <w:r w:rsidR="0061170F">
        <w:rPr>
          <w:rFonts w:ascii="仿宋" w:eastAsia="仿宋" w:hAnsi="仿宋" w:hint="eastAsia"/>
          <w:sz w:val="32"/>
          <w:szCs w:val="32"/>
        </w:rPr>
        <w:t>800</w:t>
      </w:r>
      <w:r w:rsidR="00A26A71">
        <w:rPr>
          <w:rFonts w:ascii="仿宋" w:eastAsia="仿宋" w:hAnsi="仿宋"/>
          <w:sz w:val="32"/>
          <w:szCs w:val="32"/>
        </w:rPr>
        <w:t>余人次，档案1万余卷次，复印图纸3</w:t>
      </w:r>
      <w:r w:rsidR="0061170F">
        <w:rPr>
          <w:rFonts w:ascii="仿宋" w:eastAsia="仿宋" w:hAnsi="仿宋" w:hint="eastAsia"/>
          <w:sz w:val="32"/>
          <w:szCs w:val="32"/>
        </w:rPr>
        <w:t>.5</w:t>
      </w:r>
      <w:r w:rsidR="00A26A71">
        <w:rPr>
          <w:rFonts w:ascii="仿宋" w:eastAsia="仿宋" w:hAnsi="仿宋"/>
          <w:sz w:val="32"/>
          <w:szCs w:val="32"/>
        </w:rPr>
        <w:t>万余张；全年接收和拍摄声像档案数据70余G，</w:t>
      </w:r>
      <w:r w:rsidR="00D6585A">
        <w:rPr>
          <w:rFonts w:ascii="仿宋" w:eastAsia="仿宋" w:hAnsi="仿宋"/>
          <w:sz w:val="32"/>
          <w:szCs w:val="32"/>
        </w:rPr>
        <w:t>档案查询利用服务满意率</w:t>
      </w:r>
      <w:r w:rsidR="00D6585A">
        <w:rPr>
          <w:rFonts w:ascii="仿宋" w:eastAsia="仿宋" w:hAnsi="仿宋" w:hint="eastAsia"/>
          <w:sz w:val="32"/>
          <w:szCs w:val="32"/>
        </w:rPr>
        <w:t>100%，</w:t>
      </w:r>
      <w:r w:rsidR="00A26A71">
        <w:rPr>
          <w:rFonts w:ascii="仿宋" w:eastAsia="仿宋" w:hAnsi="仿宋"/>
          <w:sz w:val="32"/>
          <w:szCs w:val="32"/>
        </w:rPr>
        <w:t>为档案工作服务城市发展做出应有的努力。库房档案保存良好，达到“九防”管理要求，各信息平台正常运行，积极宣传档案相关法律法规和政策，</w:t>
      </w:r>
      <w:r w:rsidR="00A26A71">
        <w:rPr>
          <w:rFonts w:ascii="仿宋" w:eastAsia="仿宋" w:hAnsi="仿宋" w:hint="eastAsia"/>
          <w:sz w:val="32"/>
          <w:szCs w:val="32"/>
        </w:rPr>
        <w:t>现在</w:t>
      </w:r>
      <w:r w:rsidR="00A26A71">
        <w:rPr>
          <w:rFonts w:ascii="仿宋" w:eastAsia="仿宋" w:hAnsi="仿宋"/>
          <w:sz w:val="32"/>
          <w:szCs w:val="32"/>
        </w:rPr>
        <w:t>服务对象已普遍认识到档案的重要性。</w:t>
      </w:r>
    </w:p>
    <w:p w:rsidR="003424DF" w:rsidRDefault="009A4C98">
      <w:pPr>
        <w:spacing w:before="276" w:line="222" w:lineRule="auto"/>
        <w:ind w:firstLineChars="200" w:firstLine="623"/>
        <w:outlineLvl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/>
          <w:b/>
          <w:bCs/>
          <w:spacing w:val="-5"/>
          <w:sz w:val="32"/>
          <w:szCs w:val="32"/>
        </w:rPr>
        <w:t>七</w:t>
      </w:r>
      <w:r w:rsidR="00A26A71">
        <w:rPr>
          <w:rFonts w:ascii="黑体" w:eastAsia="黑体" w:hAnsi="黑体" w:cs="黑体"/>
          <w:b/>
          <w:bCs/>
          <w:spacing w:val="-5"/>
          <w:sz w:val="32"/>
          <w:szCs w:val="32"/>
        </w:rPr>
        <w:t>、存在的问题及原因分析</w:t>
      </w:r>
    </w:p>
    <w:p w:rsidR="003424DF" w:rsidRDefault="00A26A71">
      <w:pPr>
        <w:spacing w:before="250" w:line="222" w:lineRule="auto"/>
        <w:ind w:left="694" w:firstLine="498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3"/>
          <w:sz w:val="32"/>
          <w:szCs w:val="32"/>
        </w:rPr>
        <w:t>无</w:t>
      </w:r>
    </w:p>
    <w:p w:rsidR="003424DF" w:rsidRDefault="009A4C98">
      <w:pPr>
        <w:spacing w:before="250" w:line="222" w:lineRule="auto"/>
        <w:ind w:firstLineChars="200" w:firstLine="591"/>
        <w:outlineLvl w:val="0"/>
        <w:rPr>
          <w:rFonts w:ascii="黑体" w:eastAsia="黑体" w:hAnsi="黑体" w:cs="黑体"/>
          <w:b/>
          <w:bCs/>
          <w:spacing w:val="-13"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pacing w:val="-13"/>
          <w:sz w:val="32"/>
          <w:szCs w:val="32"/>
        </w:rPr>
        <w:t>八</w:t>
      </w:r>
      <w:r w:rsidR="00A26A71">
        <w:rPr>
          <w:rFonts w:ascii="黑体" w:eastAsia="黑体" w:hAnsi="黑体" w:cs="黑体" w:hint="eastAsia"/>
          <w:b/>
          <w:bCs/>
          <w:spacing w:val="-13"/>
          <w:sz w:val="32"/>
          <w:szCs w:val="32"/>
        </w:rPr>
        <w:t>、</w:t>
      </w:r>
      <w:r w:rsidR="00A26A71">
        <w:rPr>
          <w:rFonts w:ascii="黑体" w:eastAsia="黑体" w:hAnsi="黑体" w:cs="黑体"/>
          <w:b/>
          <w:bCs/>
          <w:spacing w:val="-6"/>
          <w:sz w:val="31"/>
          <w:szCs w:val="31"/>
        </w:rPr>
        <w:t>下一步改进措施</w:t>
      </w:r>
    </w:p>
    <w:p w:rsidR="003424DF" w:rsidRDefault="00A26A71">
      <w:pPr>
        <w:spacing w:before="250" w:line="222" w:lineRule="auto"/>
        <w:ind w:leftChars="179" w:left="501" w:firstLineChars="267" w:firstLine="799"/>
        <w:outlineLvl w:val="0"/>
        <w:rPr>
          <w:rFonts w:ascii="黑体" w:eastAsia="黑体" w:hAnsi="黑体" w:cs="黑体"/>
          <w:b/>
          <w:bCs/>
          <w:spacing w:val="-6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pacing w:val="-6"/>
          <w:sz w:val="31"/>
          <w:szCs w:val="31"/>
        </w:rPr>
        <w:t>无</w:t>
      </w:r>
    </w:p>
    <w:p w:rsidR="003424DF" w:rsidRDefault="009A4C98">
      <w:pPr>
        <w:spacing w:before="266" w:line="640" w:lineRule="exact"/>
        <w:ind w:left="694"/>
        <w:rPr>
          <w:rFonts w:ascii="黑体" w:eastAsia="黑体" w:hAnsi="黑体" w:cs="黑体"/>
          <w:b/>
          <w:bCs/>
          <w:spacing w:val="-2"/>
          <w:position w:val="24"/>
          <w:sz w:val="31"/>
          <w:szCs w:val="31"/>
        </w:rPr>
      </w:pPr>
      <w:r>
        <w:rPr>
          <w:rFonts w:ascii="黑体" w:eastAsia="黑体" w:hAnsi="黑体" w:cs="黑体"/>
          <w:b/>
          <w:bCs/>
          <w:spacing w:val="-2"/>
          <w:position w:val="24"/>
          <w:sz w:val="31"/>
          <w:szCs w:val="31"/>
        </w:rPr>
        <w:t>九</w:t>
      </w:r>
      <w:r w:rsidR="00A26A71">
        <w:rPr>
          <w:rFonts w:ascii="黑体" w:eastAsia="黑体" w:hAnsi="黑体" w:cs="黑体"/>
          <w:b/>
          <w:bCs/>
          <w:spacing w:val="-2"/>
          <w:position w:val="24"/>
          <w:sz w:val="31"/>
          <w:szCs w:val="31"/>
        </w:rPr>
        <w:t>、</w:t>
      </w:r>
      <w:r w:rsidR="00A26A71">
        <w:rPr>
          <w:rFonts w:ascii="黑体" w:eastAsia="黑体" w:hAnsi="黑体" w:cs="黑体"/>
          <w:spacing w:val="-71"/>
          <w:position w:val="24"/>
          <w:sz w:val="31"/>
          <w:szCs w:val="31"/>
        </w:rPr>
        <w:t xml:space="preserve"> </w:t>
      </w:r>
      <w:r w:rsidR="00A26A71">
        <w:rPr>
          <w:rFonts w:ascii="黑体" w:eastAsia="黑体" w:hAnsi="黑体" w:cs="黑体"/>
          <w:b/>
          <w:bCs/>
          <w:spacing w:val="-2"/>
          <w:position w:val="24"/>
          <w:sz w:val="31"/>
          <w:szCs w:val="31"/>
        </w:rPr>
        <w:t>部门整体支出绩效自评结果拟应用和公开情况</w:t>
      </w:r>
    </w:p>
    <w:p w:rsidR="009A4C98" w:rsidRPr="009A4C98" w:rsidRDefault="009A4C98" w:rsidP="009A4C98">
      <w:pPr>
        <w:pStyle w:val="a0"/>
        <w:rPr>
          <w:rFonts w:ascii="黑体" w:eastAsia="黑体" w:hAnsi="黑体" w:cs="黑体"/>
          <w:b/>
          <w:bCs/>
          <w:spacing w:val="-2"/>
          <w:position w:val="24"/>
          <w:sz w:val="31"/>
          <w:szCs w:val="31"/>
        </w:rPr>
      </w:pPr>
      <w:r>
        <w:rPr>
          <w:rFonts w:hint="eastAsia"/>
        </w:rPr>
        <w:t xml:space="preserve">         </w:t>
      </w:r>
      <w:r w:rsidRPr="009A4C98">
        <w:rPr>
          <w:rFonts w:ascii="黑体" w:eastAsia="黑体" w:hAnsi="黑体" w:cs="黑体" w:hint="eastAsia"/>
          <w:b/>
          <w:bCs/>
          <w:spacing w:val="-2"/>
          <w:position w:val="24"/>
          <w:sz w:val="31"/>
          <w:szCs w:val="31"/>
        </w:rPr>
        <w:t>无</w:t>
      </w:r>
    </w:p>
    <w:p w:rsidR="003424DF" w:rsidRDefault="00A26A71">
      <w:pPr>
        <w:spacing w:before="1" w:line="220" w:lineRule="auto"/>
        <w:ind w:left="694"/>
        <w:rPr>
          <w:rFonts w:ascii="黑体" w:eastAsia="黑体" w:hAnsi="黑体" w:cs="黑体"/>
          <w:b/>
          <w:bCs/>
          <w:sz w:val="31"/>
          <w:szCs w:val="31"/>
        </w:rPr>
      </w:pPr>
      <w:r>
        <w:rPr>
          <w:rFonts w:ascii="黑体" w:eastAsia="黑体" w:hAnsi="黑体" w:cs="黑体"/>
          <w:b/>
          <w:bCs/>
          <w:sz w:val="31"/>
          <w:szCs w:val="31"/>
        </w:rPr>
        <w:t>其他需要说明的情况</w:t>
      </w:r>
    </w:p>
    <w:p w:rsidR="003424DF" w:rsidRDefault="00A26A71" w:rsidP="009A4C98">
      <w:pPr>
        <w:ind w:firstLineChars="400" w:firstLine="1245"/>
        <w:rPr>
          <w:rFonts w:ascii="黑体" w:eastAsia="黑体" w:hAnsi="黑体" w:cs="黑体"/>
          <w:b/>
          <w:bCs/>
          <w:snapToGrid w:val="0"/>
          <w:sz w:val="31"/>
          <w:szCs w:val="31"/>
        </w:rPr>
      </w:pPr>
      <w:r>
        <w:rPr>
          <w:rFonts w:ascii="黑体" w:eastAsia="黑体" w:hAnsi="黑体" w:cs="黑体" w:hint="eastAsia"/>
          <w:b/>
          <w:bCs/>
          <w:snapToGrid w:val="0"/>
          <w:sz w:val="31"/>
          <w:szCs w:val="31"/>
        </w:rPr>
        <w:t>无</w:t>
      </w:r>
    </w:p>
    <w:p w:rsidR="003424DF" w:rsidRDefault="003424DF">
      <w:pPr>
        <w:spacing w:line="276" w:lineRule="auto"/>
        <w:rPr>
          <w:rFonts w:ascii="Arial"/>
          <w:sz w:val="21"/>
        </w:rPr>
      </w:pPr>
    </w:p>
    <w:p w:rsidR="003424DF" w:rsidRDefault="003424DF">
      <w:pPr>
        <w:spacing w:line="276" w:lineRule="auto"/>
        <w:rPr>
          <w:rFonts w:ascii="Arial"/>
          <w:sz w:val="21"/>
        </w:rPr>
      </w:pPr>
    </w:p>
    <w:p w:rsidR="003424DF" w:rsidRDefault="003424DF">
      <w:pPr>
        <w:ind w:firstLineChars="200" w:firstLine="420"/>
        <w:rPr>
          <w:rFonts w:ascii="Arial"/>
          <w:sz w:val="21"/>
        </w:rPr>
      </w:pPr>
    </w:p>
    <w:p w:rsidR="003424DF" w:rsidRDefault="003424DF">
      <w:pPr>
        <w:ind w:firstLineChars="200" w:firstLine="420"/>
        <w:rPr>
          <w:rFonts w:ascii="Arial"/>
          <w:sz w:val="21"/>
        </w:rPr>
      </w:pPr>
    </w:p>
    <w:p w:rsidR="003424DF" w:rsidRDefault="003424DF">
      <w:pPr>
        <w:ind w:firstLineChars="200" w:firstLine="420"/>
        <w:rPr>
          <w:rFonts w:ascii="Arial"/>
          <w:sz w:val="21"/>
        </w:rPr>
      </w:pPr>
    </w:p>
    <w:p w:rsidR="003424DF" w:rsidRDefault="003424DF">
      <w:pPr>
        <w:ind w:firstLineChars="200" w:firstLine="420"/>
        <w:rPr>
          <w:rFonts w:ascii="Arial"/>
          <w:sz w:val="21"/>
        </w:rPr>
      </w:pPr>
    </w:p>
    <w:p w:rsidR="003424DF" w:rsidRDefault="003424DF">
      <w:pPr>
        <w:ind w:firstLineChars="200" w:firstLine="420"/>
        <w:rPr>
          <w:rFonts w:ascii="Arial"/>
          <w:sz w:val="21"/>
        </w:rPr>
      </w:pPr>
    </w:p>
    <w:p w:rsidR="003424DF" w:rsidRDefault="003424DF">
      <w:pPr>
        <w:ind w:firstLineChars="200" w:firstLine="420"/>
        <w:rPr>
          <w:rFonts w:ascii="Arial"/>
          <w:sz w:val="21"/>
        </w:rPr>
      </w:pPr>
    </w:p>
    <w:p w:rsidR="003424DF" w:rsidRDefault="003424DF">
      <w:pPr>
        <w:ind w:firstLineChars="200" w:firstLine="420"/>
        <w:rPr>
          <w:rFonts w:ascii="Arial"/>
          <w:sz w:val="21"/>
        </w:rPr>
      </w:pPr>
    </w:p>
    <w:p w:rsidR="003424DF" w:rsidRDefault="003424DF">
      <w:pPr>
        <w:ind w:firstLineChars="200" w:firstLine="420"/>
        <w:rPr>
          <w:rFonts w:ascii="Arial"/>
          <w:color w:val="FF0000"/>
          <w:sz w:val="21"/>
        </w:rPr>
      </w:pPr>
    </w:p>
    <w:p w:rsidR="003424DF" w:rsidRDefault="003424DF">
      <w:pPr>
        <w:ind w:firstLineChars="200" w:firstLine="420"/>
        <w:rPr>
          <w:rFonts w:ascii="Arial"/>
          <w:color w:val="FF0000"/>
          <w:sz w:val="21"/>
        </w:rPr>
      </w:pPr>
    </w:p>
    <w:p w:rsidR="003424DF" w:rsidRDefault="003424DF">
      <w:pPr>
        <w:spacing w:before="100" w:line="222" w:lineRule="auto"/>
        <w:ind w:left="690"/>
        <w:rPr>
          <w:rFonts w:eastAsia="仿宋" w:cs="仿宋"/>
          <w:spacing w:val="-6"/>
          <w:sz w:val="31"/>
          <w:szCs w:val="31"/>
        </w:rPr>
      </w:pPr>
    </w:p>
    <w:p w:rsidR="003424DF" w:rsidRDefault="003424DF">
      <w:pPr>
        <w:spacing w:before="100" w:line="222" w:lineRule="auto"/>
        <w:ind w:left="690"/>
        <w:rPr>
          <w:rFonts w:eastAsia="仿宋" w:cs="仿宋"/>
          <w:spacing w:val="-6"/>
          <w:sz w:val="31"/>
          <w:szCs w:val="31"/>
        </w:rPr>
      </w:pPr>
    </w:p>
    <w:p w:rsidR="003424DF" w:rsidRDefault="003424DF">
      <w:pPr>
        <w:spacing w:before="100" w:line="222" w:lineRule="auto"/>
        <w:ind w:left="690"/>
        <w:rPr>
          <w:rFonts w:eastAsia="仿宋" w:cs="仿宋"/>
          <w:spacing w:val="-6"/>
          <w:sz w:val="31"/>
          <w:szCs w:val="31"/>
        </w:rPr>
      </w:pPr>
    </w:p>
    <w:p w:rsidR="003424DF" w:rsidRDefault="003424DF">
      <w:pPr>
        <w:spacing w:before="100" w:line="222" w:lineRule="auto"/>
        <w:ind w:left="690"/>
        <w:rPr>
          <w:rFonts w:eastAsia="仿宋" w:cs="仿宋"/>
          <w:spacing w:val="-6"/>
          <w:sz w:val="31"/>
          <w:szCs w:val="31"/>
        </w:rPr>
      </w:pPr>
    </w:p>
    <w:p w:rsidR="003424DF" w:rsidRDefault="003424DF">
      <w:pPr>
        <w:spacing w:before="100" w:line="222" w:lineRule="auto"/>
        <w:ind w:left="690"/>
        <w:rPr>
          <w:rFonts w:eastAsia="仿宋" w:cs="仿宋"/>
          <w:spacing w:val="-6"/>
          <w:sz w:val="31"/>
          <w:szCs w:val="31"/>
        </w:rPr>
      </w:pPr>
    </w:p>
    <w:p w:rsidR="003424DF" w:rsidRDefault="00A26A71">
      <w:pPr>
        <w:spacing w:before="100" w:line="222" w:lineRule="auto"/>
        <w:ind w:left="690"/>
        <w:rPr>
          <w:rFonts w:eastAsia="仿宋" w:cs="仿宋"/>
          <w:sz w:val="31"/>
          <w:szCs w:val="31"/>
        </w:rPr>
      </w:pPr>
      <w:r>
        <w:rPr>
          <w:rFonts w:eastAsia="仿宋" w:cs="仿宋"/>
          <w:spacing w:val="-6"/>
          <w:sz w:val="31"/>
          <w:szCs w:val="31"/>
        </w:rPr>
        <w:lastRenderedPageBreak/>
        <w:t>报告需要以下附件：</w:t>
      </w:r>
    </w:p>
    <w:p w:rsidR="003424DF" w:rsidRDefault="00A26A71">
      <w:pPr>
        <w:spacing w:before="246" w:line="640" w:lineRule="exact"/>
        <w:ind w:left="690"/>
        <w:rPr>
          <w:rFonts w:eastAsia="仿宋" w:cs="仿宋"/>
          <w:sz w:val="31"/>
          <w:szCs w:val="31"/>
        </w:rPr>
      </w:pPr>
      <w:r>
        <w:rPr>
          <w:rFonts w:eastAsia="仿宋" w:cs="仿宋"/>
          <w:spacing w:val="6"/>
          <w:position w:val="24"/>
          <w:sz w:val="31"/>
          <w:szCs w:val="31"/>
        </w:rPr>
        <w:t>1.部门整体支出绩效评价基础数据表</w:t>
      </w:r>
    </w:p>
    <w:p w:rsidR="003424DF" w:rsidRDefault="00A26A71">
      <w:pPr>
        <w:spacing w:before="1" w:line="221" w:lineRule="auto"/>
        <w:ind w:left="690"/>
        <w:rPr>
          <w:rFonts w:eastAsia="仿宋" w:cs="仿宋"/>
          <w:sz w:val="31"/>
          <w:szCs w:val="31"/>
        </w:rPr>
      </w:pPr>
      <w:r>
        <w:rPr>
          <w:rFonts w:eastAsia="仿宋" w:cs="仿宋"/>
          <w:spacing w:val="7"/>
          <w:sz w:val="31"/>
          <w:szCs w:val="31"/>
        </w:rPr>
        <w:t>2.部门整体支出绩效自评表</w:t>
      </w:r>
    </w:p>
    <w:p w:rsidR="003424DF" w:rsidRDefault="00A26A71">
      <w:pPr>
        <w:spacing w:before="269" w:line="222" w:lineRule="auto"/>
        <w:ind w:left="690"/>
        <w:rPr>
          <w:rFonts w:eastAsia="仿宋" w:cs="仿宋"/>
          <w:sz w:val="31"/>
          <w:szCs w:val="31"/>
        </w:rPr>
      </w:pPr>
      <w:r>
        <w:rPr>
          <w:rFonts w:eastAsia="仿宋" w:cs="仿宋"/>
          <w:spacing w:val="15"/>
          <w:sz w:val="31"/>
          <w:szCs w:val="31"/>
        </w:rPr>
        <w:t>3.项目支出绩效自评表(一个</w:t>
      </w:r>
      <w:proofErr w:type="gramStart"/>
      <w:r>
        <w:rPr>
          <w:rFonts w:eastAsia="仿宋" w:cs="仿宋"/>
          <w:spacing w:val="15"/>
          <w:sz w:val="31"/>
          <w:szCs w:val="31"/>
        </w:rPr>
        <w:t>一级项目</w:t>
      </w:r>
      <w:proofErr w:type="gramEnd"/>
      <w:r>
        <w:rPr>
          <w:rFonts w:eastAsia="仿宋" w:cs="仿宋"/>
          <w:spacing w:val="15"/>
          <w:sz w:val="31"/>
          <w:szCs w:val="31"/>
        </w:rPr>
        <w:t>支出一张表)</w:t>
      </w:r>
    </w:p>
    <w:p w:rsidR="003424DF" w:rsidRDefault="00A26A71">
      <w:pPr>
        <w:spacing w:before="264" w:line="220" w:lineRule="auto"/>
        <w:ind w:left="690"/>
        <w:rPr>
          <w:rFonts w:eastAsia="仿宋" w:cs="仿宋"/>
          <w:sz w:val="31"/>
          <w:szCs w:val="31"/>
        </w:rPr>
      </w:pPr>
      <w:r>
        <w:rPr>
          <w:rFonts w:eastAsia="仿宋" w:cs="仿宋"/>
          <w:spacing w:val="7"/>
          <w:sz w:val="31"/>
          <w:szCs w:val="31"/>
        </w:rPr>
        <w:t>4.政府性基金预算支出情况表</w:t>
      </w:r>
    </w:p>
    <w:p w:rsidR="003424DF" w:rsidRDefault="00A26A71">
      <w:pPr>
        <w:spacing w:before="273" w:line="638" w:lineRule="exact"/>
        <w:ind w:left="690"/>
        <w:rPr>
          <w:rFonts w:eastAsia="仿宋" w:cs="仿宋"/>
          <w:sz w:val="31"/>
          <w:szCs w:val="31"/>
        </w:rPr>
      </w:pPr>
      <w:r>
        <w:rPr>
          <w:rFonts w:eastAsia="仿宋" w:cs="仿宋"/>
          <w:spacing w:val="7"/>
          <w:position w:val="24"/>
          <w:sz w:val="31"/>
          <w:szCs w:val="31"/>
        </w:rPr>
        <w:t>5.国有资本经营预算支出情况表</w:t>
      </w:r>
    </w:p>
    <w:p w:rsidR="003424DF" w:rsidRDefault="00A26A71">
      <w:pPr>
        <w:spacing w:before="2" w:line="220" w:lineRule="auto"/>
        <w:ind w:left="690"/>
        <w:rPr>
          <w:color w:val="FF0000"/>
        </w:rPr>
        <w:sectPr w:rsidR="003424DF">
          <w:footerReference w:type="default" r:id="rId10"/>
          <w:pgSz w:w="11920" w:h="16880"/>
          <w:pgMar w:top="1434" w:right="1588" w:bottom="1183" w:left="1579" w:header="0" w:footer="924" w:gutter="0"/>
          <w:cols w:space="720"/>
        </w:sectPr>
      </w:pPr>
      <w:r>
        <w:rPr>
          <w:rFonts w:eastAsia="仿宋" w:cs="仿宋"/>
          <w:spacing w:val="7"/>
          <w:sz w:val="31"/>
          <w:szCs w:val="31"/>
        </w:rPr>
        <w:t>6.社会保险基金预算支出情况表</w:t>
      </w:r>
    </w:p>
    <w:p w:rsidR="003424DF" w:rsidRDefault="00A26A71">
      <w:pPr>
        <w:spacing w:before="114" w:line="224" w:lineRule="auto"/>
        <w:rPr>
          <w:rFonts w:ascii="黑体" w:eastAsia="黑体" w:hAnsi="黑体" w:cs="黑体"/>
          <w:sz w:val="35"/>
          <w:szCs w:val="35"/>
        </w:rPr>
      </w:pPr>
      <w:r>
        <w:rPr>
          <w:rFonts w:ascii="黑体" w:eastAsia="黑体" w:hAnsi="黑体" w:cs="黑体"/>
          <w:b/>
          <w:bCs/>
          <w:spacing w:val="-6"/>
          <w:sz w:val="35"/>
          <w:szCs w:val="35"/>
        </w:rPr>
        <w:lastRenderedPageBreak/>
        <w:t>附件5</w:t>
      </w:r>
    </w:p>
    <w:p w:rsidR="003424DF" w:rsidRDefault="00A26A71">
      <w:pPr>
        <w:spacing w:before="114" w:line="219" w:lineRule="auto"/>
        <w:jc w:val="center"/>
      </w:pPr>
      <w:r>
        <w:rPr>
          <w:rFonts w:ascii="宋体" w:hAnsi="宋体" w:cs="宋体"/>
          <w:b/>
          <w:bCs/>
          <w:spacing w:val="-3"/>
          <w:sz w:val="35"/>
          <w:szCs w:val="35"/>
        </w:rPr>
        <w:t>部门整体支出绩效自评工</w:t>
      </w:r>
      <w:proofErr w:type="gramStart"/>
      <w:r>
        <w:rPr>
          <w:rFonts w:ascii="宋体" w:hAnsi="宋体" w:cs="宋体"/>
          <w:b/>
          <w:bCs/>
          <w:spacing w:val="-3"/>
          <w:sz w:val="35"/>
          <w:szCs w:val="35"/>
        </w:rPr>
        <w:t>作考核</w:t>
      </w:r>
      <w:proofErr w:type="gramEnd"/>
      <w:r>
        <w:rPr>
          <w:rFonts w:ascii="宋体" w:hAnsi="宋体" w:cs="宋体"/>
          <w:b/>
          <w:bCs/>
          <w:spacing w:val="-3"/>
          <w:sz w:val="35"/>
          <w:szCs w:val="35"/>
        </w:rPr>
        <w:t>评分表</w:t>
      </w:r>
    </w:p>
    <w:tbl>
      <w:tblPr>
        <w:tblStyle w:val="TableNormal"/>
        <w:tblpPr w:leftFromText="180" w:rightFromText="180" w:vertAnchor="text" w:horzAnchor="page" w:tblpX="1158" w:tblpY="209"/>
        <w:tblOverlap w:val="never"/>
        <w:tblW w:w="98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159"/>
        <w:gridCol w:w="4975"/>
        <w:gridCol w:w="3004"/>
      </w:tblGrid>
      <w:tr w:rsidR="003424DF">
        <w:trPr>
          <w:trHeight w:val="604"/>
        </w:trPr>
        <w:tc>
          <w:tcPr>
            <w:tcW w:w="744" w:type="dxa"/>
          </w:tcPr>
          <w:p w:rsidR="003424DF" w:rsidRDefault="00A26A71">
            <w:pPr>
              <w:spacing w:before="42" w:line="328" w:lineRule="exact"/>
              <w:ind w:left="16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pacing w:val="-3"/>
                <w:position w:val="9"/>
                <w:sz w:val="20"/>
                <w:szCs w:val="20"/>
              </w:rPr>
              <w:t>一级</w:t>
            </w:r>
          </w:p>
          <w:p w:rsidR="003424DF" w:rsidRDefault="00A26A71">
            <w:pPr>
              <w:spacing w:line="215" w:lineRule="auto"/>
              <w:ind w:left="167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0"/>
                <w:szCs w:val="20"/>
              </w:rPr>
              <w:t>指标</w:t>
            </w:r>
          </w:p>
        </w:tc>
        <w:tc>
          <w:tcPr>
            <w:tcW w:w="1159" w:type="dxa"/>
          </w:tcPr>
          <w:p w:rsidR="003424DF" w:rsidRDefault="00A26A71">
            <w:pPr>
              <w:spacing w:before="201" w:line="220" w:lineRule="auto"/>
              <w:ind w:left="173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pacing w:val="-5"/>
                <w:sz w:val="20"/>
                <w:szCs w:val="20"/>
              </w:rPr>
              <w:t>二级指标</w:t>
            </w:r>
          </w:p>
        </w:tc>
        <w:tc>
          <w:tcPr>
            <w:tcW w:w="4975" w:type="dxa"/>
          </w:tcPr>
          <w:p w:rsidR="003424DF" w:rsidRDefault="00A26A71">
            <w:pPr>
              <w:spacing w:before="201" w:line="220" w:lineRule="auto"/>
              <w:ind w:left="2064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pacing w:val="8"/>
                <w:sz w:val="20"/>
                <w:szCs w:val="20"/>
              </w:rPr>
              <w:t>评分标准</w:t>
            </w:r>
          </w:p>
        </w:tc>
        <w:tc>
          <w:tcPr>
            <w:tcW w:w="3004" w:type="dxa"/>
          </w:tcPr>
          <w:p w:rsidR="003424DF" w:rsidRDefault="00A26A71">
            <w:pPr>
              <w:spacing w:before="199" w:line="219" w:lineRule="auto"/>
              <w:ind w:left="859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/>
                <w:b/>
                <w:bCs/>
                <w:spacing w:val="18"/>
                <w:sz w:val="20"/>
                <w:szCs w:val="20"/>
              </w:rPr>
              <w:t>所需佐证材料</w:t>
            </w:r>
          </w:p>
        </w:tc>
      </w:tr>
      <w:tr w:rsidR="003424DF">
        <w:trPr>
          <w:trHeight w:val="1489"/>
        </w:trPr>
        <w:tc>
          <w:tcPr>
            <w:tcW w:w="744" w:type="dxa"/>
            <w:vMerge w:val="restart"/>
            <w:tcBorders>
              <w:bottom w:val="nil"/>
            </w:tcBorders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position w:val="9"/>
                <w:sz w:val="18"/>
                <w:szCs w:val="18"/>
              </w:rPr>
              <w:t>布置</w:t>
            </w:r>
          </w:p>
          <w:p w:rsidR="003424DF" w:rsidRDefault="00A26A71">
            <w:pPr>
              <w:spacing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6"/>
                <w:sz w:val="18"/>
                <w:szCs w:val="18"/>
              </w:rPr>
              <w:t>工作</w:t>
            </w: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2"/>
                <w:sz w:val="18"/>
                <w:szCs w:val="18"/>
              </w:rPr>
              <w:t>10分</w:t>
            </w:r>
          </w:p>
        </w:tc>
        <w:tc>
          <w:tcPr>
            <w:tcW w:w="1159" w:type="dxa"/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320" w:right="162" w:hanging="1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自评通知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(8分)</w:t>
            </w:r>
          </w:p>
        </w:tc>
        <w:tc>
          <w:tcPr>
            <w:tcW w:w="4975" w:type="dxa"/>
          </w:tcPr>
          <w:p w:rsidR="003424DF" w:rsidRDefault="00A26A71">
            <w:pPr>
              <w:spacing w:before="79" w:line="300" w:lineRule="exact"/>
              <w:ind w:left="12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4"/>
                <w:sz w:val="18"/>
                <w:szCs w:val="18"/>
              </w:rPr>
              <w:t>1.印发绩效自评通知的得2分，否则不得分。</w:t>
            </w:r>
          </w:p>
          <w:p w:rsidR="003424DF" w:rsidRDefault="00A26A71">
            <w:pPr>
              <w:spacing w:before="50" w:line="300" w:lineRule="exact"/>
              <w:ind w:left="121" w:right="52" w:hanging="19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2.按照本规程规定，绩效自评通知包括自评范围、自评</w:t>
            </w:r>
            <w:r>
              <w:rPr>
                <w:rFonts w:ascii="宋体" w:hAnsi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1"/>
                <w:sz w:val="18"/>
                <w:szCs w:val="18"/>
              </w:rPr>
              <w:t>主要依据、自评主要内容、自评程序和步骤、有关要求</w:t>
            </w:r>
            <w:r>
              <w:rPr>
                <w:rFonts w:ascii="宋体" w:hAnsi="宋体" w:cs="宋体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>等内容，并附有本通知要求的附件的，得6分；否则缺</w:t>
            </w:r>
            <w:r>
              <w:rPr>
                <w:rFonts w:ascii="宋体" w:hAnsi="宋体" w:cs="宋体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6"/>
                <w:sz w:val="18"/>
                <w:szCs w:val="18"/>
              </w:rPr>
              <w:t>1项扣1分，最多扣6分。</w:t>
            </w:r>
          </w:p>
        </w:tc>
        <w:tc>
          <w:tcPr>
            <w:tcW w:w="3004" w:type="dxa"/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1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绩效自评通知盖章的电子版</w:t>
            </w:r>
          </w:p>
        </w:tc>
      </w:tr>
      <w:tr w:rsidR="003424DF">
        <w:trPr>
          <w:trHeight w:val="909"/>
        </w:trPr>
        <w:tc>
          <w:tcPr>
            <w:tcW w:w="744" w:type="dxa"/>
            <w:vMerge/>
            <w:tcBorders>
              <w:top w:val="nil"/>
            </w:tcBorders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24DF" w:rsidRDefault="00A26A71">
            <w:pPr>
              <w:spacing w:before="239" w:line="300" w:lineRule="exact"/>
              <w:ind w:left="320" w:right="188" w:hanging="15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3"/>
                <w:sz w:val="18"/>
                <w:szCs w:val="18"/>
              </w:rPr>
              <w:t>工作小组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(2分)</w:t>
            </w:r>
          </w:p>
        </w:tc>
        <w:tc>
          <w:tcPr>
            <w:tcW w:w="4975" w:type="dxa"/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2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4"/>
                <w:sz w:val="18"/>
                <w:szCs w:val="18"/>
              </w:rPr>
              <w:t>成立绩效自评工作小组的得2分，否则不得分。</w:t>
            </w:r>
          </w:p>
        </w:tc>
        <w:tc>
          <w:tcPr>
            <w:tcW w:w="3004" w:type="dxa"/>
          </w:tcPr>
          <w:p w:rsidR="003424DF" w:rsidRDefault="00A26A71">
            <w:pPr>
              <w:spacing w:before="99" w:line="300" w:lineRule="exact"/>
              <w:ind w:right="85" w:firstLineChars="100" w:firstLine="178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1"/>
                <w:sz w:val="18"/>
                <w:szCs w:val="18"/>
              </w:rPr>
              <w:t>本部门、本单位预算绩效管理领</w:t>
            </w:r>
            <w:r>
              <w:rPr>
                <w:rFonts w:ascii="宋体" w:hAnsi="宋体" w:cs="宋体"/>
                <w:spacing w:val="4"/>
                <w:sz w:val="18"/>
                <w:szCs w:val="18"/>
              </w:rPr>
              <w:t xml:space="preserve"> 导小组/绩效评价工作小组有关</w:t>
            </w:r>
            <w:r>
              <w:rPr>
                <w:rFonts w:ascii="宋体" w:hAnsi="宋体" w:cs="宋体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2"/>
                <w:sz w:val="18"/>
                <w:szCs w:val="18"/>
              </w:rPr>
              <w:t>文件盖章的电子版</w:t>
            </w:r>
          </w:p>
        </w:tc>
      </w:tr>
      <w:tr w:rsidR="003424DF">
        <w:trPr>
          <w:trHeight w:val="1209"/>
        </w:trPr>
        <w:tc>
          <w:tcPr>
            <w:tcW w:w="744" w:type="dxa"/>
            <w:vMerge w:val="restart"/>
            <w:tcBorders>
              <w:bottom w:val="nil"/>
            </w:tcBorders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4"/>
                <w:position w:val="7"/>
                <w:sz w:val="18"/>
                <w:szCs w:val="18"/>
              </w:rPr>
              <w:t>实施</w:t>
            </w:r>
          </w:p>
          <w:p w:rsidR="003424DF" w:rsidRDefault="00A26A71">
            <w:pPr>
              <w:spacing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评价</w:t>
            </w: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20分</w:t>
            </w:r>
          </w:p>
        </w:tc>
        <w:tc>
          <w:tcPr>
            <w:tcW w:w="1159" w:type="dxa"/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单位自查</w:t>
            </w:r>
          </w:p>
          <w:p w:rsidR="003424DF" w:rsidRDefault="00A26A71">
            <w:pPr>
              <w:spacing w:before="71"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(10分)</w:t>
            </w:r>
          </w:p>
        </w:tc>
        <w:tc>
          <w:tcPr>
            <w:tcW w:w="4975" w:type="dxa"/>
          </w:tcPr>
          <w:p w:rsidR="003424DF" w:rsidRDefault="00A26A71">
            <w:pPr>
              <w:spacing w:before="82" w:line="300" w:lineRule="exact"/>
              <w:ind w:left="121" w:right="31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市级预算部门本级和所属单位都要开展绩效自查，转移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1"/>
                <w:sz w:val="18"/>
                <w:szCs w:val="18"/>
              </w:rPr>
              <w:t>支付项目单位都要开展绩效自查，县、区级主管部门都</w:t>
            </w:r>
            <w:r>
              <w:rPr>
                <w:rFonts w:ascii="宋体" w:hAnsi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-1"/>
                <w:sz w:val="18"/>
                <w:szCs w:val="18"/>
              </w:rPr>
              <w:t>要汇总本区域转移支付情况；以上</w:t>
            </w:r>
            <w:proofErr w:type="gramStart"/>
            <w:r>
              <w:rPr>
                <w:rFonts w:ascii="宋体" w:hAnsi="宋体" w:cs="宋体"/>
                <w:spacing w:val="-1"/>
                <w:sz w:val="18"/>
                <w:szCs w:val="18"/>
              </w:rPr>
              <w:t>各项每</w:t>
            </w:r>
            <w:proofErr w:type="gramEnd"/>
            <w:r>
              <w:rPr>
                <w:rFonts w:ascii="宋体" w:hAnsi="宋体" w:cs="宋体"/>
                <w:spacing w:val="-1"/>
                <w:sz w:val="18"/>
                <w:szCs w:val="18"/>
              </w:rPr>
              <w:t>发现一个单位</w:t>
            </w:r>
            <w:r>
              <w:rPr>
                <w:rFonts w:ascii="宋体" w:hAnsi="宋体" w:cs="宋体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7"/>
                <w:sz w:val="18"/>
                <w:szCs w:val="18"/>
              </w:rPr>
              <w:t>没有做相应工作的，扣1分，最多扣10分。</w:t>
            </w:r>
          </w:p>
        </w:tc>
        <w:tc>
          <w:tcPr>
            <w:tcW w:w="3004" w:type="dxa"/>
          </w:tcPr>
          <w:p w:rsidR="003424DF" w:rsidRDefault="00A26A71">
            <w:pPr>
              <w:spacing w:before="91" w:line="300" w:lineRule="exact"/>
              <w:ind w:left="117" w:right="8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6"/>
                <w:sz w:val="18"/>
                <w:szCs w:val="18"/>
              </w:rPr>
              <w:t>1、转移支付项目单位名称和</w:t>
            </w:r>
            <w:proofErr w:type="gramStart"/>
            <w:r>
              <w:rPr>
                <w:rFonts w:ascii="宋体" w:hAnsi="宋体" w:cs="宋体"/>
                <w:spacing w:val="6"/>
                <w:sz w:val="18"/>
                <w:szCs w:val="18"/>
              </w:rPr>
              <w:t>资</w:t>
            </w:r>
            <w:r>
              <w:rPr>
                <w:rFonts w:ascii="宋体" w:hAnsi="宋体" w:cs="宋体"/>
                <w:spacing w:val="9"/>
                <w:sz w:val="18"/>
                <w:szCs w:val="18"/>
              </w:rPr>
              <w:t xml:space="preserve"> </w:t>
            </w:r>
            <w:proofErr w:type="gramEnd"/>
            <w:r>
              <w:rPr>
                <w:rFonts w:ascii="宋体" w:hAnsi="宋体" w:cs="宋体"/>
                <w:spacing w:val="-2"/>
                <w:sz w:val="18"/>
                <w:szCs w:val="18"/>
              </w:rPr>
              <w:t>金情况清单</w:t>
            </w:r>
          </w:p>
          <w:p w:rsidR="003424DF" w:rsidRDefault="00A26A71">
            <w:pPr>
              <w:spacing w:before="80" w:line="300" w:lineRule="exact"/>
              <w:ind w:left="117" w:right="86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6"/>
                <w:sz w:val="18"/>
                <w:szCs w:val="18"/>
              </w:rPr>
              <w:t>2、有转移支付资金的各县区主</w:t>
            </w:r>
            <w:r>
              <w:rPr>
                <w:rFonts w:ascii="宋体" w:hAnsi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3"/>
                <w:sz w:val="18"/>
                <w:szCs w:val="18"/>
              </w:rPr>
              <w:t>管部门汇总情况的盖章</w:t>
            </w:r>
            <w:r>
              <w:rPr>
                <w:rFonts w:ascii="宋体" w:hAnsi="宋体" w:cs="宋体"/>
                <w:sz w:val="18"/>
                <w:szCs w:val="18"/>
              </w:rPr>
              <w:t>PDF</w:t>
            </w:r>
            <w:r>
              <w:rPr>
                <w:rFonts w:ascii="宋体" w:hAnsi="宋体" w:cs="宋体"/>
                <w:spacing w:val="13"/>
                <w:sz w:val="18"/>
                <w:szCs w:val="18"/>
              </w:rPr>
              <w:t>版</w:t>
            </w:r>
          </w:p>
        </w:tc>
      </w:tr>
      <w:tr w:rsidR="003424DF">
        <w:trPr>
          <w:trHeight w:val="656"/>
        </w:trPr>
        <w:tc>
          <w:tcPr>
            <w:tcW w:w="744" w:type="dxa"/>
            <w:vMerge/>
            <w:tcBorders>
              <w:top w:val="nil"/>
            </w:tcBorders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24DF" w:rsidRDefault="00A26A71">
            <w:pPr>
              <w:spacing w:before="90" w:line="300" w:lineRule="exact"/>
              <w:ind w:left="1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提交报告</w:t>
            </w:r>
          </w:p>
          <w:p w:rsidR="003424DF" w:rsidRDefault="00A26A71">
            <w:pPr>
              <w:spacing w:before="55"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(10分)</w:t>
            </w:r>
          </w:p>
        </w:tc>
        <w:tc>
          <w:tcPr>
            <w:tcW w:w="7979" w:type="dxa"/>
            <w:gridSpan w:val="2"/>
          </w:tcPr>
          <w:p w:rsidR="003424DF" w:rsidRDefault="00A26A71">
            <w:pPr>
              <w:spacing w:before="200"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4"/>
                <w:sz w:val="18"/>
                <w:szCs w:val="18"/>
              </w:rPr>
              <w:t>按时向市财政局报送报告的得10分；每推迟一个工作日报送报告的扣1分，最多</w:t>
            </w:r>
            <w:r>
              <w:rPr>
                <w:rFonts w:ascii="宋体" w:hAnsi="宋体" w:cs="宋体"/>
                <w:spacing w:val="3"/>
                <w:sz w:val="18"/>
                <w:szCs w:val="18"/>
              </w:rPr>
              <w:t>扣10分。</w:t>
            </w:r>
          </w:p>
        </w:tc>
      </w:tr>
      <w:tr w:rsidR="003424DF">
        <w:trPr>
          <w:trHeight w:val="789"/>
        </w:trPr>
        <w:tc>
          <w:tcPr>
            <w:tcW w:w="744" w:type="dxa"/>
            <w:vMerge w:val="restart"/>
            <w:tcBorders>
              <w:bottom w:val="nil"/>
            </w:tcBorders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7"/>
                <w:position w:val="7"/>
                <w:sz w:val="18"/>
                <w:szCs w:val="18"/>
              </w:rPr>
              <w:t>自评</w:t>
            </w:r>
          </w:p>
          <w:p w:rsidR="003424DF" w:rsidRDefault="00A26A71">
            <w:pPr>
              <w:spacing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6"/>
                <w:sz w:val="18"/>
                <w:szCs w:val="18"/>
              </w:rPr>
              <w:t>报告</w:t>
            </w: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2"/>
                <w:sz w:val="18"/>
                <w:szCs w:val="18"/>
              </w:rPr>
              <w:t>70分</w:t>
            </w:r>
          </w:p>
        </w:tc>
        <w:tc>
          <w:tcPr>
            <w:tcW w:w="1159" w:type="dxa"/>
          </w:tcPr>
          <w:p w:rsidR="003424DF" w:rsidRDefault="00A26A71">
            <w:pPr>
              <w:spacing w:before="162"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3"/>
                <w:position w:val="7"/>
                <w:sz w:val="18"/>
                <w:szCs w:val="18"/>
              </w:rPr>
              <w:t>完整性</w:t>
            </w:r>
          </w:p>
          <w:p w:rsidR="003424DF" w:rsidRDefault="00A26A71">
            <w:pPr>
              <w:spacing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(15分)</w:t>
            </w:r>
          </w:p>
        </w:tc>
        <w:tc>
          <w:tcPr>
            <w:tcW w:w="7979" w:type="dxa"/>
            <w:gridSpan w:val="2"/>
          </w:tcPr>
          <w:p w:rsidR="003424DF" w:rsidRDefault="00A26A71">
            <w:pPr>
              <w:spacing w:before="111"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5"/>
                <w:position w:val="14"/>
                <w:sz w:val="18"/>
                <w:szCs w:val="18"/>
              </w:rPr>
              <w:t>1.绩效自评报告正文部分内容齐全的，得8分；否则每少一个部分扣2分，最多扣8分。</w:t>
            </w:r>
          </w:p>
          <w:p w:rsidR="003424DF" w:rsidRDefault="00A26A71">
            <w:pPr>
              <w:spacing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5"/>
                <w:sz w:val="18"/>
                <w:szCs w:val="18"/>
              </w:rPr>
              <w:t>2.绩效自评报告附件部分内容齐全的，得7分；否则每少一个部分扣2分，最多扣7分。</w:t>
            </w:r>
          </w:p>
        </w:tc>
      </w:tr>
      <w:tr w:rsidR="003424DF">
        <w:trPr>
          <w:trHeight w:val="3004"/>
        </w:trPr>
        <w:tc>
          <w:tcPr>
            <w:tcW w:w="744" w:type="dxa"/>
            <w:vMerge/>
            <w:tcBorders>
              <w:top w:val="nil"/>
              <w:bottom w:val="nil"/>
            </w:tcBorders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3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3"/>
                <w:position w:val="9"/>
                <w:sz w:val="18"/>
                <w:szCs w:val="18"/>
              </w:rPr>
              <w:t>绩效</w:t>
            </w:r>
          </w:p>
          <w:p w:rsidR="003424DF" w:rsidRDefault="00A26A71">
            <w:pPr>
              <w:spacing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3"/>
                <w:sz w:val="18"/>
                <w:szCs w:val="18"/>
              </w:rPr>
              <w:t>自评表</w:t>
            </w:r>
          </w:p>
          <w:p w:rsidR="003424DF" w:rsidRDefault="00A26A71">
            <w:pPr>
              <w:spacing w:before="61"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(20分)</w:t>
            </w:r>
          </w:p>
        </w:tc>
        <w:tc>
          <w:tcPr>
            <w:tcW w:w="7979" w:type="dxa"/>
            <w:gridSpan w:val="2"/>
          </w:tcPr>
          <w:p w:rsidR="003424DF" w:rsidRDefault="00A26A71">
            <w:pPr>
              <w:spacing w:before="94"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9"/>
                <w:position w:val="14"/>
                <w:sz w:val="18"/>
                <w:szCs w:val="18"/>
              </w:rPr>
              <w:t>1、部门整体支出和项目支出绩效指标反映产出、效益、服务对象满意度方面的指标和预算</w:t>
            </w:r>
          </w:p>
          <w:p w:rsidR="003424DF" w:rsidRDefault="00A26A71">
            <w:pPr>
              <w:spacing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执行率的权重符合《岳阳市市级预算部门绩效自评操作规程》要求的，得5分，否则按比</w:t>
            </w:r>
          </w:p>
          <w:p w:rsidR="003424DF" w:rsidRDefault="00A26A71">
            <w:pPr>
              <w:spacing w:before="184"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例扣除相应的分数。</w:t>
            </w:r>
          </w:p>
          <w:p w:rsidR="003424DF" w:rsidRDefault="00A26A71">
            <w:pPr>
              <w:spacing w:before="142"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2"/>
                <w:position w:val="15"/>
                <w:sz w:val="18"/>
                <w:szCs w:val="18"/>
              </w:rPr>
              <w:t>2.部门整体支出和项目支出绩效指标全部细化到三级指标的，得5分；部分细化的，酌</w:t>
            </w:r>
            <w:r>
              <w:rPr>
                <w:rFonts w:ascii="宋体" w:hAnsi="宋体" w:cs="宋体"/>
                <w:spacing w:val="1"/>
                <w:position w:val="15"/>
                <w:sz w:val="18"/>
                <w:szCs w:val="18"/>
              </w:rPr>
              <w:t>情</w:t>
            </w:r>
          </w:p>
          <w:p w:rsidR="003424DF" w:rsidRDefault="00A26A71">
            <w:pPr>
              <w:spacing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7"/>
                <w:sz w:val="18"/>
                <w:szCs w:val="18"/>
              </w:rPr>
              <w:t>扣分；没有细化的，不得分。</w:t>
            </w:r>
          </w:p>
          <w:p w:rsidR="003424DF" w:rsidRDefault="00A26A71">
            <w:pPr>
              <w:spacing w:before="132" w:line="300" w:lineRule="exact"/>
              <w:ind w:left="102" w:right="97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"/>
                <w:sz w:val="18"/>
                <w:szCs w:val="18"/>
              </w:rPr>
              <w:t>3.部门整体支出和项目支出三级绩效指标内涵明确、具体、可衡量的得5</w:t>
            </w:r>
            <w:r>
              <w:rPr>
                <w:rFonts w:ascii="宋体" w:hAnsi="宋体" w:cs="宋体"/>
                <w:sz w:val="18"/>
                <w:szCs w:val="18"/>
              </w:rPr>
              <w:t xml:space="preserve">分；突出核心指 </w:t>
            </w:r>
            <w:r>
              <w:rPr>
                <w:rFonts w:ascii="宋体" w:hAnsi="宋体" w:cs="宋体"/>
                <w:spacing w:val="2"/>
                <w:sz w:val="18"/>
                <w:szCs w:val="18"/>
              </w:rPr>
              <w:t>标，精简实用的得3分；指标与部门整体支出和项目支出密切相关，</w:t>
            </w:r>
            <w:r>
              <w:rPr>
                <w:rFonts w:ascii="宋体" w:hAnsi="宋体" w:cs="宋体"/>
                <w:spacing w:val="1"/>
                <w:sz w:val="18"/>
                <w:szCs w:val="18"/>
              </w:rPr>
              <w:t>全面反映产出和效益</w:t>
            </w:r>
          </w:p>
          <w:p w:rsidR="003424DF" w:rsidRDefault="00A26A71">
            <w:pPr>
              <w:spacing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6"/>
                <w:sz w:val="18"/>
                <w:szCs w:val="18"/>
              </w:rPr>
              <w:t>的得2分；否则，每项酌情扣分，最多扣10分。</w:t>
            </w:r>
          </w:p>
        </w:tc>
      </w:tr>
      <w:tr w:rsidR="003424DF">
        <w:trPr>
          <w:trHeight w:val="1549"/>
        </w:trPr>
        <w:tc>
          <w:tcPr>
            <w:tcW w:w="744" w:type="dxa"/>
            <w:vMerge/>
            <w:tcBorders>
              <w:top w:val="nil"/>
              <w:bottom w:val="nil"/>
            </w:tcBorders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  <w:p w:rsidR="003424DF" w:rsidRDefault="00A26A71">
            <w:pPr>
              <w:spacing w:before="65"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7"/>
                <w:position w:val="15"/>
                <w:sz w:val="18"/>
                <w:szCs w:val="18"/>
              </w:rPr>
              <w:t>反映问</w:t>
            </w:r>
          </w:p>
          <w:p w:rsidR="003424DF" w:rsidRDefault="00A26A71">
            <w:pPr>
              <w:spacing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题情况</w:t>
            </w:r>
          </w:p>
          <w:p w:rsidR="003424DF" w:rsidRDefault="00A26A71">
            <w:pPr>
              <w:spacing w:before="131"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(20分)</w:t>
            </w:r>
          </w:p>
        </w:tc>
        <w:tc>
          <w:tcPr>
            <w:tcW w:w="7979" w:type="dxa"/>
            <w:gridSpan w:val="2"/>
          </w:tcPr>
          <w:p w:rsidR="003424DF" w:rsidRDefault="00A26A71">
            <w:pPr>
              <w:spacing w:before="117"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0"/>
                <w:sz w:val="18"/>
                <w:szCs w:val="18"/>
              </w:rPr>
              <w:t>从预算和预算绩效管理，部门履职效能，资金分配、使</w:t>
            </w:r>
            <w:r>
              <w:rPr>
                <w:rFonts w:ascii="宋体" w:hAnsi="宋体" w:cs="宋体"/>
                <w:spacing w:val="9"/>
                <w:sz w:val="18"/>
                <w:szCs w:val="18"/>
              </w:rPr>
              <w:t>用和管理，资产和财务管理，政府</w:t>
            </w:r>
            <w:r>
              <w:rPr>
                <w:rFonts w:ascii="宋体" w:hAnsi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cs="宋体"/>
                <w:spacing w:val="6"/>
                <w:sz w:val="18"/>
                <w:szCs w:val="18"/>
              </w:rPr>
              <w:t>采购等方面归纳问题、分析原因全面的，得20分；反映问题、分</w:t>
            </w:r>
            <w:r>
              <w:rPr>
                <w:rFonts w:ascii="宋体" w:hAnsi="宋体" w:cs="宋体"/>
                <w:spacing w:val="5"/>
                <w:sz w:val="18"/>
                <w:szCs w:val="18"/>
              </w:rPr>
              <w:t>析原因较全面的，得16—</w:t>
            </w:r>
            <w:r>
              <w:rPr>
                <w:rFonts w:ascii="宋体" w:hAnsi="宋体" w:cs="宋体"/>
                <w:spacing w:val="-73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5"/>
                <w:sz w:val="18"/>
                <w:szCs w:val="18"/>
              </w:rPr>
              <w:t>18</w:t>
            </w:r>
            <w:r>
              <w:rPr>
                <w:rFonts w:ascii="宋体" w:hAnsi="宋体" w:cs="宋体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>分；反映问题、分析原因不全面的，得13—</w:t>
            </w:r>
            <w:r>
              <w:rPr>
                <w:rFonts w:ascii="宋体" w:hAnsi="宋体" w:cs="宋体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1"/>
                <w:sz w:val="18"/>
                <w:szCs w:val="18"/>
              </w:rPr>
              <w:t>15分；问题未归纳且过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于简单的，得10—</w:t>
            </w:r>
            <w:r>
              <w:rPr>
                <w:rFonts w:ascii="宋体" w:hAnsi="宋体" w:cs="宋体"/>
                <w:spacing w:val="-7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0"/>
                <w:sz w:val="18"/>
                <w:szCs w:val="18"/>
              </w:rPr>
              <w:t>12</w:t>
            </w:r>
          </w:p>
          <w:p w:rsidR="003424DF" w:rsidRDefault="00A26A71">
            <w:pPr>
              <w:spacing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3"/>
                <w:sz w:val="18"/>
                <w:szCs w:val="18"/>
              </w:rPr>
              <w:t>分；只提出资金不足问题的不得分；其他情况酌情扣分。</w:t>
            </w:r>
          </w:p>
        </w:tc>
      </w:tr>
      <w:tr w:rsidR="003424DF">
        <w:trPr>
          <w:trHeight w:val="779"/>
        </w:trPr>
        <w:tc>
          <w:tcPr>
            <w:tcW w:w="744" w:type="dxa"/>
            <w:vMerge/>
            <w:tcBorders>
              <w:top w:val="nil"/>
            </w:tcBorders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</w:tc>
        <w:tc>
          <w:tcPr>
            <w:tcW w:w="1159" w:type="dxa"/>
          </w:tcPr>
          <w:p w:rsidR="003424DF" w:rsidRDefault="00A26A71">
            <w:pPr>
              <w:spacing w:before="148" w:line="300" w:lineRule="exact"/>
              <w:ind w:left="1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2"/>
                <w:sz w:val="18"/>
                <w:szCs w:val="18"/>
              </w:rPr>
              <w:t>建议情况</w:t>
            </w:r>
          </w:p>
          <w:p w:rsidR="003424DF" w:rsidRDefault="00A26A71">
            <w:pPr>
              <w:spacing w:before="61" w:line="300" w:lineRule="exact"/>
              <w:ind w:left="27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8"/>
                <w:sz w:val="18"/>
                <w:szCs w:val="18"/>
              </w:rPr>
              <w:t>(15分)</w:t>
            </w:r>
          </w:p>
        </w:tc>
        <w:tc>
          <w:tcPr>
            <w:tcW w:w="7979" w:type="dxa"/>
            <w:gridSpan w:val="2"/>
          </w:tcPr>
          <w:p w:rsidR="003424DF" w:rsidRDefault="00A26A71">
            <w:pPr>
              <w:spacing w:before="87"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3"/>
                <w:position w:val="16"/>
                <w:sz w:val="18"/>
                <w:szCs w:val="18"/>
              </w:rPr>
              <w:t>建议与问题对应且全面的得15分，建议比较全面的得12</w:t>
            </w:r>
            <w:r>
              <w:rPr>
                <w:rFonts w:ascii="宋体" w:hAnsi="宋体" w:cs="宋体"/>
                <w:spacing w:val="12"/>
                <w:position w:val="16"/>
                <w:sz w:val="18"/>
                <w:szCs w:val="18"/>
              </w:rPr>
              <w:t>—</w:t>
            </w:r>
            <w:r>
              <w:rPr>
                <w:rFonts w:ascii="宋体" w:hAnsi="宋体" w:cs="宋体"/>
                <w:spacing w:val="-67"/>
                <w:position w:val="16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2"/>
                <w:position w:val="16"/>
                <w:sz w:val="18"/>
                <w:szCs w:val="18"/>
              </w:rPr>
              <w:t>14分，建议不全面的得9—</w:t>
            </w:r>
            <w:r>
              <w:rPr>
                <w:rFonts w:ascii="宋体" w:hAnsi="宋体" w:cs="宋体"/>
                <w:spacing w:val="-67"/>
                <w:position w:val="16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spacing w:val="12"/>
                <w:position w:val="16"/>
                <w:sz w:val="18"/>
                <w:szCs w:val="18"/>
              </w:rPr>
              <w:t>11</w:t>
            </w:r>
          </w:p>
          <w:p w:rsidR="003424DF" w:rsidRDefault="00A26A71">
            <w:pPr>
              <w:spacing w:line="300" w:lineRule="exact"/>
              <w:ind w:left="102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11"/>
                <w:sz w:val="18"/>
                <w:szCs w:val="18"/>
              </w:rPr>
              <w:t>分，建议过于简单的得6—8分，只提出加大资金投入建议的不得分；其他情况酌情扣分。</w:t>
            </w:r>
          </w:p>
        </w:tc>
      </w:tr>
      <w:tr w:rsidR="003424DF">
        <w:trPr>
          <w:trHeight w:val="495"/>
        </w:trPr>
        <w:tc>
          <w:tcPr>
            <w:tcW w:w="744" w:type="dxa"/>
          </w:tcPr>
          <w:p w:rsidR="003424DF" w:rsidRDefault="00A26A71">
            <w:pPr>
              <w:spacing w:before="160" w:line="300" w:lineRule="exact"/>
              <w:ind w:left="165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59" w:type="dxa"/>
          </w:tcPr>
          <w:p w:rsidR="003424DF" w:rsidRDefault="00A26A71">
            <w:pPr>
              <w:spacing w:before="159" w:line="300" w:lineRule="exact"/>
              <w:ind w:left="320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pacing w:val="2"/>
                <w:sz w:val="18"/>
                <w:szCs w:val="18"/>
              </w:rPr>
              <w:t>100分</w:t>
            </w:r>
          </w:p>
        </w:tc>
        <w:tc>
          <w:tcPr>
            <w:tcW w:w="7979" w:type="dxa"/>
            <w:gridSpan w:val="2"/>
          </w:tcPr>
          <w:p w:rsidR="003424DF" w:rsidRDefault="003424DF">
            <w:pPr>
              <w:spacing w:line="300" w:lineRule="exact"/>
              <w:rPr>
                <w:rFonts w:ascii="Arial"/>
                <w:sz w:val="18"/>
                <w:szCs w:val="18"/>
              </w:rPr>
            </w:pPr>
          </w:p>
        </w:tc>
      </w:tr>
    </w:tbl>
    <w:p w:rsidR="003424DF" w:rsidRDefault="003424DF" w:rsidP="0048187F">
      <w:pPr>
        <w:pStyle w:val="a0"/>
        <w:ind w:firstLineChars="0" w:firstLine="0"/>
      </w:pPr>
      <w:bookmarkStart w:id="1" w:name="_GoBack"/>
      <w:bookmarkEnd w:id="1"/>
    </w:p>
    <w:sectPr w:rsidR="00342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6C6" w:rsidRDefault="00E366C6">
      <w:r>
        <w:separator/>
      </w:r>
    </w:p>
  </w:endnote>
  <w:endnote w:type="continuationSeparator" w:id="0">
    <w:p w:rsidR="00E366C6" w:rsidRDefault="00E3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31" w:rsidRDefault="00A73331">
    <w:pPr>
      <w:spacing w:line="180" w:lineRule="auto"/>
      <w:rPr>
        <w:rFonts w:eastAsia="仿宋" w:cs="仿宋"/>
        <w:sz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331" w:rsidRDefault="00A73331">
    <w:pPr>
      <w:spacing w:before="1" w:line="183" w:lineRule="auto"/>
      <w:rPr>
        <w:rFonts w:ascii="宋体" w:hAnsi="宋体" w:cs="宋体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6C6" w:rsidRDefault="00E366C6">
      <w:r>
        <w:separator/>
      </w:r>
    </w:p>
  </w:footnote>
  <w:footnote w:type="continuationSeparator" w:id="0">
    <w:p w:rsidR="00E366C6" w:rsidRDefault="00E3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8470D"/>
    <w:multiLevelType w:val="singleLevel"/>
    <w:tmpl w:val="17F8470D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mMWNjODdlYWQ5OGMyYzdmNGQ5MzY1ZGI1YWFhN2YifQ=="/>
  </w:docVars>
  <w:rsids>
    <w:rsidRoot w:val="00C150E3"/>
    <w:rsid w:val="00006B88"/>
    <w:rsid w:val="00050292"/>
    <w:rsid w:val="000545E8"/>
    <w:rsid w:val="000729B6"/>
    <w:rsid w:val="000971AC"/>
    <w:rsid w:val="000C338B"/>
    <w:rsid w:val="001105E8"/>
    <w:rsid w:val="00163432"/>
    <w:rsid w:val="00170F98"/>
    <w:rsid w:val="00284CF2"/>
    <w:rsid w:val="00293CA8"/>
    <w:rsid w:val="002948E6"/>
    <w:rsid w:val="002F6E3F"/>
    <w:rsid w:val="00306CF1"/>
    <w:rsid w:val="003424DF"/>
    <w:rsid w:val="003853CC"/>
    <w:rsid w:val="003B4BAB"/>
    <w:rsid w:val="003B5689"/>
    <w:rsid w:val="003F225F"/>
    <w:rsid w:val="0041280F"/>
    <w:rsid w:val="0048187F"/>
    <w:rsid w:val="004F7F95"/>
    <w:rsid w:val="0061170F"/>
    <w:rsid w:val="006651D3"/>
    <w:rsid w:val="00694063"/>
    <w:rsid w:val="00706437"/>
    <w:rsid w:val="007A3BF7"/>
    <w:rsid w:val="00877190"/>
    <w:rsid w:val="009A4C98"/>
    <w:rsid w:val="00A1683C"/>
    <w:rsid w:val="00A26A71"/>
    <w:rsid w:val="00A73331"/>
    <w:rsid w:val="00A815BF"/>
    <w:rsid w:val="00A92940"/>
    <w:rsid w:val="00B20DF2"/>
    <w:rsid w:val="00B36EF0"/>
    <w:rsid w:val="00C150E3"/>
    <w:rsid w:val="00CA3349"/>
    <w:rsid w:val="00CB3F9C"/>
    <w:rsid w:val="00D6585A"/>
    <w:rsid w:val="00D75713"/>
    <w:rsid w:val="00E256EC"/>
    <w:rsid w:val="00E366C6"/>
    <w:rsid w:val="00E50B85"/>
    <w:rsid w:val="00E84239"/>
    <w:rsid w:val="00F10EE2"/>
    <w:rsid w:val="00F46418"/>
    <w:rsid w:val="00F71BD9"/>
    <w:rsid w:val="00FB0688"/>
    <w:rsid w:val="00FD218E"/>
    <w:rsid w:val="00FF0BAB"/>
    <w:rsid w:val="00FF204D"/>
    <w:rsid w:val="01F1594A"/>
    <w:rsid w:val="047D7DBC"/>
    <w:rsid w:val="055C6A2B"/>
    <w:rsid w:val="120E39AF"/>
    <w:rsid w:val="12896729"/>
    <w:rsid w:val="16832BBD"/>
    <w:rsid w:val="16A82624"/>
    <w:rsid w:val="1BA01B1B"/>
    <w:rsid w:val="1EA01755"/>
    <w:rsid w:val="25387269"/>
    <w:rsid w:val="27037402"/>
    <w:rsid w:val="270F224B"/>
    <w:rsid w:val="2A8D770F"/>
    <w:rsid w:val="2D4C1B03"/>
    <w:rsid w:val="2DE47F8D"/>
    <w:rsid w:val="2E2B7750"/>
    <w:rsid w:val="2F350375"/>
    <w:rsid w:val="2FD14541"/>
    <w:rsid w:val="33BC72B7"/>
    <w:rsid w:val="35E8531E"/>
    <w:rsid w:val="3F016AFE"/>
    <w:rsid w:val="4378520B"/>
    <w:rsid w:val="45997458"/>
    <w:rsid w:val="54752E3E"/>
    <w:rsid w:val="55AE2AAB"/>
    <w:rsid w:val="568A7075"/>
    <w:rsid w:val="5887319F"/>
    <w:rsid w:val="5C1F025F"/>
    <w:rsid w:val="5F13572D"/>
    <w:rsid w:val="614D1A3E"/>
    <w:rsid w:val="63FF72E1"/>
    <w:rsid w:val="661C136B"/>
    <w:rsid w:val="66A5431D"/>
    <w:rsid w:val="6E523B42"/>
    <w:rsid w:val="765B4E22"/>
    <w:rsid w:val="76CA53A4"/>
    <w:rsid w:val="79DA144C"/>
    <w:rsid w:val="7DE6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qFormat="1"/>
    <w:lsdException w:name="Normal Indent" w:unhideWhenUsed="1" w:qFormat="1"/>
    <w:lsdException w:name="annotation text" w:qFormat="1"/>
    <w:lsdException w:name="footer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Chars="200" w:firstLine="420"/>
    </w:pPr>
    <w:rPr>
      <w:sz w:val="21"/>
    </w:rPr>
  </w:style>
  <w:style w:type="paragraph" w:styleId="5">
    <w:name w:val="index 5"/>
    <w:basedOn w:val="a"/>
    <w:next w:val="a"/>
    <w:uiPriority w:val="99"/>
    <w:qFormat/>
    <w:pPr>
      <w:ind w:left="1680"/>
    </w:pPr>
    <w:rPr>
      <w:sz w:val="21"/>
    </w:rPr>
  </w:style>
  <w:style w:type="paragraph" w:styleId="a4">
    <w:name w:val="toa heading"/>
    <w:basedOn w:val="a"/>
    <w:next w:val="a"/>
    <w:uiPriority w:val="99"/>
    <w:qFormat/>
    <w:pPr>
      <w:spacing w:before="120" w:after="200" w:line="276" w:lineRule="auto"/>
    </w:pPr>
    <w:rPr>
      <w:rFonts w:ascii="Arial" w:hAnsi="Arial"/>
      <w:kern w:val="2"/>
      <w:sz w:val="24"/>
      <w:szCs w:val="21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rPr>
      <w:rFonts w:ascii="仿宋" w:eastAsia="宋体" w:hAnsi="仿宋" w:cs="Times New Roman"/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1"/>
    <w:link w:val="a6"/>
    <w:rPr>
      <w:rFonts w:ascii="仿宋" w:eastAsia="宋体" w:hAnsi="仿宋" w:cs="Times New Roman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uiPriority="99" w:qFormat="1"/>
    <w:lsdException w:name="Normal Indent" w:unhideWhenUsed="1" w:qFormat="1"/>
    <w:lsdException w:name="annotation text" w:qFormat="1"/>
    <w:lsdException w:name="footer" w:qFormat="1"/>
    <w:lsdException w:name="caption" w:semiHidden="1" w:unhideWhenUsed="1" w:qFormat="1"/>
    <w:lsdException w:name="toa heading" w:uiPriority="99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仿宋" w:eastAsia="宋体" w:hAnsi="仿宋" w:cs="Times New Roman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nhideWhenUsed/>
    <w:qFormat/>
    <w:pPr>
      <w:ind w:firstLineChars="200" w:firstLine="420"/>
    </w:pPr>
    <w:rPr>
      <w:sz w:val="21"/>
    </w:rPr>
  </w:style>
  <w:style w:type="paragraph" w:styleId="5">
    <w:name w:val="index 5"/>
    <w:basedOn w:val="a"/>
    <w:next w:val="a"/>
    <w:uiPriority w:val="99"/>
    <w:qFormat/>
    <w:pPr>
      <w:ind w:left="1680"/>
    </w:pPr>
    <w:rPr>
      <w:sz w:val="21"/>
    </w:rPr>
  </w:style>
  <w:style w:type="paragraph" w:styleId="a4">
    <w:name w:val="toa heading"/>
    <w:basedOn w:val="a"/>
    <w:next w:val="a"/>
    <w:uiPriority w:val="99"/>
    <w:qFormat/>
    <w:pPr>
      <w:spacing w:before="120" w:after="200" w:line="276" w:lineRule="auto"/>
    </w:pPr>
    <w:rPr>
      <w:rFonts w:ascii="Arial" w:hAnsi="Arial"/>
      <w:kern w:val="2"/>
      <w:sz w:val="24"/>
      <w:szCs w:val="21"/>
    </w:rPr>
  </w:style>
  <w:style w:type="paragraph" w:styleId="a5">
    <w:name w:val="annotation text"/>
    <w:basedOn w:val="a"/>
    <w:qFormat/>
    <w:pPr>
      <w:jc w:val="left"/>
    </w:pPr>
  </w:style>
  <w:style w:type="paragraph" w:styleId="a6">
    <w:name w:val="Balloon Text"/>
    <w:basedOn w:val="a"/>
    <w:link w:val="Char"/>
    <w:rPr>
      <w:sz w:val="18"/>
      <w:szCs w:val="18"/>
    </w:rPr>
  </w:style>
  <w:style w:type="paragraph" w:styleId="a7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8"/>
    <w:rPr>
      <w:rFonts w:ascii="仿宋" w:eastAsia="宋体" w:hAnsi="仿宋" w:cs="Times New Roman"/>
      <w:sz w:val="18"/>
      <w:szCs w:val="18"/>
    </w:rPr>
  </w:style>
  <w:style w:type="table" w:customStyle="1" w:styleId="TableNormal">
    <w:name w:val="Table Normal"/>
    <w:semiHidden/>
    <w:unhideWhenUsed/>
    <w:qFormat/>
    <w:rPr>
      <w:rFonts w:ascii="Times New Roman" w:eastAsia="宋体" w:hAnsi="Times New Roman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1"/>
    <w:link w:val="a6"/>
    <w:rPr>
      <w:rFonts w:ascii="仿宋" w:eastAsia="宋体" w:hAnsi="仿宋" w:cs="Times New Roman"/>
      <w:sz w:val="18"/>
      <w:szCs w:val="18"/>
    </w:rPr>
  </w:style>
  <w:style w:type="paragraph" w:styleId="a9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8321-403C-4019-8F53-AA573F65D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11</Pages>
  <Words>841</Words>
  <Characters>4798</Characters>
  <Application>Microsoft Office Word</Application>
  <DocSecurity>0</DocSecurity>
  <Lines>39</Lines>
  <Paragraphs>11</Paragraphs>
  <ScaleCrop>false</ScaleCrop>
  <Company>微软中国</Company>
  <LinksUpToDate>false</LinksUpToDate>
  <CharactersWithSpaces>5628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lhm8880769</dc:creator>
  <cp:lastModifiedBy>微软用户</cp:lastModifiedBy>
  <cp:revision>11</cp:revision>
  <cp:lastPrinted>2023-07-18T07:19:00Z</cp:lastPrinted>
  <dcterms:created xsi:type="dcterms:W3CDTF">2023-07-18T04:33:00Z</dcterms:created>
  <dcterms:modified xsi:type="dcterms:W3CDTF">2023-07-26T06:26:00Z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F3A0B7931C9E48A29F49555C4D7BE888</vt:lpwstr>
  </property>
</Properties>
</file>