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仿宋_GB2312" w:cs="Times New Roman"/>
          <w:sz w:val="22"/>
          <w:szCs w:val="22"/>
        </w:rPr>
      </w:pPr>
    </w:p>
    <w:p>
      <w:pPr>
        <w:widowControl/>
        <w:spacing w:line="600" w:lineRule="exact"/>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w:t>
      </w:r>
      <w:r>
        <w:rPr>
          <w:rFonts w:hint="eastAsia" w:ascii="方正小标宋简体" w:hAnsi="方正小标宋简体" w:eastAsia="方正小标宋简体" w:cs="方正小标宋简体"/>
          <w:color w:val="000000"/>
          <w:sz w:val="36"/>
          <w:szCs w:val="36"/>
          <w:lang w:val="en-US" w:eastAsia="zh-CN"/>
        </w:rPr>
        <w:t>2</w:t>
      </w:r>
      <w:r>
        <w:rPr>
          <w:rFonts w:hint="eastAsia" w:ascii="方正小标宋简体" w:hAnsi="方正小标宋简体" w:eastAsia="方正小标宋简体" w:cs="方正小标宋简体"/>
          <w:color w:val="000000"/>
          <w:sz w:val="36"/>
          <w:szCs w:val="36"/>
        </w:rPr>
        <w:t>年度项目支出绩效自评表</w:t>
      </w:r>
    </w:p>
    <w:tbl>
      <w:tblPr>
        <w:tblStyle w:val="3"/>
        <w:tblW w:w="9851" w:type="dxa"/>
        <w:jc w:val="center"/>
        <w:tblLayout w:type="autofit"/>
        <w:tblCellMar>
          <w:top w:w="0" w:type="dxa"/>
          <w:left w:w="108" w:type="dxa"/>
          <w:bottom w:w="0" w:type="dxa"/>
          <w:right w:w="108" w:type="dxa"/>
        </w:tblCellMar>
      </w:tblPr>
      <w:tblGrid>
        <w:gridCol w:w="1066"/>
        <w:gridCol w:w="1070"/>
        <w:gridCol w:w="1062"/>
        <w:gridCol w:w="1205"/>
        <w:gridCol w:w="1120"/>
        <w:gridCol w:w="1121"/>
        <w:gridCol w:w="824"/>
        <w:gridCol w:w="996"/>
        <w:gridCol w:w="1387"/>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国有资本经营预算资金</w:t>
            </w: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eastAsia="zh-CN"/>
              </w:rPr>
              <w:t>岳阳市国资委</w:t>
            </w:r>
          </w:p>
        </w:tc>
        <w:tc>
          <w:tcPr>
            <w:tcW w:w="1134"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eastAsia="zh-CN"/>
              </w:rPr>
              <w:t>岳阳市国资委</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项目资金</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（万元）</w:t>
            </w: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执行数</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执行率</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年度资金总额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164</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164</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64.11</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39.1%</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 xml:space="preserve">   7</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其中：当年财政拨款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164</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164</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64.11</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上年结转资金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其他资金</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实际完成情况　</w:t>
            </w:r>
          </w:p>
        </w:tc>
      </w:tr>
      <w:tr>
        <w:tblPrEx>
          <w:tblCellMar>
            <w:top w:w="0" w:type="dxa"/>
            <w:left w:w="108" w:type="dxa"/>
            <w:bottom w:w="0" w:type="dxa"/>
            <w:right w:w="108" w:type="dxa"/>
          </w:tblCellMar>
        </w:tblPrEx>
        <w:trPr>
          <w:trHeight w:val="1329"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360" w:firstLineChars="200"/>
              <w:jc w:val="left"/>
              <w:textAlignment w:val="auto"/>
              <w:rPr>
                <w:rFonts w:hint="eastAsia" w:ascii="仿宋_GB2312" w:hAnsi="仿宋_GB2312" w:eastAsia="仿宋_GB2312" w:cs="仿宋_GB2312"/>
                <w:color w:val="000000"/>
                <w:sz w:val="20"/>
                <w:szCs w:val="20"/>
              </w:rPr>
            </w:pPr>
            <w:r>
              <w:rPr>
                <w:rFonts w:hint="eastAsia" w:ascii="仿宋" w:hAnsi="仿宋" w:eastAsia="仿宋" w:cs="仿宋"/>
                <w:sz w:val="18"/>
                <w:szCs w:val="18"/>
                <w:lang w:val="en-US" w:eastAsia="zh-CN"/>
              </w:rPr>
              <w:t>加强对</w:t>
            </w:r>
            <w:r>
              <w:rPr>
                <w:rFonts w:hint="eastAsia" w:ascii="仿宋_GB2312" w:hAnsi="仿宋_GB2312" w:eastAsia="仿宋_GB2312" w:cs="仿宋_GB2312"/>
                <w:color w:val="000000"/>
                <w:sz w:val="18"/>
                <w:szCs w:val="18"/>
              </w:rPr>
              <w:t>市属国有企业公务用车的监督管</w:t>
            </w:r>
            <w:r>
              <w:rPr>
                <w:rFonts w:hint="eastAsia" w:ascii="仿宋_GB2312" w:hAnsi="仿宋_GB2312" w:eastAsia="仿宋_GB2312" w:cs="仿宋_GB2312"/>
                <w:color w:val="000000"/>
                <w:sz w:val="18"/>
                <w:szCs w:val="18"/>
                <w:lang w:eastAsia="zh-CN"/>
              </w:rPr>
              <w:t>理</w:t>
            </w:r>
            <w:r>
              <w:rPr>
                <w:rFonts w:hint="eastAsia" w:ascii="仿宋_GB2312" w:hAnsi="仿宋_GB2312" w:eastAsia="仿宋_GB2312" w:cs="仿宋_GB2312"/>
                <w:color w:val="000000"/>
                <w:sz w:val="18"/>
                <w:szCs w:val="18"/>
              </w:rPr>
              <w:t>，</w:t>
            </w:r>
            <w:r>
              <w:rPr>
                <w:rFonts w:hint="eastAsia" w:ascii="仿宋" w:hAnsi="仿宋" w:eastAsia="仿宋" w:cs="仿宋"/>
                <w:sz w:val="18"/>
                <w:szCs w:val="18"/>
                <w:lang w:val="en-US" w:eastAsia="zh-CN"/>
              </w:rPr>
              <w:t>强化国有企业业绩考评，确保国有资产保值增值，推进这央企、省企办社会化职能分离移交，为国企瘦身健体，构建国资监管大格局，做强做优做大国有资本和国有企业。</w:t>
            </w:r>
            <w:r>
              <w:rPr>
                <w:rFonts w:hint="eastAsia" w:ascii="仿宋_GB2312" w:hAnsi="仿宋_GB2312" w:eastAsia="仿宋_GB2312" w:cs="仿宋_GB2312"/>
                <w:color w:val="000000"/>
                <w:sz w:val="18"/>
                <w:szCs w:val="18"/>
              </w:rPr>
              <w:t>　　</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18"/>
                <w:szCs w:val="18"/>
              </w:rPr>
              <w:t>　</w:t>
            </w:r>
            <w:r>
              <w:rPr>
                <w:rFonts w:hint="eastAsia" w:ascii="仿宋_GB2312" w:hAnsi="仿宋_GB2312" w:eastAsia="仿宋_GB2312" w:cs="仿宋_GB2312"/>
                <w:color w:val="000000"/>
                <w:sz w:val="18"/>
                <w:szCs w:val="18"/>
                <w:lang w:eastAsia="zh-CN"/>
              </w:rPr>
              <w:t>工作已基本完成。</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一级指标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二级指标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三级指标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指标值</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完成值</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得分</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偏差原因分析及改进措施</w:t>
            </w:r>
          </w:p>
        </w:tc>
      </w:tr>
      <w:tr>
        <w:tblPrEx>
          <w:tblCellMar>
            <w:top w:w="0" w:type="dxa"/>
            <w:left w:w="108" w:type="dxa"/>
            <w:bottom w:w="0" w:type="dxa"/>
            <w:right w:w="108" w:type="dxa"/>
          </w:tblCellMar>
        </w:tblPrEx>
        <w:trPr>
          <w:trHeight w:val="1221"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(50分)</w:t>
            </w: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数量指标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1、完成监管企业国有资本经营预算；</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10家</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10家</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8</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8</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102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2、监管企业负责人业绩考核工作。</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11家</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11家</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8</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8</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83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eastAsia="zh-CN"/>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92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质量指标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1、</w:t>
            </w:r>
            <w:r>
              <w:rPr>
                <w:rFonts w:hint="eastAsia" w:ascii="仿宋_GB2312" w:hAnsi="仿宋_GB2312" w:eastAsia="仿宋_GB2312" w:cs="仿宋_GB2312"/>
                <w:color w:val="000000"/>
                <w:sz w:val="20"/>
                <w:szCs w:val="20"/>
              </w:rPr>
              <w:t>市属国有企业公务用车的监督管</w:t>
            </w:r>
            <w:r>
              <w:rPr>
                <w:rFonts w:hint="eastAsia" w:ascii="仿宋_GB2312" w:hAnsi="仿宋_GB2312" w:eastAsia="仿宋_GB2312" w:cs="仿宋_GB2312"/>
                <w:color w:val="000000"/>
                <w:sz w:val="20"/>
                <w:szCs w:val="20"/>
                <w:lang w:eastAsia="zh-CN"/>
              </w:rPr>
              <w:t>理</w:t>
            </w:r>
            <w:r>
              <w:rPr>
                <w:rFonts w:hint="eastAsia" w:ascii="仿宋_GB2312" w:hAnsi="仿宋_GB2312" w:eastAsia="仿宋_GB2312" w:cs="仿宋_GB2312"/>
                <w:color w:val="000000"/>
                <w:sz w:val="20"/>
                <w:szCs w:val="20"/>
              </w:rPr>
              <w:t>，车改后保留的公车纳入平台监管。</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企业公务用车纳入监测平台监管</w:t>
            </w:r>
            <w:r>
              <w:rPr>
                <w:rFonts w:hint="eastAsia" w:ascii="仿宋_GB2312" w:hAnsi="仿宋_GB2312" w:eastAsia="仿宋_GB2312" w:cs="仿宋_GB2312"/>
                <w:color w:val="000000"/>
                <w:sz w:val="20"/>
                <w:szCs w:val="20"/>
                <w:lang w:eastAsia="zh-CN"/>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eastAsia="zh-CN"/>
              </w:rPr>
              <w:t>已完成</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8</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8</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2308"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2、</w:t>
            </w:r>
            <w:r>
              <w:rPr>
                <w:rFonts w:hint="eastAsia" w:ascii="仿宋_GB2312" w:hAnsi="仿宋_GB2312" w:eastAsia="仿宋_GB2312" w:cs="仿宋_GB2312"/>
                <w:color w:val="000000"/>
                <w:sz w:val="20"/>
                <w:szCs w:val="20"/>
              </w:rPr>
              <w:t>加强所监管企业监督管理，构建国资监管大格局，做强做优做大国有资本和国有企业。</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企业国有资产保值增值</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已完成</w:t>
            </w: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8</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8</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73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时效指标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完成全年工作任务。</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2022年完成。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eastAsia="zh-CN"/>
              </w:rPr>
              <w:t>已完成</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8</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8</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953"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成本指标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全年成本控制在预算内。</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≤全年预算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eastAsia="zh-CN"/>
              </w:rPr>
              <w:t>已完成</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3047"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合理确定市属国有企业公务用配备标准和企业负责人公务交通补贴标准，保障企业负责人履职和企业生产经营活动。</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企业利润最大化</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已完成</w:t>
            </w: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有序有效保障企业负责人履职和企业生产经营活动。</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提高人民群众对国企的满意度。</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eastAsia="zh-CN"/>
              </w:rPr>
              <w:t>已完成</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无</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推进央企、省企办社会化职能分离移交，为国企瘦身健体。</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确保国有企业可持续发展。　</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eastAsia="zh-CN"/>
              </w:rPr>
              <w:t>已完成</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2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（10分）</w:t>
            </w: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服务对象满意度指标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服务对象满意度。</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98%</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eastAsia="zh-CN"/>
              </w:rPr>
              <w:t>已完成</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总分</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97</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bl>
    <w:p>
      <w:bookmarkStart w:id="0" w:name="_GoBack"/>
      <w:bookmarkEnd w:id="0"/>
    </w:p>
    <w:sectPr>
      <w:footerReference r:id="rId3" w:type="default"/>
      <w:pgSz w:w="11906" w:h="16838"/>
      <w:pgMar w:top="1587" w:right="1587" w:bottom="1587" w:left="1587" w:header="851" w:footer="992" w:gutter="0"/>
      <w:pgNumType w:fmt="decimal"/>
      <w:cols w:space="720" w:num="1"/>
      <w:rtlGutter w:val="0"/>
      <w:docGrid w:type="lines" w:linePitch="3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default" w:ascii="Times New Roman" w:hAnsi="Times New Roman" w:eastAsia="宋体" w:cs="Times New Roman"/>
                              <w:sz w:val="24"/>
                              <w:szCs w:val="24"/>
                              <w:lang w:eastAsia="zh-CN"/>
                            </w:rPr>
                          </w:pP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1</w:t>
                          </w:r>
                          <w:r>
                            <w:rPr>
                              <w:rFonts w:hint="default" w:ascii="Times New Roman" w:hAnsi="Times New Roman" w:cs="Times New Roman"/>
                              <w:sz w:val="24"/>
                              <w:szCs w:val="24"/>
                              <w:lang w:eastAsia="zh-CN"/>
                            </w:rPr>
                            <w:fldChar w:fldCharType="end"/>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2"/>
                      <w:rPr>
                        <w:rFonts w:hint="default" w:ascii="Times New Roman" w:hAnsi="Times New Roman" w:eastAsia="宋体" w:cs="Times New Roman"/>
                        <w:sz w:val="24"/>
                        <w:szCs w:val="24"/>
                        <w:lang w:eastAsia="zh-CN"/>
                      </w:rPr>
                    </w:pP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1</w:t>
                    </w:r>
                    <w:r>
                      <w:rPr>
                        <w:rFonts w:hint="default" w:ascii="Times New Roman" w:hAnsi="Times New Roman" w:cs="Times New Roman"/>
                        <w:sz w:val="24"/>
                        <w:szCs w:val="24"/>
                        <w:lang w:eastAsia="zh-CN"/>
                      </w:rPr>
                      <w:fldChar w:fldCharType="end"/>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0ZDk2MDIwYjdhZDJiYzYxMDYwYTlkMGI3OGYyNDIifQ=="/>
  </w:docVars>
  <w:rsids>
    <w:rsidRoot w:val="00000000"/>
    <w:rsid w:val="009321B1"/>
    <w:rsid w:val="066B75E6"/>
    <w:rsid w:val="086853D8"/>
    <w:rsid w:val="10A239AE"/>
    <w:rsid w:val="144670BB"/>
    <w:rsid w:val="15557BF2"/>
    <w:rsid w:val="18536342"/>
    <w:rsid w:val="1B233826"/>
    <w:rsid w:val="1C385394"/>
    <w:rsid w:val="211377F2"/>
    <w:rsid w:val="223020FA"/>
    <w:rsid w:val="40F45D34"/>
    <w:rsid w:val="41C114E3"/>
    <w:rsid w:val="46DC13B9"/>
    <w:rsid w:val="4B9562D4"/>
    <w:rsid w:val="4D754162"/>
    <w:rsid w:val="4E5109E9"/>
    <w:rsid w:val="50B04A39"/>
    <w:rsid w:val="597640B8"/>
    <w:rsid w:val="655B4390"/>
    <w:rsid w:val="68AE25EC"/>
    <w:rsid w:val="75203239"/>
    <w:rsid w:val="7C8529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宋体" w:cs="Times New Roman"/>
      <w:kern w:val="0"/>
      <w:sz w:val="28"/>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5">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748</Words>
  <Characters>797</Characters>
  <Lines>0</Lines>
  <Paragraphs>0</Paragraphs>
  <TotalTime>6</TotalTime>
  <ScaleCrop>false</ScaleCrop>
  <LinksUpToDate>false</LinksUpToDate>
  <CharactersWithSpaces>966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2023-07-07T08:43:00Z</dcterms:created>
  <dc:creator>Administrator</dc:creator>
  <cp:lastModifiedBy>董佳佳</cp:lastModifiedBy>
  <cp:lastPrinted>2023-07-14T13:20:00Z</cp:lastPrinted>
  <dcterms:modified xsi:type="dcterms:W3CDTF">2023-07-27T01:21:29Z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C0446787EC4246CC980729FE3B158CCE_12</vt:lpwstr>
  </property>
</Properties>
</file>