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color w:val="000000"/>
          <w:sz w:val="28"/>
          <w:szCs w:val="28"/>
        </w:rPr>
      </w:pPr>
      <w:r>
        <w:rPr>
          <w:rFonts w:hint="eastAsia" w:ascii="黑体" w:hAnsi="黑体" w:eastAsia="黑体" w:cs="黑体"/>
          <w:color w:val="000000"/>
          <w:sz w:val="28"/>
          <w:szCs w:val="28"/>
        </w:rPr>
        <w:t>附件2</w:t>
      </w:r>
    </w:p>
    <w:p>
      <w:pPr>
        <w:pStyle w:val="4"/>
        <w:spacing w:line="700" w:lineRule="exact"/>
        <w:ind w:left="1077" w:firstLine="0" w:firstLineChars="0"/>
        <w:jc w:val="center"/>
        <w:rPr>
          <w:rFonts w:ascii="仿宋_GB2312" w:eastAsia="仿宋_GB2312"/>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olor w:val="000000" w:themeColor="text1"/>
          <w:sz w:val="44"/>
          <w:szCs w:val="44"/>
          <w14:textFill>
            <w14:solidFill>
              <w14:schemeClr w14:val="tx1"/>
            </w14:solidFill>
          </w14:textFill>
        </w:rPr>
        <w:t>修订医疗服务价格项目汇总表</w:t>
      </w:r>
      <w:bookmarkEnd w:id="0"/>
    </w:p>
    <w:tbl>
      <w:tblPr>
        <w:tblStyle w:val="5"/>
        <w:tblW w:w="15021" w:type="dxa"/>
        <w:jc w:val="center"/>
        <w:tblLayout w:type="fixed"/>
        <w:tblCellMar>
          <w:top w:w="0" w:type="dxa"/>
          <w:left w:w="108" w:type="dxa"/>
          <w:bottom w:w="0" w:type="dxa"/>
          <w:right w:w="108" w:type="dxa"/>
        </w:tblCellMar>
      </w:tblPr>
      <w:tblGrid>
        <w:gridCol w:w="1413"/>
        <w:gridCol w:w="2268"/>
        <w:gridCol w:w="3402"/>
        <w:gridCol w:w="1276"/>
        <w:gridCol w:w="850"/>
        <w:gridCol w:w="851"/>
        <w:gridCol w:w="850"/>
        <w:gridCol w:w="851"/>
        <w:gridCol w:w="850"/>
        <w:gridCol w:w="2410"/>
      </w:tblGrid>
      <w:tr>
        <w:tblPrEx>
          <w:tblCellMar>
            <w:top w:w="0" w:type="dxa"/>
            <w:left w:w="108" w:type="dxa"/>
            <w:bottom w:w="0" w:type="dxa"/>
            <w:right w:w="108" w:type="dxa"/>
          </w:tblCellMar>
        </w:tblPrEx>
        <w:trPr>
          <w:trHeight w:val="339" w:hRule="atLeast"/>
          <w:tblHeader/>
          <w:jc w:val="center"/>
        </w:trPr>
        <w:tc>
          <w:tcPr>
            <w:tcW w:w="141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项目编码</w:t>
            </w:r>
          </w:p>
        </w:tc>
        <w:tc>
          <w:tcPr>
            <w:tcW w:w="226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项目名称</w:t>
            </w:r>
          </w:p>
        </w:tc>
        <w:tc>
          <w:tcPr>
            <w:tcW w:w="340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项目内涵</w:t>
            </w:r>
          </w:p>
        </w:tc>
        <w:tc>
          <w:tcPr>
            <w:tcW w:w="127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除外内容</w:t>
            </w:r>
          </w:p>
        </w:tc>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计价</w:t>
            </w:r>
          </w:p>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3402"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价格</w:t>
            </w:r>
          </w:p>
        </w:tc>
        <w:tc>
          <w:tcPr>
            <w:tcW w:w="241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说明</w:t>
            </w:r>
          </w:p>
        </w:tc>
      </w:tr>
      <w:tr>
        <w:tblPrEx>
          <w:tblCellMar>
            <w:top w:w="0" w:type="dxa"/>
            <w:left w:w="108" w:type="dxa"/>
            <w:bottom w:w="0" w:type="dxa"/>
            <w:right w:w="108" w:type="dxa"/>
          </w:tblCellMar>
        </w:tblPrEx>
        <w:trPr>
          <w:trHeight w:val="510" w:hRule="atLeast"/>
          <w:tblHeader/>
          <w:jc w:val="center"/>
        </w:trPr>
        <w:tc>
          <w:tcPr>
            <w:tcW w:w="141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2268"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340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宋体"/>
                <w:color w:val="000000"/>
                <w:kern w:val="0"/>
                <w:sz w:val="24"/>
              </w:rPr>
            </w:pPr>
          </w:p>
        </w:tc>
        <w:tc>
          <w:tcPr>
            <w:tcW w:w="127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Style w:val="7"/>
                <w:rFonts w:ascii="黑体" w:hAnsi="黑体" w:eastAsia="黑体" w:cs="黑体"/>
                <w:b w:val="0"/>
                <w:bCs w:val="0"/>
                <w:sz w:val="21"/>
                <w:szCs w:val="21"/>
              </w:rPr>
            </w:pPr>
            <w:r>
              <w:rPr>
                <w:rStyle w:val="7"/>
                <w:rFonts w:hint="eastAsia" w:ascii="黑体" w:hAnsi="黑体" w:eastAsia="黑体" w:cs="黑体"/>
                <w:b w:val="0"/>
                <w:bCs w:val="0"/>
                <w:sz w:val="21"/>
                <w:szCs w:val="21"/>
              </w:rPr>
              <w:t>一类</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黑体" w:hAnsi="黑体" w:eastAsia="黑体" w:cs="黑体"/>
                <w:color w:val="000000"/>
                <w:kern w:val="0"/>
                <w:szCs w:val="21"/>
              </w:rPr>
            </w:pPr>
            <w:r>
              <w:rPr>
                <w:rStyle w:val="7"/>
                <w:rFonts w:hint="eastAsia" w:ascii="黑体" w:hAnsi="黑体" w:eastAsia="黑体" w:cs="黑体"/>
                <w:b w:val="0"/>
                <w:bCs w:val="0"/>
                <w:sz w:val="21"/>
                <w:szCs w:val="21"/>
              </w:rPr>
              <w:t>二类</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黑体" w:hAnsi="黑体" w:eastAsia="黑体" w:cs="黑体"/>
                <w:color w:val="000000"/>
                <w:szCs w:val="21"/>
              </w:rPr>
            </w:pPr>
            <w:r>
              <w:rPr>
                <w:rStyle w:val="7"/>
                <w:rFonts w:hint="eastAsia" w:ascii="黑体" w:hAnsi="黑体" w:eastAsia="黑体" w:cs="黑体"/>
                <w:b w:val="0"/>
                <w:bCs w:val="0"/>
                <w:sz w:val="21"/>
                <w:szCs w:val="21"/>
              </w:rPr>
              <w:t>三类</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黑体" w:hAnsi="黑体" w:eastAsia="黑体" w:cs="黑体"/>
                <w:color w:val="000000"/>
                <w:kern w:val="0"/>
                <w:szCs w:val="21"/>
              </w:rPr>
            </w:pPr>
            <w:r>
              <w:rPr>
                <w:rFonts w:hint="eastAsia" w:ascii="黑体" w:hAnsi="黑体" w:eastAsia="黑体" w:cs="黑体"/>
                <w:color w:val="000000"/>
                <w:kern w:val="0"/>
                <w:szCs w:val="21"/>
              </w:rPr>
              <w:t>基层</w:t>
            </w:r>
          </w:p>
        </w:tc>
        <w:tc>
          <w:tcPr>
            <w:tcW w:w="241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120300001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氧气吸入</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氧气创面治疗参照执行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一次性鼻导管、鼻塞、面罩</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加压给氧加收1元/小时；智能监控吸氧加收0.5元/小时</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1206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6．换药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含敷料、换药包，门诊拆线参照执行；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特殊药物、引流管、创口敷料、疤痕敷料。烧伤换药除外</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1、依据实际换药面积大小和使用敷料的多少分特大、大、中、小。2、6周岁及以下儿童在相应价格基础上加收30%。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210300003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脑池X线计算机体层(螺旋CT)含气造影</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含临床操作</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每个</w:t>
            </w:r>
            <w:r>
              <w:rPr>
                <w:rFonts w:hint="eastAsia" w:ascii="仿宋_GB2312" w:hAnsi="仿宋_GB2312" w:eastAsia="仿宋_GB2312" w:cs="仿宋_GB2312"/>
                <w:b w:val="0"/>
                <w:bCs w:val="0"/>
                <w:w w:val="90"/>
                <w:sz w:val="21"/>
                <w:szCs w:val="21"/>
              </w:rPr>
              <w:br w:type="textWrapping"/>
            </w:r>
            <w:r>
              <w:rPr>
                <w:rFonts w:hint="eastAsia" w:ascii="仿宋_GB2312" w:hAnsi="仿宋_GB2312" w:eastAsia="仿宋_GB2312" w:cs="仿宋_GB2312"/>
                <w:b w:val="0"/>
                <w:bCs w:val="0"/>
                <w:w w:val="90"/>
                <w:sz w:val="21"/>
                <w:szCs w:val="21"/>
              </w:rPr>
              <w:t>部位</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425"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(二)超声检查</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床旁超声检查加收20元/次</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220800008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超声计算机图文报告</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85"/>
                <w:sz w:val="21"/>
                <w:szCs w:val="21"/>
              </w:rPr>
              <w:t>含计算机图文处理、储存及彩色图文报告</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230200016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首次通过法心血管显象</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含心室功能测定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不做心室功能测定时计费减收</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230200018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平衡法负荷门控心室显象</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含运动试验或药物注射；不含心电监护</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三个</w:t>
            </w:r>
            <w:r>
              <w:rPr>
                <w:rFonts w:hint="eastAsia" w:ascii="仿宋_GB2312" w:hAnsi="仿宋_GB2312" w:eastAsia="仿宋_GB2312" w:cs="仿宋_GB2312"/>
                <w:b w:val="0"/>
                <w:bCs w:val="0"/>
                <w:w w:val="90"/>
                <w:sz w:val="21"/>
                <w:szCs w:val="21"/>
              </w:rPr>
              <w:br w:type="textWrapping"/>
            </w:r>
            <w:r>
              <w:rPr>
                <w:rFonts w:hint="eastAsia" w:ascii="仿宋_GB2312" w:hAnsi="仿宋_GB2312" w:eastAsia="仿宋_GB2312" w:cs="仿宋_GB2312"/>
                <w:b w:val="0"/>
                <w:bCs w:val="0"/>
                <w:w w:val="90"/>
                <w:sz w:val="21"/>
                <w:szCs w:val="21"/>
              </w:rPr>
              <w:t>体位</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每增加一个体位加收40元</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240300006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直线加速器适型治疗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指共面或非共面3野以上之放疗</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三维放疗定位器</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每照</w:t>
            </w:r>
            <w:r>
              <w:rPr>
                <w:rFonts w:hint="eastAsia" w:ascii="仿宋_GB2312" w:hAnsi="仿宋_GB2312" w:eastAsia="仿宋_GB2312" w:cs="仿宋_GB2312"/>
                <w:b w:val="0"/>
                <w:bCs w:val="0"/>
                <w:w w:val="90"/>
                <w:sz w:val="21"/>
                <w:szCs w:val="21"/>
              </w:rPr>
              <w:br w:type="textWrapping"/>
            </w:r>
            <w:r>
              <w:rPr>
                <w:rFonts w:hint="eastAsia" w:ascii="仿宋_GB2312" w:hAnsi="仿宋_GB2312" w:eastAsia="仿宋_GB2312" w:cs="仿宋_GB2312"/>
                <w:b w:val="0"/>
                <w:bCs w:val="0"/>
                <w:w w:val="90"/>
                <w:sz w:val="21"/>
                <w:szCs w:val="21"/>
              </w:rPr>
              <w:t>射野</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210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144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240300017</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局部断层调强放疗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调用治疗计划，摆位，体位固定，机器操作及照射</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指经卫健部门批准配置的螺旋断层放射治疗系统（TOMO）的治疗</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240300018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全身断层调强放疗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调用治疗计划，摆位，体位固定，机器操作及照射</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指经卫健部门批准配置的螺旋断层放射治疗系统（TOMO）的治疗</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240700002-1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聚焦超声肿瘤治疗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指肿瘤直径小于或等于3CM。将靶组织完全性热消融，达到对肿瘤整块一次性凝固性坏死。实时监控：超声显示即刻灰度变化或MRI显示有效温升变化。含超声监控，不含MRI监控</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3750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肿瘤直径3—5厘米（含5厘米）加收50%，肿瘤直径5—8厘米（含8厘米）加收100%，肿瘤直径8厘米以上加收150%。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240700012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微波肿瘤消融术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微波消融电极（针、刀）</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240700013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聚焦超声妇科治疗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指外阴白斑治疗</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1250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1050</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890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712</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宫颈病变、外阴搔痒、尖锐湿疣等妇科治疗按50%收取。妇科再次治疗减半收费。</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250101015</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血细胞分析</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指全血细胞计数</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套</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①全血细胞计数+五分类加收10元 ；②显微镜法加收10元</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250203068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人类白细胞抗原B27测定(HLA-B27)</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指免疫法</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45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32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①基因检测法加收100%；②流式细胞仪法加收200%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250306011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血同型半胱氨酸测定</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指各种免疫学方法</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①化学发光法加收200%；②色谱法加收200%；③酶法加收100%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250310054</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降钙素原检测</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指酶标法</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48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①金标法加收100%；②荧光定量法加收200%；③化学发光法加收200%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250403066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人乳头瘤病毒(HPV)核酸检测</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指PCR法</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①杂交法加收100%；②实时荧光分型PCR法加收100%</w:t>
            </w:r>
          </w:p>
        </w:tc>
      </w:tr>
      <w:tr>
        <w:tblPrEx>
          <w:tblCellMar>
            <w:top w:w="0" w:type="dxa"/>
            <w:left w:w="108" w:type="dxa"/>
            <w:bottom w:w="0" w:type="dxa"/>
            <w:right w:w="108" w:type="dxa"/>
          </w:tblCellMar>
        </w:tblPrEx>
        <w:trPr>
          <w:trHeight w:val="988"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250403102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输血前常规检查</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含乙型肝炎表面抗原测定(HBsAg)、丙型肝炎抗体测定(Anti-HCV)、人免疫缺陷病毒抗体测定(Anti-HIV)、梅毒抗体测定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套 </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56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化学发光法加收100%</w:t>
            </w:r>
          </w:p>
        </w:tc>
      </w:tr>
      <w:tr>
        <w:tblPrEx>
          <w:tblCellMar>
            <w:top w:w="0" w:type="dxa"/>
            <w:left w:w="108" w:type="dxa"/>
            <w:bottom w:w="0" w:type="dxa"/>
            <w:right w:w="108" w:type="dxa"/>
          </w:tblCellMar>
        </w:tblPrEx>
        <w:trPr>
          <w:trHeight w:val="325"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250501011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血培养及鉴定</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仪器法加收50%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250501013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结核菌培养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仪器法加收50%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250501014</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淋球菌培养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250501016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百日咳杆菌培养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250501017</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嗜血杆菌培养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250501018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霍乱弧菌培养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250501019</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副溶血弧菌培养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250501020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L型菌培养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250501021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空肠弯曲菌培养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250501023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军团菌培养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51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41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250501029</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念珠菌培养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含鉴定</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每个取材部位</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310205002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馒头餐糖耐量试验</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含4次血糖测定标本采集</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25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23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01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310607001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高压氧舱治疗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含治疗压力为2个大气压以上(超高压除外)、舱内吸氧用面罩、头罩和安全防护措施、舱内医护人员监护和指导；不含舱内心电、呼吸监护和药物雾化吸入等</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高压氧舱用面罩、管路及其附件</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79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67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57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46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超高压氧舱治疗加收45元</w:t>
            </w:r>
          </w:p>
        </w:tc>
      </w:tr>
      <w:tr>
        <w:tblPrEx>
          <w:tblCellMar>
            <w:top w:w="0" w:type="dxa"/>
            <w:left w:w="108" w:type="dxa"/>
            <w:bottom w:w="0" w:type="dxa"/>
            <w:right w:w="108" w:type="dxa"/>
          </w:tblCellMar>
        </w:tblPrEx>
        <w:trPr>
          <w:trHeight w:val="553"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310607006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舱外高流量吸氧</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348"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310701003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动态心电图</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含磁带、电池费用，含心率变异性</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160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120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97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991"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310701008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遥测心电监护</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通过中心工作站利用持续无线传输技术手段，实现远距离对患者心率、心电信号等各项心电监测数据（不含血压、呼吸等一般生命体征数据）的采集和监护。所定价格涵盖设备使用、数据采集及传输、病情观察及监护等操作步骤的人力资源和电池、电极等基本物质资源消耗。</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310701030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NO吸入治疗肺动脉高压</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含气体和管道</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未定</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562"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310800009</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血液照射</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加速器或60钴照射源，照射2000rad±。自体、异体分别参照执行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240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170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136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使用X射线照射按50%收取</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311000001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腹膜透析置管术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腹膜透析导管、腹膜透析管用钛接头、腹膜透析外接短管</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240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拔管减半收取。6周岁及以下儿童在相应价格基础上加收30%。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311000008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血液透析滤过</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含透析液、置换液</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滤过器、管道</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急诊加收150元</w:t>
            </w:r>
          </w:p>
        </w:tc>
      </w:tr>
      <w:tr>
        <w:tblPrEx>
          <w:tblCellMar>
            <w:top w:w="0" w:type="dxa"/>
            <w:left w:w="108" w:type="dxa"/>
            <w:bottom w:w="0" w:type="dxa"/>
            <w:right w:w="108" w:type="dxa"/>
          </w:tblCellMar>
        </w:tblPrEx>
        <w:trPr>
          <w:trHeight w:val="839"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311000011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连续性血液净化</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含置换液、透析液；指人工法</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滤器、管道</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机器法加收40元，不得同时收取血液透析、血液滤过及血液透析滤过费用。</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311000039</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尿流动力学检测</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不含摄片</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一次性使用冲洗管路</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264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187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150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311000041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腔镜下激光碎石取石术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经皮肾镜碎石取石术参照执行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一次性泌尿介入激光光纤、泌尿介入鞘</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2880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2430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2000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1600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311201007</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后穹窿穿刺术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后穹窿注射、阴道肿瘤穿刺术参照执行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39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32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27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311201062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胚胎冷冻</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含保存； 精子冷冻、卵子冷冻参照执行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半年</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311201063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冷冻胚胎复苏</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精液冷冻复苏、卵子冷冻复苏参照执行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311202001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新生儿暖箱</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早产儿暖箱、婴儿暖箱参照执行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311202012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新生儿辐射抢救治疗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不含监护；婴儿辐射保暖治疗参照执行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311400056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烧伤换药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大疱性表皮松脱症换药参照执行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1%体表面积</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26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每次最多不超过860元</w:t>
            </w:r>
          </w:p>
        </w:tc>
      </w:tr>
      <w:tr>
        <w:tblPrEx>
          <w:tblCellMar>
            <w:top w:w="0" w:type="dxa"/>
            <w:left w:w="108" w:type="dxa"/>
            <w:bottom w:w="0" w:type="dxa"/>
            <w:right w:w="108" w:type="dxa"/>
          </w:tblCellMar>
        </w:tblPrEx>
        <w:trPr>
          <w:trHeight w:val="1682"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311503003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精神科监护</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对急性、冲动、自杀、伤人、毁物的病人及有外走、妄想、幻觉和木僵的病人实施监护。监护并记录的内容包括：生命体征，意识状态，精神状况，认知，情感，意向行为，对治疗合作度，安全，进食，排泄，一般生活自理，药物不良反应及躯体合并症等</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日</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12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28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320600004</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经皮穿刺脑血管腔内支架置入术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脑血管腔内血栓取出术参照执行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指引导管、指引导丝、球囊、导管、支架、血栓保护装置</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3120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2600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1760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80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330100005</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全身麻醉</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含各种方法气管插管 ；包括吸入、静脉或吸静复合以及靶控输入</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一次性可视喉镜片、异形气管导管</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2小时</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844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717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607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486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每增加1小时加收100元</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330100018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镇痛泵体内置入术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85"/>
                <w:sz w:val="21"/>
                <w:szCs w:val="21"/>
              </w:rPr>
              <w:t>含置入和取出；化疗泵的置入和取出参照执行；脊髓电刺激置入术、外周神经电刺激器置入术、输液港植入术参照执行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泵、体外刺激器、电缆、电极、输液港</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1170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970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640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330201047</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85"/>
                <w:sz w:val="21"/>
                <w:szCs w:val="21"/>
              </w:rPr>
              <w:t>经颅内镜脑内异物摘除术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2600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1440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 *</w:t>
            </w:r>
          </w:p>
        </w:tc>
      </w:tr>
      <w:tr>
        <w:tblPrEx>
          <w:tblCellMar>
            <w:top w:w="0" w:type="dxa"/>
            <w:left w:w="108" w:type="dxa"/>
            <w:bottom w:w="0" w:type="dxa"/>
            <w:right w:w="108" w:type="dxa"/>
          </w:tblCellMar>
        </w:tblPrEx>
        <w:trPr>
          <w:trHeight w:val="668"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330201059</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立体定向颅内肿物清除术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血肿、脓肿、肿瘤清除以及取活检、取异物分别参照执行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引流</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2600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1440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762"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330201060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立体定向脑深部核团毁损术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治疗帕金森氏病、舞蹈病、扭转痉挛、癫痫等及射频、细胞刀治疗分别参照执行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靶点</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3250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2700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1760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两个以上“靶点”加收50%     *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3．内分泌系统手术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甲状腺手术采用经口、经腋窝术式，在原价格基础上加收50%。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330403001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睑球粘连分离术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自体粘膜移植术及结膜移植术分别参照执行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羊膜</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737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626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530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424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干细胞移植加收200元</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330406005</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白内障超声乳化摘除术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一次性眼科手术刀</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单侧</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1560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880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330406010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白内障超声乳化摘除术+人工晶体植入术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80"/>
                <w:sz w:val="21"/>
                <w:szCs w:val="21"/>
              </w:rPr>
              <w:t>人工晶状体、粘弹剂、一次性眼科手术刀</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单侧</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1560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880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玻切加收1000元；白内障超声乳化吸除+人工晶体植入术加收800元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330702001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肺内异物摘除术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2080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1750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649"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330900008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髂腹股沟淋巴结清扫术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含区域淋巴结切除，腹主动脉旁淋巴结清扫术参照执行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单侧</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331005002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肝活检术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指开腹或腔镜下操作</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1040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880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560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不得同时收取肝穿刺术费用 △</w:t>
            </w:r>
          </w:p>
        </w:tc>
      </w:tr>
      <w:tr>
        <w:tblPrEx>
          <w:tblCellMar>
            <w:top w:w="0" w:type="dxa"/>
            <w:left w:w="108" w:type="dxa"/>
            <w:bottom w:w="0" w:type="dxa"/>
            <w:right w:w="108" w:type="dxa"/>
          </w:tblCellMar>
        </w:tblPrEx>
        <w:trPr>
          <w:trHeight w:val="1418"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331006010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先天性胆总管囊肿切除胆道成形术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含胆囊、胆总管囊肿切除、空肠R－Y吻合、空肠间置代胆道、矩形粘膜瓣、人工乳头防反流、胆道引流支架、腹腔引流、胰腺探查。不含胆道测压、胆道造影、肝活检、阑尾切除、其他畸形、美克尔憩室切除。</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支架</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1080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331007006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胰十二指肠切除术（Whipple手术）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含各种胰管空肠吻合、胃空肠吻合术、胆管肠吻合术，胰体癌或壶腹周围癌根治术分别参照执行。不含脾切除术</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4800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4080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3456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2765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331008012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腹腔内肿物切除术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含系膜、腹膜、网膜肿物；不含脏器切除术</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11．泌尿系统手术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80"/>
                <w:sz w:val="21"/>
                <w:szCs w:val="21"/>
              </w:rPr>
              <w:t>特殊尿管、网状支架、取石网篮、一次性泌尿介入激光光纤、泌尿介入鞘、电切环</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电汽加收800元，电切法加收500元。</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331101001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肾破裂修补术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1820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1500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1250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1000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单纯肾周血肿清除按照70%收取</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331101011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重复肾重复输尿管切除术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异位肾切除参照执行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2340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肾脏移植不得重复收取本项费用。</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331101012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融合肾分解术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马蹄肾峡部离断术参照执行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2340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331102001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肾盂癌根治术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含输尿管全长、部分膀胱切除；不含膀胱镜电切；输尿管癌根治性切除术参照执行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2600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1440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331103022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膀胱颈悬吊术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男性压力性尿失禁吊带术参照执行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1080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331103026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经尿道膀胱肿瘤特殊治疗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指电灼、激光法，腺性膀胱炎切除参照执行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1690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1430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电切法可加收500元</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12．男性生殖系统手术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一次性泌尿介入激光光纤、泌尿介入鞘、电切环</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632"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331201010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经尿道前列腺剜除术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内镜下将前列腺增生腺体完整地从外科包膜上剥离、剜除</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一次性光纤</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3230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2746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2470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1980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414"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331202011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睾丸切除术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部分切除术参照执行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单侧</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844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717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607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486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335"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331304015</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全阴道切除术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阴道部分切除参照执行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1690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1430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805"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331400017</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选择性减胎术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1100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900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720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射频消融术加收200元（仅限于单绒毛膜双胎/多胎需要减胎的患者）</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331501028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颈椎骨折脱位手术复位植骨融合内固定术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颈椎植骨融合内固定术参照执行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每节</w:t>
            </w:r>
            <w:r>
              <w:rPr>
                <w:rFonts w:hint="eastAsia" w:ascii="仿宋_GB2312" w:hAnsi="仿宋_GB2312" w:eastAsia="仿宋_GB2312" w:cs="仿宋_GB2312"/>
                <w:b w:val="0"/>
                <w:bCs w:val="0"/>
                <w:w w:val="90"/>
                <w:sz w:val="21"/>
                <w:szCs w:val="21"/>
              </w:rPr>
              <w:br w:type="textWrapping"/>
            </w:r>
            <w:r>
              <w:rPr>
                <w:rFonts w:hint="eastAsia" w:ascii="仿宋_GB2312" w:hAnsi="仿宋_GB2312" w:eastAsia="仿宋_GB2312" w:cs="仿宋_GB2312"/>
                <w:b w:val="0"/>
                <w:bCs w:val="0"/>
                <w:w w:val="90"/>
                <w:sz w:val="21"/>
                <w:szCs w:val="21"/>
              </w:rPr>
              <w:t>椎骨</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2600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2200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1800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1440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331501032</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胸腰椎骨折切开复位内固定术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后方入路切口；胸腰椎内固定术参照执行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每节</w:t>
            </w:r>
            <w:r>
              <w:rPr>
                <w:rFonts w:hint="eastAsia" w:ascii="仿宋_GB2312" w:hAnsi="仿宋_GB2312" w:eastAsia="仿宋_GB2312" w:cs="仿宋_GB2312"/>
                <w:b w:val="0"/>
                <w:bCs w:val="0"/>
                <w:w w:val="90"/>
                <w:sz w:val="21"/>
                <w:szCs w:val="21"/>
              </w:rPr>
              <w:br w:type="textWrapping"/>
            </w:r>
            <w:r>
              <w:rPr>
                <w:rFonts w:hint="eastAsia" w:ascii="仿宋_GB2312" w:hAnsi="仿宋_GB2312" w:eastAsia="仿宋_GB2312" w:cs="仿宋_GB2312"/>
                <w:b w:val="0"/>
                <w:bCs w:val="0"/>
                <w:w w:val="90"/>
                <w:sz w:val="21"/>
                <w:szCs w:val="21"/>
              </w:rPr>
              <w:t>椎骨</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2340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1950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1650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1320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如需从前侧方入路脊髓前外侧减压手术加收30%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331501050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前路脊柱旋转侧弯矫正术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2860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2400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2000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1600 </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前方入路松解手术加收20%；植骨融合加收20%  *</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331501059</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经皮椎体成形术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髓核成形术参照执行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定向椎体成形工具、骨水泥注射器、骨水泥搅拌注入系统</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每椎体</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2080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1750</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1400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1120</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每增加一间盘加收50%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331506016</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关节滑膜切除术(大)</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膝、肩、髋分别参照执行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每关节</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1690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1430</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1150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920</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b w:val="0"/>
                <w:bCs w:val="0"/>
                <w:w w:val="90"/>
                <w:sz w:val="21"/>
                <w:szCs w:val="21"/>
              </w:rPr>
            </w:pPr>
            <w:r>
              <w:rPr>
                <w:rFonts w:hint="default" w:ascii="仿宋_GB2312" w:hAnsi="仿宋_GB2312" w:eastAsia="仿宋_GB2312" w:cs="仿宋_GB2312"/>
                <w:b w:val="0"/>
                <w:bCs w:val="0"/>
                <w:w w:val="90"/>
                <w:sz w:val="21"/>
                <w:szCs w:val="21"/>
              </w:rPr>
              <w:t>激光加收10%△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331506017</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关节滑膜切除术(中)</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肘、腕、踝分别参照执行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每关节</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1560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1300</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1100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880</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b w:val="0"/>
                <w:bCs w:val="0"/>
                <w:w w:val="90"/>
                <w:sz w:val="21"/>
                <w:szCs w:val="21"/>
              </w:rPr>
            </w:pPr>
            <w:r>
              <w:rPr>
                <w:rFonts w:hint="default" w:ascii="仿宋_GB2312" w:hAnsi="仿宋_GB2312" w:eastAsia="仿宋_GB2312" w:cs="仿宋_GB2312"/>
                <w:b w:val="0"/>
                <w:bCs w:val="0"/>
                <w:w w:val="90"/>
                <w:sz w:val="21"/>
                <w:szCs w:val="21"/>
              </w:rPr>
              <w:t>激光加收10%△</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331506018</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关节滑膜切除术(小)</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掌指、指间、趾间关节分别参照执行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每关节</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844</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717</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607</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486</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b w:val="0"/>
                <w:bCs w:val="0"/>
                <w:w w:val="90"/>
                <w:sz w:val="21"/>
                <w:szCs w:val="21"/>
              </w:rPr>
            </w:pPr>
            <w:r>
              <w:rPr>
                <w:rFonts w:hint="default" w:ascii="仿宋_GB2312" w:hAnsi="仿宋_GB2312" w:eastAsia="仿宋_GB2312" w:cs="仿宋_GB2312"/>
                <w:b w:val="0"/>
                <w:bCs w:val="0"/>
                <w:w w:val="90"/>
                <w:sz w:val="21"/>
                <w:szCs w:val="21"/>
              </w:rPr>
              <w:t>激光加收10%</w:t>
            </w:r>
          </w:p>
        </w:tc>
      </w:tr>
      <w:tr>
        <w:tblPrEx>
          <w:tblCellMar>
            <w:top w:w="0" w:type="dxa"/>
            <w:left w:w="108" w:type="dxa"/>
            <w:bottom w:w="0" w:type="dxa"/>
            <w:right w:w="108" w:type="dxa"/>
          </w:tblCellMar>
        </w:tblPrEx>
        <w:trPr>
          <w:trHeight w:val="679"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331506020</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关节清理术</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含滑膜切除、软骨下骨修整、游离体摘除、骨质增生清除，指膝、踝、肩、肘、髋、足、手、腕等关节</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每关节</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1829</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1554</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1317</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1054</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b w:val="0"/>
                <w:bCs w:val="0"/>
                <w:w w:val="90"/>
                <w:sz w:val="21"/>
                <w:szCs w:val="21"/>
              </w:rPr>
            </w:pPr>
            <w:r>
              <w:rPr>
                <w:rFonts w:hint="default" w:ascii="仿宋_GB2312" w:hAnsi="仿宋_GB2312" w:eastAsia="仿宋_GB2312" w:cs="仿宋_GB2312"/>
                <w:b w:val="0"/>
                <w:bCs w:val="0"/>
                <w:w w:val="90"/>
                <w:sz w:val="21"/>
                <w:szCs w:val="21"/>
              </w:rPr>
              <w:t>激光加收10%；单纯游离体摘除术、单纯关节滑膜切除术不得按该项目收费</w:t>
            </w:r>
          </w:p>
        </w:tc>
      </w:tr>
      <w:tr>
        <w:tblPrEx>
          <w:tblCellMar>
            <w:top w:w="0" w:type="dxa"/>
            <w:left w:w="108" w:type="dxa"/>
            <w:bottom w:w="0" w:type="dxa"/>
            <w:right w:w="108" w:type="dxa"/>
          </w:tblCellMar>
        </w:tblPrEx>
        <w:trPr>
          <w:trHeight w:val="13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420000013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中医定向透药疗法</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在定向药透仪的导引下，将调配的治疗药物或药膏贴直接从皮肤定向导入至治疗部位；含仪器使用</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药物、药膏贴（含中医定向透药膏贴）</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39</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27</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22</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b w:val="0"/>
                <w:bCs w:val="0"/>
                <w:w w:val="90"/>
                <w:sz w:val="21"/>
                <w:szCs w:val="21"/>
              </w:rPr>
            </w:pPr>
            <w:r>
              <w:rPr>
                <w:rFonts w:hint="default" w:ascii="仿宋_GB2312" w:hAnsi="仿宋_GB2312" w:eastAsia="仿宋_GB2312" w:cs="仿宋_GB2312"/>
                <w:b w:val="0"/>
                <w:bCs w:val="0"/>
                <w:w w:val="90"/>
                <w:sz w:val="21"/>
                <w:szCs w:val="21"/>
              </w:rPr>
              <w:t>每次30分钟</w:t>
            </w:r>
          </w:p>
        </w:tc>
      </w:tr>
      <w:tr>
        <w:tblPrEx>
          <w:tblCellMar>
            <w:top w:w="0" w:type="dxa"/>
            <w:left w:w="108" w:type="dxa"/>
            <w:bottom w:w="0" w:type="dxa"/>
            <w:right w:w="108" w:type="dxa"/>
          </w:tblCellMar>
        </w:tblPrEx>
        <w:trPr>
          <w:trHeight w:val="721"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430000013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芒针</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用特制长针,一般选择在肌肉比较丰厚的部位如环跳穴、秩边穴和腹部的穴位等进行透刺治疗</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每个</w:t>
            </w:r>
            <w:r>
              <w:rPr>
                <w:rFonts w:hint="eastAsia" w:ascii="仿宋_GB2312" w:hAnsi="仿宋_GB2312" w:eastAsia="仿宋_GB2312" w:cs="仿宋_GB2312"/>
                <w:b w:val="0"/>
                <w:bCs w:val="0"/>
                <w:w w:val="90"/>
                <w:sz w:val="21"/>
                <w:szCs w:val="21"/>
              </w:rPr>
              <w:br w:type="textWrapping"/>
            </w:r>
            <w:r>
              <w:rPr>
                <w:rFonts w:hint="eastAsia" w:ascii="仿宋_GB2312" w:hAnsi="仿宋_GB2312" w:eastAsia="仿宋_GB2312" w:cs="仿宋_GB2312"/>
                <w:b w:val="0"/>
                <w:bCs w:val="0"/>
                <w:w w:val="90"/>
                <w:sz w:val="21"/>
                <w:szCs w:val="21"/>
              </w:rPr>
              <w:t>穴位</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23</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19</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16</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13</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b w:val="0"/>
                <w:bCs w:val="0"/>
                <w:w w:val="90"/>
                <w:sz w:val="21"/>
                <w:szCs w:val="21"/>
              </w:rPr>
            </w:pPr>
            <w:r>
              <w:rPr>
                <w:rFonts w:hint="default" w:ascii="仿宋_GB2312" w:hAnsi="仿宋_GB2312" w:eastAsia="仿宋_GB2312" w:cs="仿宋_GB2312"/>
                <w:b w:val="0"/>
                <w:bCs w:val="0"/>
                <w:w w:val="90"/>
                <w:sz w:val="21"/>
                <w:szCs w:val="21"/>
              </w:rPr>
              <w:t>计价最多不超过6个穴位。</w:t>
            </w:r>
          </w:p>
        </w:tc>
      </w:tr>
      <w:tr>
        <w:tblPrEx>
          <w:tblCellMar>
            <w:top w:w="0" w:type="dxa"/>
            <w:left w:w="108" w:type="dxa"/>
            <w:bottom w:w="0" w:type="dxa"/>
            <w:right w:w="108" w:type="dxa"/>
          </w:tblCellMar>
        </w:tblPrEx>
        <w:trPr>
          <w:trHeight w:val="855"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430000017</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浮针</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用一次性的浮针等针具在局限性病痛的周围皮下浅筋膜进行扫散等针刺活动的针刺疗法，在操作时，常配合再灌注活动</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每个</w:t>
            </w:r>
            <w:r>
              <w:rPr>
                <w:rFonts w:hint="eastAsia" w:ascii="仿宋_GB2312" w:hAnsi="仿宋_GB2312" w:eastAsia="仿宋_GB2312" w:cs="仿宋_GB2312"/>
                <w:b w:val="0"/>
                <w:bCs w:val="0"/>
                <w:w w:val="90"/>
                <w:sz w:val="21"/>
                <w:szCs w:val="21"/>
              </w:rPr>
              <w:br w:type="textWrapping"/>
            </w:r>
            <w:r>
              <w:rPr>
                <w:rFonts w:hint="eastAsia" w:ascii="仿宋_GB2312" w:hAnsi="仿宋_GB2312" w:eastAsia="仿宋_GB2312" w:cs="仿宋_GB2312"/>
                <w:b w:val="0"/>
                <w:bCs w:val="0"/>
                <w:w w:val="90"/>
                <w:sz w:val="21"/>
                <w:szCs w:val="21"/>
              </w:rPr>
              <w:t>穴位</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23</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xml:space="preserve">19 </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16</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13</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b w:val="0"/>
                <w:bCs w:val="0"/>
                <w:w w:val="90"/>
                <w:sz w:val="21"/>
                <w:szCs w:val="21"/>
              </w:rPr>
            </w:pPr>
            <w:r>
              <w:rPr>
                <w:rFonts w:hint="default" w:ascii="仿宋_GB2312" w:hAnsi="仿宋_GB2312" w:eastAsia="仿宋_GB2312" w:cs="仿宋_GB2312"/>
                <w:b w:val="0"/>
                <w:bCs w:val="0"/>
                <w:w w:val="90"/>
                <w:sz w:val="21"/>
                <w:szCs w:val="21"/>
              </w:rPr>
              <w:t>计价最多不超过3个部位，每个反应点为一个部位。</w:t>
            </w:r>
          </w:p>
        </w:tc>
      </w:tr>
      <w:tr>
        <w:tblPrEx>
          <w:tblCellMar>
            <w:top w:w="0" w:type="dxa"/>
            <w:left w:w="108" w:type="dxa"/>
            <w:bottom w:w="0" w:type="dxa"/>
            <w:right w:w="108" w:type="dxa"/>
          </w:tblCellMar>
        </w:tblPrEx>
        <w:trPr>
          <w:trHeight w:val="679"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440000001</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灸法</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艾条灸、艾柱灸、艾盒灸、天灸等分别参照执行</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隐形针灸片</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26</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22</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19</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16</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r>
      <w:tr>
        <w:tblPrEx>
          <w:tblCellMar>
            <w:top w:w="0" w:type="dxa"/>
            <w:left w:w="108" w:type="dxa"/>
            <w:bottom w:w="0" w:type="dxa"/>
            <w:right w:w="108" w:type="dxa"/>
          </w:tblCellMar>
        </w:tblPrEx>
        <w:trPr>
          <w:trHeight w:val="341"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33</w:t>
            </w:r>
          </w:p>
        </w:tc>
        <w:tc>
          <w:tcPr>
            <w:tcW w:w="2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（三）手术治疗</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851"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r>
      <w:tr>
        <w:tblPrEx>
          <w:tblCellMar>
            <w:top w:w="0" w:type="dxa"/>
            <w:left w:w="108" w:type="dxa"/>
            <w:bottom w:w="0" w:type="dxa"/>
            <w:right w:w="108" w:type="dxa"/>
          </w:tblCellMar>
        </w:tblPrEx>
        <w:trPr>
          <w:trHeight w:val="1316"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p>
        </w:tc>
        <w:tc>
          <w:tcPr>
            <w:tcW w:w="1360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手术中所需的特殊医用消耗材料（如医用胶（含注册为医用缝合材料及粘合剂的医用胶）、组织器官移植保存液、麻醉吸附器（仅限于吸入或吸静复合全麻）、一次性气管插管套件、透明质酸钠凝胶、可吸收止血材料、一次性冲洗吸引器、特殊穿刺针（器）、特殊导丝、导管、支架、球囊、特殊缝线（指除肠线、段装丝线、卷轴丝线外的其他可吸收与不可吸收线）、钛夹、钛钉、钛板、扩张器、吻/缝/闭合器、套扎器、固定器等）、特殊药品、组织器官移植供体、人工植入材料等均为除外内容，凡在项目内涵中已含的不再单独收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mEwNWQzNTRkOTdhNmU5ZTZhZTk1Y2ViNjZmZmMifQ=="/>
  </w:docVars>
  <w:rsids>
    <w:rsidRoot w:val="56D6312A"/>
    <w:rsid w:val="55747599"/>
    <w:rsid w:val="56D6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Indent"/>
    <w:basedOn w:val="1"/>
    <w:qFormat/>
    <w:uiPriority w:val="0"/>
    <w:pPr>
      <w:spacing w:line="360" w:lineRule="auto"/>
      <w:ind w:left="1080" w:hanging="1080" w:hangingChars="450"/>
    </w:pPr>
    <w:rPr>
      <w:rFonts w:ascii="宋体" w:hAnsi="宋体"/>
      <w:color w:val="FF6600"/>
      <w:sz w:val="24"/>
    </w:rPr>
  </w:style>
  <w:style w:type="character" w:customStyle="1" w:styleId="7">
    <w:name w:val="18"/>
    <w:qFormat/>
    <w:uiPriority w:val="0"/>
    <w:rPr>
      <w:rFonts w:hint="default" w:ascii="Times New Roman" w:hAnsi="Times New Roman" w:cs="Times New Roman"/>
      <w:b/>
      <w:bCs/>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14572</Words>
  <Characters>20384</Characters>
  <Lines>0</Lines>
  <Paragraphs>0</Paragraphs>
  <TotalTime>1</TotalTime>
  <ScaleCrop>false</ScaleCrop>
  <LinksUpToDate>false</LinksUpToDate>
  <CharactersWithSpaces>21212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2023-04-13T08:43:00Z</dcterms:created>
  <dc:creator>赵丽</dc:creator>
  <cp:lastModifiedBy>赵丽</cp:lastModifiedBy>
  <dcterms:modified xsi:type="dcterms:W3CDTF">2023-04-13T08:45:05Z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EC72B99EFE9844B3B2B5B901387BBF29_13</vt:lpwstr>
  </property>
</Properties>
</file>