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36"/>
                <w:szCs w:val="36"/>
              </w:rPr>
              <w:t>岳阳市苗木花卉管理中心2021年度单位预算公开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cs="仿宋_GB2312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kern w:val="0"/>
                <w:sz w:val="36"/>
                <w:szCs w:val="36"/>
              </w:rPr>
              <w:t>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第一部分  2021年单位预算说明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第二部分  单位预算公开表格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一、收支总表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二、收入总表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三、支出总表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四、支出预算分类汇总表（按政府预算经济分类）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五、支出预算分类汇总表（按部门预算经济分类）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六、财政拨款收支总表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七、一般公共预算支出表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八、一般公共预算基本支出表--人员经费(工资福利支出)(按政府预算经济分类)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九、一般公共预算基本支出表--人员经费(工资福利支出)(按部门预算经济分类)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十、一般公共预算基本支出表--人员经费(对个人和家庭的补助)(按政府预算经济分类)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十一、一般公共预算基本支出表--人员经费(对个人和家庭的补助)（按部门预算经济分类）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十二、一般公共预算基本支出表--公用经费(商品和服务支出)（按政府预算经济分类）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十三、一般公共预算基本支出表--公用经费(商品和服务支出)(按部门预算经济分类)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十四、一般公共预算“三公”经费支出表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十五、政府性基金预算支出表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十六、政府性基金预算支出分类汇总表（按政府预算经济分类）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十七、政府性基金预算支出分类汇总表（按部门预算经济分类）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十八、国有资产经营预算支出表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十九、纳入专户管理的非税收入拨款支出预算表(按政府预算经济分类)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二十、纳入专户管理的非税收入拨款支出预算表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二十一、支出预算项目明细表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二十二、财政支出项目预算绩效目标申报表</w:t>
            </w:r>
          </w:p>
          <w:p>
            <w:pPr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二十三、部门(单位)整体支出预算绩效目标申报表</w:t>
            </w:r>
          </w:p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二十四、一般公共预算基本支出总表</w:t>
            </w:r>
          </w:p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注：以上单位预算公开报表中，空表表示本单位无相关收支情况。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cs="仿宋_GB2312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cs="仿宋_GB2312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kern w:val="0"/>
                <w:sz w:val="36"/>
                <w:szCs w:val="36"/>
              </w:rPr>
              <w:t>第一部分    2021年单位预算说明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黑体" w:hAnsi="宋体" w:eastAsia="黑体" w:cs="黑体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Cs w:val="28"/>
              </w:rPr>
              <w:t xml:space="preserve">    一、单位基本概况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（一）职能职责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/>
                <w:kern w:val="0"/>
                <w:szCs w:val="28"/>
              </w:rPr>
              <w:t>为城市园林绿化提供服务，苗木、花卉、盆景培育和研究开展技术攻关和技术交流活动，推广新工艺、新品种。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（二）机构设置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/>
                <w:kern w:val="0"/>
                <w:szCs w:val="28"/>
              </w:rPr>
              <w:t>我中心是岳阳市园林绿化中心下属正科级差额拨款单位，现有</w:t>
            </w:r>
            <w:r>
              <w:rPr>
                <w:rFonts w:hint="eastAsia" w:ascii="仿宋_GB2312" w:hAnsi="宋体" w:cs="仿宋_GB2312"/>
                <w:kern w:val="0"/>
                <w:szCs w:val="28"/>
              </w:rPr>
              <w:t>在职</w:t>
            </w:r>
            <w:r>
              <w:rPr>
                <w:rFonts w:ascii="仿宋_GB2312" w:hAnsi="宋体" w:cs="仿宋_GB2312"/>
                <w:kern w:val="0"/>
                <w:szCs w:val="28"/>
              </w:rPr>
              <w:t>人数</w:t>
            </w:r>
            <w:r>
              <w:rPr>
                <w:rFonts w:hint="eastAsia" w:ascii="仿宋_GB2312" w:hAnsi="宋体" w:cs="仿宋_GB2312"/>
                <w:kern w:val="0"/>
                <w:szCs w:val="28"/>
              </w:rPr>
              <w:t>35</w:t>
            </w:r>
            <w:r>
              <w:rPr>
                <w:rFonts w:ascii="仿宋_GB2312" w:hAnsi="宋体" w:cs="仿宋_GB2312"/>
                <w:kern w:val="0"/>
                <w:szCs w:val="28"/>
              </w:rPr>
              <w:t>人，退休人数</w:t>
            </w:r>
            <w:r>
              <w:rPr>
                <w:rFonts w:hint="eastAsia" w:ascii="仿宋_GB2312" w:hAnsi="宋体" w:cs="仿宋_GB2312"/>
                <w:kern w:val="0"/>
                <w:szCs w:val="28"/>
              </w:rPr>
              <w:t>30人。</w:t>
            </w:r>
            <w:r>
              <w:rPr>
                <w:rFonts w:ascii="仿宋_GB2312" w:hAnsi="宋体" w:cs="仿宋_GB2312"/>
                <w:kern w:val="0"/>
                <w:szCs w:val="28"/>
              </w:rPr>
              <w:t>共设置有人秘股、财务股、综合股及生产技术股四个股室，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firstLine="550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Cs w:val="28"/>
              </w:rPr>
              <w:t>二、单位收支总体情况</w:t>
            </w:r>
          </w:p>
          <w:p>
            <w:pPr>
              <w:ind w:firstLine="550"/>
              <w:jc w:val="left"/>
              <w:textAlignment w:val="center"/>
              <w:rPr>
                <w:rFonts w:ascii="黑体" w:hAnsi="宋体" w:eastAsia="黑体" w:cs="黑体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Cs w:val="28"/>
              </w:rPr>
              <w:t>本单位</w:t>
            </w:r>
            <w:r>
              <w:rPr>
                <w:rFonts w:hint="eastAsia" w:ascii="仿宋" w:hAnsi="仿宋" w:eastAsia="仿宋" w:cs="仿宋"/>
                <w:kern w:val="0"/>
                <w:szCs w:val="28"/>
                <w:lang w:val="en-US" w:eastAsia="zh-CN"/>
              </w:rPr>
              <w:t>为</w:t>
            </w:r>
            <w:r>
              <w:rPr>
                <w:rFonts w:hint="eastAsia" w:ascii="仿宋" w:hAnsi="仿宋" w:eastAsia="仿宋" w:cs="仿宋"/>
                <w:kern w:val="0"/>
                <w:szCs w:val="28"/>
              </w:rPr>
              <w:t>二级预算单位，没有预算独立、财务独立核算的下属预算单位，因此纳入2021年部门预算公开范围的为本单位本级预算。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（一）收入预算</w:t>
            </w:r>
          </w:p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包括一般公共预算、政府性基金、国有资本经营预算等财政拨款收入，以及经营收入、事业收入等单位资金。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2021年本单位收入预算437.22万元，其中，一般公共预算拨款437.22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收入较去年增加1.72万元，增幅0.4%，原因是项目收入增加。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（二）支出预算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2021年本单位支出预算437.22万元，其中，城乡社区支出437.22万元。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支出较去年增加1.72万元，其中基本支出与去年持平；项目支出较去年增加1.72万元，原因是绿化养护成本增加。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黑体" w:hAnsi="宋体" w:eastAsia="黑体" w:cs="黑体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Cs w:val="28"/>
              </w:rPr>
              <w:t xml:space="preserve">    三、一般公共预算拨款支出预算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2021年一般公共预算拨款支出预算437.22万元，其中，城乡社区支出437.22万元，占100.0%。具体安排情况如下：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（一）基本支出：2021年基本支出年初预算数为0.00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（二）项目支出：2021年项目支出年初预算数为437.22万元，是指单位为完成特定行政工作任务或事业发展目标而发生的支出，包括有关业务工作经费、运行维护经费等。其中包括补助项目支出0.52万元、非税收入征收成本4.70万元、义务植树专项经费20.00万元、白杨坡公园维护费110.00万元、花卉苗木管理中心217.00万元、苗木圃地及义务植树林地病虫害防治25.00万元、苗木花卉技术服务推广宣传20.00万元、花卉苗木新品种研发培育40.00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黑体" w:hAnsi="宋体" w:eastAsia="黑体" w:cs="黑体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Cs w:val="28"/>
              </w:rPr>
              <w:t xml:space="preserve">    四、政府性基金预算支出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黑体" w:hAnsi="宋体" w:eastAsia="黑体" w:cs="黑体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Cs w:val="28"/>
              </w:rPr>
              <w:t xml:space="preserve">    五、其他重要事项的情况说明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kern w:val="0"/>
                <w:szCs w:val="28"/>
              </w:rPr>
              <w:t xml:space="preserve">    （一）机关运行经费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本单位2021年机关运行经费当年一般公共预算拨款0.00万元。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与去年持平，未用财政拨款安排机关运行经费。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kern w:val="0"/>
                <w:szCs w:val="28"/>
              </w:rPr>
              <w:t xml:space="preserve">    （二）“三公”经费预算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本单位2021年“三公”经费预算数9.90万元，其中公务接待费9.90万元，因公出国（境）费0.00万元，公务用车购置及运行费等0.00万元（其中公务用车购置费0.00万元，公务用车运行费0.00万元）。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比上一年持平，主要原因是按照党中央、国务院关于过“紧日子”和坚持厉行节约反对浪费的要 求，进一步压减因公出国（境）任务、公务用车费用和公务接待费支出。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kern w:val="0"/>
                <w:szCs w:val="28"/>
              </w:rPr>
              <w:t xml:space="preserve">    （三）一般性支出情况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2021年度本单位未计划召开会议；2021年度本单位未计划组织培训。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2021年度本单位未计划举办节庆、晚会、论坛、赛事活动。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kern w:val="0"/>
                <w:szCs w:val="28"/>
              </w:rPr>
              <w:t xml:space="preserve">    （四）政府采购情况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本单位2021年政府采购预算总额0万元，其中工程类0万元，货物类0万元，服务类0万元。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kern w:val="0"/>
                <w:szCs w:val="28"/>
              </w:rPr>
              <w:t xml:space="preserve">    （五）国有资产占有使用及新增资产配置情况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截至上一年12月底，本单位共有车辆1辆，其中领导干部用车0辆，一般公务用车0辆，其他用车1辆，系洒水车。单位价值50万元以上通用设备0台，单位价值100万元以上专用设备0台。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firstLine="420" w:firstLineChars="150"/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2021年度本单位未计划处置或新增车辆、设备等。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szCs w:val="28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kern w:val="0"/>
                <w:szCs w:val="28"/>
              </w:rPr>
              <w:t xml:space="preserve">    （六）预算绩效目标说明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本单位所有支出实行绩效目标管理。纳入2021年单位整体支出绩效目标的金额为437.22万元，其中，基本支出0.00万元，项目支出437.22万元，绩效目标详见文尾附表中预算公开表格的表22-23。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ascii="黑体" w:hAnsi="宋体" w:eastAsia="黑体" w:cs="黑体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Cs w:val="28"/>
              </w:rPr>
              <w:t xml:space="preserve">    六、名词解释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  <w:p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cs="仿宋_GB2312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cs="仿宋_GB2312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sz w:val="36"/>
                <w:szCs w:val="36"/>
              </w:rPr>
            </w:pPr>
            <w:r>
              <w:rPr>
                <w:rFonts w:hint="eastAsia" w:ascii="黑体" w:hAnsi="宋体" w:eastAsia="黑体" w:cs="黑体"/>
                <w:kern w:val="0"/>
                <w:sz w:val="36"/>
                <w:szCs w:val="36"/>
              </w:rPr>
              <w:t>第二部分  单位预算公开表格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收支总表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收入总表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支出总表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支出预算分类汇总表（按政府预算经济分类）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支出预算分类汇总表（按部门预算经济分类）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财政拨款收支总表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一般公共预算支出表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一般公共预算基本支出表--人员经费(工资福利支出)(按政府预算经济分类)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一般公共预算基本支出表--人员经费(工资福利支出)(按部门预算经济分类)</w:t>
            </w:r>
          </w:p>
          <w:p>
            <w:pPr>
              <w:pStyle w:val="11"/>
              <w:numPr>
                <w:ilvl w:val="0"/>
                <w:numId w:val="1"/>
              </w:numPr>
              <w:ind w:firstLine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一般公共预算基本支出表--人员经费(对个人和家庭的补助)(按政府预算经济分类)</w:t>
            </w:r>
          </w:p>
          <w:p>
            <w:pPr>
              <w:pStyle w:val="11"/>
              <w:numPr>
                <w:numId w:val="0"/>
              </w:numPr>
              <w:ind w:left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val="en-US" w:eastAsia="zh-CN"/>
              </w:rPr>
              <w:t>十一、</w:t>
            </w:r>
            <w:r>
              <w:rPr>
                <w:rFonts w:hint="eastAsia" w:ascii="仿宋_GB2312" w:hAnsi="宋体" w:cs="仿宋_GB2312"/>
                <w:kern w:val="0"/>
                <w:szCs w:val="28"/>
              </w:rPr>
              <w:t>一般公共预算基本支出表--人员经费(对个人和家庭的补助)（按部门预算经济分类）</w:t>
            </w:r>
          </w:p>
          <w:p>
            <w:pPr>
              <w:pStyle w:val="11"/>
              <w:numPr>
                <w:numId w:val="0"/>
              </w:numPr>
              <w:ind w:left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val="en-US" w:eastAsia="zh-CN"/>
              </w:rPr>
              <w:t>十二、</w:t>
            </w:r>
            <w:r>
              <w:rPr>
                <w:rFonts w:hint="eastAsia" w:ascii="仿宋_GB2312" w:hAnsi="宋体" w:cs="仿宋_GB2312"/>
                <w:kern w:val="0"/>
                <w:szCs w:val="28"/>
              </w:rPr>
              <w:t>一般公共预算基本支出表--公用经费(商品和服务支出)（按政府预算经济分类）</w:t>
            </w:r>
          </w:p>
          <w:p>
            <w:pPr>
              <w:pStyle w:val="11"/>
              <w:numPr>
                <w:numId w:val="0"/>
              </w:numPr>
              <w:ind w:left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十三、一般公共预算基本支出表--公用经费(商品和服务支出)(按部门预算经济分类)</w:t>
            </w:r>
          </w:p>
          <w:p>
            <w:pPr>
              <w:pStyle w:val="11"/>
              <w:numPr>
                <w:numId w:val="0"/>
              </w:numPr>
              <w:ind w:left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十四、一般公共预算“三公”经费支出表</w:t>
            </w:r>
          </w:p>
          <w:p>
            <w:pPr>
              <w:pStyle w:val="11"/>
              <w:numPr>
                <w:numId w:val="0"/>
              </w:numPr>
              <w:ind w:left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十五、政府性基金预算支出表</w:t>
            </w:r>
          </w:p>
          <w:p>
            <w:pPr>
              <w:pStyle w:val="11"/>
              <w:numPr>
                <w:numId w:val="0"/>
              </w:numPr>
              <w:ind w:left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十六、政府性基金预算支出分类汇总表（按政府预算经济分类）</w:t>
            </w:r>
          </w:p>
          <w:p>
            <w:pPr>
              <w:pStyle w:val="11"/>
              <w:numPr>
                <w:numId w:val="0"/>
              </w:numPr>
              <w:ind w:left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十七、政府性基金预算支出分类汇总表（按部门预算经济分类）</w:t>
            </w:r>
          </w:p>
          <w:p>
            <w:pPr>
              <w:pStyle w:val="11"/>
              <w:numPr>
                <w:numId w:val="0"/>
              </w:numPr>
              <w:ind w:left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十八、国有资产经营预算支出表</w:t>
            </w:r>
          </w:p>
          <w:p>
            <w:pPr>
              <w:pStyle w:val="11"/>
              <w:numPr>
                <w:numId w:val="0"/>
              </w:numPr>
              <w:ind w:left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val="en-US" w:eastAsia="zh-CN"/>
              </w:rPr>
              <w:t>十九、</w:t>
            </w:r>
            <w:r>
              <w:rPr>
                <w:rFonts w:hint="eastAsia" w:ascii="仿宋_GB2312" w:hAnsi="宋体" w:cs="仿宋_GB2312"/>
                <w:kern w:val="0"/>
                <w:szCs w:val="28"/>
              </w:rPr>
              <w:t>纳入专户管理的非税收入拨款支出预算表(按政府预算经济分类)</w:t>
            </w:r>
          </w:p>
          <w:p>
            <w:pPr>
              <w:pStyle w:val="11"/>
              <w:numPr>
                <w:numId w:val="0"/>
              </w:numPr>
              <w:ind w:left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val="en-US" w:eastAsia="zh-CN"/>
              </w:rPr>
              <w:t>二十、</w:t>
            </w:r>
            <w:r>
              <w:rPr>
                <w:rFonts w:hint="eastAsia" w:ascii="仿宋_GB2312" w:hAnsi="宋体" w:cs="仿宋_GB2312"/>
                <w:kern w:val="0"/>
                <w:szCs w:val="28"/>
              </w:rPr>
              <w:t>纳入专户管理的非税收入拨款支出预算表</w:t>
            </w:r>
          </w:p>
          <w:p>
            <w:pPr>
              <w:pStyle w:val="11"/>
              <w:numPr>
                <w:numId w:val="0"/>
              </w:numPr>
              <w:ind w:left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val="en-US" w:eastAsia="zh-CN"/>
              </w:rPr>
              <w:t>二十一、</w:t>
            </w:r>
            <w:r>
              <w:rPr>
                <w:rFonts w:hint="eastAsia" w:ascii="仿宋_GB2312" w:hAnsi="宋体" w:cs="仿宋_GB2312"/>
                <w:kern w:val="0"/>
                <w:szCs w:val="28"/>
              </w:rPr>
              <w:t>支出预算项目明细表</w:t>
            </w:r>
          </w:p>
          <w:p>
            <w:pPr>
              <w:pStyle w:val="11"/>
              <w:numPr>
                <w:numId w:val="0"/>
              </w:numPr>
              <w:ind w:left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val="en-US" w:eastAsia="zh-CN"/>
              </w:rPr>
              <w:t>二十二、</w:t>
            </w:r>
            <w:r>
              <w:rPr>
                <w:rFonts w:hint="eastAsia" w:ascii="仿宋_GB2312" w:hAnsi="宋体" w:cs="仿宋_GB2312"/>
                <w:kern w:val="0"/>
                <w:szCs w:val="28"/>
              </w:rPr>
              <w:t>财政支出项目预算绩效目标申报表</w:t>
            </w:r>
          </w:p>
          <w:p>
            <w:pPr>
              <w:pStyle w:val="11"/>
              <w:numPr>
                <w:numId w:val="0"/>
              </w:numPr>
              <w:ind w:leftChars="0"/>
              <w:jc w:val="left"/>
              <w:textAlignment w:val="center"/>
              <w:rPr>
                <w:rFonts w:hint="eastAsia" w:ascii="仿宋_GB2312" w:hAnsi="宋体" w:cs="仿宋_GB2312"/>
                <w:kern w:val="0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  <w:lang w:val="en-US" w:eastAsia="zh-CN"/>
              </w:rPr>
              <w:t>二十三、</w:t>
            </w:r>
            <w:bookmarkStart w:id="0" w:name="_GoBack"/>
            <w:bookmarkEnd w:id="0"/>
            <w:r>
              <w:rPr>
                <w:rFonts w:hint="eastAsia" w:ascii="仿宋_GB2312" w:hAnsi="宋体" w:cs="仿宋_GB2312"/>
                <w:kern w:val="0"/>
                <w:szCs w:val="28"/>
              </w:rPr>
              <w:t>部门(单位)整体支出预算绩效目标申报表</w:t>
            </w:r>
          </w:p>
          <w:p>
            <w:pPr>
              <w:pStyle w:val="11"/>
              <w:ind w:left="0" w:leftChars="0"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kern w:val="0"/>
                <w:szCs w:val="28"/>
                <w:lang w:eastAsia="zh-CN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二十四、一般公共预算基本支出总表</w:t>
            </w:r>
          </w:p>
          <w:p>
            <w:pPr>
              <w:pStyle w:val="11"/>
              <w:ind w:left="720" w:firstLine="0" w:firstLineChars="0"/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hint="eastAsia" w:ascii="仿宋_GB2312" w:hAnsi="宋体" w:cs="仿宋_GB2312"/>
                <w:kern w:val="0"/>
                <w:szCs w:val="28"/>
              </w:rPr>
              <w:t>注：以上单位预算公开报表中，空表表示本单位无相关收支情况。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061FF0"/>
    <w:multiLevelType w:val="multilevel"/>
    <w:tmpl w:val="3B061FF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IwYjE2NzhkNDM2Y2Y5NzI2YzFkODFmZGY5MzM4MWUifQ=="/>
  </w:docVars>
  <w:rsids>
    <w:rsidRoot w:val="48885009"/>
    <w:rsid w:val="00074C25"/>
    <w:rsid w:val="000E1536"/>
    <w:rsid w:val="0021353E"/>
    <w:rsid w:val="004F6711"/>
    <w:rsid w:val="005E5845"/>
    <w:rsid w:val="00932007"/>
    <w:rsid w:val="00D51D4A"/>
    <w:rsid w:val="00EF19D5"/>
    <w:rsid w:val="00F662D9"/>
    <w:rsid w:val="03EF3FFC"/>
    <w:rsid w:val="060F4036"/>
    <w:rsid w:val="06F061D0"/>
    <w:rsid w:val="07453DF4"/>
    <w:rsid w:val="08421D7D"/>
    <w:rsid w:val="089270BA"/>
    <w:rsid w:val="0BB973F1"/>
    <w:rsid w:val="0D70433E"/>
    <w:rsid w:val="12951737"/>
    <w:rsid w:val="14A47942"/>
    <w:rsid w:val="1BDC2DB4"/>
    <w:rsid w:val="1F282554"/>
    <w:rsid w:val="2AB63060"/>
    <w:rsid w:val="2AE83824"/>
    <w:rsid w:val="312E36D8"/>
    <w:rsid w:val="3AFB3CC3"/>
    <w:rsid w:val="3B51265F"/>
    <w:rsid w:val="3C846B8B"/>
    <w:rsid w:val="3D442584"/>
    <w:rsid w:val="40E56A5B"/>
    <w:rsid w:val="48885009"/>
    <w:rsid w:val="49061130"/>
    <w:rsid w:val="4E542F0D"/>
    <w:rsid w:val="4F4C559E"/>
    <w:rsid w:val="516A3A56"/>
    <w:rsid w:val="55FC0B81"/>
    <w:rsid w:val="56B17399"/>
    <w:rsid w:val="5A6978B4"/>
    <w:rsid w:val="5E0E46E5"/>
    <w:rsid w:val="5E490CF9"/>
    <w:rsid w:val="5E9F11E3"/>
    <w:rsid w:val="607A288B"/>
    <w:rsid w:val="69647061"/>
    <w:rsid w:val="6F9838A8"/>
    <w:rsid w:val="700A349F"/>
    <w:rsid w:val="707F6E1E"/>
    <w:rsid w:val="7C056A48"/>
    <w:rsid w:val="7CF863F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jc w:val="both"/>
    </w:pPr>
    <w:rPr>
      <w:rFonts w:ascii="Times New Roman" w:hAnsi="Times New Roman" w:eastAsia="仿宋_GB2312" w:cstheme="minorBidi"/>
      <w:kern w:val="2"/>
      <w:sz w:val="28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8"/>
    <w:semiHidden/>
    <w:unhideWhenUsed/>
    <w:qFormat/>
    <w:uiPriority w:val="0"/>
    <w:pPr>
      <w:keepNext/>
      <w:keepLines/>
      <w:spacing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8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  <w:style w:type="character" w:customStyle="1" w:styleId="9">
    <w:name w:val="页眉 Char"/>
    <w:basedOn w:val="7"/>
    <w:link w:val="5"/>
    <w:qFormat/>
    <w:uiPriority w:val="0"/>
    <w:rPr>
      <w:rFonts w:eastAsia="仿宋_GB2312" w:cstheme="minorBidi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eastAsia="仿宋_GB2312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2945</Words>
  <Characters>3184</Characters>
  <Lines>24</Lines>
  <Paragraphs>6</Paragraphs>
  <TotalTime>55</TotalTime>
  <ScaleCrop>false</ScaleCrop>
  <LinksUpToDate>false</LinksUpToDate>
  <CharactersWithSpaces>3336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2022-06-06T11:01:00Z</dcterms:created>
  <dc:creator>German Phillip</dc:creator>
  <cp:lastModifiedBy>AOC</cp:lastModifiedBy>
  <cp:lastPrinted>2022-08-19T10:13:00Z</cp:lastPrinted>
  <dcterms:modified xsi:type="dcterms:W3CDTF">2022-09-07T01:12:58Z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4BC7C68C8E6B41E18189705C699C937F</vt:lpwstr>
  </property>
</Properties>
</file>