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sz w:val="84"/>
          <w:szCs w:val="84"/>
        </w:rPr>
      </w:pPr>
    </w:p>
    <w:p>
      <w:pPr>
        <w:pStyle w:val="4"/>
        <w:jc w:val="center"/>
        <w:rPr>
          <w:sz w:val="84"/>
          <w:szCs w:val="84"/>
        </w:rPr>
      </w:pPr>
    </w:p>
    <w:p>
      <w:pPr>
        <w:pStyle w:val="4"/>
        <w:jc w:val="center"/>
        <w:rPr>
          <w:sz w:val="84"/>
          <w:szCs w:val="84"/>
        </w:rPr>
      </w:pPr>
    </w:p>
    <w:p>
      <w:pPr>
        <w:pStyle w:val="4"/>
        <w:jc w:val="center"/>
        <w:rPr>
          <w:sz w:val="84"/>
          <w:szCs w:val="84"/>
        </w:rPr>
      </w:pPr>
      <w:r>
        <w:rPr>
          <w:rFonts w:hint="eastAsia"/>
          <w:sz w:val="84"/>
          <w:szCs w:val="84"/>
        </w:rPr>
        <w:t>2020年度</w:t>
      </w:r>
    </w:p>
    <w:p>
      <w:pPr>
        <w:pStyle w:val="4"/>
        <w:jc w:val="center"/>
        <w:rPr>
          <w:sz w:val="84"/>
          <w:szCs w:val="84"/>
        </w:rPr>
      </w:pPr>
      <w:r>
        <w:rPr>
          <w:rFonts w:hint="eastAsia"/>
          <w:sz w:val="84"/>
          <w:szCs w:val="84"/>
        </w:rPr>
        <w:t>岳阳市沿湖风光带管理中心部门决算</w:t>
      </w:r>
    </w:p>
    <w:p>
      <w:pPr>
        <w:pStyle w:val="4"/>
        <w:jc w:val="center"/>
        <w:rPr>
          <w:sz w:val="56"/>
          <w:szCs w:val="56"/>
        </w:rPr>
      </w:pPr>
    </w:p>
    <w:p>
      <w:pPr>
        <w:pStyle w:val="4"/>
        <w:jc w:val="center"/>
        <w:rPr>
          <w:sz w:val="56"/>
          <w:szCs w:val="56"/>
        </w:rPr>
      </w:pPr>
    </w:p>
    <w:p>
      <w:pPr>
        <w:pStyle w:val="4"/>
        <w:jc w:val="center"/>
        <w:rPr>
          <w:sz w:val="56"/>
          <w:szCs w:val="56"/>
        </w:rPr>
      </w:pPr>
    </w:p>
    <w:p>
      <w:pPr>
        <w:pStyle w:val="4"/>
        <w:jc w:val="center"/>
        <w:rPr>
          <w:sz w:val="56"/>
          <w:szCs w:val="56"/>
        </w:rPr>
      </w:pPr>
    </w:p>
    <w:p>
      <w:pPr>
        <w:pStyle w:val="4"/>
        <w:jc w:val="center"/>
        <w:rPr>
          <w:sz w:val="32"/>
          <w:szCs w:val="32"/>
        </w:rPr>
      </w:pPr>
    </w:p>
    <w:p>
      <w:pPr>
        <w:pStyle w:val="4"/>
        <w:jc w:val="center"/>
        <w:rPr>
          <w:sz w:val="32"/>
          <w:szCs w:val="32"/>
        </w:rPr>
      </w:pPr>
    </w:p>
    <w:p>
      <w:pPr>
        <w:pStyle w:val="4"/>
        <w:spacing w:line="540" w:lineRule="exact"/>
        <w:jc w:val="center"/>
        <w:rPr>
          <w:sz w:val="56"/>
          <w:szCs w:val="56"/>
        </w:rPr>
      </w:pPr>
    </w:p>
    <w:p>
      <w:pPr>
        <w:pStyle w:val="4"/>
        <w:spacing w:line="500" w:lineRule="exact"/>
        <w:jc w:val="center"/>
        <w:rPr>
          <w:b/>
          <w:sz w:val="36"/>
          <w:szCs w:val="28"/>
        </w:rPr>
      </w:pPr>
    </w:p>
    <w:p>
      <w:pPr>
        <w:pStyle w:val="4"/>
        <w:spacing w:line="500" w:lineRule="exact"/>
        <w:rPr>
          <w:b/>
          <w:sz w:val="36"/>
          <w:szCs w:val="28"/>
        </w:rPr>
      </w:pPr>
    </w:p>
    <w:p>
      <w:pPr>
        <w:pStyle w:val="4"/>
        <w:spacing w:line="500" w:lineRule="exact"/>
        <w:jc w:val="center"/>
        <w:rPr>
          <w:b/>
          <w:sz w:val="36"/>
          <w:szCs w:val="28"/>
        </w:rPr>
      </w:pPr>
      <w:r>
        <w:rPr>
          <w:rFonts w:hint="eastAsia"/>
          <w:b/>
          <w:sz w:val="36"/>
          <w:szCs w:val="28"/>
        </w:rPr>
        <w:t>目录</w:t>
      </w:r>
    </w:p>
    <w:p>
      <w:pPr>
        <w:pStyle w:val="4"/>
        <w:spacing w:line="500" w:lineRule="exact"/>
        <w:rPr>
          <w:rFonts w:ascii="仿宋_GB2312" w:hAnsi="仿宋_GB2312" w:cs="仿宋_GB2312"/>
          <w:b/>
          <w:sz w:val="28"/>
          <w:szCs w:val="28"/>
        </w:rPr>
      </w:pPr>
      <w:r>
        <w:rPr>
          <w:rFonts w:hint="eastAsia"/>
          <w:b/>
          <w:sz w:val="28"/>
          <w:szCs w:val="28"/>
        </w:rPr>
        <w:t>第一部分岳阳市沿湖风光带管理中心单概况</w:t>
      </w:r>
    </w:p>
    <w:p>
      <w:pPr>
        <w:pStyle w:val="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4"/>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4"/>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4"/>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4"/>
        <w:jc w:val="center"/>
        <w:rPr>
          <w:sz w:val="84"/>
          <w:szCs w:val="84"/>
        </w:rPr>
      </w:pPr>
    </w:p>
    <w:p>
      <w:pPr>
        <w:pStyle w:val="4"/>
        <w:jc w:val="center"/>
        <w:rPr>
          <w:rFonts w:hint="eastAsia"/>
          <w:sz w:val="84"/>
          <w:szCs w:val="84"/>
        </w:rPr>
      </w:pPr>
    </w:p>
    <w:p>
      <w:pPr>
        <w:pStyle w:val="4"/>
        <w:jc w:val="center"/>
        <w:rPr>
          <w:rFonts w:hint="eastAsia"/>
          <w:sz w:val="84"/>
          <w:szCs w:val="84"/>
        </w:rPr>
      </w:pPr>
    </w:p>
    <w:p>
      <w:pPr>
        <w:pStyle w:val="4"/>
        <w:jc w:val="center"/>
        <w:rPr>
          <w:rFonts w:hint="eastAsia"/>
          <w:sz w:val="84"/>
          <w:szCs w:val="84"/>
        </w:rPr>
      </w:pPr>
    </w:p>
    <w:p>
      <w:pPr>
        <w:pStyle w:val="4"/>
        <w:jc w:val="center"/>
        <w:rPr>
          <w:rFonts w:hint="eastAsia"/>
          <w:sz w:val="84"/>
          <w:szCs w:val="84"/>
        </w:rPr>
      </w:pPr>
    </w:p>
    <w:p>
      <w:pPr>
        <w:pStyle w:val="4"/>
        <w:jc w:val="center"/>
        <w:rPr>
          <w:rFonts w:hint="eastAsia"/>
          <w:sz w:val="84"/>
          <w:szCs w:val="84"/>
        </w:rPr>
      </w:pPr>
    </w:p>
    <w:p>
      <w:pPr>
        <w:pStyle w:val="4"/>
        <w:jc w:val="center"/>
        <w:rPr>
          <w:rFonts w:hint="eastAsia"/>
          <w:sz w:val="84"/>
          <w:szCs w:val="84"/>
        </w:rPr>
      </w:pPr>
    </w:p>
    <w:p>
      <w:pPr>
        <w:pStyle w:val="4"/>
        <w:jc w:val="center"/>
        <w:rPr>
          <w:rFonts w:hint="eastAsia"/>
          <w:sz w:val="84"/>
          <w:szCs w:val="84"/>
        </w:rPr>
      </w:pPr>
    </w:p>
    <w:p>
      <w:pPr>
        <w:pStyle w:val="4"/>
        <w:jc w:val="center"/>
        <w:rPr>
          <w:rFonts w:hint="eastAsia"/>
          <w:sz w:val="84"/>
          <w:szCs w:val="84"/>
        </w:rPr>
      </w:pPr>
    </w:p>
    <w:p>
      <w:pPr>
        <w:pStyle w:val="4"/>
        <w:jc w:val="center"/>
        <w:rPr>
          <w:rFonts w:hint="eastAsia"/>
          <w:sz w:val="84"/>
          <w:szCs w:val="84"/>
        </w:rPr>
      </w:pPr>
    </w:p>
    <w:p>
      <w:pPr>
        <w:pStyle w:val="4"/>
        <w:jc w:val="center"/>
        <w:rPr>
          <w:rFonts w:hint="eastAsia"/>
          <w:sz w:val="84"/>
          <w:szCs w:val="84"/>
        </w:rPr>
      </w:pPr>
    </w:p>
    <w:p>
      <w:pPr>
        <w:pStyle w:val="4"/>
        <w:jc w:val="center"/>
        <w:rPr>
          <w:rFonts w:hint="eastAsia"/>
          <w:sz w:val="84"/>
          <w:szCs w:val="84"/>
        </w:rPr>
      </w:pPr>
    </w:p>
    <w:p>
      <w:pPr>
        <w:pStyle w:val="4"/>
        <w:jc w:val="center"/>
        <w:rPr>
          <w:sz w:val="84"/>
          <w:szCs w:val="84"/>
        </w:rPr>
      </w:pPr>
      <w:r>
        <w:rPr>
          <w:rFonts w:hint="eastAsia"/>
          <w:sz w:val="84"/>
          <w:szCs w:val="84"/>
        </w:rPr>
        <w:t>第一部分</w:t>
      </w:r>
      <w:r>
        <w:rPr>
          <w:sz w:val="84"/>
          <w:szCs w:val="84"/>
        </w:rPr>
        <w:t xml:space="preserve"> </w:t>
      </w:r>
    </w:p>
    <w:p>
      <w:pPr>
        <w:pStyle w:val="4"/>
        <w:jc w:val="center"/>
        <w:rPr>
          <w:sz w:val="84"/>
          <w:szCs w:val="84"/>
        </w:rPr>
      </w:pPr>
    </w:p>
    <w:p>
      <w:pPr>
        <w:pStyle w:val="4"/>
        <w:jc w:val="center"/>
        <w:rPr>
          <w:sz w:val="84"/>
          <w:szCs w:val="84"/>
        </w:rPr>
      </w:pPr>
      <w:r>
        <w:rPr>
          <w:rFonts w:hint="eastAsia"/>
          <w:sz w:val="84"/>
          <w:szCs w:val="84"/>
        </w:rPr>
        <w:t>岳阳市沿湖风光带管理中心概况</w:t>
      </w:r>
    </w:p>
    <w:p>
      <w:pPr>
        <w:jc w:val="center"/>
        <w:rPr>
          <w:sz w:val="72"/>
          <w:szCs w:val="72"/>
        </w:rPr>
      </w:pPr>
    </w:p>
    <w:p>
      <w:pPr>
        <w:jc w:val="center"/>
        <w:rPr>
          <w:sz w:val="72"/>
          <w:szCs w:val="72"/>
        </w:rPr>
      </w:pPr>
    </w:p>
    <w:p>
      <w:pPr>
        <w:jc w:val="center"/>
        <w:rPr>
          <w:sz w:val="72"/>
          <w:szCs w:val="72"/>
        </w:rPr>
      </w:pPr>
    </w:p>
    <w:p>
      <w:pPr>
        <w:pStyle w:val="5"/>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负责对相关管理和养护单位的日常工作进行督查和考核。负责对沿湖风光带范围内破占道行为和户外广告管理。负责对沿湖风光带范围内违反城市管理法规的行为进行查处。负责对沿湖风光带范围内市政设施的维护和管理。负责与岳阳楼景区管委会、海事、交通等部门的工作联系和协调。根据园林绿化环境卫生等行业标准，负责制定沿湖风光带范围内日常管理工作标准及考评细则。</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（一）内设机构设置。根据上述主要工作职责，岳阳市沿湖风光带管理中心设置2个职能股室：</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1、人秘股</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负责文秘、公务、信息、文印、收发、保密、信访和档案工作；负责劳资、人事、后勤和接待工作。</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2、综合股</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负责业务工作的组织、实施、督查和考核；负责行政执法工作和对外协调。</w:t>
      </w:r>
    </w:p>
    <w:p>
      <w:pPr>
        <w:widowControl/>
        <w:spacing w:line="600" w:lineRule="exact"/>
        <w:rPr>
          <w:rFonts w:ascii="仿宋_GB2312" w:eastAsia="仿宋_GB2312" w:hAnsiTheme="minorEastAsia"/>
          <w:sz w:val="28"/>
          <w:szCs w:val="32"/>
        </w:rPr>
      </w:pPr>
      <w:r>
        <w:rPr>
          <w:rFonts w:hint="eastAsia" w:asciiTheme="minorEastAsia" w:hAnsiTheme="minorEastAsia"/>
          <w:bCs/>
          <w:kern w:val="0"/>
          <w:sz w:val="32"/>
          <w:szCs w:val="32"/>
        </w:rPr>
        <w:t>（二）决算单位构成。岳阳市沿湖风光带管理中心</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20年部门决算汇总公开单位构成包括：岳阳市沿湖风光带管理中心。</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eastAsia="黑体" w:cs="黑体"/>
          <w:color w:val="000000"/>
          <w:kern w:val="0"/>
          <w:sz w:val="84"/>
          <w:szCs w:val="84"/>
        </w:rPr>
      </w:pPr>
    </w:p>
    <w:p>
      <w:pPr>
        <w:jc w:val="center"/>
        <w:rPr>
          <w:rFonts w:ascii="黑体" w:eastAsia="黑体" w:cs="黑体"/>
          <w:color w:val="000000"/>
          <w:kern w:val="0"/>
          <w:sz w:val="84"/>
          <w:szCs w:val="84"/>
        </w:rPr>
      </w:pPr>
      <w:r>
        <w:rPr>
          <w:rFonts w:hint="eastAsia" w:ascii="黑体" w:eastAsia="黑体" w:cs="黑体"/>
          <w:color w:val="000000"/>
          <w:kern w:val="0"/>
          <w:sz w:val="84"/>
          <w:szCs w:val="84"/>
        </w:rPr>
        <w:t>第二部分</w:t>
      </w:r>
    </w:p>
    <w:p>
      <w:pPr>
        <w:jc w:val="center"/>
        <w:rPr>
          <w:rFonts w:ascii="黑体" w:eastAsia="黑体" w:cs="黑体"/>
          <w:color w:val="000000"/>
          <w:kern w:val="0"/>
          <w:sz w:val="84"/>
          <w:szCs w:val="84"/>
        </w:rPr>
      </w:pPr>
    </w:p>
    <w:p>
      <w:pPr>
        <w:jc w:val="center"/>
        <w:rPr>
          <w:rFonts w:ascii="黑体" w:eastAsia="黑体" w:cs="黑体"/>
          <w:color w:val="000000"/>
          <w:kern w:val="0"/>
          <w:sz w:val="84"/>
          <w:szCs w:val="84"/>
        </w:rPr>
      </w:pPr>
      <w:r>
        <w:rPr>
          <w:rFonts w:hint="eastAsia" w:ascii="黑体" w:eastAsia="黑体" w:cs="黑体"/>
          <w:color w:val="000000"/>
          <w:kern w:val="0"/>
          <w:sz w:val="84"/>
          <w:szCs w:val="84"/>
        </w:rPr>
        <w:t>部门决算表</w:t>
      </w:r>
    </w:p>
    <w:p>
      <w:pPr>
        <w:jc w:val="center"/>
        <w:rPr>
          <w:rFonts w:ascii="黑体" w:eastAsia="黑体" w:cs="黑体"/>
          <w:color w:val="000000"/>
          <w:kern w:val="0"/>
          <w:sz w:val="84"/>
          <w:szCs w:val="84"/>
        </w:rPr>
      </w:pPr>
    </w:p>
    <w:p>
      <w:pPr>
        <w:jc w:val="center"/>
        <w:rPr>
          <w:rFonts w:ascii="黑体" w:eastAsia="黑体" w:cs="黑体"/>
          <w:color w:val="000000"/>
          <w:kern w:val="0"/>
          <w:sz w:val="84"/>
          <w:szCs w:val="84"/>
        </w:rPr>
      </w:pPr>
    </w:p>
    <w:p>
      <w:pPr>
        <w:jc w:val="center"/>
        <w:rPr>
          <w:rFonts w:ascii="黑体" w:eastAsia="黑体" w:cs="黑体"/>
          <w:color w:val="000000"/>
          <w:kern w:val="0"/>
          <w:sz w:val="84"/>
          <w:szCs w:val="84"/>
        </w:rPr>
      </w:pPr>
    </w:p>
    <w:p>
      <w:pPr>
        <w:jc w:val="center"/>
        <w:rPr>
          <w:rFonts w:ascii="黑体" w:eastAsia="黑体" w:cs="黑体"/>
          <w:color w:val="000000"/>
          <w:kern w:val="0"/>
          <w:sz w:val="84"/>
          <w:szCs w:val="84"/>
        </w:rPr>
      </w:pPr>
    </w:p>
    <w:p>
      <w:pPr>
        <w:jc w:val="center"/>
        <w:rPr>
          <w:rFonts w:ascii="黑体" w:eastAsia="黑体" w:cs="黑体"/>
          <w:color w:val="000000"/>
          <w:kern w:val="0"/>
          <w:sz w:val="84"/>
          <w:szCs w:val="84"/>
        </w:rPr>
      </w:pPr>
    </w:p>
    <w:p>
      <w:pPr>
        <w:jc w:val="center"/>
        <w:rPr>
          <w:rFonts w:ascii="黑体" w:eastAsia="黑体" w:cs="黑体"/>
          <w:color w:val="000000"/>
          <w:kern w:val="0"/>
          <w:sz w:val="84"/>
          <w:szCs w:val="84"/>
        </w:rPr>
      </w:pPr>
    </w:p>
    <w:p>
      <w:pPr>
        <w:jc w:val="left"/>
        <w:rPr>
          <w:rFonts w:ascii="黑体" w:eastAsia="黑体" w:cs="黑体"/>
          <w:color w:val="000000"/>
          <w:kern w:val="0"/>
          <w:sz w:val="84"/>
          <w:szCs w:val="84"/>
        </w:rPr>
      </w:pPr>
    </w:p>
    <w:p>
      <w:pPr>
        <w:jc w:val="left"/>
        <w:rPr>
          <w:rFonts w:asciiTheme="minorEastAsia" w:hAnsiTheme="minorEastAsia"/>
          <w:sz w:val="32"/>
          <w:szCs w:val="32"/>
        </w:rPr>
        <w:sectPr>
          <w:pgSz w:w="11906" w:h="16838"/>
          <w:pgMar w:top="1440" w:right="1800" w:bottom="1440" w:left="1800" w:header="851" w:footer="992" w:gutter="0"/>
          <w:cols w:space="425" w:num="1"/>
          <w:docGrid w:type="lines" w:linePitch="312" w:charSpace="0"/>
        </w:sectPr>
      </w:pPr>
    </w:p>
    <w:tbl>
      <w:tblPr>
        <w:tblStyle w:val="2"/>
        <w:tblW w:w="14182" w:type="dxa"/>
        <w:tblInd w:w="93" w:type="dxa"/>
        <w:tblLayout w:type="autofit"/>
        <w:tblCellMar>
          <w:top w:w="0" w:type="dxa"/>
          <w:left w:w="108" w:type="dxa"/>
          <w:bottom w:w="0" w:type="dxa"/>
          <w:right w:w="108" w:type="dxa"/>
        </w:tblCellMar>
      </w:tblPr>
      <w:tblGrid>
        <w:gridCol w:w="4126"/>
        <w:gridCol w:w="449"/>
        <w:gridCol w:w="631"/>
        <w:gridCol w:w="697"/>
        <w:gridCol w:w="232"/>
        <w:gridCol w:w="151"/>
        <w:gridCol w:w="3827"/>
        <w:gridCol w:w="851"/>
        <w:gridCol w:w="1045"/>
        <w:gridCol w:w="657"/>
        <w:gridCol w:w="1516"/>
      </w:tblGrid>
      <w:tr>
        <w:tblPrEx>
          <w:tblCellMar>
            <w:top w:w="0" w:type="dxa"/>
            <w:left w:w="108" w:type="dxa"/>
            <w:bottom w:w="0" w:type="dxa"/>
            <w:right w:w="108" w:type="dxa"/>
          </w:tblCellMar>
        </w:tblPrEx>
        <w:trPr>
          <w:trHeight w:val="360" w:hRule="atLeast"/>
        </w:trPr>
        <w:tc>
          <w:tcPr>
            <w:tcW w:w="14182"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874"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岳阳市沿湖风光带管理中心</w:t>
            </w:r>
          </w:p>
        </w:tc>
        <w:tc>
          <w:tcPr>
            <w:tcW w:w="69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874"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6286"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7896" w:type="dxa"/>
            <w:gridSpan w:val="5"/>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711"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8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21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11"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8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71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268.75</w:t>
            </w:r>
          </w:p>
        </w:tc>
        <w:tc>
          <w:tcPr>
            <w:tcW w:w="3827"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218" w:type="dxa"/>
            <w:gridSpan w:val="3"/>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kern w:val="0"/>
                <w:sz w:val="22"/>
              </w:rPr>
            </w:pPr>
            <w:r>
              <w:rPr>
                <w:rFonts w:ascii="宋体" w:hAnsi="宋体" w:eastAsia="宋体" w:cs="宋体"/>
                <w:kern w:val="0"/>
                <w:sz w:val="22"/>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71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0</w:t>
            </w:r>
            <w:r>
              <w:rPr>
                <w:rFonts w:hint="eastAsia" w:ascii="宋体" w:hAnsi="宋体" w:eastAsia="宋体" w:cs="宋体"/>
                <w:kern w:val="0"/>
                <w:sz w:val="22"/>
              </w:rPr>
              <w:t>　</w:t>
            </w:r>
          </w:p>
        </w:tc>
        <w:tc>
          <w:tcPr>
            <w:tcW w:w="3827"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218" w:type="dxa"/>
            <w:gridSpan w:val="3"/>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kern w:val="0"/>
                <w:sz w:val="22"/>
              </w:rPr>
            </w:pPr>
            <w:r>
              <w:rPr>
                <w:rFonts w:ascii="宋体" w:hAnsi="宋体" w:eastAsia="宋体" w:cs="宋体"/>
                <w:kern w:val="0"/>
                <w:sz w:val="22"/>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711" w:type="dxa"/>
            <w:gridSpan w:val="4"/>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kern w:val="0"/>
                <w:sz w:val="22"/>
              </w:rPr>
            </w:pPr>
            <w:r>
              <w:rPr>
                <w:rFonts w:ascii="宋体" w:hAnsi="宋体" w:eastAsia="宋体" w:cs="宋体"/>
                <w:kern w:val="0"/>
                <w:sz w:val="22"/>
              </w:rPr>
              <w:t>0</w:t>
            </w:r>
          </w:p>
        </w:tc>
        <w:tc>
          <w:tcPr>
            <w:tcW w:w="3827"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218" w:type="dxa"/>
            <w:gridSpan w:val="3"/>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kern w:val="0"/>
                <w:sz w:val="22"/>
              </w:rPr>
            </w:pPr>
            <w:r>
              <w:rPr>
                <w:rFonts w:ascii="宋体" w:hAnsi="宋体" w:eastAsia="宋体" w:cs="宋体"/>
                <w:kern w:val="0"/>
                <w:sz w:val="22"/>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711" w:type="dxa"/>
            <w:gridSpan w:val="4"/>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kern w:val="0"/>
                <w:sz w:val="22"/>
              </w:rPr>
            </w:pPr>
            <w:r>
              <w:rPr>
                <w:rFonts w:ascii="宋体" w:hAnsi="宋体" w:eastAsia="宋体" w:cs="宋体"/>
                <w:kern w:val="0"/>
                <w:sz w:val="22"/>
              </w:rPr>
              <w:t>0</w:t>
            </w:r>
          </w:p>
        </w:tc>
        <w:tc>
          <w:tcPr>
            <w:tcW w:w="3827"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四、社会保障和就业支出</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21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9．</w:t>
            </w:r>
            <w:r>
              <w:rPr>
                <w:rFonts w:ascii="宋体" w:hAnsi="宋体" w:eastAsia="宋体" w:cs="宋体"/>
                <w:kern w:val="0"/>
                <w:sz w:val="22"/>
              </w:rPr>
              <w:t>60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711" w:type="dxa"/>
            <w:gridSpan w:val="4"/>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kern w:val="0"/>
                <w:sz w:val="22"/>
              </w:rPr>
            </w:pPr>
            <w:r>
              <w:rPr>
                <w:rFonts w:ascii="宋体" w:hAnsi="宋体" w:eastAsia="宋体" w:cs="宋体"/>
                <w:kern w:val="0"/>
                <w:sz w:val="22"/>
              </w:rPr>
              <w:t>0</w:t>
            </w:r>
          </w:p>
        </w:tc>
        <w:tc>
          <w:tcPr>
            <w:tcW w:w="3827"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五、卫生健康支出</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21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4</w:t>
            </w:r>
            <w:r>
              <w:rPr>
                <w:rFonts w:ascii="宋体" w:hAnsi="宋体" w:eastAsia="宋体" w:cs="宋体"/>
                <w:kern w:val="0"/>
                <w:sz w:val="22"/>
              </w:rPr>
              <w:t>.15</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711" w:type="dxa"/>
            <w:gridSpan w:val="4"/>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kern w:val="0"/>
                <w:sz w:val="22"/>
              </w:rPr>
            </w:pPr>
            <w:r>
              <w:rPr>
                <w:rFonts w:ascii="宋体" w:hAnsi="宋体" w:eastAsia="宋体" w:cs="宋体"/>
                <w:kern w:val="0"/>
                <w:sz w:val="22"/>
              </w:rPr>
              <w:t>0</w:t>
            </w:r>
          </w:p>
        </w:tc>
        <w:tc>
          <w:tcPr>
            <w:tcW w:w="3827"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六、城乡社区支出</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21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278.83</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711" w:type="dxa"/>
            <w:gridSpan w:val="4"/>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kern w:val="0"/>
                <w:sz w:val="22"/>
              </w:rPr>
            </w:pPr>
            <w:r>
              <w:rPr>
                <w:rFonts w:ascii="宋体" w:hAnsi="宋体" w:eastAsia="宋体" w:cs="宋体"/>
                <w:kern w:val="0"/>
                <w:sz w:val="22"/>
              </w:rPr>
              <w:t>0</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21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71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r>
              <w:rPr>
                <w:rFonts w:ascii="宋体" w:hAnsi="宋体" w:eastAsia="宋体" w:cs="宋体"/>
                <w:kern w:val="0"/>
                <w:sz w:val="22"/>
              </w:rPr>
              <w:t>17.00</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21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71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2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71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85.75</w:t>
            </w:r>
            <w:r>
              <w:rPr>
                <w:rFonts w:hint="eastAsia" w:ascii="宋体" w:hAnsi="宋体" w:eastAsia="宋体" w:cs="宋体"/>
                <w:kern w:val="0"/>
                <w:sz w:val="22"/>
              </w:rPr>
              <w:t>　</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21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292.58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71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　</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21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71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5.23</w:t>
            </w:r>
            <w:r>
              <w:rPr>
                <w:rFonts w:hint="eastAsia" w:ascii="宋体" w:hAnsi="宋体" w:eastAsia="宋体" w:cs="宋体"/>
                <w:kern w:val="0"/>
                <w:sz w:val="22"/>
              </w:rPr>
              <w:t>　</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21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8.39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71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w:t>
            </w:r>
            <w:r>
              <w:rPr>
                <w:rFonts w:ascii="宋体" w:hAnsi="宋体" w:eastAsia="宋体" w:cs="宋体"/>
                <w:kern w:val="0"/>
                <w:sz w:val="22"/>
              </w:rPr>
              <w:t>00.98</w:t>
            </w:r>
            <w:r>
              <w:rPr>
                <w:rFonts w:hint="eastAsia" w:ascii="宋体" w:hAnsi="宋体" w:eastAsia="宋体" w:cs="宋体"/>
                <w:kern w:val="0"/>
                <w:sz w:val="22"/>
              </w:rPr>
              <w:t>　</w:t>
            </w:r>
          </w:p>
        </w:tc>
        <w:tc>
          <w:tcPr>
            <w:tcW w:w="38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21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rPr>
            </w:pPr>
            <w:r>
              <w:rPr>
                <w:rFonts w:hint="eastAsia" w:ascii="宋体" w:hAnsi="宋体" w:eastAsia="宋体" w:cs="宋体"/>
                <w:kern w:val="0"/>
                <w:sz w:val="22"/>
              </w:rPr>
              <w:t>　</w:t>
            </w:r>
            <w:r>
              <w:rPr>
                <w:rFonts w:ascii="宋体" w:hAnsi="宋体" w:eastAsia="宋体" w:cs="宋体"/>
                <w:kern w:val="0"/>
                <w:sz w:val="22"/>
              </w:rPr>
              <w:t>300.98</w:t>
            </w:r>
          </w:p>
        </w:tc>
      </w:tr>
      <w:tr>
        <w:tblPrEx>
          <w:tblCellMar>
            <w:top w:w="0" w:type="dxa"/>
            <w:left w:w="108" w:type="dxa"/>
            <w:bottom w:w="0" w:type="dxa"/>
            <w:right w:w="108" w:type="dxa"/>
          </w:tblCellMar>
        </w:tblPrEx>
        <w:trPr>
          <w:trHeight w:val="1020" w:hRule="atLeast"/>
        </w:trPr>
        <w:tc>
          <w:tcPr>
            <w:tcW w:w="14182" w:type="dxa"/>
            <w:gridSpan w:val="11"/>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注：1.本表反映部门本年度的总收支和年末结转结余情况。</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2.本套报表金额单位转换时可能存在尾数误差。</w:t>
            </w:r>
          </w:p>
          <w:p>
            <w:pPr>
              <w:widowControl/>
              <w:jc w:val="left"/>
              <w:rPr>
                <w:rFonts w:hint="eastAsia" w:ascii="宋体" w:hAnsi="宋体" w:eastAsia="宋体" w:cs="宋体"/>
                <w:kern w:val="0"/>
                <w:sz w:val="24"/>
                <w:szCs w:val="24"/>
              </w:rPr>
            </w:pPr>
          </w:p>
          <w:p>
            <w:pPr>
              <w:widowControl/>
              <w:jc w:val="left"/>
              <w:rPr>
                <w:rFonts w:hint="eastAsia" w:ascii="宋体" w:hAnsi="宋体" w:eastAsia="宋体" w:cs="宋体"/>
                <w:kern w:val="0"/>
                <w:sz w:val="24"/>
                <w:szCs w:val="24"/>
              </w:rPr>
            </w:pPr>
          </w:p>
        </w:tc>
      </w:tr>
    </w:tbl>
    <w:p>
      <w:pPr>
        <w:jc w:val="center"/>
        <w:rPr>
          <w:rFonts w:ascii="黑体" w:hAnsi="黑体" w:eastAsia="黑体"/>
          <w:sz w:val="28"/>
          <w:szCs w:val="28"/>
        </w:rPr>
        <w:sectPr>
          <w:type w:val="continuous"/>
          <w:pgSz w:w="16838" w:h="11906" w:orient="landscape"/>
          <w:pgMar w:top="1440" w:right="1800" w:bottom="1440" w:left="1800" w:header="851" w:footer="992" w:gutter="0"/>
          <w:cols w:space="425" w:num="1"/>
          <w:docGrid w:type="linesAndChars" w:linePitch="312" w:charSpace="0"/>
        </w:sectPr>
      </w:pPr>
    </w:p>
    <w:tbl>
      <w:tblPr>
        <w:tblStyle w:val="2"/>
        <w:tblW w:w="14034" w:type="dxa"/>
        <w:tblInd w:w="0" w:type="dxa"/>
        <w:tblLayout w:type="fixed"/>
        <w:tblCellMar>
          <w:top w:w="0" w:type="dxa"/>
          <w:left w:w="0" w:type="dxa"/>
          <w:bottom w:w="0" w:type="dxa"/>
          <w:right w:w="0" w:type="dxa"/>
        </w:tblCellMar>
      </w:tblPr>
      <w:tblGrid>
        <w:gridCol w:w="539"/>
        <w:gridCol w:w="447"/>
        <w:gridCol w:w="2416"/>
        <w:gridCol w:w="1560"/>
        <w:gridCol w:w="1559"/>
        <w:gridCol w:w="1417"/>
        <w:gridCol w:w="1276"/>
        <w:gridCol w:w="1276"/>
        <w:gridCol w:w="1984"/>
        <w:gridCol w:w="1560"/>
      </w:tblGrid>
      <w:tr>
        <w:tblPrEx>
          <w:tblCellMar>
            <w:top w:w="0" w:type="dxa"/>
            <w:left w:w="0" w:type="dxa"/>
            <w:bottom w:w="0" w:type="dxa"/>
            <w:right w:w="0" w:type="dxa"/>
          </w:tblCellMar>
        </w:tblPrEx>
        <w:trPr>
          <w:trHeight w:val="435" w:hRule="atLeast"/>
        </w:trPr>
        <w:tc>
          <w:tcPr>
            <w:tcW w:w="14034"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53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1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5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1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7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7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8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986"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241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18"/>
                <w:szCs w:val="20"/>
              </w:rPr>
            </w:pPr>
            <w:r>
              <w:rPr>
                <w:rFonts w:hint="eastAsia"/>
                <w:sz w:val="18"/>
                <w:szCs w:val="20"/>
              </w:rPr>
              <w:t>岳阳市沿湖风光带管理中心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5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17"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27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7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8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40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4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27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27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9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98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41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312" w:hRule="atLeast"/>
        </w:trPr>
        <w:tc>
          <w:tcPr>
            <w:tcW w:w="98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1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4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5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4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27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27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9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34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2</w:t>
            </w:r>
            <w:r>
              <w:t>85.75</w:t>
            </w:r>
            <w:r>
              <w:rPr>
                <w:rFonts w:hint="eastAsia"/>
              </w:rPr>
              <w:t>　</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2</w:t>
            </w:r>
            <w:r>
              <w:t>68.75</w:t>
            </w:r>
            <w:r>
              <w:rPr>
                <w:rFonts w:hint="eastAsia"/>
              </w:rPr>
              <w:t>　</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w:t>
            </w:r>
            <w:r>
              <w:t>7</w:t>
            </w:r>
            <w:r>
              <w:rPr>
                <w:rFonts w:hint="eastAsia"/>
              </w:rPr>
              <w:t>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2</w:t>
            </w:r>
            <w:r>
              <w:t>08</w:t>
            </w:r>
          </w:p>
        </w:tc>
        <w:tc>
          <w:tcPr>
            <w:tcW w:w="24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　</w:t>
            </w:r>
            <w:r>
              <w:t> 社会保障和就业支出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w:t>
            </w:r>
            <w:r>
              <w:t>0.06</w:t>
            </w:r>
            <w:r>
              <w:rPr>
                <w:rFonts w:hint="eastAsia"/>
              </w:rPr>
              <w:t>　</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w:t>
            </w:r>
            <w:r>
              <w:t>0.06</w:t>
            </w:r>
            <w:r>
              <w:rPr>
                <w:rFonts w:hint="eastAsia"/>
              </w:rPr>
              <w:t>　</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2</w:t>
            </w:r>
            <w:r>
              <w:t>0805</w:t>
            </w:r>
          </w:p>
        </w:tc>
        <w:tc>
          <w:tcPr>
            <w:tcW w:w="24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　</w:t>
            </w:r>
            <w:r>
              <w:t>行政事业单位养老支出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9</w:t>
            </w:r>
            <w:r>
              <w:t>.32</w:t>
            </w:r>
            <w:r>
              <w:rPr>
                <w:rFonts w:hint="eastAsia"/>
              </w:rPr>
              <w:t>　</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9</w:t>
            </w:r>
            <w:r>
              <w:t>.32</w:t>
            </w:r>
            <w:r>
              <w:rPr>
                <w:rFonts w:hint="eastAsia"/>
              </w:rPr>
              <w:t>　</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2</w:t>
            </w:r>
            <w:r>
              <w:t>080505</w:t>
            </w:r>
          </w:p>
        </w:tc>
        <w:tc>
          <w:tcPr>
            <w:tcW w:w="24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　</w:t>
            </w:r>
            <w:r>
              <w:rPr>
                <w:sz w:val="20"/>
                <w:szCs w:val="21"/>
              </w:rPr>
              <w:t>机关事业单位基本养老保险缴费支出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9</w:t>
            </w:r>
            <w:r>
              <w:t>.32</w:t>
            </w:r>
            <w:r>
              <w:rPr>
                <w:rFonts w:hint="eastAsia"/>
              </w:rPr>
              <w:t>　</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9</w:t>
            </w:r>
            <w:r>
              <w:t>.32</w:t>
            </w:r>
            <w:r>
              <w:rPr>
                <w:rFonts w:hint="eastAsia"/>
              </w:rPr>
              <w:t>　</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2</w:t>
            </w:r>
            <w:r>
              <w:t>0811</w:t>
            </w:r>
          </w:p>
        </w:tc>
        <w:tc>
          <w:tcPr>
            <w:tcW w:w="24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　</w:t>
            </w:r>
            <w:r>
              <w:t> 残疾人事业</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w:t>
            </w:r>
            <w:r>
              <w:t>.74</w:t>
            </w:r>
            <w:r>
              <w:rPr>
                <w:rFonts w:hint="eastAsia"/>
              </w:rPr>
              <w:t>　</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w:t>
            </w:r>
            <w:r>
              <w:t>.74</w:t>
            </w:r>
            <w:r>
              <w:rPr>
                <w:rFonts w:hint="eastAsia"/>
              </w:rPr>
              <w:t>　</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2</w:t>
            </w:r>
            <w:r>
              <w:t>081199</w:t>
            </w:r>
          </w:p>
        </w:tc>
        <w:tc>
          <w:tcPr>
            <w:tcW w:w="24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　</w:t>
            </w:r>
            <w:r>
              <w:t>其他残疾人事业支出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w:t>
            </w:r>
            <w:r>
              <w:t>.74</w:t>
            </w:r>
            <w:r>
              <w:rPr>
                <w:rFonts w:hint="eastAsia"/>
              </w:rPr>
              <w:t>　</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w:t>
            </w:r>
            <w:r>
              <w:t>.74</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2</w:t>
            </w:r>
            <w:r>
              <w:t>10</w:t>
            </w:r>
          </w:p>
        </w:tc>
        <w:tc>
          <w:tcPr>
            <w:tcW w:w="24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　</w:t>
            </w:r>
            <w:r>
              <w:t>卫生健康支出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4</w:t>
            </w:r>
            <w:r>
              <w:t>.31</w:t>
            </w:r>
            <w:r>
              <w:rPr>
                <w:rFonts w:hint="eastAsia"/>
              </w:rPr>
              <w:t>　</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4</w:t>
            </w:r>
            <w:r>
              <w:t>.31</w:t>
            </w:r>
            <w:r>
              <w:rPr>
                <w:rFonts w:hint="eastAsia"/>
              </w:rPr>
              <w:t>　</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pPr>
            <w:r>
              <w:rPr>
                <w:rFonts w:hint="eastAsia"/>
              </w:rPr>
              <w:t>2</w:t>
            </w:r>
            <w:r>
              <w:t>1011</w:t>
            </w:r>
          </w:p>
        </w:tc>
        <w:tc>
          <w:tcPr>
            <w:tcW w:w="24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t>行政事业单位医疗</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4</w:t>
            </w:r>
            <w:r>
              <w:t>.31</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4</w:t>
            </w:r>
            <w:r>
              <w:t>.31</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pPr>
            <w:r>
              <w:rPr>
                <w:rFonts w:hint="eastAsia"/>
              </w:rPr>
              <w:t>2</w:t>
            </w:r>
            <w:r>
              <w:t>101102</w:t>
            </w:r>
          </w:p>
        </w:tc>
        <w:tc>
          <w:tcPr>
            <w:tcW w:w="24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t>   事业单位医疗</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4</w:t>
            </w:r>
            <w:r>
              <w:t>.31</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4</w:t>
            </w:r>
            <w:r>
              <w:t>.31</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pPr>
            <w:r>
              <w:rPr>
                <w:rFonts w:hint="eastAsia"/>
              </w:rPr>
              <w:t>2</w:t>
            </w:r>
            <w:r>
              <w:t>12</w:t>
            </w:r>
          </w:p>
        </w:tc>
        <w:tc>
          <w:tcPr>
            <w:tcW w:w="24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t>城乡社区支出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2</w:t>
            </w:r>
            <w:r>
              <w:t>71.38</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2</w:t>
            </w:r>
            <w:r>
              <w:t>71.38</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w:t>
            </w:r>
            <w:r>
              <w:t>7</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pPr>
            <w:r>
              <w:rPr>
                <w:rFonts w:hint="eastAsia"/>
              </w:rPr>
              <w:t>2</w:t>
            </w:r>
            <w:r>
              <w:t>1201</w:t>
            </w:r>
          </w:p>
        </w:tc>
        <w:tc>
          <w:tcPr>
            <w:tcW w:w="24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t>城乡社区管理事务</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7</w:t>
            </w:r>
            <w:r>
              <w:t>1.23</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7</w:t>
            </w:r>
            <w:r>
              <w:t>1.23</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pPr>
            <w:r>
              <w:rPr>
                <w:rFonts w:hint="eastAsia"/>
              </w:rPr>
              <w:t>2</w:t>
            </w:r>
            <w:r>
              <w:t>120101</w:t>
            </w:r>
          </w:p>
        </w:tc>
        <w:tc>
          <w:tcPr>
            <w:tcW w:w="2416"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pPr>
            <w:r>
              <w:t>行政运行</w:t>
            </w: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7</w:t>
            </w:r>
            <w:r>
              <w:t>0.51</w:t>
            </w:r>
          </w:p>
        </w:tc>
        <w:tc>
          <w:tcPr>
            <w:tcW w:w="155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7</w:t>
            </w:r>
            <w:r>
              <w:t>0.51</w:t>
            </w:r>
          </w:p>
        </w:tc>
        <w:tc>
          <w:tcPr>
            <w:tcW w:w="141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98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pPr>
            <w:r>
              <w:rPr>
                <w:rFonts w:hint="eastAsia"/>
              </w:rPr>
              <w:t>2</w:t>
            </w:r>
            <w:r>
              <w:t>120102</w:t>
            </w:r>
          </w:p>
        </w:tc>
        <w:tc>
          <w:tcPr>
            <w:tcW w:w="2416"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t>  一般行政管理事务</w:t>
            </w: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w:t>
            </w:r>
            <w:r>
              <w:t>.72</w:t>
            </w:r>
          </w:p>
        </w:tc>
        <w:tc>
          <w:tcPr>
            <w:tcW w:w="155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w:t>
            </w:r>
            <w:r>
              <w:t>.72</w:t>
            </w:r>
          </w:p>
        </w:tc>
        <w:tc>
          <w:tcPr>
            <w:tcW w:w="141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98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pPr>
            <w:r>
              <w:rPr>
                <w:rFonts w:hint="eastAsia"/>
              </w:rPr>
              <w:t>2</w:t>
            </w:r>
            <w:r>
              <w:t>1202</w:t>
            </w:r>
          </w:p>
        </w:tc>
        <w:tc>
          <w:tcPr>
            <w:tcW w:w="24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t>城乡社区规划与管理</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w:t>
            </w:r>
            <w:r>
              <w:t>82.92</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w:t>
            </w:r>
            <w:r>
              <w:t>82.92</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pPr>
            <w:r>
              <w:rPr>
                <w:rFonts w:hint="eastAsia"/>
              </w:rPr>
              <w:t>2</w:t>
            </w:r>
            <w:r>
              <w:t>120201</w:t>
            </w:r>
          </w:p>
        </w:tc>
        <w:tc>
          <w:tcPr>
            <w:tcW w:w="24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pPr>
            <w:r>
              <w:t>城乡社区规划与管理</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w:t>
            </w:r>
            <w:r>
              <w:t>82.92</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w:t>
            </w:r>
            <w:r>
              <w:t>82.92</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pPr>
            <w:r>
              <w:rPr>
                <w:rFonts w:hint="eastAsia"/>
              </w:rPr>
              <w:t>2</w:t>
            </w:r>
            <w:r>
              <w:t>1299</w:t>
            </w:r>
          </w:p>
        </w:tc>
        <w:tc>
          <w:tcPr>
            <w:tcW w:w="24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t>  其他城乡社区支出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w:t>
            </w:r>
            <w:r>
              <w:t>7.23</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w:t>
            </w:r>
            <w:r>
              <w:t>.23</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w:t>
            </w:r>
            <w:r>
              <w:t>7</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pPr>
            <w:r>
              <w:rPr>
                <w:rFonts w:hint="eastAsia"/>
              </w:rPr>
              <w:t>2</w:t>
            </w:r>
            <w:r>
              <w:t>129901</w:t>
            </w:r>
          </w:p>
        </w:tc>
        <w:tc>
          <w:tcPr>
            <w:tcW w:w="24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r>
              <w:t>   其他城乡社区支出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w:t>
            </w:r>
            <w:r>
              <w:t>7.23</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t>0.23</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0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rPr>
              <w:t>1</w:t>
            </w:r>
            <w:r>
              <w:t>7</w:t>
            </w:r>
          </w:p>
        </w:tc>
      </w:tr>
      <w:tr>
        <w:tblPrEx>
          <w:tblCellMar>
            <w:top w:w="0" w:type="dxa"/>
            <w:left w:w="0" w:type="dxa"/>
            <w:bottom w:w="0" w:type="dxa"/>
            <w:right w:w="0" w:type="dxa"/>
          </w:tblCellMar>
        </w:tblPrEx>
        <w:trPr>
          <w:trHeight w:val="615" w:hRule="atLeast"/>
        </w:trPr>
        <w:tc>
          <w:tcPr>
            <w:tcW w:w="14034"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2"/>
        <w:tblW w:w="13346" w:type="dxa"/>
        <w:tblInd w:w="93" w:type="dxa"/>
        <w:tblLayout w:type="autofit"/>
        <w:tblCellMar>
          <w:top w:w="0" w:type="dxa"/>
          <w:left w:w="108" w:type="dxa"/>
          <w:bottom w:w="0" w:type="dxa"/>
          <w:right w:w="108" w:type="dxa"/>
        </w:tblCellMar>
      </w:tblPr>
      <w:tblGrid>
        <w:gridCol w:w="1183"/>
        <w:gridCol w:w="236"/>
        <w:gridCol w:w="3316"/>
        <w:gridCol w:w="201"/>
        <w:gridCol w:w="932"/>
        <w:gridCol w:w="201"/>
        <w:gridCol w:w="1074"/>
        <w:gridCol w:w="201"/>
        <w:gridCol w:w="1215"/>
        <w:gridCol w:w="201"/>
        <w:gridCol w:w="1343"/>
        <w:gridCol w:w="201"/>
        <w:gridCol w:w="1183"/>
        <w:gridCol w:w="201"/>
        <w:gridCol w:w="1544"/>
        <w:gridCol w:w="114"/>
      </w:tblGrid>
      <w:tr>
        <w:tblPrEx>
          <w:tblCellMar>
            <w:top w:w="0" w:type="dxa"/>
            <w:left w:w="108" w:type="dxa"/>
            <w:bottom w:w="0" w:type="dxa"/>
            <w:right w:w="108" w:type="dxa"/>
          </w:tblCellMar>
        </w:tblPrEx>
        <w:trPr>
          <w:gridAfter w:val="1"/>
          <w:wAfter w:w="114" w:type="dxa"/>
          <w:trHeight w:val="435" w:hRule="atLeast"/>
        </w:trPr>
        <w:tc>
          <w:tcPr>
            <w:tcW w:w="13232" w:type="dxa"/>
            <w:gridSpan w:val="15"/>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0" w:name="_Hlk82615326"/>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18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1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3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3346" w:type="dxa"/>
            <w:gridSpan w:val="16"/>
            <w:tcBorders>
              <w:top w:val="nil"/>
              <w:left w:val="nil"/>
              <w:bottom w:val="nil"/>
              <w:right w:val="nil"/>
            </w:tcBorders>
            <w:shd w:val="clear" w:color="000000"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Times New Roman" w:hAnsi="Times New Roman" w:eastAsia="仿宋_GB2312" w:cs="Times New Roman"/>
                <w:color w:val="000000"/>
                <w:kern w:val="0"/>
                <w:szCs w:val="21"/>
              </w:rPr>
              <w:t>岳阳市沿湖风光带管理中心</w:t>
            </w:r>
          </w:p>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114" w:type="dxa"/>
          <w:trHeight w:val="450" w:hRule="atLeast"/>
        </w:trPr>
        <w:tc>
          <w:tcPr>
            <w:tcW w:w="473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133"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27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1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54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38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74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1"/>
          <w:wAfter w:w="114" w:type="dxa"/>
          <w:trHeight w:val="450" w:hRule="atLeast"/>
        </w:trPr>
        <w:tc>
          <w:tcPr>
            <w:tcW w:w="11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552"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1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14" w:type="dxa"/>
          <w:trHeight w:val="450" w:hRule="atLeast"/>
        </w:trPr>
        <w:tc>
          <w:tcPr>
            <w:tcW w:w="11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55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14" w:type="dxa"/>
          <w:trHeight w:val="450" w:hRule="atLeast"/>
        </w:trPr>
        <w:tc>
          <w:tcPr>
            <w:tcW w:w="473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133"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75"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1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54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38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745"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1"/>
          <w:wAfter w:w="114" w:type="dxa"/>
          <w:trHeight w:val="450" w:hRule="atLeast"/>
        </w:trPr>
        <w:tc>
          <w:tcPr>
            <w:tcW w:w="473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13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92.58</w:t>
            </w:r>
            <w:r>
              <w:rPr>
                <w:rFonts w:hint="eastAsia" w:ascii="宋体" w:hAnsi="宋体" w:eastAsia="宋体" w:cs="宋体"/>
                <w:kern w:val="0"/>
                <w:sz w:val="24"/>
                <w:szCs w:val="24"/>
              </w:rPr>
              <w:t>　</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05.51</w:t>
            </w:r>
            <w:r>
              <w:rPr>
                <w:rFonts w:hint="eastAsia" w:ascii="宋体" w:hAnsi="宋体" w:eastAsia="宋体" w:cs="宋体"/>
                <w:kern w:val="0"/>
                <w:sz w:val="24"/>
                <w:szCs w:val="24"/>
              </w:rPr>
              <w:t>　</w:t>
            </w:r>
          </w:p>
        </w:tc>
        <w:tc>
          <w:tcPr>
            <w:tcW w:w="14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87.08</w:t>
            </w:r>
            <w:r>
              <w:rPr>
                <w:rFonts w:hint="eastAsia" w:ascii="宋体" w:hAnsi="宋体" w:eastAsia="宋体" w:cs="宋体"/>
                <w:kern w:val="0"/>
                <w:sz w:val="24"/>
                <w:szCs w:val="24"/>
              </w:rPr>
              <w:t>　</w:t>
            </w:r>
          </w:p>
        </w:tc>
        <w:tc>
          <w:tcPr>
            <w:tcW w:w="15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3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74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gridAfter w:val="1"/>
          <w:wAfter w:w="114" w:type="dxa"/>
          <w:trHeight w:val="450" w:hRule="atLeast"/>
        </w:trPr>
        <w:tc>
          <w:tcPr>
            <w:tcW w:w="11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08</w:t>
            </w:r>
          </w:p>
        </w:tc>
        <w:tc>
          <w:tcPr>
            <w:tcW w:w="3552"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t>社会保障和就业支出</w:t>
            </w:r>
          </w:p>
        </w:tc>
        <w:tc>
          <w:tcPr>
            <w:tcW w:w="113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w:t>
            </w:r>
            <w:r>
              <w:rPr>
                <w:rFonts w:ascii="宋体" w:hAnsi="宋体" w:eastAsia="宋体" w:cs="宋体"/>
                <w:kern w:val="0"/>
                <w:sz w:val="24"/>
                <w:szCs w:val="24"/>
              </w:rPr>
              <w:t>.60</w:t>
            </w:r>
            <w:r>
              <w:rPr>
                <w:rFonts w:hint="eastAsia" w:ascii="宋体" w:hAnsi="宋体" w:eastAsia="宋体" w:cs="宋体"/>
                <w:kern w:val="0"/>
                <w:sz w:val="24"/>
                <w:szCs w:val="24"/>
              </w:rPr>
              <w:t>　</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w:t>
            </w:r>
            <w:r>
              <w:rPr>
                <w:rFonts w:ascii="宋体" w:hAnsi="宋体" w:eastAsia="宋体" w:cs="宋体"/>
                <w:kern w:val="0"/>
                <w:sz w:val="24"/>
                <w:szCs w:val="24"/>
              </w:rPr>
              <w:t>.60</w:t>
            </w:r>
            <w:r>
              <w:rPr>
                <w:rFonts w:hint="eastAsia" w:ascii="宋体" w:hAnsi="宋体" w:eastAsia="宋体" w:cs="宋体"/>
                <w:kern w:val="0"/>
                <w:sz w:val="24"/>
                <w:szCs w:val="24"/>
              </w:rPr>
              <w:t>　</w:t>
            </w:r>
          </w:p>
        </w:tc>
        <w:tc>
          <w:tcPr>
            <w:tcW w:w="14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p>
        </w:tc>
        <w:tc>
          <w:tcPr>
            <w:tcW w:w="15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3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74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gridAfter w:val="1"/>
          <w:wAfter w:w="114" w:type="dxa"/>
          <w:trHeight w:val="450" w:hRule="atLeast"/>
        </w:trPr>
        <w:tc>
          <w:tcPr>
            <w:tcW w:w="11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0805</w:t>
            </w:r>
          </w:p>
        </w:tc>
        <w:tc>
          <w:tcPr>
            <w:tcW w:w="3552"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t>行政事业单位养老支出</w:t>
            </w:r>
          </w:p>
        </w:tc>
        <w:tc>
          <w:tcPr>
            <w:tcW w:w="113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8</w:t>
            </w:r>
            <w:r>
              <w:rPr>
                <w:rFonts w:ascii="宋体" w:hAnsi="宋体" w:eastAsia="宋体" w:cs="宋体"/>
                <w:kern w:val="0"/>
                <w:sz w:val="24"/>
                <w:szCs w:val="24"/>
              </w:rPr>
              <w:t>.86</w:t>
            </w:r>
            <w:r>
              <w:rPr>
                <w:rFonts w:hint="eastAsia" w:ascii="宋体" w:hAnsi="宋体" w:eastAsia="宋体" w:cs="宋体"/>
                <w:kern w:val="0"/>
                <w:sz w:val="24"/>
                <w:szCs w:val="24"/>
              </w:rPr>
              <w:t>　</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8</w:t>
            </w:r>
            <w:r>
              <w:rPr>
                <w:rFonts w:ascii="宋体" w:hAnsi="宋体" w:eastAsia="宋体" w:cs="宋体"/>
                <w:kern w:val="0"/>
                <w:sz w:val="24"/>
                <w:szCs w:val="24"/>
              </w:rPr>
              <w:t>.86</w:t>
            </w:r>
          </w:p>
        </w:tc>
        <w:tc>
          <w:tcPr>
            <w:tcW w:w="14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p>
        </w:tc>
        <w:tc>
          <w:tcPr>
            <w:tcW w:w="15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3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74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gridAfter w:val="1"/>
          <w:wAfter w:w="114" w:type="dxa"/>
          <w:trHeight w:val="450" w:hRule="atLeast"/>
        </w:trPr>
        <w:tc>
          <w:tcPr>
            <w:tcW w:w="11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080505</w:t>
            </w:r>
          </w:p>
        </w:tc>
        <w:tc>
          <w:tcPr>
            <w:tcW w:w="3552" w:type="dxa"/>
            <w:gridSpan w:val="2"/>
            <w:tcBorders>
              <w:top w:val="nil"/>
              <w:left w:val="nil"/>
              <w:bottom w:val="single" w:color="auto" w:sz="4" w:space="0"/>
              <w:right w:val="single" w:color="auto" w:sz="4" w:space="0"/>
            </w:tcBorders>
            <w:shd w:val="clear" w:color="000000" w:fill="FFFFFF"/>
            <w:noWrap/>
            <w:vAlign w:val="center"/>
          </w:tcPr>
          <w:p>
            <w:pPr>
              <w:widowControl/>
              <w:ind w:firstLine="210" w:firstLineChars="100"/>
              <w:jc w:val="left"/>
              <w:rPr>
                <w:rFonts w:ascii="宋体" w:hAnsi="宋体" w:eastAsia="宋体" w:cs="宋体"/>
                <w:kern w:val="0"/>
                <w:sz w:val="24"/>
                <w:szCs w:val="24"/>
              </w:rPr>
            </w:pPr>
            <w:r>
              <w:t>机关事业单位基本养老保险缴费支出</w:t>
            </w:r>
          </w:p>
        </w:tc>
        <w:tc>
          <w:tcPr>
            <w:tcW w:w="113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8</w:t>
            </w:r>
            <w:r>
              <w:rPr>
                <w:rFonts w:ascii="宋体" w:hAnsi="宋体" w:eastAsia="宋体" w:cs="宋体"/>
                <w:kern w:val="0"/>
                <w:sz w:val="24"/>
                <w:szCs w:val="24"/>
              </w:rPr>
              <w:t>.86</w:t>
            </w:r>
            <w:r>
              <w:rPr>
                <w:rFonts w:hint="eastAsia" w:ascii="宋体" w:hAnsi="宋体" w:eastAsia="宋体" w:cs="宋体"/>
                <w:kern w:val="0"/>
                <w:sz w:val="24"/>
                <w:szCs w:val="24"/>
              </w:rPr>
              <w:t>　</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8</w:t>
            </w:r>
            <w:r>
              <w:rPr>
                <w:rFonts w:ascii="宋体" w:hAnsi="宋体" w:eastAsia="宋体" w:cs="宋体"/>
                <w:kern w:val="0"/>
                <w:sz w:val="24"/>
                <w:szCs w:val="24"/>
              </w:rPr>
              <w:t>.86</w:t>
            </w:r>
          </w:p>
        </w:tc>
        <w:tc>
          <w:tcPr>
            <w:tcW w:w="14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p>
        </w:tc>
        <w:tc>
          <w:tcPr>
            <w:tcW w:w="15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3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74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gridAfter w:val="1"/>
          <w:wAfter w:w="114" w:type="dxa"/>
          <w:trHeight w:val="450" w:hRule="atLeast"/>
        </w:trPr>
        <w:tc>
          <w:tcPr>
            <w:tcW w:w="11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0811</w:t>
            </w:r>
          </w:p>
        </w:tc>
        <w:tc>
          <w:tcPr>
            <w:tcW w:w="3552"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t>残疾人事业</w:t>
            </w:r>
          </w:p>
        </w:tc>
        <w:tc>
          <w:tcPr>
            <w:tcW w:w="113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r>
              <w:rPr>
                <w:rFonts w:ascii="宋体" w:hAnsi="宋体" w:eastAsia="宋体" w:cs="宋体"/>
                <w:kern w:val="0"/>
                <w:sz w:val="24"/>
                <w:szCs w:val="24"/>
              </w:rPr>
              <w:t>.74</w:t>
            </w:r>
            <w:r>
              <w:rPr>
                <w:rFonts w:hint="eastAsia" w:ascii="宋体" w:hAnsi="宋体" w:eastAsia="宋体" w:cs="宋体"/>
                <w:kern w:val="0"/>
                <w:sz w:val="24"/>
                <w:szCs w:val="24"/>
              </w:rPr>
              <w:t>　</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r>
              <w:rPr>
                <w:rFonts w:ascii="宋体" w:hAnsi="宋体" w:eastAsia="宋体" w:cs="宋体"/>
                <w:kern w:val="0"/>
                <w:sz w:val="24"/>
                <w:szCs w:val="24"/>
              </w:rPr>
              <w:t>.74</w:t>
            </w:r>
            <w:r>
              <w:rPr>
                <w:rFonts w:hint="eastAsia" w:ascii="宋体" w:hAnsi="宋体" w:eastAsia="宋体" w:cs="宋体"/>
                <w:kern w:val="0"/>
                <w:sz w:val="24"/>
                <w:szCs w:val="24"/>
              </w:rPr>
              <w:t>　</w:t>
            </w:r>
          </w:p>
        </w:tc>
        <w:tc>
          <w:tcPr>
            <w:tcW w:w="14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p>
        </w:tc>
        <w:tc>
          <w:tcPr>
            <w:tcW w:w="15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3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74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gridAfter w:val="1"/>
          <w:wAfter w:w="114" w:type="dxa"/>
          <w:trHeight w:val="450" w:hRule="atLeast"/>
        </w:trPr>
        <w:tc>
          <w:tcPr>
            <w:tcW w:w="11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081199</w:t>
            </w:r>
          </w:p>
        </w:tc>
        <w:tc>
          <w:tcPr>
            <w:tcW w:w="3552" w:type="dxa"/>
            <w:gridSpan w:val="2"/>
            <w:tcBorders>
              <w:top w:val="nil"/>
              <w:left w:val="nil"/>
              <w:bottom w:val="single" w:color="auto" w:sz="4" w:space="0"/>
              <w:right w:val="single" w:color="auto" w:sz="4" w:space="0"/>
            </w:tcBorders>
            <w:shd w:val="clear" w:color="000000" w:fill="FFFFFF"/>
            <w:noWrap/>
            <w:vAlign w:val="center"/>
          </w:tcPr>
          <w:p>
            <w:pPr>
              <w:widowControl/>
              <w:ind w:firstLine="210" w:firstLineChars="100"/>
              <w:jc w:val="left"/>
              <w:rPr>
                <w:rFonts w:ascii="宋体" w:hAnsi="宋体" w:eastAsia="宋体" w:cs="宋体"/>
                <w:kern w:val="0"/>
                <w:sz w:val="24"/>
                <w:szCs w:val="24"/>
              </w:rPr>
            </w:pPr>
            <w:r>
              <w:t>其他残疾人事业支出</w:t>
            </w:r>
          </w:p>
        </w:tc>
        <w:tc>
          <w:tcPr>
            <w:tcW w:w="113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r>
              <w:rPr>
                <w:rFonts w:ascii="宋体" w:hAnsi="宋体" w:eastAsia="宋体" w:cs="宋体"/>
                <w:kern w:val="0"/>
                <w:sz w:val="24"/>
                <w:szCs w:val="24"/>
              </w:rPr>
              <w:t>.74</w:t>
            </w:r>
            <w:r>
              <w:rPr>
                <w:rFonts w:hint="eastAsia" w:ascii="宋体" w:hAnsi="宋体" w:eastAsia="宋体" w:cs="宋体"/>
                <w:kern w:val="0"/>
                <w:sz w:val="24"/>
                <w:szCs w:val="24"/>
              </w:rPr>
              <w:t>　</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r>
              <w:rPr>
                <w:rFonts w:ascii="宋体" w:hAnsi="宋体" w:eastAsia="宋体" w:cs="宋体"/>
                <w:kern w:val="0"/>
                <w:sz w:val="24"/>
                <w:szCs w:val="24"/>
              </w:rPr>
              <w:t>.74</w:t>
            </w:r>
            <w:r>
              <w:rPr>
                <w:rFonts w:hint="eastAsia" w:ascii="宋体" w:hAnsi="宋体" w:eastAsia="宋体" w:cs="宋体"/>
                <w:kern w:val="0"/>
                <w:sz w:val="24"/>
                <w:szCs w:val="24"/>
              </w:rPr>
              <w:t>　</w:t>
            </w:r>
          </w:p>
        </w:tc>
        <w:tc>
          <w:tcPr>
            <w:tcW w:w="14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p>
        </w:tc>
        <w:tc>
          <w:tcPr>
            <w:tcW w:w="15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3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74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gridAfter w:val="1"/>
          <w:wAfter w:w="114" w:type="dxa"/>
          <w:trHeight w:val="450" w:hRule="atLeast"/>
        </w:trPr>
        <w:tc>
          <w:tcPr>
            <w:tcW w:w="11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10</w:t>
            </w:r>
          </w:p>
        </w:tc>
        <w:tc>
          <w:tcPr>
            <w:tcW w:w="3552"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t>卫生健康支出</w:t>
            </w:r>
          </w:p>
        </w:tc>
        <w:tc>
          <w:tcPr>
            <w:tcW w:w="113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.15</w:t>
            </w:r>
            <w:r>
              <w:rPr>
                <w:rFonts w:hint="eastAsia" w:ascii="宋体" w:hAnsi="宋体" w:eastAsia="宋体" w:cs="宋体"/>
                <w:kern w:val="0"/>
                <w:sz w:val="24"/>
                <w:szCs w:val="24"/>
              </w:rPr>
              <w:t>　</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.15</w:t>
            </w:r>
          </w:p>
        </w:tc>
        <w:tc>
          <w:tcPr>
            <w:tcW w:w="14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p>
        </w:tc>
        <w:tc>
          <w:tcPr>
            <w:tcW w:w="15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3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74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gridAfter w:val="1"/>
          <w:wAfter w:w="114" w:type="dxa"/>
          <w:trHeight w:val="450" w:hRule="atLeast"/>
        </w:trPr>
        <w:tc>
          <w:tcPr>
            <w:tcW w:w="11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1011</w:t>
            </w:r>
          </w:p>
        </w:tc>
        <w:tc>
          <w:tcPr>
            <w:tcW w:w="3552"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t>行政事业单位医疗</w:t>
            </w:r>
          </w:p>
        </w:tc>
        <w:tc>
          <w:tcPr>
            <w:tcW w:w="113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.15</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.15</w:t>
            </w:r>
          </w:p>
        </w:tc>
        <w:tc>
          <w:tcPr>
            <w:tcW w:w="14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p>
        </w:tc>
        <w:tc>
          <w:tcPr>
            <w:tcW w:w="15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3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74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gridAfter w:val="1"/>
          <w:wAfter w:w="114" w:type="dxa"/>
          <w:trHeight w:val="450" w:hRule="atLeast"/>
        </w:trPr>
        <w:tc>
          <w:tcPr>
            <w:tcW w:w="11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101102</w:t>
            </w:r>
          </w:p>
        </w:tc>
        <w:tc>
          <w:tcPr>
            <w:tcW w:w="3552" w:type="dxa"/>
            <w:gridSpan w:val="2"/>
            <w:tcBorders>
              <w:top w:val="nil"/>
              <w:left w:val="nil"/>
              <w:bottom w:val="single" w:color="auto" w:sz="4" w:space="0"/>
              <w:right w:val="single" w:color="auto" w:sz="4" w:space="0"/>
            </w:tcBorders>
            <w:shd w:val="clear" w:color="000000" w:fill="FFFFFF"/>
            <w:noWrap/>
            <w:vAlign w:val="center"/>
          </w:tcPr>
          <w:p>
            <w:pPr>
              <w:widowControl/>
              <w:ind w:firstLine="210" w:firstLineChars="100"/>
              <w:jc w:val="left"/>
              <w:rPr>
                <w:rFonts w:ascii="宋体" w:hAnsi="宋体" w:eastAsia="宋体" w:cs="宋体"/>
                <w:kern w:val="0"/>
                <w:sz w:val="24"/>
                <w:szCs w:val="24"/>
              </w:rPr>
            </w:pPr>
            <w:r>
              <w:t>事业单位医疗</w:t>
            </w:r>
            <w:r>
              <w:rPr>
                <w:rFonts w:hint="eastAsia"/>
              </w:rPr>
              <w:t xml:space="preserve"> </w:t>
            </w:r>
          </w:p>
        </w:tc>
        <w:tc>
          <w:tcPr>
            <w:tcW w:w="113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.15</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.15</w:t>
            </w:r>
          </w:p>
        </w:tc>
        <w:tc>
          <w:tcPr>
            <w:tcW w:w="14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p>
        </w:tc>
        <w:tc>
          <w:tcPr>
            <w:tcW w:w="15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3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74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gridAfter w:val="1"/>
          <w:wAfter w:w="114" w:type="dxa"/>
          <w:trHeight w:val="450" w:hRule="atLeast"/>
        </w:trPr>
        <w:tc>
          <w:tcPr>
            <w:tcW w:w="11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12</w:t>
            </w:r>
          </w:p>
        </w:tc>
        <w:tc>
          <w:tcPr>
            <w:tcW w:w="3552"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t>城乡社区支出</w:t>
            </w:r>
          </w:p>
        </w:tc>
        <w:tc>
          <w:tcPr>
            <w:tcW w:w="113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78.83</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w:t>
            </w:r>
            <w:r>
              <w:rPr>
                <w:rFonts w:ascii="宋体" w:hAnsi="宋体" w:eastAsia="宋体" w:cs="宋体"/>
                <w:kern w:val="0"/>
                <w:sz w:val="24"/>
                <w:szCs w:val="24"/>
              </w:rPr>
              <w:t>1.75</w:t>
            </w:r>
          </w:p>
        </w:tc>
        <w:tc>
          <w:tcPr>
            <w:tcW w:w="14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87.08</w:t>
            </w:r>
          </w:p>
        </w:tc>
        <w:tc>
          <w:tcPr>
            <w:tcW w:w="15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3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74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gridAfter w:val="1"/>
          <w:wAfter w:w="114" w:type="dxa"/>
          <w:trHeight w:val="450" w:hRule="atLeast"/>
        </w:trPr>
        <w:tc>
          <w:tcPr>
            <w:tcW w:w="11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1201</w:t>
            </w:r>
          </w:p>
        </w:tc>
        <w:tc>
          <w:tcPr>
            <w:tcW w:w="3552"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t>城乡社区管理事务</w:t>
            </w:r>
          </w:p>
        </w:tc>
        <w:tc>
          <w:tcPr>
            <w:tcW w:w="113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7</w:t>
            </w:r>
            <w:r>
              <w:rPr>
                <w:rFonts w:ascii="宋体" w:hAnsi="宋体" w:eastAsia="宋体" w:cs="宋体"/>
                <w:kern w:val="0"/>
                <w:sz w:val="24"/>
                <w:szCs w:val="24"/>
              </w:rPr>
              <w:t>2.79</w:t>
            </w:r>
          </w:p>
        </w:tc>
        <w:tc>
          <w:tcPr>
            <w:tcW w:w="127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7</w:t>
            </w:r>
            <w:r>
              <w:rPr>
                <w:rFonts w:ascii="宋体" w:hAnsi="宋体" w:eastAsia="宋体" w:cs="宋体"/>
                <w:kern w:val="0"/>
                <w:sz w:val="24"/>
                <w:szCs w:val="24"/>
              </w:rPr>
              <w:t>0.83</w:t>
            </w:r>
          </w:p>
        </w:tc>
        <w:tc>
          <w:tcPr>
            <w:tcW w:w="141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.95</w:t>
            </w:r>
          </w:p>
        </w:tc>
        <w:tc>
          <w:tcPr>
            <w:tcW w:w="154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38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74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gridAfter w:val="1"/>
          <w:wAfter w:w="114" w:type="dxa"/>
          <w:trHeight w:val="450" w:hRule="atLeast"/>
        </w:trPr>
        <w:tc>
          <w:tcPr>
            <w:tcW w:w="11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120101</w:t>
            </w:r>
          </w:p>
        </w:tc>
        <w:tc>
          <w:tcPr>
            <w:tcW w:w="3552"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ind w:firstLine="210" w:firstLineChars="100"/>
              <w:jc w:val="left"/>
              <w:rPr>
                <w:rFonts w:ascii="宋体" w:hAnsi="宋体" w:eastAsia="宋体" w:cs="宋体"/>
                <w:kern w:val="0"/>
                <w:sz w:val="24"/>
                <w:szCs w:val="24"/>
              </w:rPr>
            </w:pPr>
            <w:r>
              <w:t>行政运行</w:t>
            </w:r>
          </w:p>
        </w:tc>
        <w:tc>
          <w:tcPr>
            <w:tcW w:w="113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7</w:t>
            </w:r>
            <w:r>
              <w:rPr>
                <w:rFonts w:ascii="宋体" w:hAnsi="宋体" w:eastAsia="宋体" w:cs="宋体"/>
                <w:kern w:val="0"/>
                <w:sz w:val="24"/>
                <w:szCs w:val="24"/>
              </w:rPr>
              <w:t>2.07</w:t>
            </w:r>
          </w:p>
        </w:tc>
        <w:tc>
          <w:tcPr>
            <w:tcW w:w="127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7</w:t>
            </w:r>
            <w:r>
              <w:rPr>
                <w:rFonts w:ascii="宋体" w:hAnsi="宋体" w:eastAsia="宋体" w:cs="宋体"/>
                <w:kern w:val="0"/>
                <w:sz w:val="24"/>
                <w:szCs w:val="24"/>
              </w:rPr>
              <w:t>0.83</w:t>
            </w:r>
          </w:p>
        </w:tc>
        <w:tc>
          <w:tcPr>
            <w:tcW w:w="141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.23</w:t>
            </w:r>
          </w:p>
        </w:tc>
        <w:tc>
          <w:tcPr>
            <w:tcW w:w="154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38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74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gridAfter w:val="1"/>
          <w:wAfter w:w="114" w:type="dxa"/>
          <w:trHeight w:val="450" w:hRule="atLeast"/>
        </w:trPr>
        <w:tc>
          <w:tcPr>
            <w:tcW w:w="11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120102</w:t>
            </w:r>
          </w:p>
        </w:tc>
        <w:tc>
          <w:tcPr>
            <w:tcW w:w="3552"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ind w:firstLine="210" w:firstLineChars="100"/>
              <w:jc w:val="left"/>
              <w:rPr>
                <w:rFonts w:ascii="宋体" w:hAnsi="宋体" w:eastAsia="宋体" w:cs="宋体"/>
                <w:kern w:val="0"/>
                <w:sz w:val="24"/>
                <w:szCs w:val="24"/>
              </w:rPr>
            </w:pPr>
            <w:r>
              <w:t>一般行政管理事务</w:t>
            </w:r>
          </w:p>
        </w:tc>
        <w:tc>
          <w:tcPr>
            <w:tcW w:w="113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r>
              <w:rPr>
                <w:rFonts w:ascii="宋体" w:hAnsi="宋体" w:eastAsia="宋体" w:cs="宋体"/>
                <w:kern w:val="0"/>
                <w:sz w:val="24"/>
                <w:szCs w:val="24"/>
              </w:rPr>
              <w:t>.72</w:t>
            </w:r>
          </w:p>
        </w:tc>
        <w:tc>
          <w:tcPr>
            <w:tcW w:w="127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p>
        </w:tc>
        <w:tc>
          <w:tcPr>
            <w:tcW w:w="141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r>
              <w:rPr>
                <w:rFonts w:ascii="宋体" w:hAnsi="宋体" w:eastAsia="宋体" w:cs="宋体"/>
                <w:kern w:val="0"/>
                <w:sz w:val="24"/>
                <w:szCs w:val="24"/>
              </w:rPr>
              <w:t>.72</w:t>
            </w:r>
          </w:p>
        </w:tc>
        <w:tc>
          <w:tcPr>
            <w:tcW w:w="154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38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74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gridAfter w:val="1"/>
          <w:wAfter w:w="114" w:type="dxa"/>
          <w:trHeight w:val="450" w:hRule="atLeast"/>
        </w:trPr>
        <w:tc>
          <w:tcPr>
            <w:tcW w:w="11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1202</w:t>
            </w:r>
          </w:p>
        </w:tc>
        <w:tc>
          <w:tcPr>
            <w:tcW w:w="3552"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t>城乡社区规划与管理</w:t>
            </w:r>
          </w:p>
        </w:tc>
        <w:tc>
          <w:tcPr>
            <w:tcW w:w="113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83.00</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0.92</w:t>
            </w:r>
          </w:p>
        </w:tc>
        <w:tc>
          <w:tcPr>
            <w:tcW w:w="14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62.08</w:t>
            </w:r>
          </w:p>
        </w:tc>
        <w:tc>
          <w:tcPr>
            <w:tcW w:w="15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3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74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gridAfter w:val="1"/>
          <w:wAfter w:w="114" w:type="dxa"/>
          <w:trHeight w:val="450" w:hRule="atLeast"/>
        </w:trPr>
        <w:tc>
          <w:tcPr>
            <w:tcW w:w="11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120201</w:t>
            </w:r>
          </w:p>
        </w:tc>
        <w:tc>
          <w:tcPr>
            <w:tcW w:w="3552" w:type="dxa"/>
            <w:gridSpan w:val="2"/>
            <w:tcBorders>
              <w:top w:val="nil"/>
              <w:left w:val="nil"/>
              <w:bottom w:val="single" w:color="auto" w:sz="4" w:space="0"/>
              <w:right w:val="single" w:color="auto" w:sz="4" w:space="0"/>
            </w:tcBorders>
            <w:shd w:val="clear" w:color="000000" w:fill="FFFFFF"/>
            <w:noWrap/>
            <w:vAlign w:val="center"/>
          </w:tcPr>
          <w:p>
            <w:pPr>
              <w:widowControl/>
              <w:ind w:firstLine="210" w:firstLineChars="100"/>
              <w:jc w:val="left"/>
              <w:rPr>
                <w:rFonts w:ascii="宋体" w:hAnsi="宋体" w:eastAsia="宋体" w:cs="宋体"/>
                <w:kern w:val="0"/>
                <w:sz w:val="24"/>
                <w:szCs w:val="24"/>
              </w:rPr>
            </w:pPr>
            <w:r>
              <w:t>城乡社区规划与管理</w:t>
            </w:r>
          </w:p>
        </w:tc>
        <w:tc>
          <w:tcPr>
            <w:tcW w:w="113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83.00</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0.92</w:t>
            </w:r>
          </w:p>
        </w:tc>
        <w:tc>
          <w:tcPr>
            <w:tcW w:w="14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62.08</w:t>
            </w:r>
          </w:p>
        </w:tc>
        <w:tc>
          <w:tcPr>
            <w:tcW w:w="15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3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74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gridAfter w:val="1"/>
          <w:wAfter w:w="114" w:type="dxa"/>
          <w:trHeight w:val="450" w:hRule="atLeast"/>
        </w:trPr>
        <w:tc>
          <w:tcPr>
            <w:tcW w:w="11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1299</w:t>
            </w:r>
          </w:p>
        </w:tc>
        <w:tc>
          <w:tcPr>
            <w:tcW w:w="3552"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t>其他城乡社区支出</w:t>
            </w:r>
          </w:p>
        </w:tc>
        <w:tc>
          <w:tcPr>
            <w:tcW w:w="113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3.05</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w:t>
            </w:r>
          </w:p>
        </w:tc>
        <w:tc>
          <w:tcPr>
            <w:tcW w:w="14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3.05</w:t>
            </w:r>
          </w:p>
        </w:tc>
        <w:tc>
          <w:tcPr>
            <w:tcW w:w="15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3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74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gridAfter w:val="1"/>
          <w:wAfter w:w="114" w:type="dxa"/>
          <w:trHeight w:val="450" w:hRule="atLeast"/>
        </w:trPr>
        <w:tc>
          <w:tcPr>
            <w:tcW w:w="11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129901</w:t>
            </w:r>
          </w:p>
        </w:tc>
        <w:tc>
          <w:tcPr>
            <w:tcW w:w="3552" w:type="dxa"/>
            <w:gridSpan w:val="2"/>
            <w:tcBorders>
              <w:top w:val="nil"/>
              <w:left w:val="nil"/>
              <w:bottom w:val="single" w:color="auto" w:sz="4" w:space="0"/>
              <w:right w:val="single" w:color="auto" w:sz="4" w:space="0"/>
            </w:tcBorders>
            <w:shd w:val="clear" w:color="000000" w:fill="FFFFFF"/>
            <w:noWrap/>
            <w:vAlign w:val="center"/>
          </w:tcPr>
          <w:p>
            <w:pPr>
              <w:widowControl/>
              <w:ind w:firstLine="210" w:firstLineChars="100"/>
              <w:jc w:val="left"/>
              <w:rPr>
                <w:rFonts w:ascii="宋体" w:hAnsi="宋体" w:eastAsia="宋体" w:cs="宋体"/>
                <w:kern w:val="0"/>
                <w:sz w:val="24"/>
                <w:szCs w:val="24"/>
              </w:rPr>
            </w:pPr>
            <w:r>
              <w:t>其他城乡社区支出</w:t>
            </w:r>
          </w:p>
        </w:tc>
        <w:tc>
          <w:tcPr>
            <w:tcW w:w="113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3.05</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wordWrap w:val="0"/>
              <w:jc w:val="righ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0</w:t>
            </w:r>
          </w:p>
        </w:tc>
        <w:tc>
          <w:tcPr>
            <w:tcW w:w="14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3.05</w:t>
            </w:r>
          </w:p>
        </w:tc>
        <w:tc>
          <w:tcPr>
            <w:tcW w:w="154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3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c>
          <w:tcPr>
            <w:tcW w:w="174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gridAfter w:val="1"/>
          <w:wAfter w:w="114" w:type="dxa"/>
          <w:trHeight w:val="630" w:hRule="atLeast"/>
        </w:trPr>
        <w:tc>
          <w:tcPr>
            <w:tcW w:w="13232" w:type="dxa"/>
            <w:gridSpan w:val="15"/>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bookmarkEnd w:id="0"/>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2"/>
        <w:tblpPr w:leftFromText="180" w:rightFromText="180" w:vertAnchor="text" w:horzAnchor="margin" w:tblpXSpec="center" w:tblpY="-781"/>
        <w:tblW w:w="14006" w:type="dxa"/>
        <w:tblInd w:w="0" w:type="dxa"/>
        <w:tblLayout w:type="autofit"/>
        <w:tblCellMar>
          <w:top w:w="0" w:type="dxa"/>
          <w:left w:w="108" w:type="dxa"/>
          <w:bottom w:w="0" w:type="dxa"/>
          <w:right w:w="108" w:type="dxa"/>
        </w:tblCellMar>
      </w:tblPr>
      <w:tblGrid>
        <w:gridCol w:w="2977"/>
        <w:gridCol w:w="436"/>
        <w:gridCol w:w="1570"/>
        <w:gridCol w:w="737"/>
        <w:gridCol w:w="1935"/>
        <w:gridCol w:w="436"/>
        <w:gridCol w:w="993"/>
        <w:gridCol w:w="315"/>
        <w:gridCol w:w="236"/>
        <w:gridCol w:w="236"/>
        <w:gridCol w:w="488"/>
        <w:gridCol w:w="1560"/>
        <w:gridCol w:w="2219"/>
      </w:tblGrid>
      <w:tr>
        <w:tblPrEx>
          <w:tblCellMar>
            <w:top w:w="0" w:type="dxa"/>
            <w:left w:w="108" w:type="dxa"/>
            <w:bottom w:w="0" w:type="dxa"/>
            <w:right w:w="108" w:type="dxa"/>
          </w:tblCellMar>
        </w:tblPrEx>
        <w:trPr>
          <w:trHeight w:val="285" w:hRule="atLeast"/>
        </w:trPr>
        <w:tc>
          <w:tcPr>
            <w:tcW w:w="2977"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230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4"/>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2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2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88"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60"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2219"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4006" w:type="dxa"/>
            <w:gridSpan w:val="13"/>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297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84"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19"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4983"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部门：岳阳市沿湖风光带管理中心</w:t>
            </w:r>
            <w:r>
              <w:rPr>
                <w:rFonts w:hint="eastAsia" w:ascii="宋体" w:hAnsi="宋体" w:eastAsia="宋体" w:cs="宋体"/>
                <w:kern w:val="0"/>
                <w:sz w:val="24"/>
                <w:szCs w:val="24"/>
              </w:rPr>
              <w:t>　</w:t>
            </w:r>
          </w:p>
        </w:tc>
        <w:tc>
          <w:tcPr>
            <w:tcW w:w="4284"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19"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98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023" w:type="dxa"/>
            <w:gridSpan w:val="10"/>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26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275"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22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6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275"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22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68.75</w:t>
            </w:r>
          </w:p>
        </w:tc>
        <w:tc>
          <w:tcPr>
            <w:tcW w:w="26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　</w:t>
            </w:r>
          </w:p>
        </w:tc>
        <w:tc>
          <w:tcPr>
            <w:tcW w:w="127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　</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w:t>
            </w:r>
          </w:p>
        </w:tc>
        <w:tc>
          <w:tcPr>
            <w:tcW w:w="221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w:t>
            </w:r>
          </w:p>
        </w:tc>
        <w:tc>
          <w:tcPr>
            <w:tcW w:w="26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　</w:t>
            </w:r>
          </w:p>
        </w:tc>
        <w:tc>
          <w:tcPr>
            <w:tcW w:w="127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　</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w:t>
            </w:r>
          </w:p>
        </w:tc>
        <w:tc>
          <w:tcPr>
            <w:tcW w:w="221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w:t>
            </w:r>
          </w:p>
        </w:tc>
        <w:tc>
          <w:tcPr>
            <w:tcW w:w="26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　</w:t>
            </w:r>
          </w:p>
        </w:tc>
        <w:tc>
          <w:tcPr>
            <w:tcW w:w="127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　</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w:t>
            </w:r>
          </w:p>
        </w:tc>
        <w:tc>
          <w:tcPr>
            <w:tcW w:w="221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26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四、社会保障和就业支出</w:t>
            </w:r>
          </w:p>
        </w:tc>
        <w:tc>
          <w:tcPr>
            <w:tcW w:w="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9.6</w:t>
            </w:r>
            <w:r>
              <w:rPr>
                <w:rFonts w:hint="eastAsia" w:ascii="宋体" w:hAnsi="宋体" w:eastAsia="宋体" w:cs="宋体"/>
                <w:kern w:val="0"/>
                <w:sz w:val="22"/>
              </w:rPr>
              <w:t>　</w:t>
            </w:r>
          </w:p>
        </w:tc>
        <w:tc>
          <w:tcPr>
            <w:tcW w:w="127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9</w:t>
            </w:r>
            <w:r>
              <w:rPr>
                <w:rFonts w:ascii="宋体" w:hAnsi="宋体" w:eastAsia="宋体" w:cs="宋体"/>
                <w:kern w:val="0"/>
                <w:sz w:val="22"/>
              </w:rPr>
              <w:t>.6</w:t>
            </w:r>
            <w:r>
              <w:rPr>
                <w:rFonts w:hint="eastAsia" w:ascii="宋体" w:hAnsi="宋体" w:eastAsia="宋体" w:cs="宋体"/>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w:t>
            </w:r>
          </w:p>
        </w:tc>
        <w:tc>
          <w:tcPr>
            <w:tcW w:w="221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26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五、卫生健康支出</w:t>
            </w:r>
          </w:p>
        </w:tc>
        <w:tc>
          <w:tcPr>
            <w:tcW w:w="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4</w:t>
            </w:r>
            <w:r>
              <w:rPr>
                <w:rFonts w:ascii="宋体" w:hAnsi="宋体" w:eastAsia="宋体" w:cs="宋体"/>
                <w:kern w:val="0"/>
                <w:sz w:val="22"/>
              </w:rPr>
              <w:t>.15</w:t>
            </w:r>
            <w:r>
              <w:rPr>
                <w:rFonts w:hint="eastAsia" w:ascii="宋体" w:hAnsi="宋体" w:eastAsia="宋体" w:cs="宋体"/>
                <w:kern w:val="0"/>
                <w:sz w:val="22"/>
              </w:rPr>
              <w:t>　</w:t>
            </w:r>
          </w:p>
        </w:tc>
        <w:tc>
          <w:tcPr>
            <w:tcW w:w="127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4</w:t>
            </w:r>
            <w:r>
              <w:rPr>
                <w:rFonts w:ascii="宋体" w:hAnsi="宋体" w:eastAsia="宋体" w:cs="宋体"/>
                <w:kern w:val="0"/>
                <w:sz w:val="22"/>
              </w:rPr>
              <w:t>.15</w:t>
            </w:r>
            <w:r>
              <w:rPr>
                <w:rFonts w:hint="eastAsia" w:ascii="宋体" w:hAnsi="宋体" w:eastAsia="宋体" w:cs="宋体"/>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w:t>
            </w:r>
          </w:p>
        </w:tc>
        <w:tc>
          <w:tcPr>
            <w:tcW w:w="221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26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六、城乡社区支出</w:t>
            </w:r>
          </w:p>
        </w:tc>
        <w:tc>
          <w:tcPr>
            <w:tcW w:w="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56.01</w:t>
            </w:r>
            <w:r>
              <w:rPr>
                <w:rFonts w:hint="eastAsia" w:ascii="宋体" w:hAnsi="宋体" w:eastAsia="宋体" w:cs="宋体"/>
                <w:kern w:val="0"/>
                <w:sz w:val="22"/>
              </w:rPr>
              <w:t>　</w:t>
            </w:r>
          </w:p>
        </w:tc>
        <w:tc>
          <w:tcPr>
            <w:tcW w:w="127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56.01</w:t>
            </w:r>
            <w:r>
              <w:rPr>
                <w:rFonts w:hint="eastAsia" w:ascii="宋体" w:hAnsi="宋体" w:eastAsia="宋体" w:cs="宋体"/>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w:t>
            </w:r>
          </w:p>
        </w:tc>
        <w:tc>
          <w:tcPr>
            <w:tcW w:w="221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68.75</w:t>
            </w:r>
          </w:p>
        </w:tc>
        <w:tc>
          <w:tcPr>
            <w:tcW w:w="26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69.77</w:t>
            </w:r>
            <w:r>
              <w:rPr>
                <w:rFonts w:hint="eastAsia" w:ascii="宋体" w:hAnsi="宋体" w:eastAsia="宋体" w:cs="宋体"/>
                <w:kern w:val="0"/>
                <w:sz w:val="22"/>
              </w:rPr>
              <w:t>　</w:t>
            </w:r>
          </w:p>
        </w:tc>
        <w:tc>
          <w:tcPr>
            <w:tcW w:w="127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69.77</w:t>
            </w:r>
            <w:r>
              <w:rPr>
                <w:rFonts w:hint="eastAsia" w:ascii="宋体" w:hAnsi="宋体" w:eastAsia="宋体" w:cs="宋体"/>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w:t>
            </w:r>
          </w:p>
        </w:tc>
        <w:tc>
          <w:tcPr>
            <w:tcW w:w="221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.93</w:t>
            </w:r>
          </w:p>
        </w:tc>
        <w:tc>
          <w:tcPr>
            <w:tcW w:w="26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1</w:t>
            </w:r>
            <w:r>
              <w:rPr>
                <w:rFonts w:ascii="宋体" w:hAnsi="宋体" w:eastAsia="宋体" w:cs="宋体"/>
                <w:kern w:val="0"/>
                <w:sz w:val="22"/>
              </w:rPr>
              <w:t>.91</w:t>
            </w:r>
          </w:p>
        </w:tc>
        <w:tc>
          <w:tcPr>
            <w:tcW w:w="127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.91</w:t>
            </w:r>
            <w:r>
              <w:rPr>
                <w:rFonts w:hint="eastAsia" w:ascii="宋体" w:hAnsi="宋体" w:eastAsia="宋体" w:cs="宋体"/>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w:t>
            </w:r>
          </w:p>
        </w:tc>
        <w:tc>
          <w:tcPr>
            <w:tcW w:w="221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.93</w:t>
            </w:r>
          </w:p>
        </w:tc>
        <w:tc>
          <w:tcPr>
            <w:tcW w:w="26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27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221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r>
      <w:tr>
        <w:tblPrEx>
          <w:tblCellMar>
            <w:top w:w="0" w:type="dxa"/>
            <w:left w:w="108" w:type="dxa"/>
            <w:bottom w:w="0" w:type="dxa"/>
            <w:right w:w="108" w:type="dxa"/>
          </w:tblCellMar>
        </w:tblPrEx>
        <w:trPr>
          <w:trHeight w:val="574"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w:t>
            </w:r>
          </w:p>
        </w:tc>
        <w:tc>
          <w:tcPr>
            <w:tcW w:w="26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275"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221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国有资本经营预算财政拨款</w:t>
            </w:r>
          </w:p>
        </w:tc>
        <w:tc>
          <w:tcPr>
            <w:tcW w:w="4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570"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w:t>
            </w:r>
          </w:p>
        </w:tc>
        <w:tc>
          <w:tcPr>
            <w:tcW w:w="267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275"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2219"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5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71.68</w:t>
            </w:r>
          </w:p>
        </w:tc>
        <w:tc>
          <w:tcPr>
            <w:tcW w:w="267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30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71.68</w:t>
            </w:r>
          </w:p>
        </w:tc>
        <w:tc>
          <w:tcPr>
            <w:tcW w:w="1275" w:type="dxa"/>
            <w:gridSpan w:val="4"/>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71.68</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rPr>
            </w:pPr>
            <w:r>
              <w:rPr>
                <w:rFonts w:hint="eastAsia" w:ascii="宋体" w:hAnsi="宋体" w:eastAsia="宋体" w:cs="宋体"/>
                <w:kern w:val="0"/>
                <w:sz w:val="22"/>
              </w:rPr>
              <w:t>0</w:t>
            </w:r>
          </w:p>
        </w:tc>
        <w:tc>
          <w:tcPr>
            <w:tcW w:w="221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rPr>
            </w:pPr>
            <w:r>
              <w:rPr>
                <w:rFonts w:hint="eastAsia" w:ascii="宋体" w:hAnsi="宋体" w:eastAsia="宋体" w:cs="宋体"/>
                <w:kern w:val="0"/>
                <w:sz w:val="22"/>
              </w:rPr>
              <w:t>0</w:t>
            </w:r>
          </w:p>
        </w:tc>
      </w:tr>
      <w:tr>
        <w:tblPrEx>
          <w:tblCellMar>
            <w:top w:w="0" w:type="dxa"/>
            <w:left w:w="108" w:type="dxa"/>
            <w:bottom w:w="0" w:type="dxa"/>
            <w:right w:w="108" w:type="dxa"/>
          </w:tblCellMar>
        </w:tblPrEx>
        <w:trPr>
          <w:trHeight w:val="585" w:hRule="atLeast"/>
        </w:trPr>
        <w:tc>
          <w:tcPr>
            <w:tcW w:w="14006" w:type="dxa"/>
            <w:gridSpan w:val="13"/>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rPr>
          <w:rFonts w:ascii="Times New Roman" w:hAnsi="Times New Roman" w:cs="Times New Roman"/>
          <w:kern w:val="0"/>
          <w:sz w:val="36"/>
          <w:szCs w:val="36"/>
        </w:rPr>
      </w:pPr>
      <w:bookmarkStart w:id="1" w:name="RANGE!A1:I22"/>
      <w:bookmarkEnd w:id="1"/>
      <w:bookmarkStart w:id="2" w:name="RANGE!A1:F16"/>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2"/>
    </w:p>
    <w:p>
      <w:pPr>
        <w:widowControl/>
        <w:spacing w:before="156" w:beforeLines="5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公开05表</w:t>
      </w:r>
    </w:p>
    <w:p>
      <w:pPr>
        <w:widowControl/>
        <w:spacing w:before="156" w:beforeLines="5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岳阳市沿湖风光带管理中心</w:t>
      </w:r>
      <w:r>
        <w:rPr>
          <w:rFonts w:ascii="Times New Roman" w:hAnsi="Times New Roman" w:eastAsia="仿宋_GB2312" w:cs="Times New Roman"/>
          <w:color w:val="000000"/>
          <w:kern w:val="0"/>
          <w:szCs w:val="21"/>
        </w:rPr>
        <w:t xml:space="preserve">                                                                                      单位：万元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tbl>
      <w:tblPr>
        <w:tblStyle w:val="2"/>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269.77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05.51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164.26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2"/>
              </w:rPr>
              <w:t>2</w:t>
            </w:r>
            <w:r>
              <w:rPr>
                <w:rFonts w:ascii="宋体" w:hAnsi="宋体" w:eastAsia="宋体" w:cs="宋体"/>
                <w:kern w:val="0"/>
                <w:sz w:val="22"/>
              </w:rPr>
              <w:t>08</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t>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w:t>
            </w:r>
            <w:r>
              <w:rPr>
                <w:rFonts w:ascii="Times New Roman" w:hAnsi="Times New Roman" w:eastAsia="仿宋_GB2312" w:cs="Times New Roman"/>
                <w:kern w:val="0"/>
                <w:szCs w:val="21"/>
              </w:rPr>
              <w:t>.60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w:t>
            </w:r>
            <w:r>
              <w:rPr>
                <w:rFonts w:ascii="Times New Roman" w:hAnsi="Times New Roman" w:eastAsia="仿宋_GB2312" w:cs="Times New Roman"/>
                <w:kern w:val="0"/>
                <w:szCs w:val="21"/>
              </w:rPr>
              <w:t>.60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2"/>
              </w:rPr>
              <w:t>2</w:t>
            </w:r>
            <w:r>
              <w:rPr>
                <w:rFonts w:ascii="宋体" w:hAnsi="宋体" w:eastAsia="宋体" w:cs="宋体"/>
                <w:kern w:val="0"/>
                <w:sz w:val="22"/>
              </w:rPr>
              <w:t>0805</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w:t>
            </w:r>
            <w:r>
              <w:rPr>
                <w:rFonts w:ascii="Times New Roman" w:hAnsi="Times New Roman" w:eastAsia="仿宋_GB2312" w:cs="Times New Roman"/>
                <w:kern w:val="0"/>
                <w:szCs w:val="21"/>
              </w:rPr>
              <w:t>.86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w:t>
            </w:r>
            <w:r>
              <w:rPr>
                <w:rFonts w:ascii="Times New Roman" w:hAnsi="Times New Roman" w:eastAsia="仿宋_GB2312" w:cs="Times New Roman"/>
                <w:kern w:val="0"/>
                <w:szCs w:val="21"/>
              </w:rPr>
              <w:t>.86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2"/>
              </w:rPr>
              <w:t>2</w:t>
            </w:r>
            <w:r>
              <w:rPr>
                <w:rFonts w:ascii="宋体" w:hAnsi="宋体" w:eastAsia="宋体" w:cs="宋体"/>
                <w:kern w:val="0"/>
                <w:sz w:val="22"/>
              </w:rPr>
              <w:t>080505</w:t>
            </w:r>
          </w:p>
        </w:tc>
        <w:tc>
          <w:tcPr>
            <w:tcW w:w="3527"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w:t>
            </w:r>
            <w:r>
              <w:rPr>
                <w:rFonts w:ascii="Times New Roman" w:hAnsi="Times New Roman" w:eastAsia="仿宋_GB2312" w:cs="Times New Roman"/>
                <w:kern w:val="0"/>
                <w:szCs w:val="21"/>
              </w:rPr>
              <w:t>.86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w:t>
            </w:r>
            <w:r>
              <w:rPr>
                <w:rFonts w:ascii="Times New Roman" w:hAnsi="Times New Roman" w:eastAsia="仿宋_GB2312" w:cs="Times New Roman"/>
                <w:kern w:val="0"/>
                <w:szCs w:val="21"/>
              </w:rPr>
              <w:t>.86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rPr>
              <w:t>2</w:t>
            </w:r>
            <w:r>
              <w:rPr>
                <w:rFonts w:ascii="宋体" w:hAnsi="宋体" w:eastAsia="宋体" w:cs="宋体"/>
                <w:kern w:val="0"/>
                <w:sz w:val="24"/>
                <w:szCs w:val="24"/>
              </w:rPr>
              <w:t>0811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t>残疾人事业</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.74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.74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rPr>
              <w:t>2</w:t>
            </w:r>
            <w:r>
              <w:rPr>
                <w:rFonts w:ascii="宋体" w:hAnsi="宋体" w:eastAsia="宋体" w:cs="宋体"/>
                <w:kern w:val="0"/>
                <w:sz w:val="24"/>
                <w:szCs w:val="24"/>
              </w:rPr>
              <w:t>081199</w:t>
            </w:r>
          </w:p>
        </w:tc>
        <w:tc>
          <w:tcPr>
            <w:tcW w:w="3527"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t>其他残疾人事业支出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.74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.74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rPr>
              <w:t>2</w:t>
            </w:r>
            <w:r>
              <w:rPr>
                <w:rFonts w:ascii="宋体" w:hAnsi="宋体" w:eastAsia="宋体" w:cs="宋体"/>
                <w:kern w:val="0"/>
                <w:sz w:val="24"/>
                <w:szCs w:val="24"/>
              </w:rPr>
              <w:t>10</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t>卫生健康支出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r>
              <w:rPr>
                <w:rFonts w:ascii="Times New Roman" w:hAnsi="Times New Roman" w:eastAsia="仿宋_GB2312" w:cs="Times New Roman"/>
                <w:kern w:val="0"/>
                <w:szCs w:val="21"/>
              </w:rPr>
              <w:t>.15</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r>
              <w:rPr>
                <w:rFonts w:ascii="Times New Roman" w:hAnsi="Times New Roman" w:eastAsia="仿宋_GB2312" w:cs="Times New Roman"/>
                <w:kern w:val="0"/>
                <w:szCs w:val="21"/>
              </w:rPr>
              <w:t>.15</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rPr>
              <w:t>2</w:t>
            </w:r>
            <w:r>
              <w:rPr>
                <w:rFonts w:ascii="宋体" w:hAnsi="宋体" w:eastAsia="宋体" w:cs="宋体"/>
                <w:kern w:val="0"/>
                <w:sz w:val="24"/>
                <w:szCs w:val="24"/>
              </w:rPr>
              <w:t>1011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t>行政事业单位医疗</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r>
              <w:rPr>
                <w:rFonts w:ascii="Times New Roman" w:hAnsi="Times New Roman" w:eastAsia="仿宋_GB2312" w:cs="Times New Roman"/>
                <w:kern w:val="0"/>
                <w:szCs w:val="21"/>
              </w:rPr>
              <w:t>.15</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r>
              <w:rPr>
                <w:rFonts w:ascii="Times New Roman" w:hAnsi="Times New Roman" w:eastAsia="仿宋_GB2312" w:cs="Times New Roman"/>
                <w:kern w:val="0"/>
                <w:szCs w:val="21"/>
              </w:rPr>
              <w:t>.15</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rPr>
              <w:t>2</w:t>
            </w:r>
            <w:r>
              <w:rPr>
                <w:rFonts w:ascii="宋体" w:hAnsi="宋体" w:eastAsia="宋体" w:cs="宋体"/>
                <w:kern w:val="0"/>
                <w:sz w:val="24"/>
                <w:szCs w:val="24"/>
              </w:rPr>
              <w:t>101102</w:t>
            </w:r>
          </w:p>
        </w:tc>
        <w:tc>
          <w:tcPr>
            <w:tcW w:w="3527" w:type="dxa"/>
            <w:tcBorders>
              <w:top w:val="nil"/>
              <w:left w:val="nil"/>
              <w:bottom w:val="single" w:color="auto" w:sz="8"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t>事业单位医疗</w:t>
            </w:r>
            <w:r>
              <w:rPr>
                <w:rFonts w:hint="eastAsia"/>
              </w:rPr>
              <w:t xml:space="preserve"> </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r>
              <w:rPr>
                <w:rFonts w:ascii="Times New Roman" w:hAnsi="Times New Roman" w:eastAsia="仿宋_GB2312" w:cs="Times New Roman"/>
                <w:kern w:val="0"/>
                <w:szCs w:val="21"/>
              </w:rPr>
              <w:t>.15</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r>
              <w:rPr>
                <w:rFonts w:ascii="Times New Roman" w:hAnsi="Times New Roman" w:eastAsia="仿宋_GB2312" w:cs="Times New Roman"/>
                <w:kern w:val="0"/>
                <w:szCs w:val="21"/>
              </w:rPr>
              <w:t>.15</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rPr>
              <w:t>2</w:t>
            </w:r>
            <w:r>
              <w:rPr>
                <w:rFonts w:ascii="宋体" w:hAnsi="宋体" w:eastAsia="宋体" w:cs="宋体"/>
                <w:kern w:val="0"/>
                <w:sz w:val="24"/>
                <w:szCs w:val="24"/>
              </w:rPr>
              <w:t>12</w:t>
            </w:r>
          </w:p>
        </w:tc>
        <w:tc>
          <w:tcPr>
            <w:tcW w:w="3527" w:type="dxa"/>
            <w:tcBorders>
              <w:top w:val="single" w:color="auto" w:sz="8" w:space="0"/>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t>城乡社区支出</w:t>
            </w:r>
          </w:p>
        </w:tc>
        <w:tc>
          <w:tcPr>
            <w:tcW w:w="3000"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256.01</w:t>
            </w:r>
          </w:p>
        </w:tc>
        <w:tc>
          <w:tcPr>
            <w:tcW w:w="3492"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w:t>
            </w:r>
            <w:r>
              <w:rPr>
                <w:rFonts w:ascii="Times New Roman" w:hAnsi="Times New Roman" w:eastAsia="仿宋_GB2312" w:cs="Times New Roman"/>
                <w:kern w:val="0"/>
                <w:szCs w:val="21"/>
              </w:rPr>
              <w:t>1.75</w:t>
            </w:r>
          </w:p>
        </w:tc>
        <w:tc>
          <w:tcPr>
            <w:tcW w:w="300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164.26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rPr>
              <w:t>2</w:t>
            </w:r>
            <w:r>
              <w:rPr>
                <w:rFonts w:ascii="宋体" w:hAnsi="宋体" w:eastAsia="宋体" w:cs="宋体"/>
                <w:kern w:val="0"/>
                <w:sz w:val="24"/>
                <w:szCs w:val="24"/>
              </w:rPr>
              <w:t>1201</w:t>
            </w:r>
          </w:p>
        </w:tc>
        <w:tc>
          <w:tcPr>
            <w:tcW w:w="3527" w:type="dxa"/>
            <w:tcBorders>
              <w:top w:val="single" w:color="auto" w:sz="8" w:space="0"/>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t>城乡社区管理事务</w:t>
            </w:r>
          </w:p>
        </w:tc>
        <w:tc>
          <w:tcPr>
            <w:tcW w:w="3000"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w:t>
            </w:r>
            <w:r>
              <w:rPr>
                <w:rFonts w:ascii="Times New Roman" w:hAnsi="Times New Roman" w:eastAsia="仿宋_GB2312" w:cs="Times New Roman"/>
                <w:kern w:val="0"/>
                <w:szCs w:val="21"/>
              </w:rPr>
              <w:t>2.79</w:t>
            </w:r>
          </w:p>
        </w:tc>
        <w:tc>
          <w:tcPr>
            <w:tcW w:w="3492"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w:t>
            </w:r>
            <w:r>
              <w:rPr>
                <w:rFonts w:ascii="Times New Roman" w:hAnsi="Times New Roman" w:eastAsia="仿宋_GB2312" w:cs="Times New Roman"/>
                <w:kern w:val="0"/>
                <w:szCs w:val="21"/>
              </w:rPr>
              <w:t>0.83</w:t>
            </w:r>
          </w:p>
        </w:tc>
        <w:tc>
          <w:tcPr>
            <w:tcW w:w="300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.95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rPr>
              <w:t>2</w:t>
            </w:r>
            <w:r>
              <w:rPr>
                <w:rFonts w:ascii="宋体" w:hAnsi="宋体" w:eastAsia="宋体" w:cs="宋体"/>
                <w:kern w:val="0"/>
                <w:sz w:val="24"/>
                <w:szCs w:val="24"/>
              </w:rPr>
              <w:t>120101</w:t>
            </w:r>
          </w:p>
        </w:tc>
        <w:tc>
          <w:tcPr>
            <w:tcW w:w="3527" w:type="dxa"/>
            <w:tcBorders>
              <w:top w:val="nil"/>
              <w:left w:val="nil"/>
              <w:bottom w:val="single" w:color="auto" w:sz="8"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t>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w:t>
            </w:r>
            <w:r>
              <w:rPr>
                <w:rFonts w:ascii="Times New Roman" w:hAnsi="Times New Roman" w:eastAsia="仿宋_GB2312" w:cs="Times New Roman"/>
                <w:kern w:val="0"/>
                <w:szCs w:val="21"/>
              </w:rPr>
              <w:t>2.07</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w:t>
            </w:r>
            <w:r>
              <w:rPr>
                <w:rFonts w:ascii="Times New Roman" w:hAnsi="Times New Roman" w:eastAsia="仿宋_GB2312" w:cs="Times New Roman"/>
                <w:kern w:val="0"/>
                <w:szCs w:val="21"/>
              </w:rPr>
              <w:t>0.83</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.23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rPr>
              <w:t>2</w:t>
            </w:r>
            <w:r>
              <w:rPr>
                <w:rFonts w:ascii="宋体" w:hAnsi="宋体" w:eastAsia="宋体" w:cs="宋体"/>
                <w:kern w:val="0"/>
                <w:sz w:val="24"/>
                <w:szCs w:val="24"/>
              </w:rPr>
              <w:t>120102</w:t>
            </w:r>
          </w:p>
        </w:tc>
        <w:tc>
          <w:tcPr>
            <w:tcW w:w="3527" w:type="dxa"/>
            <w:tcBorders>
              <w:top w:val="nil"/>
              <w:left w:val="nil"/>
              <w:bottom w:val="single" w:color="auto" w:sz="8"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t>一般行政管理事务</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.72</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.72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rPr>
              <w:t>2</w:t>
            </w:r>
            <w:r>
              <w:rPr>
                <w:rFonts w:ascii="宋体" w:hAnsi="宋体" w:eastAsia="宋体" w:cs="宋体"/>
                <w:kern w:val="0"/>
                <w:sz w:val="24"/>
                <w:szCs w:val="24"/>
              </w:rPr>
              <w:t>1202</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t>城乡社区规划与管理</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83.00</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0.92</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62.08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rPr>
              <w:t>2</w:t>
            </w:r>
            <w:r>
              <w:rPr>
                <w:rFonts w:ascii="宋体" w:hAnsi="宋体" w:eastAsia="宋体" w:cs="宋体"/>
                <w:kern w:val="0"/>
                <w:sz w:val="24"/>
                <w:szCs w:val="24"/>
              </w:rPr>
              <w:t>120201</w:t>
            </w:r>
          </w:p>
        </w:tc>
        <w:tc>
          <w:tcPr>
            <w:tcW w:w="3527" w:type="dxa"/>
            <w:tcBorders>
              <w:top w:val="nil"/>
              <w:left w:val="nil"/>
              <w:bottom w:val="single" w:color="auto" w:sz="8"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t>城乡社区规划与管理</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83.00</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r>
              <w:rPr>
                <w:rFonts w:ascii="Times New Roman" w:hAnsi="Times New Roman" w:eastAsia="仿宋_GB2312" w:cs="Times New Roman"/>
                <w:kern w:val="0"/>
                <w:szCs w:val="21"/>
              </w:rPr>
              <w:t>0.92</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r>
              <w:rPr>
                <w:rFonts w:ascii="Times New Roman" w:hAnsi="Times New Roman" w:eastAsia="仿宋_GB2312" w:cs="Times New Roman"/>
                <w:kern w:val="0"/>
                <w:szCs w:val="21"/>
              </w:rPr>
              <w:t>62.08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rPr>
              <w:t>2</w:t>
            </w:r>
            <w:r>
              <w:rPr>
                <w:rFonts w:ascii="宋体" w:hAnsi="宋体" w:eastAsia="宋体" w:cs="宋体"/>
                <w:kern w:val="0"/>
                <w:sz w:val="24"/>
                <w:szCs w:val="24"/>
              </w:rPr>
              <w:t>1299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t>其他城乡社区支出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0.23</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0.23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129901</w:t>
            </w:r>
          </w:p>
        </w:tc>
        <w:tc>
          <w:tcPr>
            <w:tcW w:w="3527" w:type="dxa"/>
            <w:tcBorders>
              <w:top w:val="nil"/>
              <w:left w:val="nil"/>
              <w:bottom w:val="single" w:color="auto" w:sz="8"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t>其他城乡社区支出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0.23</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0.23</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2"/>
        <w:tblW w:w="0" w:type="auto"/>
        <w:tblInd w:w="0" w:type="dxa"/>
        <w:tblLayout w:type="fixed"/>
        <w:tblCellMar>
          <w:top w:w="0" w:type="dxa"/>
          <w:left w:w="108" w:type="dxa"/>
          <w:bottom w:w="0" w:type="dxa"/>
          <w:right w:w="108" w:type="dxa"/>
        </w:tblCellMar>
      </w:tblPr>
      <w:tblGrid>
        <w:gridCol w:w="853"/>
        <w:gridCol w:w="2128"/>
        <w:gridCol w:w="988"/>
        <w:gridCol w:w="646"/>
        <w:gridCol w:w="1764"/>
        <w:gridCol w:w="992"/>
        <w:gridCol w:w="993"/>
        <w:gridCol w:w="3827"/>
        <w:gridCol w:w="1047"/>
      </w:tblGrid>
      <w:tr>
        <w:tblPrEx>
          <w:tblCellMar>
            <w:top w:w="0" w:type="dxa"/>
            <w:left w:w="108" w:type="dxa"/>
            <w:bottom w:w="0" w:type="dxa"/>
            <w:right w:w="108" w:type="dxa"/>
          </w:tblCellMar>
        </w:tblPrEx>
        <w:trPr>
          <w:trHeight w:val="113" w:hRule="atLeast"/>
        </w:trPr>
        <w:tc>
          <w:tcPr>
            <w:tcW w:w="13238"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3" w:name="RANGE!A1:I34"/>
            <w:r>
              <w:rPr>
                <w:rFonts w:hint="eastAsia" w:ascii="华文中宋" w:hAnsi="华文中宋" w:eastAsia="华文中宋" w:cs="宋体"/>
                <w:color w:val="000000"/>
                <w:kern w:val="0"/>
                <w:szCs w:val="32"/>
              </w:rPr>
              <w:t>一般公共预算财政拨款基本支出决算表</w:t>
            </w:r>
            <w:bookmarkEnd w:id="3"/>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left"/>
              <w:rPr>
                <w:rFonts w:ascii="华文中宋" w:hAnsi="华文中宋" w:eastAsia="华文中宋" w:cs="宋体"/>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岳阳市沿湖风光带管理中心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1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17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9</w:t>
            </w:r>
            <w:r>
              <w:rPr>
                <w:rFonts w:ascii="宋体" w:hAnsi="宋体" w:eastAsia="宋体" w:cs="宋体"/>
                <w:color w:val="000000"/>
                <w:kern w:val="0"/>
                <w:szCs w:val="20"/>
              </w:rPr>
              <w:t>3.42</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1</w:t>
            </w:r>
            <w:r>
              <w:rPr>
                <w:rFonts w:ascii="宋体" w:hAnsi="宋体" w:eastAsia="宋体" w:cs="宋体"/>
                <w:color w:val="000000"/>
                <w:kern w:val="0"/>
                <w:szCs w:val="20"/>
              </w:rPr>
              <w:t>2.08</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4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3</w:t>
            </w:r>
            <w:r>
              <w:rPr>
                <w:rFonts w:ascii="宋体" w:hAnsi="宋体" w:eastAsia="宋体" w:cs="宋体"/>
                <w:color w:val="000000"/>
                <w:kern w:val="0"/>
                <w:szCs w:val="20"/>
              </w:rPr>
              <w:t>1.88</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2</w:t>
            </w:r>
            <w:r>
              <w:rPr>
                <w:rFonts w:ascii="宋体" w:hAnsi="宋体" w:eastAsia="宋体" w:cs="宋体"/>
                <w:color w:val="000000"/>
                <w:kern w:val="0"/>
                <w:szCs w:val="20"/>
              </w:rPr>
              <w:t>.30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w:t>
            </w:r>
            <w:r>
              <w:rPr>
                <w:rFonts w:ascii="宋体" w:hAnsi="宋体" w:eastAsia="宋体" w:cs="宋体"/>
                <w:color w:val="000000"/>
                <w:kern w:val="0"/>
                <w:szCs w:val="20"/>
              </w:rPr>
              <w:t>1.20</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3</w:t>
            </w:r>
            <w:r>
              <w:rPr>
                <w:rFonts w:ascii="宋体" w:hAnsi="宋体" w:eastAsia="宋体" w:cs="宋体"/>
                <w:color w:val="000000"/>
                <w:kern w:val="0"/>
                <w:szCs w:val="20"/>
              </w:rPr>
              <w:t>5.35</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8</w:t>
            </w:r>
            <w:r>
              <w:rPr>
                <w:rFonts w:ascii="宋体" w:hAnsi="宋体" w:eastAsia="宋体" w:cs="宋体"/>
                <w:color w:val="000000"/>
                <w:kern w:val="0"/>
                <w:szCs w:val="20"/>
              </w:rPr>
              <w:t>.86</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r>
              <w:rPr>
                <w:rFonts w:ascii="宋体" w:hAnsi="宋体" w:eastAsia="宋体" w:cs="宋体"/>
                <w:color w:val="000000"/>
                <w:kern w:val="0"/>
                <w:szCs w:val="20"/>
              </w:rPr>
              <w:t>.34</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1</w:t>
            </w:r>
            <w:r>
              <w:rPr>
                <w:rFonts w:ascii="宋体" w:hAnsi="宋体" w:eastAsia="宋体" w:cs="宋体"/>
                <w:color w:val="000000"/>
                <w:kern w:val="0"/>
                <w:szCs w:val="20"/>
              </w:rPr>
              <w:t>.12</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4</w:t>
            </w:r>
            <w:r>
              <w:rPr>
                <w:rFonts w:ascii="宋体" w:hAnsi="宋体" w:eastAsia="宋体" w:cs="宋体"/>
                <w:color w:val="000000"/>
                <w:kern w:val="0"/>
                <w:szCs w:val="20"/>
              </w:rPr>
              <w:t>.15</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w:t>
            </w:r>
            <w:r>
              <w:rPr>
                <w:rFonts w:ascii="宋体" w:hAnsi="宋体" w:eastAsia="宋体" w:cs="宋体"/>
                <w:color w:val="000000"/>
                <w:kern w:val="0"/>
                <w:szCs w:val="20"/>
              </w:rPr>
              <w:t>.28</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92" w:type="dxa"/>
            <w:tcBorders>
              <w:top w:val="nil"/>
              <w:left w:val="nil"/>
              <w:bottom w:val="single" w:color="auto" w:sz="4" w:space="0"/>
              <w:right w:val="single" w:color="auto" w:sz="4" w:space="0"/>
            </w:tcBorders>
            <w:shd w:val="clear" w:color="auto" w:fill="auto"/>
            <w:noWrap/>
            <w:vAlign w:val="center"/>
          </w:tcPr>
          <w:p>
            <w:pPr>
              <w:widowControl/>
              <w:ind w:firstLine="210" w:firstLineChars="100"/>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r>
              <w:rPr>
                <w:rFonts w:ascii="宋体" w:hAnsi="宋体" w:eastAsia="宋体" w:cs="宋体"/>
                <w:color w:val="000000"/>
                <w:kern w:val="0"/>
                <w:szCs w:val="20"/>
              </w:rPr>
              <w:t>.06</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r>
              <w:rPr>
                <w:rFonts w:ascii="宋体" w:hAnsi="宋体" w:eastAsia="宋体" w:cs="宋体"/>
                <w:color w:val="000000"/>
                <w:kern w:val="0"/>
                <w:szCs w:val="20"/>
              </w:rPr>
              <w:t>.71</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r>
              <w:rPr>
                <w:rFonts w:ascii="宋体" w:hAnsi="宋体" w:eastAsia="宋体" w:cs="宋体"/>
                <w:color w:val="000000"/>
                <w:kern w:val="0"/>
                <w:szCs w:val="20"/>
              </w:rPr>
              <w:t>.31</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12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88"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4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176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w:t>
            </w:r>
            <w:r>
              <w:rPr>
                <w:rFonts w:ascii="宋体" w:hAnsi="宋体" w:eastAsia="宋体" w:cs="宋体"/>
                <w:color w:val="000000"/>
                <w:kern w:val="0"/>
                <w:szCs w:val="20"/>
              </w:rPr>
              <w:t>.69</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82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047" w:type="dxa"/>
            <w:tcBorders>
              <w:top w:val="single" w:color="auto" w:sz="4" w:space="0"/>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r>
              <w:rPr>
                <w:rFonts w:ascii="宋体" w:hAnsi="宋体" w:eastAsia="宋体" w:cs="宋体"/>
                <w:color w:val="000000"/>
                <w:kern w:val="0"/>
                <w:szCs w:val="20"/>
              </w:rPr>
              <w:t>.51</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8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1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17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w:t>
            </w:r>
            <w:r>
              <w:rPr>
                <w:rFonts w:ascii="宋体" w:hAnsi="宋体" w:eastAsia="宋体" w:cs="宋体"/>
                <w:color w:val="000000"/>
                <w:kern w:val="0"/>
                <w:szCs w:val="20"/>
              </w:rPr>
              <w:t>.75</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47" w:type="dxa"/>
            <w:tcBorders>
              <w:top w:val="nil"/>
              <w:left w:val="nil"/>
              <w:bottom w:val="single" w:color="auto" w:sz="4" w:space="0"/>
              <w:right w:val="single" w:color="auto" w:sz="4" w:space="0"/>
            </w:tcBorders>
            <w:shd w:val="clear" w:color="auto" w:fill="auto"/>
            <w:noWrap/>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r>
      <w:tr>
        <w:tblPrEx>
          <w:tblCellMar>
            <w:top w:w="0" w:type="dxa"/>
            <w:left w:w="108" w:type="dxa"/>
            <w:bottom w:w="0" w:type="dxa"/>
            <w:right w:w="108" w:type="dxa"/>
          </w:tblCellMar>
        </w:tblPrEx>
        <w:trPr>
          <w:trHeight w:val="284" w:hRule="exact"/>
        </w:trPr>
        <w:tc>
          <w:tcPr>
            <w:tcW w:w="298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9</w:t>
            </w:r>
            <w:r>
              <w:rPr>
                <w:rFonts w:ascii="宋体" w:hAnsi="宋体" w:eastAsia="宋体" w:cs="宋体"/>
                <w:color w:val="000000"/>
                <w:kern w:val="0"/>
                <w:szCs w:val="20"/>
              </w:rPr>
              <w:t>3.42</w:t>
            </w:r>
          </w:p>
        </w:tc>
        <w:tc>
          <w:tcPr>
            <w:tcW w:w="8222"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r>
              <w:rPr>
                <w:rFonts w:hint="eastAsia" w:ascii="宋体" w:hAnsi="宋体" w:eastAsia="宋体" w:cs="宋体"/>
                <w:color w:val="000000"/>
                <w:kern w:val="0"/>
                <w:szCs w:val="20"/>
              </w:rPr>
              <w:t>1</w:t>
            </w:r>
            <w:r>
              <w:rPr>
                <w:rFonts w:ascii="宋体" w:hAnsi="宋体" w:eastAsia="宋体" w:cs="宋体"/>
                <w:color w:val="000000"/>
                <w:kern w:val="0"/>
                <w:szCs w:val="20"/>
              </w:rPr>
              <w:t>2.08</w:t>
            </w:r>
          </w:p>
        </w:tc>
      </w:tr>
      <w:tr>
        <w:tblPrEx>
          <w:tblCellMar>
            <w:top w:w="0" w:type="dxa"/>
            <w:left w:w="108" w:type="dxa"/>
            <w:bottom w:w="0" w:type="dxa"/>
            <w:right w:w="108" w:type="dxa"/>
          </w:tblCellMar>
        </w:tblPrEx>
        <w:trPr>
          <w:trHeight w:val="284" w:hRule="exact"/>
        </w:trPr>
        <w:tc>
          <w:tcPr>
            <w:tcW w:w="13238"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center"/>
        <w:rPr>
          <w:rFonts w:ascii="Times New Roman" w:hAnsi="Times New Roman" w:eastAsia="方正小标宋_GBK" w:cs="Times New Roman"/>
          <w:color w:val="000000"/>
          <w:kern w:val="0"/>
          <w:sz w:val="36"/>
          <w:szCs w:val="36"/>
        </w:rPr>
      </w:pPr>
    </w:p>
    <w:p>
      <w:pPr>
        <w:widowControl/>
        <w:ind w:right="84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岳阳市沿湖风光带管理中心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84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2"/>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岳阳市沿湖风光带管理中心</w:t>
      </w:r>
      <w:r>
        <w:rPr>
          <w:rFonts w:ascii="Times New Roman" w:hAnsi="Times New Roman" w:eastAsia="仿宋_GB2312" w:cs="Times New Roman"/>
          <w:color w:val="000000"/>
          <w:kern w:val="0"/>
          <w:szCs w:val="21"/>
        </w:rPr>
        <w:t xml:space="preserve">                                                                                     公开08表                  </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2"/>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000" w:type="dxa"/>
            <w:gridSpan w:val="6"/>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岳阳市沿湖风光带管理中心没有政府性基金收入，也没有使用政府性基金安排的支出，故本表无数据。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p>
    <w:p>
      <w:pPr>
        <w:widowControl/>
        <w:jc w:val="left"/>
        <w:rPr>
          <w:rFonts w:ascii="黑体" w:hAnsi="黑体" w:eastAsia="黑体"/>
          <w:szCs w:val="21"/>
        </w:rPr>
      </w:pPr>
    </w:p>
    <w:p>
      <w:pPr>
        <w:widowControl/>
        <w:jc w:val="left"/>
        <w:rPr>
          <w:rFonts w:ascii="黑体" w:hAnsi="黑体" w:eastAsia="黑体"/>
          <w:szCs w:val="21"/>
        </w:rPr>
      </w:pPr>
    </w:p>
    <w:tbl>
      <w:tblPr>
        <w:tblStyle w:val="2"/>
        <w:tblW w:w="13374"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011"/>
      </w:tblGrid>
      <w:tr>
        <w:tblPrEx>
          <w:tblCellMar>
            <w:top w:w="0" w:type="dxa"/>
            <w:left w:w="108" w:type="dxa"/>
            <w:bottom w:w="0" w:type="dxa"/>
            <w:right w:w="108" w:type="dxa"/>
          </w:tblCellMar>
        </w:tblPrEx>
        <w:trPr>
          <w:trHeight w:val="720" w:hRule="atLeast"/>
        </w:trPr>
        <w:tc>
          <w:tcPr>
            <w:tcW w:w="13374"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rPr>
                <w:rFonts w:ascii="宋体" w:hAnsi="宋体" w:eastAsia="宋体" w:cs="宋体"/>
                <w:kern w:val="0"/>
                <w:sz w:val="20"/>
                <w:szCs w:val="20"/>
              </w:rPr>
            </w:pPr>
          </w:p>
        </w:tc>
        <w:tc>
          <w:tcPr>
            <w:tcW w:w="560" w:type="dxa"/>
            <w:tcBorders>
              <w:top w:val="nil"/>
              <w:left w:val="nil"/>
              <w:bottom w:val="nil"/>
              <w:right w:val="nil"/>
            </w:tcBorders>
            <w:shd w:val="clear" w:color="000000" w:fill="FFFFFF"/>
            <w:vAlign w:val="center"/>
          </w:tcPr>
          <w:p>
            <w:pPr>
              <w:widowControl/>
              <w:rPr>
                <w:rFonts w:ascii="宋体" w:hAnsi="宋体" w:eastAsia="宋体" w:cs="宋体"/>
                <w:kern w:val="0"/>
                <w:sz w:val="20"/>
                <w:szCs w:val="20"/>
              </w:rPr>
            </w:pPr>
          </w:p>
        </w:tc>
        <w:tc>
          <w:tcPr>
            <w:tcW w:w="3215" w:type="dxa"/>
            <w:gridSpan w:val="2"/>
            <w:tcBorders>
              <w:top w:val="nil"/>
              <w:left w:val="nil"/>
              <w:bottom w:val="nil"/>
              <w:right w:val="nil"/>
            </w:tcBorders>
            <w:shd w:val="clear" w:color="000000" w:fill="FFFFFF"/>
            <w:vAlign w:val="center"/>
          </w:tcPr>
          <w:p>
            <w:pPr>
              <w:widowControl/>
              <w:rPr>
                <w:rFonts w:ascii="宋体" w:hAnsi="宋体" w:eastAsia="宋体" w:cs="宋体"/>
                <w:kern w:val="0"/>
                <w:sz w:val="20"/>
                <w:szCs w:val="20"/>
              </w:rPr>
            </w:pP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p>
        </w:tc>
        <w:tc>
          <w:tcPr>
            <w:tcW w:w="46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color w:val="000000"/>
                <w:kern w:val="0"/>
                <w:sz w:val="20"/>
                <w:szCs w:val="20"/>
              </w:rPr>
              <w:t>部门：岳阳市沿湖风光带管理中心</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p>
        </w:tc>
        <w:tc>
          <w:tcPr>
            <w:tcW w:w="46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8539"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01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0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0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0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8539"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Times New Roman" w:hAnsi="Times New Roman" w:eastAsia="仿宋_GB2312" w:cs="Times New Roman"/>
                <w:kern w:val="0"/>
                <w:szCs w:val="21"/>
              </w:rPr>
              <w:t>岳阳市沿湖风光带管理中心没有使用国有资本经营预算安排的支出，故本表无数据。</w:t>
            </w:r>
          </w:p>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tcPr>
          <w:p>
            <w:pPr>
              <w:widowControl/>
              <w:jc w:val="center"/>
              <w:rPr>
                <w:rFonts w:ascii="宋体" w:hAnsi="宋体" w:eastAsia="宋体" w:cs="宋体"/>
                <w:kern w:val="0"/>
                <w:sz w:val="24"/>
                <w:szCs w:val="24"/>
              </w:rPr>
            </w:pPr>
            <w:r>
              <w:rPr>
                <w:rFonts w:ascii="宋体" w:hAnsi="宋体" w:eastAsia="宋体" w:cs="宋体"/>
                <w:kern w:val="0"/>
                <w:sz w:val="24"/>
                <w:szCs w:val="24"/>
              </w:rPr>
              <w:t>0</w:t>
            </w:r>
          </w:p>
        </w:tc>
        <w:tc>
          <w:tcPr>
            <w:tcW w:w="3215" w:type="dxa"/>
            <w:gridSpan w:val="2"/>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0"/>
                <w:szCs w:val="20"/>
              </w:rPr>
            </w:pPr>
            <w:r>
              <w:rPr>
                <w:rFonts w:ascii="宋体" w:hAnsi="宋体" w:eastAsia="宋体" w:cs="宋体"/>
                <w:kern w:val="0"/>
                <w:sz w:val="24"/>
                <w:szCs w:val="24"/>
              </w:rPr>
              <w:t>0</w:t>
            </w:r>
          </w:p>
        </w:tc>
        <w:tc>
          <w:tcPr>
            <w:tcW w:w="2551" w:type="dxa"/>
            <w:gridSpan w:val="2"/>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0</w:t>
            </w:r>
          </w:p>
        </w:tc>
        <w:tc>
          <w:tcPr>
            <w:tcW w:w="2977" w:type="dxa"/>
            <w:gridSpan w:val="2"/>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0</w:t>
            </w:r>
          </w:p>
        </w:tc>
        <w:tc>
          <w:tcPr>
            <w:tcW w:w="3011"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0</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tcPr>
          <w:p>
            <w:pPr>
              <w:widowControl/>
              <w:jc w:val="center"/>
              <w:rPr>
                <w:rFonts w:ascii="宋体" w:hAnsi="宋体" w:eastAsia="宋体" w:cs="宋体"/>
                <w:kern w:val="0"/>
                <w:sz w:val="24"/>
                <w:szCs w:val="24"/>
              </w:rPr>
            </w:pPr>
            <w:r>
              <w:rPr>
                <w:rFonts w:ascii="宋体" w:hAnsi="宋体" w:eastAsia="宋体" w:cs="宋体"/>
                <w:kern w:val="0"/>
                <w:sz w:val="24"/>
                <w:szCs w:val="24"/>
              </w:rPr>
              <w:t>0</w:t>
            </w:r>
          </w:p>
        </w:tc>
        <w:tc>
          <w:tcPr>
            <w:tcW w:w="3215" w:type="dxa"/>
            <w:gridSpan w:val="2"/>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0</w:t>
            </w:r>
          </w:p>
        </w:tc>
        <w:tc>
          <w:tcPr>
            <w:tcW w:w="2551" w:type="dxa"/>
            <w:gridSpan w:val="2"/>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0</w:t>
            </w:r>
          </w:p>
        </w:tc>
        <w:tc>
          <w:tcPr>
            <w:tcW w:w="2977" w:type="dxa"/>
            <w:gridSpan w:val="2"/>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0</w:t>
            </w:r>
          </w:p>
        </w:tc>
        <w:tc>
          <w:tcPr>
            <w:tcW w:w="3011"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0</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tcPr>
          <w:p>
            <w:pPr>
              <w:widowControl/>
              <w:jc w:val="center"/>
              <w:rPr>
                <w:rFonts w:ascii="宋体" w:hAnsi="宋体" w:eastAsia="宋体" w:cs="宋体"/>
                <w:kern w:val="0"/>
                <w:sz w:val="24"/>
                <w:szCs w:val="24"/>
              </w:rPr>
            </w:pPr>
            <w:r>
              <w:rPr>
                <w:rFonts w:ascii="宋体" w:hAnsi="宋体" w:eastAsia="宋体" w:cs="宋体"/>
                <w:kern w:val="0"/>
                <w:sz w:val="24"/>
                <w:szCs w:val="24"/>
              </w:rPr>
              <w:t>0</w:t>
            </w:r>
          </w:p>
        </w:tc>
        <w:tc>
          <w:tcPr>
            <w:tcW w:w="3215" w:type="dxa"/>
            <w:gridSpan w:val="2"/>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0"/>
                <w:szCs w:val="20"/>
              </w:rPr>
            </w:pPr>
            <w:r>
              <w:rPr>
                <w:rFonts w:ascii="宋体" w:hAnsi="宋体" w:eastAsia="宋体" w:cs="宋体"/>
                <w:kern w:val="0"/>
                <w:sz w:val="24"/>
                <w:szCs w:val="24"/>
              </w:rPr>
              <w:t>0</w:t>
            </w:r>
          </w:p>
        </w:tc>
        <w:tc>
          <w:tcPr>
            <w:tcW w:w="2551" w:type="dxa"/>
            <w:gridSpan w:val="2"/>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0</w:t>
            </w:r>
          </w:p>
        </w:tc>
        <w:tc>
          <w:tcPr>
            <w:tcW w:w="2977" w:type="dxa"/>
            <w:gridSpan w:val="2"/>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0</w:t>
            </w:r>
          </w:p>
        </w:tc>
        <w:tc>
          <w:tcPr>
            <w:tcW w:w="3011"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0</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tcPr>
          <w:p>
            <w:pPr>
              <w:widowControl/>
              <w:jc w:val="center"/>
              <w:rPr>
                <w:rFonts w:ascii="宋体" w:hAnsi="宋体" w:eastAsia="宋体" w:cs="宋体"/>
                <w:kern w:val="0"/>
                <w:sz w:val="24"/>
                <w:szCs w:val="24"/>
              </w:rPr>
            </w:pPr>
            <w:r>
              <w:rPr>
                <w:rFonts w:ascii="宋体" w:hAnsi="宋体" w:eastAsia="宋体" w:cs="宋体"/>
                <w:kern w:val="0"/>
                <w:sz w:val="24"/>
                <w:szCs w:val="24"/>
              </w:rPr>
              <w:t>0</w:t>
            </w:r>
          </w:p>
        </w:tc>
        <w:tc>
          <w:tcPr>
            <w:tcW w:w="3215" w:type="dxa"/>
            <w:gridSpan w:val="2"/>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0</w:t>
            </w:r>
          </w:p>
        </w:tc>
        <w:tc>
          <w:tcPr>
            <w:tcW w:w="2551" w:type="dxa"/>
            <w:gridSpan w:val="2"/>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0</w:t>
            </w:r>
          </w:p>
        </w:tc>
        <w:tc>
          <w:tcPr>
            <w:tcW w:w="2977" w:type="dxa"/>
            <w:gridSpan w:val="2"/>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0</w:t>
            </w:r>
          </w:p>
        </w:tc>
        <w:tc>
          <w:tcPr>
            <w:tcW w:w="3011"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0</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tcPr>
          <w:p>
            <w:pPr>
              <w:widowControl/>
              <w:jc w:val="center"/>
              <w:rPr>
                <w:rFonts w:ascii="宋体" w:hAnsi="宋体" w:eastAsia="宋体" w:cs="宋体"/>
                <w:kern w:val="0"/>
                <w:sz w:val="24"/>
                <w:szCs w:val="24"/>
              </w:rPr>
            </w:pPr>
            <w:r>
              <w:rPr>
                <w:rFonts w:ascii="宋体" w:hAnsi="宋体" w:eastAsia="宋体" w:cs="宋体"/>
                <w:kern w:val="0"/>
                <w:sz w:val="24"/>
                <w:szCs w:val="24"/>
              </w:rPr>
              <w:t>0</w:t>
            </w:r>
          </w:p>
        </w:tc>
        <w:tc>
          <w:tcPr>
            <w:tcW w:w="3215" w:type="dxa"/>
            <w:gridSpan w:val="2"/>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0</w:t>
            </w:r>
          </w:p>
        </w:tc>
        <w:tc>
          <w:tcPr>
            <w:tcW w:w="2551" w:type="dxa"/>
            <w:gridSpan w:val="2"/>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0</w:t>
            </w:r>
          </w:p>
        </w:tc>
        <w:tc>
          <w:tcPr>
            <w:tcW w:w="2977" w:type="dxa"/>
            <w:gridSpan w:val="2"/>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0</w:t>
            </w:r>
          </w:p>
        </w:tc>
        <w:tc>
          <w:tcPr>
            <w:tcW w:w="3011"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0</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tcPr>
          <w:p>
            <w:pPr>
              <w:widowControl/>
              <w:jc w:val="center"/>
              <w:rPr>
                <w:rFonts w:ascii="宋体" w:hAnsi="宋体" w:eastAsia="宋体" w:cs="宋体"/>
                <w:kern w:val="0"/>
                <w:sz w:val="24"/>
                <w:szCs w:val="24"/>
              </w:rPr>
            </w:pPr>
            <w:r>
              <w:rPr>
                <w:rFonts w:ascii="宋体" w:hAnsi="宋体" w:eastAsia="宋体" w:cs="宋体"/>
                <w:kern w:val="0"/>
                <w:sz w:val="24"/>
                <w:szCs w:val="24"/>
              </w:rPr>
              <w:t>0</w:t>
            </w:r>
          </w:p>
        </w:tc>
        <w:tc>
          <w:tcPr>
            <w:tcW w:w="3215" w:type="dxa"/>
            <w:gridSpan w:val="2"/>
            <w:tcBorders>
              <w:top w:val="nil"/>
              <w:left w:val="nil"/>
              <w:bottom w:val="single" w:color="auto" w:sz="8" w:space="0"/>
              <w:right w:val="single" w:color="auto" w:sz="4"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0</w:t>
            </w:r>
          </w:p>
        </w:tc>
        <w:tc>
          <w:tcPr>
            <w:tcW w:w="2551" w:type="dxa"/>
            <w:gridSpan w:val="2"/>
            <w:tcBorders>
              <w:top w:val="nil"/>
              <w:left w:val="nil"/>
              <w:bottom w:val="single" w:color="auto" w:sz="8" w:space="0"/>
              <w:right w:val="single" w:color="auto" w:sz="4"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0</w:t>
            </w:r>
          </w:p>
        </w:tc>
        <w:tc>
          <w:tcPr>
            <w:tcW w:w="2977" w:type="dxa"/>
            <w:gridSpan w:val="2"/>
            <w:tcBorders>
              <w:top w:val="nil"/>
              <w:left w:val="nil"/>
              <w:bottom w:val="single" w:color="auto" w:sz="8" w:space="0"/>
              <w:right w:val="single" w:color="auto" w:sz="4"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0</w:t>
            </w:r>
          </w:p>
        </w:tc>
        <w:tc>
          <w:tcPr>
            <w:tcW w:w="3011" w:type="dxa"/>
            <w:tcBorders>
              <w:top w:val="nil"/>
              <w:left w:val="nil"/>
              <w:bottom w:val="single" w:color="auto" w:sz="8" w:space="0"/>
              <w:right w:val="single" w:color="auto" w:sz="4" w:space="0"/>
            </w:tcBorders>
            <w:shd w:val="clear" w:color="auto" w:fill="auto"/>
          </w:tcPr>
          <w:p>
            <w:pPr>
              <w:widowControl/>
              <w:jc w:val="left"/>
              <w:rPr>
                <w:rFonts w:ascii="宋体" w:hAnsi="宋体" w:eastAsia="宋体" w:cs="宋体"/>
                <w:kern w:val="0"/>
                <w:sz w:val="24"/>
                <w:szCs w:val="24"/>
              </w:rPr>
            </w:pPr>
            <w:r>
              <w:rPr>
                <w:rFonts w:ascii="宋体" w:hAnsi="宋体" w:eastAsia="宋体" w:cs="宋体"/>
                <w:kern w:val="0"/>
                <w:sz w:val="24"/>
                <w:szCs w:val="24"/>
              </w:rPr>
              <w:t>0</w:t>
            </w:r>
          </w:p>
        </w:tc>
      </w:tr>
      <w:tr>
        <w:tblPrEx>
          <w:tblCellMar>
            <w:top w:w="0" w:type="dxa"/>
            <w:left w:w="108" w:type="dxa"/>
            <w:bottom w:w="0" w:type="dxa"/>
            <w:right w:w="108" w:type="dxa"/>
          </w:tblCellMar>
        </w:tblPrEx>
        <w:trPr>
          <w:trHeight w:val="720" w:hRule="atLeast"/>
        </w:trPr>
        <w:tc>
          <w:tcPr>
            <w:tcW w:w="13374"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tc>
      </w:tr>
    </w:tbl>
    <w:p>
      <w:pPr>
        <w:pStyle w:val="4"/>
        <w:rPr>
          <w:sz w:val="72"/>
          <w:szCs w:val="72"/>
        </w:rPr>
        <w:sectPr>
          <w:type w:val="continuous"/>
          <w:pgSz w:w="16838" w:h="11906" w:orient="landscape"/>
          <w:pgMar w:top="1440" w:right="1800" w:bottom="1440" w:left="1800" w:header="851" w:footer="992" w:gutter="0"/>
          <w:cols w:space="425" w:num="1"/>
          <w:docGrid w:type="lines" w:linePitch="312" w:charSpace="0"/>
        </w:sectPr>
      </w:pPr>
    </w:p>
    <w:p>
      <w:pPr>
        <w:pStyle w:val="4"/>
        <w:jc w:val="center"/>
        <w:rPr>
          <w:rFonts w:hint="eastAsia"/>
          <w:sz w:val="72"/>
          <w:szCs w:val="72"/>
        </w:rPr>
      </w:pPr>
    </w:p>
    <w:p>
      <w:pPr>
        <w:pStyle w:val="4"/>
        <w:jc w:val="center"/>
        <w:rPr>
          <w:sz w:val="72"/>
          <w:szCs w:val="72"/>
        </w:rPr>
      </w:pPr>
      <w:r>
        <w:rPr>
          <w:rFonts w:hint="eastAsia"/>
          <w:sz w:val="72"/>
          <w:szCs w:val="72"/>
        </w:rPr>
        <w:t>第三部分</w:t>
      </w:r>
    </w:p>
    <w:p>
      <w:pPr>
        <w:pStyle w:val="4"/>
        <w:jc w:val="center"/>
        <w:rPr>
          <w:sz w:val="70"/>
          <w:szCs w:val="70"/>
        </w:rPr>
      </w:pPr>
    </w:p>
    <w:p>
      <w:pPr>
        <w:pStyle w:val="4"/>
        <w:jc w:val="center"/>
        <w:rPr>
          <w:spacing w:val="-20"/>
          <w:sz w:val="70"/>
          <w:szCs w:val="70"/>
        </w:rPr>
      </w:pPr>
      <w:r>
        <w:rPr>
          <w:spacing w:val="-20"/>
          <w:sz w:val="70"/>
          <w:szCs w:val="70"/>
        </w:rPr>
        <w:t>20</w:t>
      </w:r>
      <w:r>
        <w:rPr>
          <w:rFonts w:hint="eastAsia"/>
          <w:spacing w:val="-20"/>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4"/>
        <w:rPr>
          <w:rFonts w:hAnsi="黑体"/>
          <w:b/>
          <w:sz w:val="32"/>
          <w:szCs w:val="32"/>
        </w:rPr>
      </w:pPr>
      <w:r>
        <w:rPr>
          <w:rFonts w:hint="eastAsia" w:hAnsi="黑体"/>
          <w:b/>
          <w:sz w:val="32"/>
          <w:szCs w:val="32"/>
        </w:rPr>
        <w:t>一、收入支出决算总体情况说明</w:t>
      </w:r>
    </w:p>
    <w:p>
      <w:pPr>
        <w:pStyle w:val="4"/>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2020年度总收入</w:t>
      </w:r>
      <w:r>
        <w:rPr>
          <w:rFonts w:hint="eastAsia" w:asciiTheme="minorEastAsia" w:hAnsiTheme="minorEastAsia" w:eastAsiaTheme="minorEastAsia"/>
          <w:sz w:val="32"/>
          <w:szCs w:val="32"/>
          <w:highlight w:val="none"/>
          <w:lang w:val="en-US" w:eastAsia="zh-CN"/>
        </w:rPr>
        <w:t>300.98</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33.54</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w:t>
      </w:r>
      <w:r>
        <w:rPr>
          <w:rFonts w:asciiTheme="minorEastAsia" w:hAnsiTheme="minorEastAsia" w:eastAsiaTheme="minorEastAsia"/>
          <w:sz w:val="32"/>
          <w:szCs w:val="32"/>
        </w:rPr>
        <w:t>1</w:t>
      </w:r>
      <w:r>
        <w:rPr>
          <w:rFonts w:hint="eastAsia" w:asciiTheme="minorEastAsia" w:hAnsiTheme="minorEastAsia" w:eastAsiaTheme="minorEastAsia"/>
          <w:sz w:val="32"/>
          <w:szCs w:val="32"/>
        </w:rPr>
        <w:t>%，主要是因为其他收入增加1</w:t>
      </w:r>
      <w:r>
        <w:rPr>
          <w:rFonts w:hint="eastAsia" w:asciiTheme="minorEastAsia" w:hAnsiTheme="minorEastAsia" w:eastAsiaTheme="minorEastAsia"/>
          <w:sz w:val="32"/>
          <w:szCs w:val="32"/>
          <w:lang w:val="en-US" w:eastAsia="zh-CN"/>
        </w:rPr>
        <w:t>8.31</w:t>
      </w:r>
      <w:r>
        <w:rPr>
          <w:rFonts w:hint="eastAsia" w:asciiTheme="minorEastAsia" w:hAnsiTheme="minorEastAsia" w:eastAsiaTheme="minorEastAsia"/>
          <w:sz w:val="32"/>
          <w:szCs w:val="32"/>
        </w:rPr>
        <w:t>万</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上年结转15.23万</w:t>
      </w:r>
      <w:r>
        <w:rPr>
          <w:rFonts w:hint="eastAsia" w:asciiTheme="minorEastAsia" w:hAnsiTheme="minorEastAsia" w:eastAsiaTheme="minorEastAsia"/>
          <w:sz w:val="32"/>
          <w:szCs w:val="32"/>
        </w:rPr>
        <w:t>。</w:t>
      </w:r>
    </w:p>
    <w:p>
      <w:pPr>
        <w:pStyle w:val="4"/>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highlight w:val="none"/>
        </w:rPr>
        <w:t>2020年度总支出</w:t>
      </w:r>
      <w:r>
        <w:rPr>
          <w:rFonts w:asciiTheme="minorEastAsia" w:hAnsiTheme="minorEastAsia" w:eastAsiaTheme="minorEastAsia"/>
          <w:sz w:val="32"/>
          <w:szCs w:val="32"/>
          <w:highlight w:val="none"/>
        </w:rPr>
        <w:t>292.58</w:t>
      </w:r>
      <w:r>
        <w:rPr>
          <w:rFonts w:hint="eastAsia" w:asciiTheme="minorEastAsia" w:hAnsiTheme="minorEastAsia" w:eastAsiaTheme="minorEastAsia"/>
          <w:sz w:val="32"/>
          <w:szCs w:val="32"/>
          <w:highlight w:val="none"/>
        </w:rPr>
        <w:t>万元。与2</w:t>
      </w:r>
      <w:r>
        <w:rPr>
          <w:rFonts w:asciiTheme="minorEastAsia" w:hAnsiTheme="minorEastAsia" w:eastAsiaTheme="minorEastAsia"/>
          <w:sz w:val="32"/>
          <w:szCs w:val="32"/>
          <w:highlight w:val="none"/>
        </w:rPr>
        <w:t>019</w:t>
      </w:r>
      <w:r>
        <w:rPr>
          <w:rFonts w:hint="eastAsia" w:asciiTheme="minorEastAsia" w:hAnsiTheme="minorEastAsia" w:eastAsiaTheme="minorEastAsia"/>
          <w:sz w:val="32"/>
          <w:szCs w:val="32"/>
          <w:highlight w:val="none"/>
        </w:rPr>
        <w:t>年相比，增加9</w:t>
      </w:r>
      <w:r>
        <w:rPr>
          <w:rFonts w:asciiTheme="minorEastAsia" w:hAnsiTheme="minorEastAsia" w:eastAsiaTheme="minorEastAsia"/>
          <w:sz w:val="32"/>
          <w:szCs w:val="32"/>
          <w:highlight w:val="none"/>
        </w:rPr>
        <w:t>.49</w:t>
      </w:r>
      <w:r>
        <w:rPr>
          <w:rFonts w:hint="eastAsia" w:asciiTheme="minorEastAsia" w:hAnsiTheme="minorEastAsia" w:eastAsiaTheme="minorEastAsia"/>
          <w:sz w:val="32"/>
          <w:szCs w:val="32"/>
          <w:highlight w:val="none"/>
        </w:rPr>
        <w:t>万元，增长3</w:t>
      </w:r>
      <w:r>
        <w:rPr>
          <w:rFonts w:asciiTheme="minorEastAsia" w:hAnsiTheme="minorEastAsia" w:eastAsiaTheme="minorEastAsia"/>
          <w:sz w:val="32"/>
          <w:szCs w:val="32"/>
          <w:highlight w:val="none"/>
        </w:rPr>
        <w:t>.24%</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rPr>
        <w:t>主要是因为人员工资调整基本支出增加。</w:t>
      </w:r>
    </w:p>
    <w:p>
      <w:pPr>
        <w:pStyle w:val="4"/>
        <w:rPr>
          <w:rFonts w:hAnsi="黑体"/>
          <w:b/>
          <w:sz w:val="32"/>
          <w:szCs w:val="32"/>
        </w:rPr>
      </w:pPr>
      <w:r>
        <w:rPr>
          <w:rFonts w:hint="eastAsia" w:hAnsi="黑体"/>
          <w:b/>
          <w:sz w:val="32"/>
          <w:szCs w:val="32"/>
        </w:rPr>
        <w:t>二、收入决算情况说明</w:t>
      </w:r>
    </w:p>
    <w:p>
      <w:pPr>
        <w:pStyle w:val="4"/>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asciiTheme="minorEastAsia" w:hAnsiTheme="minorEastAsia" w:eastAsiaTheme="minorEastAsia"/>
          <w:sz w:val="32"/>
          <w:szCs w:val="32"/>
        </w:rPr>
        <w:t>285.75</w:t>
      </w:r>
      <w:r>
        <w:rPr>
          <w:rFonts w:hint="eastAsia" w:asciiTheme="minorEastAsia" w:hAnsiTheme="minorEastAsia" w:eastAsiaTheme="minorEastAsia"/>
          <w:sz w:val="32"/>
          <w:szCs w:val="32"/>
        </w:rPr>
        <w:t>万元，其中：财政拨款收入</w:t>
      </w:r>
      <w:r>
        <w:rPr>
          <w:rFonts w:asciiTheme="minorEastAsia" w:hAnsiTheme="minorEastAsia" w:eastAsiaTheme="minorEastAsia"/>
          <w:sz w:val="32"/>
          <w:szCs w:val="32"/>
        </w:rPr>
        <w:t>268.75</w:t>
      </w:r>
      <w:r>
        <w:rPr>
          <w:rFonts w:hint="eastAsia" w:asciiTheme="minorEastAsia" w:hAnsiTheme="minorEastAsia" w:eastAsiaTheme="minorEastAsia"/>
          <w:sz w:val="32"/>
          <w:szCs w:val="32"/>
        </w:rPr>
        <w:t>万元，占9</w:t>
      </w:r>
      <w:r>
        <w:rPr>
          <w:rFonts w:asciiTheme="minorEastAsia" w:hAnsiTheme="minorEastAsia" w:eastAsiaTheme="minorEastAsia"/>
          <w:sz w:val="32"/>
          <w:szCs w:val="32"/>
        </w:rPr>
        <w:t>4.05</w:t>
      </w:r>
      <w:r>
        <w:rPr>
          <w:rFonts w:hint="eastAsia" w:asciiTheme="minorEastAsia" w:hAnsiTheme="minorEastAsia" w:eastAsiaTheme="minorEastAsia"/>
          <w:sz w:val="32"/>
          <w:szCs w:val="32"/>
        </w:rPr>
        <w:t>%；其他收入</w:t>
      </w:r>
      <w:r>
        <w:rPr>
          <w:rFonts w:asciiTheme="minorEastAsia" w:hAnsiTheme="minorEastAsia" w:eastAsiaTheme="minorEastAsia"/>
          <w:sz w:val="32"/>
          <w:szCs w:val="32"/>
        </w:rPr>
        <w:t>17</w:t>
      </w:r>
      <w:r>
        <w:rPr>
          <w:rFonts w:hint="eastAsia" w:asciiTheme="minorEastAsia" w:hAnsiTheme="minorEastAsia" w:eastAsiaTheme="minorEastAsia"/>
          <w:sz w:val="32"/>
          <w:szCs w:val="32"/>
        </w:rPr>
        <w:t>万元，占</w:t>
      </w:r>
      <w:r>
        <w:rPr>
          <w:rFonts w:asciiTheme="minorEastAsia" w:hAnsiTheme="minorEastAsia" w:eastAsiaTheme="minorEastAsia"/>
          <w:sz w:val="32"/>
          <w:szCs w:val="32"/>
        </w:rPr>
        <w:t>5.95</w:t>
      </w:r>
      <w:r>
        <w:rPr>
          <w:rFonts w:hint="eastAsia" w:asciiTheme="minorEastAsia" w:hAnsiTheme="minorEastAsia" w:eastAsiaTheme="minorEastAsia"/>
          <w:sz w:val="32"/>
          <w:szCs w:val="32"/>
        </w:rPr>
        <w:t>%。</w:t>
      </w:r>
    </w:p>
    <w:p>
      <w:pPr>
        <w:pStyle w:val="4"/>
        <w:rPr>
          <w:rFonts w:hAnsi="黑体"/>
          <w:b/>
          <w:sz w:val="32"/>
          <w:szCs w:val="32"/>
        </w:rPr>
      </w:pPr>
      <w:r>
        <w:rPr>
          <w:rFonts w:hint="eastAsia" w:hAnsi="黑体"/>
          <w:b/>
          <w:sz w:val="32"/>
          <w:szCs w:val="32"/>
        </w:rPr>
        <w:t>三、支出决算情况说明</w:t>
      </w:r>
    </w:p>
    <w:p>
      <w:pPr>
        <w:pStyle w:val="4"/>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asciiTheme="minorEastAsia" w:hAnsiTheme="minorEastAsia" w:eastAsiaTheme="minorEastAsia"/>
          <w:sz w:val="32"/>
          <w:szCs w:val="32"/>
        </w:rPr>
        <w:t>292.58</w:t>
      </w:r>
      <w:r>
        <w:rPr>
          <w:rFonts w:hint="eastAsia" w:asciiTheme="minorEastAsia" w:hAnsiTheme="minorEastAsia" w:eastAsiaTheme="minorEastAsia"/>
          <w:sz w:val="32"/>
          <w:szCs w:val="32"/>
        </w:rPr>
        <w:t>万元，其中：基本支出</w:t>
      </w:r>
      <w:r>
        <w:rPr>
          <w:rFonts w:asciiTheme="minorEastAsia" w:hAnsiTheme="minorEastAsia" w:eastAsiaTheme="minorEastAsia"/>
          <w:sz w:val="32"/>
          <w:szCs w:val="32"/>
        </w:rPr>
        <w:t>105.51</w:t>
      </w:r>
      <w:r>
        <w:rPr>
          <w:rFonts w:hint="eastAsia" w:asciiTheme="minorEastAsia" w:hAnsiTheme="minorEastAsia" w:eastAsiaTheme="minorEastAsia"/>
          <w:sz w:val="32"/>
          <w:szCs w:val="32"/>
        </w:rPr>
        <w:t>万元，占</w:t>
      </w:r>
      <w:r>
        <w:rPr>
          <w:rFonts w:asciiTheme="minorEastAsia" w:hAnsiTheme="minorEastAsia" w:eastAsiaTheme="minorEastAsia"/>
          <w:sz w:val="32"/>
          <w:szCs w:val="32"/>
        </w:rPr>
        <w:t>36.06</w:t>
      </w:r>
      <w:r>
        <w:rPr>
          <w:rFonts w:hint="eastAsia" w:asciiTheme="minorEastAsia" w:hAnsiTheme="minorEastAsia" w:eastAsiaTheme="minorEastAsia"/>
          <w:sz w:val="32"/>
          <w:szCs w:val="32"/>
        </w:rPr>
        <w:t>%；项目支出</w:t>
      </w:r>
      <w:r>
        <w:rPr>
          <w:rFonts w:asciiTheme="minorEastAsia" w:hAnsiTheme="minorEastAsia" w:eastAsiaTheme="minorEastAsia"/>
          <w:sz w:val="32"/>
          <w:szCs w:val="32"/>
        </w:rPr>
        <w:t>187.07</w:t>
      </w:r>
      <w:r>
        <w:rPr>
          <w:rFonts w:hint="eastAsia" w:asciiTheme="minorEastAsia" w:hAnsiTheme="minorEastAsia" w:eastAsiaTheme="minorEastAsia"/>
          <w:sz w:val="32"/>
          <w:szCs w:val="32"/>
        </w:rPr>
        <w:t>万元，占</w:t>
      </w:r>
      <w:r>
        <w:rPr>
          <w:rFonts w:asciiTheme="minorEastAsia" w:hAnsiTheme="minorEastAsia" w:eastAsiaTheme="minorEastAsia"/>
          <w:sz w:val="32"/>
          <w:szCs w:val="32"/>
        </w:rPr>
        <w:t>63.94</w:t>
      </w:r>
      <w:r>
        <w:rPr>
          <w:rFonts w:hint="eastAsia" w:asciiTheme="minorEastAsia" w:hAnsiTheme="minorEastAsia" w:eastAsiaTheme="minorEastAsia"/>
          <w:sz w:val="32"/>
          <w:szCs w:val="32"/>
        </w:rPr>
        <w:t>%。</w:t>
      </w:r>
    </w:p>
    <w:p>
      <w:pPr>
        <w:pStyle w:val="4"/>
        <w:rPr>
          <w:rFonts w:hAnsi="黑体"/>
          <w:b/>
          <w:sz w:val="32"/>
          <w:szCs w:val="32"/>
        </w:rPr>
      </w:pPr>
      <w:r>
        <w:rPr>
          <w:rFonts w:hint="eastAsia" w:hAnsi="黑体"/>
          <w:b/>
          <w:sz w:val="32"/>
          <w:szCs w:val="32"/>
        </w:rPr>
        <w:t>四、财政拨款收入支出决算总体情况说明</w:t>
      </w:r>
    </w:p>
    <w:p>
      <w:pPr>
        <w:pStyle w:val="4"/>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2020年度财政拨款总收</w:t>
      </w:r>
      <w:r>
        <w:rPr>
          <w:rFonts w:hint="eastAsia" w:asciiTheme="minorEastAsia" w:hAnsiTheme="minorEastAsia" w:eastAsiaTheme="minorEastAsia"/>
          <w:sz w:val="32"/>
          <w:szCs w:val="32"/>
          <w:lang w:val="en-US" w:eastAsia="zh-CN"/>
        </w:rPr>
        <w:t>支总计271.68</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4.54</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w:t>
      </w:r>
      <w:r>
        <w:rPr>
          <w:rFonts w:asciiTheme="minorEastAsia" w:hAnsiTheme="minorEastAsia" w:eastAsiaTheme="minorEastAsia"/>
          <w:sz w:val="32"/>
          <w:szCs w:val="32"/>
        </w:rPr>
        <w:t>.6</w:t>
      </w:r>
      <w:r>
        <w:rPr>
          <w:rFonts w:hint="eastAsia" w:asciiTheme="minorEastAsia" w:hAnsiTheme="minorEastAsia" w:eastAsiaTheme="minorEastAsia"/>
          <w:sz w:val="32"/>
          <w:szCs w:val="32"/>
        </w:rPr>
        <w:t>%，主要是因为人员变动及工资调标以及相应职工保障缴费增加。</w:t>
      </w:r>
    </w:p>
    <w:p>
      <w:pPr>
        <w:pStyle w:val="4"/>
        <w:rPr>
          <w:rFonts w:hAnsi="黑体"/>
          <w:b/>
          <w:sz w:val="32"/>
          <w:szCs w:val="32"/>
        </w:rPr>
      </w:pPr>
      <w:r>
        <w:rPr>
          <w:rFonts w:hint="eastAsia" w:hAnsi="黑体"/>
          <w:b/>
          <w:sz w:val="32"/>
          <w:szCs w:val="32"/>
        </w:rPr>
        <w:t>五、一般公共预算财政拨款支出决算情况说明</w:t>
      </w:r>
    </w:p>
    <w:p>
      <w:pPr>
        <w:pStyle w:val="4"/>
        <w:ind w:firstLine="634"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4"/>
        <w:ind w:firstLine="793"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asciiTheme="minorEastAsia" w:hAnsiTheme="minorEastAsia" w:eastAsiaTheme="minorEastAsia"/>
          <w:sz w:val="32"/>
          <w:szCs w:val="32"/>
        </w:rPr>
        <w:t>269.77</w:t>
      </w:r>
      <w:r>
        <w:rPr>
          <w:rFonts w:hint="eastAsia" w:asciiTheme="minorEastAsia" w:hAnsiTheme="minorEastAsia" w:eastAsiaTheme="minorEastAsia"/>
          <w:sz w:val="32"/>
          <w:szCs w:val="32"/>
        </w:rPr>
        <w:t>万元，占本年支出合计的</w:t>
      </w:r>
      <w:r>
        <w:rPr>
          <w:rFonts w:asciiTheme="minorEastAsia" w:hAnsiTheme="minorEastAsia" w:eastAsiaTheme="minorEastAsia"/>
          <w:sz w:val="32"/>
          <w:szCs w:val="32"/>
        </w:rPr>
        <w:t>92.2</w:t>
      </w:r>
      <w:r>
        <w:rPr>
          <w:rFonts w:hint="eastAsia" w:asciiTheme="minorEastAsia" w:hAnsiTheme="minorEastAsia" w:eastAsiaTheme="minorEastAsia"/>
          <w:sz w:val="32"/>
          <w:szCs w:val="32"/>
        </w:rPr>
        <w:t>%，与上年相比，财政拨款支出减少</w:t>
      </w:r>
      <w:r>
        <w:rPr>
          <w:rFonts w:asciiTheme="minorEastAsia" w:hAnsiTheme="minorEastAsia" w:eastAsiaTheme="minorEastAsia"/>
          <w:sz w:val="32"/>
          <w:szCs w:val="32"/>
        </w:rPr>
        <w:t>13.02</w:t>
      </w:r>
      <w:r>
        <w:rPr>
          <w:rFonts w:hint="eastAsia" w:asciiTheme="minorEastAsia" w:hAnsiTheme="minorEastAsia" w:eastAsiaTheme="minorEastAsia"/>
          <w:sz w:val="32"/>
          <w:szCs w:val="32"/>
        </w:rPr>
        <w:t>万元，减少</w:t>
      </w:r>
      <w:r>
        <w:rPr>
          <w:rFonts w:asciiTheme="minorEastAsia" w:hAnsiTheme="minorEastAsia" w:eastAsiaTheme="minorEastAsia"/>
          <w:sz w:val="32"/>
          <w:szCs w:val="32"/>
        </w:rPr>
        <w:t>4.6</w:t>
      </w:r>
      <w:r>
        <w:rPr>
          <w:rFonts w:hint="eastAsia" w:asciiTheme="minorEastAsia" w:hAnsiTheme="minorEastAsia" w:eastAsiaTheme="minorEastAsia"/>
          <w:sz w:val="32"/>
          <w:szCs w:val="32"/>
        </w:rPr>
        <w:t>%，主要是因为公车改革移交了1台给机关事务局，公车使用费减少。</w:t>
      </w:r>
    </w:p>
    <w:p>
      <w:pPr>
        <w:pStyle w:val="4"/>
        <w:ind w:firstLine="476"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4"/>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asciiTheme="minorEastAsia" w:hAnsiTheme="minorEastAsia" w:eastAsiaTheme="minorEastAsia"/>
          <w:sz w:val="32"/>
          <w:szCs w:val="32"/>
        </w:rPr>
        <w:t>269.77</w:t>
      </w:r>
      <w:r>
        <w:rPr>
          <w:rFonts w:hint="eastAsia" w:asciiTheme="minorEastAsia" w:hAnsiTheme="minorEastAsia" w:eastAsiaTheme="minorEastAsia"/>
          <w:sz w:val="32"/>
          <w:szCs w:val="32"/>
        </w:rPr>
        <w:t>万元，主要用于以下方面：社会保障和就业支出</w:t>
      </w:r>
      <w:r>
        <w:rPr>
          <w:rFonts w:asciiTheme="minorEastAsia" w:hAnsiTheme="minorEastAsia" w:eastAsiaTheme="minorEastAsia"/>
          <w:sz w:val="32"/>
          <w:szCs w:val="32"/>
        </w:rPr>
        <w:t>9.6</w:t>
      </w:r>
      <w:r>
        <w:rPr>
          <w:rFonts w:hint="eastAsia" w:asciiTheme="minorEastAsia" w:hAnsiTheme="minorEastAsia" w:eastAsiaTheme="minorEastAsia"/>
          <w:sz w:val="32"/>
          <w:szCs w:val="32"/>
        </w:rPr>
        <w:t>万元（机关事业单位基本养老保险缴费支出8</w:t>
      </w:r>
      <w:r>
        <w:rPr>
          <w:rFonts w:asciiTheme="minorEastAsia" w:hAnsiTheme="minorEastAsia" w:eastAsiaTheme="minorEastAsia"/>
          <w:sz w:val="32"/>
          <w:szCs w:val="32"/>
        </w:rPr>
        <w:t>.86</w:t>
      </w:r>
      <w:r>
        <w:rPr>
          <w:rFonts w:hint="eastAsia" w:asciiTheme="minorEastAsia" w:hAnsiTheme="minorEastAsia" w:eastAsiaTheme="minorEastAsia"/>
          <w:sz w:val="32"/>
          <w:szCs w:val="32"/>
        </w:rPr>
        <w:t>万，其他残疾人事业支出0</w:t>
      </w:r>
      <w:r>
        <w:rPr>
          <w:rFonts w:asciiTheme="minorEastAsia" w:hAnsiTheme="minorEastAsia" w:eastAsiaTheme="minorEastAsia"/>
          <w:sz w:val="32"/>
          <w:szCs w:val="32"/>
        </w:rPr>
        <w:t>.74</w:t>
      </w:r>
      <w:r>
        <w:rPr>
          <w:rFonts w:hint="eastAsia" w:asciiTheme="minorEastAsia" w:hAnsiTheme="minorEastAsia" w:eastAsiaTheme="minorEastAsia"/>
          <w:sz w:val="32"/>
          <w:szCs w:val="32"/>
        </w:rPr>
        <w:t>万元），占</w:t>
      </w:r>
      <w:r>
        <w:rPr>
          <w:rFonts w:asciiTheme="minorEastAsia" w:hAnsiTheme="minorEastAsia" w:eastAsiaTheme="minorEastAsia"/>
          <w:sz w:val="32"/>
          <w:szCs w:val="32"/>
        </w:rPr>
        <w:t>3.56</w:t>
      </w:r>
      <w:r>
        <w:rPr>
          <w:rFonts w:hint="eastAsia" w:asciiTheme="minorEastAsia" w:hAnsiTheme="minorEastAsia" w:eastAsiaTheme="minorEastAsia"/>
          <w:sz w:val="32"/>
          <w:szCs w:val="32"/>
        </w:rPr>
        <w:t>%，；卫生健康支出</w:t>
      </w:r>
      <w:r>
        <w:rPr>
          <w:rFonts w:asciiTheme="minorEastAsia" w:hAnsiTheme="minorEastAsia" w:eastAsiaTheme="minorEastAsia"/>
          <w:sz w:val="32"/>
          <w:szCs w:val="32"/>
        </w:rPr>
        <w:t>4.15</w:t>
      </w:r>
      <w:r>
        <w:rPr>
          <w:rFonts w:hint="eastAsia" w:asciiTheme="minorEastAsia" w:hAnsiTheme="minorEastAsia" w:eastAsiaTheme="minorEastAsia"/>
          <w:sz w:val="32"/>
          <w:szCs w:val="32"/>
        </w:rPr>
        <w:t>万元，占</w:t>
      </w:r>
      <w:r>
        <w:rPr>
          <w:rFonts w:asciiTheme="minorEastAsia" w:hAnsiTheme="minorEastAsia" w:eastAsiaTheme="minorEastAsia"/>
          <w:sz w:val="32"/>
          <w:szCs w:val="32"/>
        </w:rPr>
        <w:t>1.54</w:t>
      </w:r>
      <w:r>
        <w:rPr>
          <w:rFonts w:hint="eastAsia" w:asciiTheme="minorEastAsia" w:hAnsiTheme="minorEastAsia" w:eastAsiaTheme="minorEastAsia"/>
          <w:sz w:val="32"/>
          <w:szCs w:val="32"/>
        </w:rPr>
        <w:t>%;城乡社区支出2</w:t>
      </w:r>
      <w:r>
        <w:rPr>
          <w:rFonts w:asciiTheme="minorEastAsia" w:hAnsiTheme="minorEastAsia" w:eastAsiaTheme="minorEastAsia"/>
          <w:sz w:val="32"/>
          <w:szCs w:val="32"/>
        </w:rPr>
        <w:t>56.01</w:t>
      </w:r>
      <w:r>
        <w:rPr>
          <w:rFonts w:hint="eastAsia" w:asciiTheme="minorEastAsia" w:hAnsiTheme="minorEastAsia" w:eastAsiaTheme="minorEastAsia"/>
          <w:sz w:val="32"/>
          <w:szCs w:val="32"/>
        </w:rPr>
        <w:t>万元（城乡社区管理事务支出7</w:t>
      </w:r>
      <w:r>
        <w:rPr>
          <w:rFonts w:asciiTheme="minorEastAsia" w:hAnsiTheme="minorEastAsia" w:eastAsiaTheme="minorEastAsia"/>
          <w:sz w:val="32"/>
          <w:szCs w:val="32"/>
        </w:rPr>
        <w:t>2.78</w:t>
      </w:r>
      <w:r>
        <w:rPr>
          <w:rFonts w:hint="eastAsia" w:asciiTheme="minorEastAsia" w:hAnsiTheme="minorEastAsia" w:eastAsiaTheme="minorEastAsia"/>
          <w:sz w:val="32"/>
          <w:szCs w:val="32"/>
        </w:rPr>
        <w:t>万元，城乡社区规划与管理支出1</w:t>
      </w:r>
      <w:r>
        <w:rPr>
          <w:rFonts w:asciiTheme="minorEastAsia" w:hAnsiTheme="minorEastAsia" w:eastAsiaTheme="minorEastAsia"/>
          <w:sz w:val="32"/>
          <w:szCs w:val="32"/>
        </w:rPr>
        <w:t>83</w:t>
      </w:r>
      <w:r>
        <w:rPr>
          <w:rFonts w:hint="eastAsia" w:asciiTheme="minorEastAsia" w:hAnsiTheme="minorEastAsia" w:eastAsiaTheme="minorEastAsia"/>
          <w:sz w:val="32"/>
          <w:szCs w:val="32"/>
        </w:rPr>
        <w:t>万，其他城乡社区支出0</w:t>
      </w:r>
      <w:r>
        <w:rPr>
          <w:rFonts w:asciiTheme="minorEastAsia" w:hAnsiTheme="minorEastAsia" w:eastAsiaTheme="minorEastAsia"/>
          <w:sz w:val="32"/>
          <w:szCs w:val="32"/>
        </w:rPr>
        <w:t>.23</w:t>
      </w:r>
      <w:r>
        <w:rPr>
          <w:rFonts w:hint="eastAsia" w:asciiTheme="minorEastAsia" w:hAnsiTheme="minorEastAsia" w:eastAsiaTheme="minorEastAsia"/>
          <w:sz w:val="32"/>
          <w:szCs w:val="32"/>
        </w:rPr>
        <w:t>万），占9</w:t>
      </w:r>
      <w:r>
        <w:rPr>
          <w:rFonts w:asciiTheme="minorEastAsia" w:hAnsiTheme="minorEastAsia" w:eastAsiaTheme="minorEastAsia"/>
          <w:sz w:val="32"/>
          <w:szCs w:val="32"/>
        </w:rPr>
        <w:t>4.9%</w:t>
      </w:r>
      <w:r>
        <w:rPr>
          <w:rFonts w:hint="eastAsia" w:asciiTheme="minorEastAsia" w:hAnsiTheme="minorEastAsia" w:eastAsiaTheme="minorEastAsia"/>
          <w:sz w:val="32"/>
          <w:szCs w:val="32"/>
        </w:rPr>
        <w:t>。</w:t>
      </w:r>
    </w:p>
    <w:p>
      <w:pPr>
        <w:pStyle w:val="4"/>
        <w:ind w:firstLine="634"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4"/>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asciiTheme="minorEastAsia" w:hAnsiTheme="minorEastAsia" w:eastAsiaTheme="minorEastAsia"/>
          <w:sz w:val="32"/>
          <w:szCs w:val="32"/>
        </w:rPr>
        <w:t>25</w:t>
      </w:r>
      <w:r>
        <w:rPr>
          <w:rFonts w:hint="eastAsia" w:asciiTheme="minorEastAsia" w:hAnsiTheme="minorEastAsia" w:eastAsiaTheme="minorEastAsia"/>
          <w:sz w:val="32"/>
          <w:szCs w:val="32"/>
          <w:lang w:val="en-US" w:eastAsia="zh-CN"/>
        </w:rPr>
        <w:t>5</w:t>
      </w:r>
      <w:r>
        <w:rPr>
          <w:rFonts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万元，支出决算数为</w:t>
      </w:r>
      <w:r>
        <w:rPr>
          <w:rFonts w:asciiTheme="minorEastAsia" w:hAnsiTheme="minorEastAsia" w:eastAsiaTheme="minorEastAsia"/>
          <w:sz w:val="32"/>
          <w:szCs w:val="32"/>
        </w:rPr>
        <w:t>271.6</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万元，完成年初预算的</w:t>
      </w:r>
      <w:r>
        <w:rPr>
          <w:rFonts w:asciiTheme="minorEastAsia" w:hAnsiTheme="minorEastAsia" w:eastAsiaTheme="minorEastAsia"/>
          <w:sz w:val="32"/>
          <w:szCs w:val="32"/>
        </w:rPr>
        <w:t>10</w:t>
      </w:r>
      <w:r>
        <w:rPr>
          <w:rFonts w:hint="eastAsia" w:asciiTheme="minorEastAsia" w:hAnsiTheme="minorEastAsia" w:eastAsiaTheme="minorEastAsia"/>
          <w:sz w:val="32"/>
          <w:szCs w:val="32"/>
          <w:lang w:val="en-US" w:eastAsia="zh-CN"/>
        </w:rPr>
        <w:t>6</w:t>
      </w:r>
      <w:r>
        <w:rPr>
          <w:rFonts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%，其中：</w:t>
      </w:r>
    </w:p>
    <w:p>
      <w:pPr>
        <w:keepNext/>
        <w:keepLines/>
        <w:suppressLineNumbers/>
        <w:spacing w:beforeLines="0" w:afterLines="0"/>
        <w:ind w:firstLine="400"/>
        <w:jc w:val="left"/>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val="en-US"/>
        </w:rPr>
        <w:t>社会保障和就业支出（类）行政事业单位养老支出（款）机关事业单位基本养老保险缴费支出（项）</w:t>
      </w: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10.06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8.86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88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其中：</w:t>
      </w:r>
      <w:r>
        <w:rPr>
          <w:rFonts w:hint="eastAsia" w:asciiTheme="minorEastAsia" w:hAnsiTheme="minorEastAsia" w:eastAsiaTheme="minorEastAsia"/>
          <w:color w:val="000000" w:themeColor="text1"/>
          <w:sz w:val="32"/>
          <w:szCs w:val="32"/>
          <w14:textFill>
            <w14:solidFill>
              <w14:schemeClr w14:val="tx1"/>
            </w14:solidFill>
          </w14:textFill>
        </w:rPr>
        <w:t>决算数小于年初预算数的主要原因是：人员变动。</w:t>
      </w:r>
    </w:p>
    <w:p>
      <w:pPr>
        <w:keepNext/>
        <w:keepLines/>
        <w:suppressLineNumbers/>
        <w:spacing w:beforeLines="0" w:afterLines="0"/>
        <w:ind w:firstLine="400"/>
        <w:jc w:val="left"/>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sz w:val="32"/>
          <w:szCs w:val="32"/>
          <w:lang w:eastAsia="zh-CN"/>
        </w:rPr>
        <w:t>社会保障和就业支出（类）残疾人事业（款）其他残疾人事业支出（项）</w:t>
      </w:r>
      <w:r>
        <w:rPr>
          <w:rFonts w:hint="eastAsia" w:asciiTheme="minorEastAsia" w:hAnsiTheme="minorEastAsia" w:eastAsiaTheme="minorEastAsia"/>
          <w:sz w:val="32"/>
          <w:szCs w:val="32"/>
        </w:rPr>
        <w:t>年初预算为</w:t>
      </w:r>
      <w:r>
        <w:rPr>
          <w:rFonts w:hint="eastAsia" w:asciiTheme="minorEastAsia" w:hAnsiTheme="minorEastAsia"/>
          <w:sz w:val="32"/>
          <w:szCs w:val="32"/>
          <w:lang w:val="en-US" w:eastAsia="zh-CN"/>
        </w:rPr>
        <w:t>0.74</w:t>
      </w:r>
      <w:r>
        <w:rPr>
          <w:rFonts w:hint="eastAsia" w:asciiTheme="minorEastAsia" w:hAnsiTheme="minorEastAsia" w:eastAsiaTheme="minorEastAsia"/>
          <w:sz w:val="32"/>
          <w:szCs w:val="32"/>
        </w:rPr>
        <w:t>万元，支出决算为</w:t>
      </w:r>
      <w:r>
        <w:rPr>
          <w:rFonts w:hint="eastAsia" w:asciiTheme="minorEastAsia" w:hAnsiTheme="minorEastAsia"/>
          <w:sz w:val="32"/>
          <w:szCs w:val="32"/>
          <w:lang w:val="en-US" w:eastAsia="zh-CN"/>
        </w:rPr>
        <w:t>0.74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，决算数与预算数一致。</w:t>
      </w:r>
    </w:p>
    <w:p>
      <w:pPr>
        <w:pStyle w:val="4"/>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卫生健康支出（类）行政事业单位医疗（款）行政单位医疗（项）</w:t>
      </w: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4.31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4.15</w:t>
      </w:r>
      <w:r>
        <w:rPr>
          <w:rFonts w:hint="eastAsia" w:asciiTheme="minorEastAsia" w:hAnsiTheme="minorEastAsia" w:eastAsiaTheme="minorEastAsia"/>
          <w:sz w:val="32"/>
          <w:szCs w:val="32"/>
        </w:rPr>
        <w:t>万元，完成年初预算的</w:t>
      </w:r>
      <w:r>
        <w:rPr>
          <w:rFonts w:asciiTheme="minorEastAsia" w:hAnsiTheme="minorEastAsia" w:eastAsiaTheme="minorEastAsia"/>
          <w:sz w:val="32"/>
          <w:szCs w:val="32"/>
        </w:rPr>
        <w:t>96.29</w:t>
      </w:r>
      <w:r>
        <w:rPr>
          <w:rFonts w:hint="eastAsia" w:asciiTheme="minorEastAsia" w:hAnsiTheme="minorEastAsia" w:eastAsiaTheme="minorEastAsia"/>
          <w:sz w:val="32"/>
          <w:szCs w:val="32"/>
        </w:rPr>
        <w:t>%，决算数小于年初预算数的主要原因是：人员变动。</w:t>
      </w:r>
    </w:p>
    <w:p>
      <w:pPr>
        <w:keepNext/>
        <w:keepLines/>
        <w:spacing w:beforeLines="0" w:afterLines="0"/>
        <w:ind w:firstLine="641"/>
        <w:rPr>
          <w:rFonts w:hint="eastAsia" w:ascii="宋体" w:hAnsi="宋体"/>
          <w:color w:val="000000"/>
          <w:kern w:val="0"/>
          <w:sz w:val="32"/>
          <w:szCs w:val="24"/>
          <w:highlight w:val="none"/>
          <w:lang w:val="en-US" w:eastAsia="zh-CN"/>
        </w:rPr>
      </w:pPr>
      <w:r>
        <w:rPr>
          <w:rFonts w:hint="eastAsia" w:asciiTheme="minorEastAsia" w:hAnsiTheme="minorEastAsia" w:eastAsiaTheme="minorEastAsia"/>
          <w:sz w:val="32"/>
          <w:szCs w:val="32"/>
        </w:rPr>
        <w:t>城乡社区支出</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235.51</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256.01</w:t>
      </w:r>
      <w:r>
        <w:rPr>
          <w:rFonts w:hint="eastAsia" w:asciiTheme="minorEastAsia" w:hAnsiTheme="minorEastAsia" w:eastAsiaTheme="minorEastAsia"/>
          <w:sz w:val="32"/>
          <w:szCs w:val="32"/>
        </w:rPr>
        <w:t>万元，完成年初预算的</w:t>
      </w:r>
      <w:r>
        <w:rPr>
          <w:rFonts w:asciiTheme="minorEastAsia" w:hAnsiTheme="minorEastAsia" w:eastAsiaTheme="minorEastAsia"/>
          <w:sz w:val="32"/>
          <w:szCs w:val="32"/>
        </w:rPr>
        <w:t>108.7</w:t>
      </w:r>
      <w:r>
        <w:rPr>
          <w:rFonts w:hint="eastAsia" w:asciiTheme="minorEastAsia" w:hAnsiTheme="minorEastAsia" w:eastAsiaTheme="minorEastAsia"/>
          <w:sz w:val="32"/>
          <w:szCs w:val="32"/>
        </w:rPr>
        <w:t>%</w:t>
      </w:r>
      <w:r>
        <w:rPr>
          <w:rFonts w:hint="eastAsia" w:asciiTheme="minorEastAsia" w:hAnsiTheme="minorEastAsia"/>
          <w:sz w:val="32"/>
          <w:szCs w:val="32"/>
          <w:lang w:eastAsia="zh-CN"/>
        </w:rPr>
        <w:t>。</w:t>
      </w:r>
      <w:r>
        <w:rPr>
          <w:rFonts w:hint="eastAsia" w:ascii="宋体" w:hAnsi="宋体"/>
          <w:color w:val="000000"/>
          <w:kern w:val="0"/>
          <w:sz w:val="32"/>
          <w:szCs w:val="24"/>
          <w:highlight w:val="none"/>
          <w:lang w:val="en-US"/>
        </w:rPr>
        <w:t>城乡社区支出（类）城乡社区管理事务（款）一般行政管理事务（项）。年初预算为</w:t>
      </w:r>
      <w:r>
        <w:rPr>
          <w:rFonts w:hint="eastAsia" w:ascii="宋体" w:hAnsi="宋体"/>
          <w:color w:val="auto"/>
          <w:kern w:val="0"/>
          <w:sz w:val="32"/>
          <w:szCs w:val="24"/>
          <w:highlight w:val="none"/>
          <w:lang w:val="en-US" w:eastAsia="zh-CN"/>
        </w:rPr>
        <w:t>70.83</w:t>
      </w:r>
      <w:r>
        <w:rPr>
          <w:rFonts w:hint="eastAsia" w:ascii="宋体" w:hAnsi="宋体"/>
          <w:color w:val="000000"/>
          <w:kern w:val="0"/>
          <w:sz w:val="32"/>
          <w:szCs w:val="24"/>
          <w:highlight w:val="none"/>
          <w:lang w:val="en-US"/>
        </w:rPr>
        <w:t>万元，支出决算为</w:t>
      </w:r>
      <w:r>
        <w:rPr>
          <w:rFonts w:hint="eastAsia" w:ascii="宋体" w:hAnsi="宋体"/>
          <w:color w:val="000000"/>
          <w:kern w:val="0"/>
          <w:sz w:val="32"/>
          <w:szCs w:val="24"/>
          <w:highlight w:val="none"/>
          <w:lang w:val="en-US" w:eastAsia="zh-CN"/>
        </w:rPr>
        <w:t>72.79</w:t>
      </w:r>
      <w:r>
        <w:rPr>
          <w:rFonts w:hint="eastAsia" w:ascii="宋体" w:hAnsi="宋体"/>
          <w:color w:val="000000"/>
          <w:kern w:val="0"/>
          <w:sz w:val="32"/>
          <w:szCs w:val="24"/>
          <w:highlight w:val="none"/>
          <w:lang w:val="en-US"/>
        </w:rPr>
        <w:t>万元，决算数大于预算数的主要原因是</w:t>
      </w:r>
      <w:r>
        <w:rPr>
          <w:rFonts w:hint="eastAsia" w:ascii="宋体" w:hAnsi="宋体"/>
          <w:color w:val="000000"/>
          <w:kern w:val="0"/>
          <w:sz w:val="32"/>
          <w:szCs w:val="24"/>
          <w:highlight w:val="none"/>
          <w:lang w:val="en-US" w:eastAsia="zh-CN"/>
        </w:rPr>
        <w:t>使用上年结余数据。</w:t>
      </w:r>
    </w:p>
    <w:p>
      <w:pPr>
        <w:keepNext/>
        <w:keepLines/>
        <w:spacing w:beforeLines="0" w:afterLines="0"/>
        <w:ind w:firstLine="641"/>
        <w:rPr>
          <w:rFonts w:hint="eastAsia" w:ascii="宋体" w:hAnsi="宋体"/>
          <w:color w:val="000000"/>
          <w:kern w:val="0"/>
          <w:sz w:val="32"/>
          <w:szCs w:val="24"/>
          <w:highlight w:val="none"/>
          <w:lang w:val="en-US" w:eastAsia="zh-CN"/>
        </w:rPr>
      </w:pPr>
      <w:r>
        <w:rPr>
          <w:rFonts w:hint="eastAsia" w:ascii="宋体" w:hAnsi="宋体"/>
          <w:color w:val="000000"/>
          <w:kern w:val="0"/>
          <w:sz w:val="32"/>
          <w:szCs w:val="24"/>
          <w:highlight w:val="none"/>
          <w:lang w:val="en-US"/>
        </w:rPr>
        <w:t>城乡社区支出（类）城乡社区规划与管理（款）城乡社区规划与管理（项）。年初预算为</w:t>
      </w:r>
      <w:r>
        <w:rPr>
          <w:rFonts w:hint="eastAsia" w:ascii="宋体" w:hAnsi="宋体"/>
          <w:color w:val="auto"/>
          <w:kern w:val="0"/>
          <w:sz w:val="32"/>
          <w:szCs w:val="24"/>
          <w:highlight w:val="none"/>
          <w:lang w:val="en-US" w:eastAsia="zh-CN"/>
        </w:rPr>
        <w:t>162.96</w:t>
      </w:r>
      <w:r>
        <w:rPr>
          <w:rFonts w:hint="eastAsia" w:ascii="宋体" w:hAnsi="宋体"/>
          <w:color w:val="000000"/>
          <w:kern w:val="0"/>
          <w:sz w:val="32"/>
          <w:szCs w:val="24"/>
          <w:highlight w:val="none"/>
          <w:lang w:val="en-US"/>
        </w:rPr>
        <w:t>万元，支出决算为</w:t>
      </w:r>
      <w:r>
        <w:rPr>
          <w:rFonts w:hint="eastAsia" w:ascii="宋体" w:hAnsi="宋体"/>
          <w:color w:val="000000"/>
          <w:kern w:val="0"/>
          <w:sz w:val="32"/>
          <w:szCs w:val="24"/>
          <w:highlight w:val="none"/>
          <w:lang w:val="en-US" w:eastAsia="zh-CN"/>
        </w:rPr>
        <w:t>183</w:t>
      </w:r>
      <w:r>
        <w:rPr>
          <w:rFonts w:hint="eastAsia" w:ascii="宋体" w:hAnsi="宋体"/>
          <w:color w:val="000000"/>
          <w:kern w:val="0"/>
          <w:sz w:val="32"/>
          <w:szCs w:val="24"/>
          <w:highlight w:val="none"/>
          <w:lang w:val="en-US"/>
        </w:rPr>
        <w:t>万元，完成年初预算的112.22%。决算数大于预算数的主要原因是</w:t>
      </w:r>
      <w:r>
        <w:rPr>
          <w:rFonts w:hint="eastAsia" w:ascii="宋体" w:hAnsi="宋体"/>
          <w:color w:val="000000"/>
          <w:kern w:val="0"/>
          <w:sz w:val="32"/>
          <w:szCs w:val="24"/>
          <w:highlight w:val="none"/>
          <w:lang w:val="en-US" w:eastAsia="zh-CN"/>
        </w:rPr>
        <w:t>使用上年结余数据。</w:t>
      </w:r>
    </w:p>
    <w:p>
      <w:pPr>
        <w:keepNext/>
        <w:keepLines/>
        <w:spacing w:beforeLines="0" w:afterLines="0"/>
        <w:ind w:firstLine="641"/>
        <w:rPr>
          <w:rFonts w:hint="eastAsia" w:asciiTheme="minorEastAsia" w:hAnsiTheme="minorEastAsia" w:eastAsiaTheme="minorEastAsia"/>
          <w:sz w:val="32"/>
          <w:szCs w:val="32"/>
          <w:highlight w:val="none"/>
        </w:rPr>
      </w:pPr>
      <w:r>
        <w:rPr>
          <w:rFonts w:hint="eastAsia" w:ascii="宋体" w:hAnsi="宋体"/>
          <w:color w:val="000000"/>
          <w:kern w:val="0"/>
          <w:sz w:val="32"/>
          <w:szCs w:val="24"/>
          <w:highlight w:val="none"/>
          <w:lang w:val="en-US"/>
        </w:rPr>
        <w:t>城乡社区支出（类）其他城乡社区支出（款）其他城乡社区支出（项）。年初预算为0万元，支出决算为</w:t>
      </w:r>
      <w:r>
        <w:rPr>
          <w:rFonts w:hint="eastAsia" w:ascii="宋体" w:hAnsi="宋体"/>
          <w:color w:val="000000"/>
          <w:kern w:val="0"/>
          <w:sz w:val="32"/>
          <w:szCs w:val="24"/>
          <w:highlight w:val="none"/>
          <w:lang w:val="en-US" w:eastAsia="zh-CN"/>
        </w:rPr>
        <w:t>0.23</w:t>
      </w:r>
      <w:r>
        <w:rPr>
          <w:rFonts w:hint="eastAsia" w:ascii="宋体" w:hAnsi="宋体"/>
          <w:color w:val="000000"/>
          <w:kern w:val="0"/>
          <w:sz w:val="32"/>
          <w:szCs w:val="24"/>
          <w:highlight w:val="none"/>
          <w:lang w:val="en-US"/>
        </w:rPr>
        <w:t>万元，决算数大于预算数的主要原因是</w:t>
      </w:r>
      <w:r>
        <w:rPr>
          <w:rFonts w:hint="eastAsia" w:ascii="宋体" w:hAnsi="宋体"/>
          <w:color w:val="000000"/>
          <w:kern w:val="0"/>
          <w:sz w:val="32"/>
          <w:szCs w:val="24"/>
          <w:highlight w:val="none"/>
          <w:lang w:val="en-US" w:eastAsia="zh-CN"/>
        </w:rPr>
        <w:t>使用上年结余数据。</w:t>
      </w:r>
    </w:p>
    <w:p>
      <w:pPr>
        <w:pStyle w:val="4"/>
        <w:rPr>
          <w:rFonts w:hAnsi="黑体"/>
          <w:b/>
          <w:sz w:val="32"/>
          <w:szCs w:val="32"/>
        </w:rPr>
      </w:pPr>
      <w:r>
        <w:rPr>
          <w:rFonts w:hint="eastAsia" w:hAnsi="黑体"/>
          <w:b/>
          <w:sz w:val="32"/>
          <w:szCs w:val="32"/>
        </w:rPr>
        <w:t>六、一般公共预算财政拨款基本支出决算情况说明</w:t>
      </w:r>
    </w:p>
    <w:p>
      <w:pPr>
        <w:pStyle w:val="4"/>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w:t>
      </w:r>
      <w:r>
        <w:rPr>
          <w:rFonts w:asciiTheme="minorEastAsia" w:hAnsiTheme="minorEastAsia" w:eastAsiaTheme="minorEastAsia"/>
          <w:sz w:val="32"/>
          <w:szCs w:val="32"/>
        </w:rPr>
        <w:t>105.51</w:t>
      </w:r>
      <w:r>
        <w:rPr>
          <w:rFonts w:hint="eastAsia" w:asciiTheme="minorEastAsia" w:hAnsiTheme="minorEastAsia" w:eastAsiaTheme="minorEastAsia"/>
          <w:sz w:val="32"/>
          <w:szCs w:val="32"/>
        </w:rPr>
        <w:t>万元，其中：人员经费</w:t>
      </w:r>
      <w:r>
        <w:rPr>
          <w:rFonts w:asciiTheme="minorEastAsia" w:hAnsiTheme="minorEastAsia" w:eastAsiaTheme="minorEastAsia"/>
          <w:sz w:val="32"/>
          <w:szCs w:val="32"/>
        </w:rPr>
        <w:t>93.42</w:t>
      </w:r>
      <w:r>
        <w:rPr>
          <w:rFonts w:hint="eastAsia" w:asciiTheme="minorEastAsia" w:hAnsiTheme="minorEastAsia" w:eastAsiaTheme="minorEastAsia"/>
          <w:sz w:val="32"/>
          <w:szCs w:val="32"/>
        </w:rPr>
        <w:t>万元，占基本支出的</w:t>
      </w:r>
      <w:r>
        <w:rPr>
          <w:rFonts w:asciiTheme="minorEastAsia" w:hAnsiTheme="minorEastAsia" w:eastAsiaTheme="minorEastAsia"/>
          <w:sz w:val="32"/>
          <w:szCs w:val="32"/>
        </w:rPr>
        <w:t>88.55</w:t>
      </w:r>
      <w:r>
        <w:rPr>
          <w:rFonts w:hint="eastAsia" w:asciiTheme="minorEastAsia" w:hAnsiTheme="minorEastAsia" w:eastAsiaTheme="minorEastAsia"/>
          <w:sz w:val="32"/>
          <w:szCs w:val="32"/>
        </w:rPr>
        <w:t>%,主要包括基本工资、奖金、绩效工资、机关事业单位养老保险缴费、职业年金缴费、职工基本医疗保险缴费、其他社会保障缴费、医疗费、其他工资福利支出；公用经费</w:t>
      </w:r>
      <w:r>
        <w:rPr>
          <w:rFonts w:asciiTheme="minorEastAsia" w:hAnsiTheme="minorEastAsia" w:eastAsiaTheme="minorEastAsia"/>
          <w:sz w:val="32"/>
          <w:szCs w:val="32"/>
        </w:rPr>
        <w:t>12.08</w:t>
      </w:r>
      <w:r>
        <w:rPr>
          <w:rFonts w:hint="eastAsia" w:asciiTheme="minorEastAsia" w:hAnsiTheme="minorEastAsia" w:eastAsiaTheme="minorEastAsia"/>
          <w:sz w:val="32"/>
          <w:szCs w:val="32"/>
        </w:rPr>
        <w:t>万元，占基本支出的</w:t>
      </w:r>
      <w:r>
        <w:rPr>
          <w:rFonts w:asciiTheme="minorEastAsia" w:hAnsiTheme="minorEastAsia" w:eastAsiaTheme="minorEastAsia"/>
          <w:sz w:val="32"/>
          <w:szCs w:val="32"/>
        </w:rPr>
        <w:t>11.45</w:t>
      </w:r>
      <w:r>
        <w:rPr>
          <w:rFonts w:hint="eastAsia" w:asciiTheme="minorEastAsia" w:hAnsiTheme="minorEastAsia" w:eastAsiaTheme="minorEastAsia"/>
          <w:sz w:val="32"/>
          <w:szCs w:val="32"/>
        </w:rPr>
        <w:t>%，主要包括办公费、邮电费、维修（护）费、工会经费、其他交通费用、其他商品和服务支出。</w:t>
      </w:r>
    </w:p>
    <w:p>
      <w:pPr>
        <w:pStyle w:val="4"/>
        <w:rPr>
          <w:rFonts w:hAnsi="黑体"/>
          <w:b/>
          <w:sz w:val="32"/>
          <w:szCs w:val="32"/>
        </w:rPr>
      </w:pPr>
      <w:r>
        <w:rPr>
          <w:rFonts w:hint="eastAsia" w:hAnsi="黑体"/>
          <w:b/>
          <w:sz w:val="32"/>
          <w:szCs w:val="32"/>
        </w:rPr>
        <w:t>七、一般公共预算财政拨款三公经费支出决算情况说明</w:t>
      </w:r>
    </w:p>
    <w:p>
      <w:pPr>
        <w:pStyle w:val="4"/>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4"/>
        <w:ind w:firstLine="793"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2020年</w:t>
      </w:r>
      <w:r>
        <w:rPr>
          <w:rFonts w:hint="eastAsia" w:asciiTheme="minorEastAsia" w:hAnsiTheme="minorEastAsia" w:eastAsiaTheme="minorEastAsia"/>
          <w:sz w:val="32"/>
          <w:szCs w:val="32"/>
        </w:rPr>
        <w:t>“三公”经费财政拨款支出预算为</w:t>
      </w:r>
      <w:r>
        <w:rPr>
          <w:rFonts w:asciiTheme="minorEastAsia" w:hAnsiTheme="minorEastAsia" w:eastAsiaTheme="minorEastAsia"/>
          <w:sz w:val="32"/>
          <w:szCs w:val="32"/>
        </w:rPr>
        <w:t>0</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%，与上年相比增长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元，增长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4"/>
        <w:ind w:firstLine="793"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无因公出国（境）费支出预算与决算；完成预算的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%，与上年相比增长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元，增长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w:t>
      </w:r>
    </w:p>
    <w:p>
      <w:pPr>
        <w:pStyle w:val="4"/>
        <w:ind w:firstLine="793"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无公务用车购置费及运行维护费支出预算与决算；完成预算的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%，与上年相比增长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元，增长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w:t>
      </w:r>
    </w:p>
    <w:p>
      <w:pPr>
        <w:pStyle w:val="4"/>
        <w:ind w:firstLine="793"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无公务接待费支出预算与决算</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%，与上年相比增长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元，增长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4"/>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4"/>
        <w:keepNext w:val="0"/>
        <w:keepLines w:val="0"/>
        <w:pageBreakBefore w:val="0"/>
        <w:widowControl w:val="0"/>
        <w:kinsoku/>
        <w:wordWrap/>
        <w:overflowPunct/>
        <w:topLinePunct w:val="0"/>
        <w:autoSpaceDE w:val="0"/>
        <w:autoSpaceDN w:val="0"/>
        <w:bidi w:val="0"/>
        <w:adjustRightInd w:val="0"/>
        <w:snapToGrid/>
        <w:ind w:firstLine="634" w:firstLineChars="200"/>
        <w:jc w:val="both"/>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2020年度“三公”经费财政拨款支出决算中，因公出国（境）费支出决算0万元，公务用车运行维护</w:t>
      </w:r>
      <w:r>
        <w:rPr>
          <w:rFonts w:hint="eastAsia" w:asciiTheme="minorEastAsia" w:hAnsiTheme="minorEastAsia" w:eastAsiaTheme="minorEastAsia"/>
          <w:sz w:val="32"/>
          <w:szCs w:val="32"/>
          <w:lang w:val="en-US" w:eastAsia="zh-CN"/>
        </w:rPr>
        <w:t>费0元，当年没有没有购置</w:t>
      </w:r>
      <w:r>
        <w:rPr>
          <w:rFonts w:hint="eastAsia" w:asciiTheme="minorEastAsia" w:hAnsiTheme="minorEastAsia" w:eastAsiaTheme="minorEastAsia"/>
          <w:sz w:val="32"/>
          <w:szCs w:val="32"/>
        </w:rPr>
        <w:t>公务用车，公务接待费支出决算0万元。</w:t>
      </w:r>
    </w:p>
    <w:p>
      <w:pPr>
        <w:pStyle w:val="4"/>
        <w:keepNext w:val="0"/>
        <w:keepLines w:val="0"/>
        <w:pageBreakBefore w:val="0"/>
        <w:widowControl w:val="0"/>
        <w:kinsoku/>
        <w:wordWrap/>
        <w:overflowPunct/>
        <w:topLinePunct w:val="0"/>
        <w:autoSpaceDE w:val="0"/>
        <w:autoSpaceDN w:val="0"/>
        <w:bidi w:val="0"/>
        <w:adjustRightInd w:val="0"/>
        <w:snapToGrid/>
        <w:ind w:firstLine="634" w:firstLineChars="200"/>
        <w:jc w:val="both"/>
        <w:textAlignment w:val="auto"/>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截止2020年12月31日，</w:t>
      </w:r>
      <w:r>
        <w:rPr>
          <w:rFonts w:hint="eastAsia" w:asciiTheme="minorEastAsia" w:hAnsiTheme="minorEastAsia" w:eastAsiaTheme="minorEastAsia"/>
          <w:sz w:val="32"/>
          <w:szCs w:val="32"/>
          <w:lang w:val="en-US" w:eastAsia="zh-CN"/>
        </w:rPr>
        <w:t>我单位开支财政拨款的公务用车保有量为0辆</w:t>
      </w:r>
      <w:r>
        <w:rPr>
          <w:rFonts w:hint="eastAsia" w:asciiTheme="minorEastAsia" w:hAnsiTheme="minorEastAsia" w:eastAsiaTheme="minorEastAsia"/>
          <w:sz w:val="32"/>
          <w:szCs w:val="32"/>
          <w:lang w:eastAsia="zh-CN"/>
        </w:rPr>
        <w:t>。</w:t>
      </w:r>
    </w:p>
    <w:p>
      <w:pPr>
        <w:pStyle w:val="4"/>
        <w:rPr>
          <w:rFonts w:hAnsi="黑体"/>
          <w:b/>
          <w:sz w:val="32"/>
          <w:szCs w:val="32"/>
        </w:rPr>
      </w:pPr>
      <w:r>
        <w:rPr>
          <w:rFonts w:hint="eastAsia" w:hAnsi="黑体"/>
          <w:b/>
          <w:sz w:val="32"/>
          <w:szCs w:val="32"/>
        </w:rPr>
        <w:t>八、政府性基金预算收入支出决算情况</w:t>
      </w:r>
    </w:p>
    <w:p>
      <w:pPr>
        <w:pStyle w:val="4"/>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2020年度本单位无政府性基金收支。</w:t>
      </w:r>
    </w:p>
    <w:p>
      <w:pPr>
        <w:pStyle w:val="4"/>
        <w:rPr>
          <w:rFonts w:hAnsi="黑体"/>
          <w:b/>
          <w:sz w:val="32"/>
          <w:szCs w:val="32"/>
        </w:rPr>
      </w:pPr>
      <w:r>
        <w:rPr>
          <w:rFonts w:hint="eastAsia" w:hAnsi="黑体"/>
          <w:b/>
          <w:sz w:val="32"/>
          <w:szCs w:val="32"/>
        </w:rPr>
        <w:t>九、国有资本经营预算财政拨款支出决算情况</w:t>
      </w:r>
    </w:p>
    <w:p>
      <w:pPr>
        <w:pStyle w:val="4"/>
        <w:rPr>
          <w:rFonts w:hAnsi="黑体"/>
          <w:b/>
          <w:sz w:val="32"/>
          <w:szCs w:val="32"/>
        </w:rPr>
      </w:pPr>
      <w:r>
        <w:rPr>
          <w:rFonts w:hint="eastAsia" w:asciiTheme="minorEastAsia" w:hAnsiTheme="minorEastAsia" w:eastAsiaTheme="minorEastAsia"/>
          <w:sz w:val="32"/>
          <w:szCs w:val="32"/>
        </w:rPr>
        <w:t xml:space="preserve">    2020年度岳阳市沿湖管理中心无国有资本经营预算财政拨款支出</w:t>
      </w:r>
      <w:r>
        <w:rPr>
          <w:rFonts w:asciiTheme="minorEastAsia" w:hAnsiTheme="minorEastAsia" w:eastAsiaTheme="minorEastAsia"/>
          <w:sz w:val="32"/>
          <w:szCs w:val="32"/>
        </w:rPr>
        <w:t>。</w:t>
      </w:r>
    </w:p>
    <w:p>
      <w:pPr>
        <w:pStyle w:val="4"/>
        <w:rPr>
          <w:rFonts w:hAnsi="黑体"/>
          <w:b/>
          <w:sz w:val="32"/>
          <w:szCs w:val="32"/>
        </w:rPr>
      </w:pPr>
      <w:r>
        <w:rPr>
          <w:rFonts w:hint="eastAsia" w:hAnsi="黑体"/>
          <w:b/>
          <w:sz w:val="32"/>
          <w:szCs w:val="32"/>
        </w:rPr>
        <w:t>十、关于机关运行经费支出说明</w:t>
      </w:r>
    </w:p>
    <w:p>
      <w:pPr>
        <w:pStyle w:val="4"/>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w:t>
      </w:r>
      <w:r>
        <w:rPr>
          <w:rFonts w:hint="eastAsia" w:asciiTheme="minorEastAsia" w:hAnsiTheme="minorEastAsia" w:eastAsiaTheme="minorEastAsia"/>
          <w:sz w:val="32"/>
          <w:szCs w:val="32"/>
          <w:lang w:val="en-US" w:eastAsia="zh-CN"/>
        </w:rPr>
        <w:t>(一般公共预算财政拨款商品和服务</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eastAsia="zh-CN"/>
        </w:rPr>
        <w:t>）</w:t>
      </w:r>
      <w:bookmarkStart w:id="5" w:name="_GoBack"/>
      <w:bookmarkEnd w:id="5"/>
      <w:r>
        <w:rPr>
          <w:rFonts w:asciiTheme="minorEastAsia" w:hAnsiTheme="minorEastAsia" w:eastAsiaTheme="minorEastAsia"/>
          <w:sz w:val="32"/>
          <w:szCs w:val="32"/>
        </w:rPr>
        <w:t>12.08</w:t>
      </w:r>
      <w:r>
        <w:rPr>
          <w:rFonts w:hint="eastAsia" w:asciiTheme="minorEastAsia" w:hAnsiTheme="minorEastAsia" w:eastAsiaTheme="minorEastAsia"/>
          <w:sz w:val="32"/>
          <w:szCs w:val="32"/>
        </w:rPr>
        <w:t>万元，比年上年决算数增加</w:t>
      </w:r>
      <w:r>
        <w:rPr>
          <w:rFonts w:asciiTheme="minorEastAsia" w:hAnsiTheme="minorEastAsia" w:eastAsiaTheme="minorEastAsia"/>
          <w:sz w:val="32"/>
          <w:szCs w:val="32"/>
        </w:rPr>
        <w:t>4.28</w:t>
      </w:r>
      <w:r>
        <w:rPr>
          <w:rFonts w:hint="eastAsia" w:asciiTheme="minorEastAsia" w:hAnsiTheme="minorEastAsia" w:eastAsiaTheme="minorEastAsia"/>
          <w:sz w:val="32"/>
          <w:szCs w:val="32"/>
        </w:rPr>
        <w:t>万元，增长</w:t>
      </w:r>
      <w:r>
        <w:rPr>
          <w:rFonts w:asciiTheme="minorEastAsia" w:hAnsiTheme="minorEastAsia" w:eastAsiaTheme="minorEastAsia"/>
          <w:sz w:val="32"/>
          <w:szCs w:val="32"/>
        </w:rPr>
        <w:t>35</w:t>
      </w:r>
      <w:r>
        <w:rPr>
          <w:rFonts w:hint="eastAsia" w:asciiTheme="minorEastAsia" w:hAnsiTheme="minorEastAsia" w:eastAsiaTheme="minorEastAsia"/>
          <w:sz w:val="32"/>
          <w:szCs w:val="32"/>
        </w:rPr>
        <w:t>%。主要原因是人员变动及工资调标以及相应职工保障缴费增加。</w:t>
      </w:r>
    </w:p>
    <w:p>
      <w:pPr>
        <w:pStyle w:val="4"/>
        <w:rPr>
          <w:rFonts w:hAnsi="黑体"/>
          <w:b/>
          <w:sz w:val="32"/>
          <w:szCs w:val="32"/>
        </w:rPr>
      </w:pPr>
      <w:r>
        <w:rPr>
          <w:rFonts w:hint="eastAsia" w:hAnsi="黑体"/>
          <w:b/>
          <w:sz w:val="32"/>
          <w:szCs w:val="32"/>
        </w:rPr>
        <w:t>十一、一般性支出情况</w:t>
      </w:r>
    </w:p>
    <w:p>
      <w:pPr>
        <w:ind w:firstLine="634" w:firstLineChars="200"/>
        <w:rPr>
          <w:rFonts w:asciiTheme="minorEastAsia" w:hAnsiTheme="minorEastAsia" w:eastAsiaTheme="minorEastAsia"/>
          <w:sz w:val="32"/>
          <w:szCs w:val="32"/>
        </w:rPr>
      </w:pPr>
      <w:r>
        <w:rPr>
          <w:rFonts w:cs="黑体" w:asciiTheme="minorEastAsia" w:hAnsiTheme="minorEastAsia"/>
          <w:color w:val="000000"/>
          <w:kern w:val="0"/>
          <w:sz w:val="32"/>
          <w:szCs w:val="32"/>
        </w:rPr>
        <w:t>2020年度本</w:t>
      </w:r>
      <w:r>
        <w:rPr>
          <w:rFonts w:hint="eastAsia" w:cs="黑体" w:asciiTheme="minorEastAsia" w:hAnsiTheme="minorEastAsia"/>
          <w:color w:val="000000"/>
          <w:kern w:val="0"/>
          <w:sz w:val="32"/>
          <w:szCs w:val="32"/>
          <w:lang w:val="en-US" w:eastAsia="zh-CN"/>
        </w:rPr>
        <w:t>单位</w:t>
      </w:r>
      <w:r>
        <w:rPr>
          <w:rFonts w:hint="eastAsia" w:cs="黑体" w:asciiTheme="minorEastAsia" w:hAnsiTheme="minorEastAsia"/>
          <w:color w:val="000000"/>
          <w:kern w:val="0"/>
          <w:sz w:val="32"/>
          <w:szCs w:val="32"/>
        </w:rPr>
        <w:t>培训费开支</w:t>
      </w:r>
      <w:r>
        <w:rPr>
          <w:rFonts w:cs="黑体" w:asciiTheme="minorEastAsia" w:hAnsiTheme="minorEastAsia"/>
          <w:color w:val="000000"/>
          <w:kern w:val="0"/>
          <w:sz w:val="32"/>
          <w:szCs w:val="32"/>
        </w:rPr>
        <w:t>0万元</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eastAsia="zh-CN"/>
        </w:rPr>
        <w:t>会议费开支</w:t>
      </w:r>
      <w:r>
        <w:rPr>
          <w:rFonts w:hint="eastAsia" w:cs="黑体" w:asciiTheme="minorEastAsia" w:hAnsiTheme="minorEastAsia"/>
          <w:color w:val="000000"/>
          <w:kern w:val="0"/>
          <w:sz w:val="32"/>
          <w:szCs w:val="32"/>
          <w:lang w:val="en-US" w:eastAsia="zh-CN"/>
        </w:rPr>
        <w:t>0万元，</w:t>
      </w:r>
      <w:r>
        <w:rPr>
          <w:rFonts w:hint="eastAsia" w:cs="黑体" w:asciiTheme="minorEastAsia" w:hAnsiTheme="minorEastAsia"/>
          <w:color w:val="000000"/>
          <w:kern w:val="0"/>
          <w:sz w:val="32"/>
          <w:szCs w:val="32"/>
        </w:rPr>
        <w:t>未举办节庆、晚会、论坛、赛事活动，</w:t>
      </w:r>
      <w:r>
        <w:rPr>
          <w:rFonts w:cs="黑体" w:asciiTheme="minorEastAsia" w:hAnsiTheme="minorEastAsia"/>
          <w:color w:val="000000"/>
          <w:kern w:val="0"/>
          <w:sz w:val="32"/>
          <w:szCs w:val="32"/>
        </w:rPr>
        <w:t>开支0万元</w:t>
      </w:r>
      <w:r>
        <w:rPr>
          <w:rFonts w:hint="eastAsia" w:cs="黑体" w:asciiTheme="minorEastAsia" w:hAnsiTheme="minorEastAsia"/>
          <w:color w:val="000000"/>
          <w:kern w:val="0"/>
          <w:sz w:val="32"/>
          <w:szCs w:val="32"/>
        </w:rPr>
        <w:t>。</w:t>
      </w:r>
    </w:p>
    <w:p>
      <w:pPr>
        <w:pStyle w:val="4"/>
        <w:rPr>
          <w:rFonts w:hAnsi="黑体"/>
          <w:b/>
          <w:sz w:val="32"/>
          <w:szCs w:val="32"/>
        </w:rPr>
      </w:pPr>
      <w:r>
        <w:rPr>
          <w:rFonts w:hint="eastAsia" w:hAnsi="黑体"/>
          <w:b/>
          <w:sz w:val="32"/>
          <w:szCs w:val="32"/>
        </w:rPr>
        <w:t>十二、关于政府采购支出说明</w:t>
      </w:r>
    </w:p>
    <w:p>
      <w:pPr>
        <w:pStyle w:val="4"/>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asciiTheme="minorEastAsia" w:hAnsiTheme="minorEastAsia" w:eastAsiaTheme="minorEastAsia"/>
          <w:sz w:val="32"/>
          <w:szCs w:val="32"/>
        </w:rPr>
        <w:t>0</w:t>
      </w:r>
      <w:r>
        <w:rPr>
          <w:rFonts w:hint="eastAsia" w:asciiTheme="minorEastAsia" w:hAnsiTheme="minorEastAsia" w:eastAsiaTheme="minorEastAsia"/>
          <w:sz w:val="32"/>
          <w:szCs w:val="32"/>
        </w:rPr>
        <w:t>万元。</w:t>
      </w:r>
    </w:p>
    <w:p>
      <w:pPr>
        <w:pStyle w:val="4"/>
        <w:rPr>
          <w:rFonts w:hAnsi="黑体"/>
          <w:b/>
          <w:sz w:val="32"/>
          <w:szCs w:val="32"/>
        </w:rPr>
      </w:pPr>
      <w:r>
        <w:rPr>
          <w:rFonts w:hint="eastAsia" w:hAnsi="黑体"/>
          <w:b/>
          <w:sz w:val="32"/>
          <w:szCs w:val="32"/>
        </w:rPr>
        <w:t>十三、关于国有资产占用情况说明</w:t>
      </w:r>
    </w:p>
    <w:p>
      <w:pPr>
        <w:pStyle w:val="4"/>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asciiTheme="minorEastAsia" w:hAnsiTheme="minorEastAsia" w:eastAsiaTheme="minorEastAsia"/>
          <w:sz w:val="32"/>
          <w:szCs w:val="32"/>
        </w:rPr>
        <w:t>2</w:t>
      </w:r>
      <w:r>
        <w:rPr>
          <w:rFonts w:hint="eastAsia" w:asciiTheme="minorEastAsia" w:hAnsiTheme="minorEastAsia" w:eastAsiaTheme="minorEastAsia"/>
          <w:sz w:val="32"/>
          <w:szCs w:val="32"/>
        </w:rPr>
        <w:t>辆，其中，执法执勤用车</w:t>
      </w:r>
      <w:r>
        <w:rPr>
          <w:rFonts w:asciiTheme="minorEastAsia" w:hAnsiTheme="minorEastAsia" w:eastAsiaTheme="minorEastAsia"/>
          <w:sz w:val="32"/>
          <w:szCs w:val="32"/>
        </w:rPr>
        <w:t>1</w:t>
      </w:r>
      <w:r>
        <w:rPr>
          <w:rFonts w:hint="eastAsia" w:asciiTheme="minorEastAsia" w:hAnsiTheme="minorEastAsia" w:eastAsiaTheme="minorEastAsia"/>
          <w:sz w:val="32"/>
          <w:szCs w:val="32"/>
        </w:rPr>
        <w:t>辆、其他用车</w:t>
      </w:r>
      <w:r>
        <w:rPr>
          <w:rFonts w:asciiTheme="minorEastAsia" w:hAnsiTheme="minorEastAsia" w:eastAsiaTheme="minorEastAsia"/>
          <w:sz w:val="32"/>
          <w:szCs w:val="32"/>
        </w:rPr>
        <w:t>1</w:t>
      </w:r>
      <w:r>
        <w:rPr>
          <w:rFonts w:hint="eastAsia" w:asciiTheme="minorEastAsia" w:hAnsiTheme="minorEastAsia" w:eastAsiaTheme="minorEastAsia"/>
          <w:sz w:val="32"/>
          <w:szCs w:val="32"/>
        </w:rPr>
        <w:t>辆，其他用车为沿湖路、巴陵广场执勤电动巡逻车；单位价值50万元以上通用设备</w:t>
      </w:r>
      <w:r>
        <w:rPr>
          <w:rFonts w:asciiTheme="minorEastAsia" w:hAnsiTheme="minorEastAsia" w:eastAsiaTheme="minorEastAsia"/>
          <w:sz w:val="32"/>
          <w:szCs w:val="32"/>
        </w:rPr>
        <w:t>0</w:t>
      </w:r>
      <w:r>
        <w:rPr>
          <w:rFonts w:hint="eastAsia" w:asciiTheme="minorEastAsia" w:hAnsiTheme="minorEastAsia" w:eastAsiaTheme="minorEastAsia"/>
          <w:sz w:val="32"/>
          <w:szCs w:val="32"/>
        </w:rPr>
        <w:t>台（套）；单位价值100万元以上专用设备</w:t>
      </w:r>
      <w:r>
        <w:rPr>
          <w:rFonts w:asciiTheme="minorEastAsia" w:hAnsiTheme="minorEastAsia" w:eastAsiaTheme="minorEastAsia"/>
          <w:sz w:val="32"/>
          <w:szCs w:val="32"/>
        </w:rPr>
        <w:t>0</w:t>
      </w:r>
      <w:r>
        <w:rPr>
          <w:rFonts w:hint="eastAsia" w:asciiTheme="minorEastAsia" w:hAnsiTheme="minorEastAsia" w:eastAsiaTheme="minorEastAsia"/>
          <w:sz w:val="32"/>
          <w:szCs w:val="32"/>
        </w:rPr>
        <w:t>台（套）。</w:t>
      </w:r>
    </w:p>
    <w:p>
      <w:pPr>
        <w:pStyle w:val="4"/>
        <w:rPr>
          <w:rFonts w:hAnsi="黑体"/>
          <w:b/>
          <w:sz w:val="32"/>
          <w:szCs w:val="32"/>
        </w:rPr>
      </w:pPr>
      <w:r>
        <w:rPr>
          <w:rFonts w:hint="eastAsia" w:hAnsi="黑体"/>
          <w:b/>
          <w:sz w:val="32"/>
          <w:szCs w:val="32"/>
        </w:rPr>
        <w:t>十四、关于2020年度预算绩效情况的说明</w:t>
      </w:r>
    </w:p>
    <w:p>
      <w:pPr>
        <w:pStyle w:val="4"/>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按照岳阳市财政局《关于全面开展2</w:t>
      </w:r>
      <w:r>
        <w:rPr>
          <w:rFonts w:asciiTheme="minorEastAsia" w:hAnsiTheme="minorEastAsia" w:eastAsiaTheme="minorEastAsia"/>
          <w:sz w:val="32"/>
          <w:szCs w:val="32"/>
        </w:rPr>
        <w:t>020</w:t>
      </w:r>
      <w:r>
        <w:rPr>
          <w:rFonts w:hint="eastAsia" w:asciiTheme="minorEastAsia" w:hAnsiTheme="minorEastAsia" w:eastAsiaTheme="minorEastAsia"/>
          <w:sz w:val="32"/>
          <w:szCs w:val="32"/>
        </w:rPr>
        <w:t>年财政支出绩效自评工作的通知》《关于全面开展2</w:t>
      </w:r>
      <w:r>
        <w:rPr>
          <w:rFonts w:asciiTheme="minorEastAsia" w:hAnsiTheme="minorEastAsia" w:eastAsiaTheme="minorEastAsia"/>
          <w:sz w:val="32"/>
          <w:szCs w:val="32"/>
        </w:rPr>
        <w:t>020</w:t>
      </w:r>
      <w:r>
        <w:rPr>
          <w:rFonts w:hint="eastAsia" w:asciiTheme="minorEastAsia" w:hAnsiTheme="minorEastAsia" w:eastAsiaTheme="minorEastAsia"/>
          <w:sz w:val="32"/>
          <w:szCs w:val="32"/>
        </w:rPr>
        <w:t>年度财政资金绩效运行跟踪监控的通知》等文件要求，相继完成了绩效自评、绩效监控和绩效目标申报工作。其中预算绩效目标（包括整体支出绩效目标和专项支出绩效目标）已经市财政局组织的第三方审核通过，绩效自评报告等已在相关网站上公示。</w:t>
      </w:r>
    </w:p>
    <w:p>
      <w:pPr>
        <w:pStyle w:val="4"/>
        <w:rPr>
          <w:rFonts w:hAnsi="黑体"/>
          <w:b/>
          <w:sz w:val="32"/>
          <w:szCs w:val="32"/>
        </w:rPr>
      </w:pPr>
    </w:p>
    <w:p>
      <w:pPr>
        <w:pStyle w:val="4"/>
        <w:jc w:val="center"/>
        <w:rPr>
          <w:sz w:val="72"/>
          <w:szCs w:val="72"/>
        </w:rPr>
      </w:pPr>
    </w:p>
    <w:p>
      <w:pPr>
        <w:pStyle w:val="4"/>
        <w:rPr>
          <w:sz w:val="72"/>
          <w:szCs w:val="72"/>
        </w:rPr>
      </w:pPr>
    </w:p>
    <w:p>
      <w:pPr>
        <w:pStyle w:val="4"/>
        <w:rPr>
          <w:sz w:val="72"/>
          <w:szCs w:val="72"/>
        </w:rPr>
      </w:pPr>
    </w:p>
    <w:p>
      <w:pPr>
        <w:pStyle w:val="4"/>
        <w:rPr>
          <w:sz w:val="72"/>
          <w:szCs w:val="72"/>
        </w:rPr>
      </w:pPr>
    </w:p>
    <w:p>
      <w:pPr>
        <w:pStyle w:val="4"/>
        <w:rPr>
          <w:sz w:val="72"/>
          <w:szCs w:val="72"/>
        </w:rPr>
      </w:pPr>
    </w:p>
    <w:p>
      <w:pPr>
        <w:pStyle w:val="4"/>
        <w:rPr>
          <w:sz w:val="72"/>
          <w:szCs w:val="72"/>
        </w:rPr>
      </w:pPr>
    </w:p>
    <w:p>
      <w:pPr>
        <w:pStyle w:val="4"/>
        <w:rPr>
          <w:sz w:val="72"/>
          <w:szCs w:val="72"/>
        </w:rPr>
      </w:pPr>
    </w:p>
    <w:p>
      <w:pPr>
        <w:pStyle w:val="4"/>
        <w:rPr>
          <w:sz w:val="72"/>
          <w:szCs w:val="72"/>
        </w:rPr>
      </w:pPr>
    </w:p>
    <w:p>
      <w:pPr>
        <w:pStyle w:val="4"/>
        <w:rPr>
          <w:sz w:val="72"/>
          <w:szCs w:val="72"/>
        </w:rPr>
      </w:pPr>
    </w:p>
    <w:p>
      <w:pPr>
        <w:pStyle w:val="4"/>
        <w:rPr>
          <w:sz w:val="72"/>
          <w:szCs w:val="72"/>
        </w:rPr>
      </w:pPr>
    </w:p>
    <w:p>
      <w:pPr>
        <w:pStyle w:val="4"/>
        <w:rPr>
          <w:sz w:val="72"/>
          <w:szCs w:val="72"/>
        </w:rPr>
      </w:pPr>
    </w:p>
    <w:p>
      <w:pPr>
        <w:pStyle w:val="4"/>
        <w:rPr>
          <w:sz w:val="72"/>
          <w:szCs w:val="72"/>
        </w:rPr>
      </w:pPr>
    </w:p>
    <w:p>
      <w:pPr>
        <w:pStyle w:val="4"/>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34" w:firstLineChars="200"/>
        <w:rPr>
          <w:rFonts w:cs="黑体" w:asciiTheme="minorEastAsia" w:hAnsiTheme="minorEastAsia"/>
          <w:color w:val="000000"/>
          <w:kern w:val="0"/>
          <w:sz w:val="32"/>
          <w:szCs w:val="32"/>
        </w:rPr>
      </w:pP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财政拨款收入：</w:t>
      </w:r>
      <w:r>
        <w:rPr>
          <w:rFonts w:hint="eastAsia" w:asciiTheme="minorEastAsia" w:hAnsiTheme="minorEastAsia" w:eastAsiaTheme="minorEastAsia"/>
          <w:sz w:val="32"/>
          <w:szCs w:val="32"/>
        </w:rPr>
        <w:t>指本级财政当年拨付的资金。</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其他收入：</w:t>
      </w:r>
      <w:r>
        <w:rPr>
          <w:rFonts w:hint="eastAsia" w:asciiTheme="minorEastAsia" w:hAnsiTheme="minorEastAsia" w:eastAsiaTheme="minorEastAsia"/>
          <w:sz w:val="32"/>
          <w:szCs w:val="32"/>
        </w:rPr>
        <w:t>指除上述“财政拨款收入”、“上级补助收入”、“事业收入”、“经营收入”、“附属单位上缴收入”等以外的收入。</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上年结转和结余：</w:t>
      </w:r>
      <w:r>
        <w:rPr>
          <w:rFonts w:hint="eastAsia" w:asciiTheme="minorEastAsia" w:hAnsiTheme="minorEastAsia" w:eastAsiaTheme="minorEastAsia"/>
          <w:sz w:val="32"/>
          <w:szCs w:val="32"/>
        </w:rPr>
        <w:t>指以前年度尚未完成、结转到本年按有关规定继续使用的资金。</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年末结转和结余资金：</w:t>
      </w:r>
      <w:r>
        <w:rPr>
          <w:rFonts w:hint="eastAsia" w:asciiTheme="minorEastAsia" w:hAnsiTheme="minorEastAsia" w:eastAsiaTheme="minorEastAsia"/>
          <w:sz w:val="32"/>
          <w:szCs w:val="32"/>
        </w:rPr>
        <w:t>指本年度或以前年度预算安排、因客观条件发生变化无法按原计划实施，需要延迟到以后年度按有关规定继续使用的资金。</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社会保障和就业支出（类）：</w:t>
      </w:r>
      <w:r>
        <w:rPr>
          <w:rFonts w:hint="eastAsia" w:asciiTheme="minorEastAsia" w:hAnsiTheme="minorEastAsia" w:eastAsiaTheme="minorEastAsia"/>
          <w:sz w:val="32"/>
          <w:szCs w:val="32"/>
        </w:rPr>
        <w:t>是指用于社会保障和就业方面的出，包括保障机构正常运转、完成日常和特定的工作任务或事业发展目标的支出。归口管理的行政单位离退休，指离退休人员管理机构统一管理的机关离退休人员的经费。</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节能环保支出（类）：</w:t>
      </w:r>
      <w:r>
        <w:rPr>
          <w:rFonts w:hint="eastAsia" w:asciiTheme="minorEastAsia" w:hAnsiTheme="minorEastAsia" w:eastAsiaTheme="minorEastAsia"/>
          <w:sz w:val="32"/>
          <w:szCs w:val="32"/>
        </w:rPr>
        <w:t>是指用于节能环保支出，包括保障机构正常运转、完成日常和特定的工作任务或事业发展目标的支出。</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城乡社区支出（类）：</w:t>
      </w:r>
      <w:r>
        <w:rPr>
          <w:rFonts w:hint="eastAsia" w:asciiTheme="minorEastAsia" w:hAnsiTheme="minorEastAsia" w:eastAsiaTheme="minorEastAsia"/>
          <w:sz w:val="32"/>
          <w:szCs w:val="32"/>
        </w:rPr>
        <w:t>是指用于城乡社区事务支出，包括保障机构正常运转、完成日常和特定的工作任务或事业发展目标的支出。</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基本支出：</w:t>
      </w:r>
      <w:r>
        <w:rPr>
          <w:rFonts w:hint="eastAsia" w:asciiTheme="minorEastAsia" w:hAnsiTheme="minorEastAsia" w:eastAsiaTheme="minorEastAsia"/>
          <w:sz w:val="32"/>
          <w:szCs w:val="32"/>
        </w:rPr>
        <w:t>指保障机构正常运转、完成支日常工作任务而发生的人员支出和公用支出。</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项目支出：</w:t>
      </w:r>
      <w:r>
        <w:rPr>
          <w:rFonts w:hint="eastAsia" w:asciiTheme="minorEastAsia" w:hAnsiTheme="minorEastAsia" w:eastAsiaTheme="minorEastAsia"/>
          <w:sz w:val="32"/>
          <w:szCs w:val="32"/>
        </w:rPr>
        <w:t>指在基本支出之外为完成特定行政任务和事业发展目标所发生的支出。</w:t>
      </w:r>
    </w:p>
    <w:p>
      <w:pPr>
        <w:pStyle w:val="4"/>
        <w:ind w:firstLine="200"/>
        <w:jc w:val="both"/>
        <w:rPr>
          <w:rFonts w:hint="eastAsia" w:asciiTheme="minorEastAsia" w:hAnsiTheme="minorEastAsia" w:eastAsiaTheme="minorEastAsia"/>
          <w:sz w:val="32"/>
          <w:szCs w:val="32"/>
        </w:rPr>
      </w:pPr>
      <w:r>
        <w:rPr>
          <w:rFonts w:hint="eastAsia" w:asciiTheme="minorEastAsia" w:hAnsiTheme="minorEastAsia" w:eastAsiaTheme="minorEastAsia"/>
          <w:b/>
          <w:bCs/>
          <w:sz w:val="32"/>
          <w:szCs w:val="32"/>
        </w:rPr>
        <w:t>“三公”经费：</w:t>
      </w:r>
      <w:r>
        <w:rPr>
          <w:rFonts w:hint="eastAsia" w:asciiTheme="minorEastAsia" w:hAnsiTheme="minorEastAsia" w:eastAsiaTheme="minorEastAsia"/>
          <w:sz w:val="32"/>
          <w:szCs w:val="32"/>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pStyle w:val="4"/>
        <w:ind w:firstLine="200"/>
        <w:jc w:val="both"/>
        <w:rPr>
          <w:rFonts w:hint="eastAsia" w:asciiTheme="minorEastAsia" w:hAnsiTheme="minorEastAsia" w:eastAsiaTheme="minorEastAsia"/>
          <w:sz w:val="32"/>
          <w:szCs w:val="32"/>
          <w:lang w:eastAsia="zh-CN"/>
        </w:rPr>
      </w:pPr>
      <w:r>
        <w:rPr>
          <w:rFonts w:hint="eastAsia" w:ascii="宋体" w:hAnsi="宋体"/>
          <w:color w:val="000000"/>
          <w:kern w:val="0"/>
          <w:sz w:val="32"/>
          <w:highlight w:val="none"/>
          <w:lang w:val="en-US"/>
        </w:rPr>
        <w:t>机关运行经费：</w:t>
      </w:r>
      <w:r>
        <w:rPr>
          <w:rFonts w:hint="eastAsia" w:asciiTheme="minorEastAsia" w:hAnsiTheme="minorEastAsia" w:eastAsiaTheme="minorEastAsia"/>
          <w:sz w:val="32"/>
          <w:szCs w:val="32"/>
          <w:lang w:val="en-US"/>
        </w:rPr>
        <w:t>是指各部门的公用经费，包括办公及印刷费、邮电费、差旅费、会议费、福利费、日常维修费、专用材料及一般设备购置费、办公用房水电费、办公用房取暖费、办公用房物业管理费、公务用车运行维护费以及其他费用</w:t>
      </w:r>
      <w:r>
        <w:rPr>
          <w:rFonts w:hint="eastAsia" w:asciiTheme="minorEastAsia" w:hAnsiTheme="minorEastAsia" w:eastAsiaTheme="minorEastAsia"/>
          <w:sz w:val="32"/>
          <w:szCs w:val="32"/>
          <w:lang w:val="en-US" w:eastAsia="zh-CN"/>
        </w:rPr>
        <w:t>。</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政府采购：</w:t>
      </w:r>
      <w:r>
        <w:rPr>
          <w:rFonts w:hint="eastAsia" w:asciiTheme="minorEastAsia" w:hAnsiTheme="minorEastAsia" w:eastAsiaTheme="minorEastAsia"/>
          <w:sz w:val="32"/>
          <w:szCs w:val="32"/>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工资福利支出：</w:t>
      </w:r>
      <w:r>
        <w:rPr>
          <w:rFonts w:hint="eastAsia" w:asciiTheme="minorEastAsia" w:hAnsiTheme="minorEastAsia" w:eastAsiaTheme="minorEastAsia"/>
          <w:sz w:val="32"/>
          <w:szCs w:val="32"/>
        </w:rPr>
        <w:t>反映单位开支的在职职工和编制外长期聘用人员的各类劳动报酬，以及为上述人员缴纳的各项社会保险费等。</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基本工资：</w:t>
      </w:r>
      <w:r>
        <w:rPr>
          <w:rFonts w:hint="eastAsia" w:asciiTheme="minorEastAsia" w:hAnsiTheme="minorEastAsia" w:eastAsiaTheme="minorEastAsia"/>
          <w:sz w:val="32"/>
          <w:szCs w:val="32"/>
        </w:rPr>
        <w:t>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津贴补贴：</w:t>
      </w:r>
      <w:r>
        <w:rPr>
          <w:rFonts w:hint="eastAsia" w:asciiTheme="minorEastAsia" w:hAnsiTheme="minorEastAsia" w:eastAsiaTheme="minorEastAsia"/>
          <w:sz w:val="32"/>
          <w:szCs w:val="32"/>
        </w:rPr>
        <w:t>反映经国家批准建立的机关事业单位艰苦边远地区津贴、机关工作人员地区附加津贴、机关工作人员岗位津贴、事业单位工作人员特殊岗位津贴补贴等。</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奖金：</w:t>
      </w:r>
      <w:r>
        <w:rPr>
          <w:rFonts w:hint="eastAsia" w:asciiTheme="minorEastAsia" w:hAnsiTheme="minorEastAsia" w:eastAsiaTheme="minorEastAsia"/>
          <w:sz w:val="32"/>
          <w:szCs w:val="32"/>
        </w:rPr>
        <w:t>反映机关工作人员年终一次性奖金。</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其他社会保障缴费：</w:t>
      </w:r>
      <w:r>
        <w:rPr>
          <w:rFonts w:hint="eastAsia" w:asciiTheme="minorEastAsia" w:hAnsiTheme="minorEastAsia" w:eastAsiaTheme="minorEastAsia"/>
          <w:sz w:val="32"/>
          <w:szCs w:val="32"/>
        </w:rPr>
        <w:t>反映单位为职工缴纳的基本医疗、失业、工伤、生育等社会保险费，残疾人就业保障金，军队（含武警）为军人缴纳的伤亡、退役医疗等社会保险费。</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绩效工资：</w:t>
      </w:r>
      <w:r>
        <w:rPr>
          <w:rFonts w:hint="eastAsia" w:asciiTheme="minorEastAsia" w:hAnsiTheme="minorEastAsia" w:eastAsiaTheme="minorEastAsia"/>
          <w:sz w:val="32"/>
          <w:szCs w:val="32"/>
        </w:rPr>
        <w:t>反映事业单位工作人员的绩效工资。</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机关事业单位基本养老保险缴费：</w:t>
      </w:r>
      <w:r>
        <w:rPr>
          <w:rFonts w:hint="eastAsia" w:asciiTheme="minorEastAsia" w:hAnsiTheme="minorEastAsia" w:eastAsiaTheme="minorEastAsia"/>
          <w:sz w:val="32"/>
          <w:szCs w:val="32"/>
        </w:rPr>
        <w:t>反映机关事业单位缴纳的基本养老保险费。由单位代扣的工作人员基本养老保险缴费，不在此科目反映。</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职业年金缴费：</w:t>
      </w:r>
      <w:r>
        <w:rPr>
          <w:rFonts w:hint="eastAsia" w:asciiTheme="minorEastAsia" w:hAnsiTheme="minorEastAsia" w:eastAsiaTheme="minorEastAsia"/>
          <w:sz w:val="32"/>
          <w:szCs w:val="32"/>
        </w:rPr>
        <w:t>反映机关事业单位实际缴纳的职业年金支出。由单位代扣的工作人员职业年金缴费，不在此科目反映。</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其他工资福利支出：</w:t>
      </w:r>
      <w:r>
        <w:rPr>
          <w:rFonts w:hint="eastAsia" w:asciiTheme="minorEastAsia" w:hAnsiTheme="minorEastAsia" w:eastAsiaTheme="minorEastAsia"/>
          <w:sz w:val="32"/>
          <w:szCs w:val="32"/>
        </w:rPr>
        <w:t>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商品和服务支出</w:t>
      </w:r>
      <w:r>
        <w:rPr>
          <w:rFonts w:hint="eastAsia" w:asciiTheme="minorEastAsia" w:hAnsiTheme="minorEastAsia" w:eastAsiaTheme="minorEastAsia"/>
          <w:sz w:val="32"/>
          <w:szCs w:val="32"/>
        </w:rPr>
        <w:t>：反映单位购买商品和服务的支出（不包括用于购置固定资产的支出、战略性和应急储备支出）。</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办公费：</w:t>
      </w:r>
      <w:r>
        <w:rPr>
          <w:rFonts w:hint="eastAsia" w:asciiTheme="minorEastAsia" w:hAnsiTheme="minorEastAsia" w:eastAsiaTheme="minorEastAsia"/>
          <w:sz w:val="32"/>
          <w:szCs w:val="32"/>
        </w:rPr>
        <w:t>反映单位购买按财务会计制度规定不符合固定资产确认标准的日常办公用品、书报杂志等支出。</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印刷费：</w:t>
      </w:r>
      <w:r>
        <w:rPr>
          <w:rFonts w:hint="eastAsia" w:asciiTheme="minorEastAsia" w:hAnsiTheme="minorEastAsia" w:eastAsiaTheme="minorEastAsia"/>
          <w:sz w:val="32"/>
          <w:szCs w:val="32"/>
        </w:rPr>
        <w:t>反映单位的印刷费支出。</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咨询费：</w:t>
      </w:r>
      <w:r>
        <w:rPr>
          <w:rFonts w:hint="eastAsia" w:asciiTheme="minorEastAsia" w:hAnsiTheme="minorEastAsia" w:eastAsiaTheme="minorEastAsia"/>
          <w:sz w:val="32"/>
          <w:szCs w:val="32"/>
        </w:rPr>
        <w:t>反映单位咨询方面的支出。</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手续费：</w:t>
      </w:r>
      <w:r>
        <w:rPr>
          <w:rFonts w:hint="eastAsia" w:asciiTheme="minorEastAsia" w:hAnsiTheme="minorEastAsia" w:eastAsiaTheme="minorEastAsia"/>
          <w:sz w:val="32"/>
          <w:szCs w:val="32"/>
        </w:rPr>
        <w:t>反映单位支付的各类手续费支出。</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水费：</w:t>
      </w:r>
      <w:r>
        <w:rPr>
          <w:rFonts w:hint="eastAsia" w:asciiTheme="minorEastAsia" w:hAnsiTheme="minorEastAsia" w:eastAsiaTheme="minorEastAsia"/>
          <w:sz w:val="32"/>
          <w:szCs w:val="32"/>
        </w:rPr>
        <w:t>反映单位支付的水费、污水处理费等支出。</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电费：</w:t>
      </w:r>
      <w:r>
        <w:rPr>
          <w:rFonts w:hint="eastAsia" w:asciiTheme="minorEastAsia" w:hAnsiTheme="minorEastAsia" w:eastAsiaTheme="minorEastAsia"/>
          <w:sz w:val="32"/>
          <w:szCs w:val="32"/>
        </w:rPr>
        <w:t>反映单位的电费支出。</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邮电费：</w:t>
      </w:r>
      <w:r>
        <w:rPr>
          <w:rFonts w:hint="eastAsia" w:asciiTheme="minorEastAsia" w:hAnsiTheme="minorEastAsia" w:eastAsiaTheme="minorEastAsia"/>
          <w:sz w:val="32"/>
          <w:szCs w:val="32"/>
        </w:rPr>
        <w:t>反映单位开支的信函、包裹、货物等物品的邮寄费及电话费、电报费、传真费、网络通讯费等。</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物业管理费：</w:t>
      </w:r>
      <w:r>
        <w:rPr>
          <w:rFonts w:hint="eastAsia" w:asciiTheme="minorEastAsia" w:hAnsiTheme="minorEastAsia" w:eastAsiaTheme="minorEastAsia"/>
          <w:sz w:val="32"/>
          <w:szCs w:val="32"/>
        </w:rPr>
        <w:t>反映单位开支的办公用房以及未实行职工住宅物业服务改革的在职职工和离退休人员宿舍等的物业管理费，包括综合治理、绿化、卫生等方面的支出。</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差旅费：</w:t>
      </w:r>
      <w:r>
        <w:rPr>
          <w:rFonts w:hint="eastAsia" w:asciiTheme="minorEastAsia" w:hAnsiTheme="minorEastAsia" w:eastAsiaTheme="minorEastAsia"/>
          <w:sz w:val="32"/>
          <w:szCs w:val="32"/>
        </w:rPr>
        <w:t>反映单位工作人员出差发生的城市间交通费、住宿费、伙食补贴费和市内交通费。</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维修(护)费：</w:t>
      </w:r>
      <w:r>
        <w:rPr>
          <w:rFonts w:hint="eastAsia" w:asciiTheme="minorEastAsia" w:hAnsiTheme="minorEastAsia" w:eastAsiaTheme="minorEastAsia"/>
          <w:sz w:val="32"/>
          <w:szCs w:val="32"/>
        </w:rPr>
        <w:t>反映单位日常开支的固定资产（不包括车船等交通工具）修理和维护费用，网络信息系统运行与维护费用，以及按规定提取的修购基金。</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租赁费：</w:t>
      </w:r>
      <w:r>
        <w:rPr>
          <w:rFonts w:hint="eastAsia" w:asciiTheme="minorEastAsia" w:hAnsiTheme="minorEastAsia" w:eastAsiaTheme="minorEastAsia"/>
          <w:sz w:val="32"/>
          <w:szCs w:val="32"/>
        </w:rPr>
        <w:t>反映租赁办公用房、宿舍、专用通讯网以及其他设备等方面的费用。</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会议费：</w:t>
      </w:r>
      <w:r>
        <w:rPr>
          <w:rFonts w:hint="eastAsia" w:asciiTheme="minorEastAsia" w:hAnsiTheme="minorEastAsia" w:eastAsiaTheme="minorEastAsia"/>
          <w:sz w:val="32"/>
          <w:szCs w:val="32"/>
        </w:rPr>
        <w:t>反映会议中按规定开支的住宿费、伙食费、会议室租金、交通费、文件印刷费、医药费等。</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培训费：</w:t>
      </w:r>
      <w:r>
        <w:rPr>
          <w:rFonts w:hint="eastAsia" w:asciiTheme="minorEastAsia" w:hAnsiTheme="minorEastAsia" w:eastAsiaTheme="minorEastAsia"/>
          <w:sz w:val="32"/>
          <w:szCs w:val="32"/>
        </w:rPr>
        <w:t>反映除因公出国（境）培训费以外的各类培训支出。</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公务接待费：反映单位按规定开支的各类公务接待（含外宾接待）费用。</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专用材料费：</w:t>
      </w:r>
      <w:r>
        <w:rPr>
          <w:rFonts w:hint="eastAsia" w:asciiTheme="minorEastAsia" w:hAnsiTheme="minorEastAsia" w:eastAsiaTheme="minorEastAsia"/>
          <w:sz w:val="32"/>
          <w:szCs w:val="32"/>
        </w:rPr>
        <w:t>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劳务费：</w:t>
      </w:r>
      <w:r>
        <w:rPr>
          <w:rFonts w:hint="eastAsia" w:asciiTheme="minorEastAsia" w:hAnsiTheme="minorEastAsia" w:eastAsiaTheme="minorEastAsia"/>
          <w:sz w:val="32"/>
          <w:szCs w:val="32"/>
        </w:rPr>
        <w:t>反映支付给单位和个人的劳务费用，如临时聘用人员、钟点工工资，稿费、翻译费，评审费等。</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委托业务费：</w:t>
      </w:r>
      <w:r>
        <w:rPr>
          <w:rFonts w:hint="eastAsia" w:asciiTheme="minorEastAsia" w:hAnsiTheme="minorEastAsia" w:eastAsiaTheme="minorEastAsia"/>
          <w:sz w:val="32"/>
          <w:szCs w:val="32"/>
        </w:rPr>
        <w:t>反映因委托外单位办理业务而支付的委托业务费。</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工会经费：</w:t>
      </w:r>
      <w:r>
        <w:rPr>
          <w:rFonts w:hint="eastAsia" w:asciiTheme="minorEastAsia" w:hAnsiTheme="minorEastAsia" w:eastAsiaTheme="minorEastAsia"/>
          <w:sz w:val="32"/>
          <w:szCs w:val="32"/>
        </w:rPr>
        <w:t>反映单位按规定提取的工会经费。</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福利费：</w:t>
      </w:r>
      <w:r>
        <w:rPr>
          <w:rFonts w:hint="eastAsia" w:asciiTheme="minorEastAsia" w:hAnsiTheme="minorEastAsia" w:eastAsiaTheme="minorEastAsia"/>
          <w:sz w:val="32"/>
          <w:szCs w:val="32"/>
        </w:rPr>
        <w:t>反映单位按规定提取的福利费。</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公务用车运行维护费：</w:t>
      </w:r>
      <w:r>
        <w:rPr>
          <w:rFonts w:hint="eastAsia" w:asciiTheme="minorEastAsia" w:hAnsiTheme="minorEastAsia" w:eastAsiaTheme="minorEastAsia"/>
          <w:sz w:val="32"/>
          <w:szCs w:val="32"/>
        </w:rPr>
        <w:t>反映单位按规定保留的公务用车燃料费、维修费、过桥过路费、保险费、安全奖励费用等支出。</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其他交通费用：</w:t>
      </w:r>
      <w:r>
        <w:rPr>
          <w:rFonts w:hint="eastAsia" w:asciiTheme="minorEastAsia" w:hAnsiTheme="minorEastAsia" w:eastAsiaTheme="minorEastAsia"/>
          <w:sz w:val="32"/>
          <w:szCs w:val="32"/>
        </w:rPr>
        <w:t>反映单位除公务用车运行维护费以外的其他交通费用。如公务交通补贴，租车费用、出租车费用，飞机、船舶等的燃料费、维修费、保险费等。</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其他商品和服务支出：</w:t>
      </w:r>
      <w:r>
        <w:rPr>
          <w:rFonts w:hint="eastAsia" w:asciiTheme="minorEastAsia" w:hAnsiTheme="minorEastAsia" w:eastAsiaTheme="minorEastAsia"/>
          <w:sz w:val="32"/>
          <w:szCs w:val="32"/>
        </w:rPr>
        <w:t>反映上述科目未包括的日常公用支出。如行政赔偿费和诉讼费、国内组织的会员费、来访费、广告宣传、其他劳务费及离休人员特需费、公用经费等。</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对个人和家庭的补助：</w:t>
      </w:r>
      <w:r>
        <w:rPr>
          <w:rFonts w:hint="eastAsia" w:asciiTheme="minorEastAsia" w:hAnsiTheme="minorEastAsia" w:eastAsiaTheme="minorEastAsia"/>
          <w:sz w:val="32"/>
          <w:szCs w:val="32"/>
        </w:rPr>
        <w:t>反映政府用于对个人和家庭的补助支出。</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医疗费：</w:t>
      </w:r>
      <w:r>
        <w:rPr>
          <w:rFonts w:hint="eastAsia" w:asciiTheme="minorEastAsia" w:hAnsiTheme="minorEastAsia" w:eastAsiaTheme="minorEastAsia"/>
          <w:sz w:val="32"/>
          <w:szCs w:val="32"/>
        </w:rPr>
        <w:t>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奖励金：</w:t>
      </w:r>
      <w:r>
        <w:rPr>
          <w:rFonts w:hint="eastAsia" w:asciiTheme="minorEastAsia" w:hAnsiTheme="minorEastAsia" w:eastAsiaTheme="minorEastAsia"/>
          <w:sz w:val="32"/>
          <w:szCs w:val="32"/>
        </w:rPr>
        <w:t>反映政府各部门的奖励支出，如对个体私营经济的奖励、计划生育目标责任奖励、独生子女父母奖励等。</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住房公积金：</w:t>
      </w:r>
      <w:r>
        <w:rPr>
          <w:rFonts w:hint="eastAsia" w:asciiTheme="minorEastAsia" w:hAnsiTheme="minorEastAsia" w:eastAsiaTheme="minorEastAsia"/>
          <w:sz w:val="32"/>
          <w:szCs w:val="32"/>
        </w:rPr>
        <w:t>反映行政事业单位按人力资源和社会保障部、财政部规定的基本工资和津贴补贴以及规定比例为职工缴纳的住房公积金。</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其他对个人和家庭的补助支出：</w:t>
      </w:r>
      <w:r>
        <w:rPr>
          <w:rFonts w:hint="eastAsia" w:asciiTheme="minorEastAsia" w:hAnsiTheme="minorEastAsia" w:eastAsiaTheme="minorEastAsia"/>
          <w:sz w:val="32"/>
          <w:szCs w:val="32"/>
        </w:rPr>
        <w:t>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对企事业单位的补贴：</w:t>
      </w:r>
      <w:r>
        <w:rPr>
          <w:rFonts w:hint="eastAsia" w:asciiTheme="minorEastAsia" w:hAnsiTheme="minorEastAsia" w:eastAsiaTheme="minorEastAsia"/>
          <w:sz w:val="32"/>
          <w:szCs w:val="32"/>
        </w:rPr>
        <w:t>反映政府对各类企业、事业单位及民间非营利组织的补贴。</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事业单位补贴：</w:t>
      </w:r>
      <w:r>
        <w:rPr>
          <w:rFonts w:hint="eastAsia" w:asciiTheme="minorEastAsia" w:hAnsiTheme="minorEastAsia" w:eastAsiaTheme="minorEastAsia"/>
          <w:sz w:val="32"/>
          <w:szCs w:val="32"/>
        </w:rPr>
        <w:t>反映对事业单位的补贴支出。</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其他资本性支出：</w:t>
      </w:r>
      <w:r>
        <w:rPr>
          <w:rFonts w:hint="eastAsia" w:asciiTheme="minorEastAsia" w:hAnsiTheme="minorEastAsia" w:eastAsiaTheme="minorEastAsia"/>
          <w:sz w:val="32"/>
          <w:szCs w:val="32"/>
        </w:rPr>
        <w:t>反映发展与改革部门以外的其他部门安排的用于购置固定资产、战略性和应急性储备、土地和无形资产，以及购建基础设施、大型修缮和财政支持企业更新改造所发生的支出。</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办公设备购置：</w:t>
      </w:r>
      <w:r>
        <w:rPr>
          <w:rFonts w:hint="eastAsia" w:asciiTheme="minorEastAsia" w:hAnsiTheme="minorEastAsia" w:eastAsiaTheme="minorEastAsia"/>
          <w:sz w:val="32"/>
          <w:szCs w:val="32"/>
        </w:rPr>
        <w:t>反映用于购置并按财务会计制度规定纳入固定资产核算范围的办公家具和办公设备的支出，以及按规定提取的修购基金。</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专用设备购置：</w:t>
      </w:r>
      <w:r>
        <w:rPr>
          <w:rFonts w:hint="eastAsia" w:asciiTheme="minorEastAsia" w:hAnsiTheme="minorEastAsia" w:eastAsiaTheme="minorEastAsia"/>
          <w:sz w:val="32"/>
          <w:szCs w:val="32"/>
        </w:rPr>
        <w:t>反映用于购置具有专门用途、并按财务会计制度规定纳入固定资产核算范围的各类专用设备的支出。如通信设备、发电设备、交通监控设备、卫星转发器、气象设备、进出口监管设备等，以及按规定提取的修购基金。</w:t>
      </w:r>
    </w:p>
    <w:p>
      <w:pPr>
        <w:pStyle w:val="4"/>
        <w:ind w:firstLine="200"/>
        <w:jc w:val="both"/>
        <w:rPr>
          <w:rFonts w:asciiTheme="minorEastAsia" w:hAnsiTheme="minorEastAsia" w:eastAsiaTheme="minorEastAsia"/>
          <w:sz w:val="32"/>
          <w:szCs w:val="32"/>
        </w:rPr>
      </w:pPr>
      <w:r>
        <w:rPr>
          <w:rFonts w:hint="eastAsia" w:asciiTheme="minorEastAsia" w:hAnsiTheme="minorEastAsia" w:eastAsiaTheme="minorEastAsia"/>
          <w:b/>
          <w:bCs/>
          <w:sz w:val="32"/>
          <w:szCs w:val="32"/>
        </w:rPr>
        <w:t>其他交通工具购置：</w:t>
      </w:r>
      <w:r>
        <w:rPr>
          <w:rFonts w:hint="eastAsia" w:asciiTheme="minorEastAsia" w:hAnsiTheme="minorEastAsia" w:eastAsiaTheme="minorEastAsia"/>
          <w:sz w:val="32"/>
          <w:szCs w:val="32"/>
        </w:rPr>
        <w:t>反映单位除公务用车外的其他各类交通工具(如船舶、飞机等)购置支出（含车辆购置税）。</w:t>
      </w:r>
    </w:p>
    <w:p>
      <w:pPr>
        <w:pStyle w:val="4"/>
        <w:ind w:firstLine="200"/>
        <w:jc w:val="both"/>
        <w:rPr>
          <w:sz w:val="72"/>
          <w:szCs w:val="72"/>
        </w:rPr>
      </w:pPr>
      <w:r>
        <w:rPr>
          <w:rFonts w:hint="eastAsia" w:asciiTheme="minorEastAsia" w:hAnsiTheme="minorEastAsia" w:eastAsiaTheme="minorEastAsia"/>
          <w:b/>
          <w:bCs/>
          <w:sz w:val="32"/>
          <w:szCs w:val="32"/>
        </w:rPr>
        <w:t>其他资本性支出：</w:t>
      </w:r>
      <w:r>
        <w:rPr>
          <w:rFonts w:hint="eastAsia" w:asciiTheme="minorEastAsia" w:hAnsiTheme="minorEastAsia" w:eastAsiaTheme="minorEastAsia"/>
          <w:sz w:val="32"/>
          <w:szCs w:val="32"/>
        </w:rPr>
        <w:t>反映著作权、商标权、专利权等无形资产购置支出，以及其他上述科目中未包括的资本性支出。如娱乐、文化和艺术原作的使用权、购买国内外影片播映权、购置图书等。</w:t>
      </w:r>
    </w:p>
    <w:p>
      <w:pPr>
        <w:pStyle w:val="4"/>
        <w:jc w:val="center"/>
        <w:rPr>
          <w:sz w:val="72"/>
          <w:szCs w:val="72"/>
        </w:rPr>
      </w:pPr>
    </w:p>
    <w:p>
      <w:pPr>
        <w:pStyle w:val="4"/>
        <w:jc w:val="center"/>
        <w:rPr>
          <w:sz w:val="72"/>
          <w:szCs w:val="72"/>
        </w:rPr>
      </w:pPr>
    </w:p>
    <w:p>
      <w:pPr>
        <w:pStyle w:val="4"/>
        <w:jc w:val="center"/>
        <w:rPr>
          <w:sz w:val="72"/>
          <w:szCs w:val="72"/>
        </w:rPr>
      </w:pPr>
    </w:p>
    <w:p>
      <w:pPr>
        <w:pStyle w:val="4"/>
        <w:jc w:val="center"/>
        <w:rPr>
          <w:sz w:val="72"/>
          <w:szCs w:val="72"/>
        </w:rPr>
      </w:pPr>
    </w:p>
    <w:p>
      <w:pPr>
        <w:pStyle w:val="4"/>
        <w:jc w:val="center"/>
        <w:rPr>
          <w:sz w:val="72"/>
          <w:szCs w:val="72"/>
        </w:rPr>
      </w:pPr>
    </w:p>
    <w:p>
      <w:pPr>
        <w:pStyle w:val="4"/>
        <w:jc w:val="center"/>
        <w:rPr>
          <w:sz w:val="72"/>
          <w:szCs w:val="72"/>
        </w:rPr>
      </w:pPr>
    </w:p>
    <w:p>
      <w:pPr>
        <w:pStyle w:val="4"/>
        <w:jc w:val="center"/>
        <w:rPr>
          <w:sz w:val="72"/>
          <w:szCs w:val="72"/>
        </w:rPr>
      </w:pPr>
    </w:p>
    <w:p>
      <w:pPr>
        <w:pStyle w:val="4"/>
        <w:jc w:val="center"/>
        <w:rPr>
          <w:sz w:val="72"/>
          <w:szCs w:val="72"/>
        </w:rPr>
      </w:pPr>
    </w:p>
    <w:p>
      <w:pPr>
        <w:pStyle w:val="4"/>
        <w:jc w:val="center"/>
        <w:rPr>
          <w:sz w:val="72"/>
          <w:szCs w:val="72"/>
        </w:rPr>
      </w:pPr>
    </w:p>
    <w:p>
      <w:pPr>
        <w:pStyle w:val="4"/>
        <w:jc w:val="center"/>
        <w:rPr>
          <w:sz w:val="72"/>
          <w:szCs w:val="72"/>
        </w:rPr>
      </w:pPr>
    </w:p>
    <w:p>
      <w:pPr>
        <w:pStyle w:val="4"/>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spacing w:line="348" w:lineRule="auto"/>
        <w:rPr>
          <w:rFonts w:eastAsia="方正小标宋简体"/>
          <w:bCs/>
          <w:sz w:val="42"/>
          <w:szCs w:val="42"/>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hint="eastAsia"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岳阳市20</w:t>
      </w:r>
      <w:r>
        <w:rPr>
          <w:rFonts w:hint="eastAsia" w:eastAsia="方正小标宋简体"/>
          <w:bCs/>
          <w:sz w:val="46"/>
          <w:szCs w:val="46"/>
          <w:u w:val="single" w:color="FFFFFF"/>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岳阳市沿湖风光带管理中心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90610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2021  年 5 月27日</w:t>
      </w:r>
    </w:p>
    <w:p>
      <w:pPr>
        <w:autoSpaceDN w:val="0"/>
        <w:jc w:val="center"/>
        <w:textAlignment w:val="center"/>
        <w:rPr>
          <w:rFonts w:eastAsia="仿宋_GB2312"/>
          <w:sz w:val="32"/>
          <w:szCs w:val="32"/>
        </w:rPr>
      </w:pPr>
      <w:r>
        <w:rPr>
          <w:rFonts w:hint="eastAsia" w:eastAsia="仿宋_GB2312"/>
          <w:sz w:val="32"/>
        </w:rPr>
        <w:t>岳阳市财政</w:t>
      </w:r>
      <w:r>
        <w:rPr>
          <w:rFonts w:hint="eastAsia" w:eastAsia="仿宋_GB2312"/>
          <w:sz w:val="32"/>
          <w:szCs w:val="32"/>
        </w:rPr>
        <w:t>局（制）</w:t>
      </w:r>
    </w:p>
    <w:p>
      <w:pPr>
        <w:autoSpaceDN w:val="0"/>
        <w:jc w:val="center"/>
        <w:textAlignment w:val="center"/>
        <w:rPr>
          <w:rFonts w:eastAsia="仿宋_GB2312"/>
          <w:sz w:val="32"/>
          <w:szCs w:val="32"/>
        </w:rPr>
      </w:pPr>
    </w:p>
    <w:p>
      <w:pPr>
        <w:autoSpaceDN w:val="0"/>
        <w:jc w:val="center"/>
        <w:textAlignment w:val="center"/>
        <w:rPr>
          <w:rFonts w:eastAsia="仿宋_GB2312"/>
          <w:sz w:val="32"/>
          <w:szCs w:val="32"/>
        </w:rPr>
        <w:sectPr>
          <w:footerReference r:id="rId3" w:type="default"/>
          <w:footerReference r:id="rId4" w:type="even"/>
          <w:type w:val="continuous"/>
          <w:pgSz w:w="11906" w:h="16838"/>
          <w:pgMar w:top="1588" w:right="1588" w:bottom="1588" w:left="1588" w:header="851" w:footer="992" w:gutter="0"/>
          <w:pgNumType w:start="1"/>
          <w:cols w:space="720" w:num="1"/>
          <w:docGrid w:type="linesAndChars" w:linePitch="602" w:charSpace="-782"/>
        </w:sectPr>
      </w:pPr>
    </w:p>
    <w:tbl>
      <w:tblPr>
        <w:tblStyle w:val="2"/>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彭向红</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8634378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1479"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numPr>
                <w:ilvl w:val="0"/>
                <w:numId w:val="2"/>
              </w:num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w:t>
            </w:r>
            <w:r>
              <w:rPr>
                <w:rFonts w:hint="eastAsia" w:ascii="仿宋_GB2312" w:hAnsi="仿宋_GB2312" w:eastAsia="仿宋_GB2312" w:cs="仿宋_GB2312"/>
                <w:sz w:val="24"/>
              </w:rPr>
              <w:t>对</w:t>
            </w:r>
            <w:r>
              <w:rPr>
                <w:rFonts w:hint="eastAsia" w:ascii="仿宋_GB2312" w:hAnsi="仿宋_GB2312" w:eastAsia="仿宋_GB2312" w:cs="仿宋_GB2312"/>
                <w:color w:val="000000"/>
                <w:sz w:val="24"/>
              </w:rPr>
              <w:t>相关管理和养护单位的日常工作进行督查和考核。</w:t>
            </w:r>
          </w:p>
          <w:p>
            <w:pPr>
              <w:numPr>
                <w:ilvl w:val="0"/>
                <w:numId w:val="2"/>
              </w:num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负责沿湖风光带范围内破占道行为和户外广告管理。</w:t>
            </w:r>
          </w:p>
          <w:p>
            <w:pPr>
              <w:numPr>
                <w:ilvl w:val="0"/>
                <w:numId w:val="2"/>
              </w:num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负责对沿湖风光带范围内违反城市管理法规的行为进行查处。</w:t>
            </w:r>
          </w:p>
          <w:p>
            <w:pPr>
              <w:numPr>
                <w:ilvl w:val="0"/>
                <w:numId w:val="2"/>
              </w:num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负责沿湖风光带范围内市政设施的维护和管理。</w:t>
            </w:r>
          </w:p>
          <w:p>
            <w:pPr>
              <w:numPr>
                <w:ilvl w:val="0"/>
                <w:numId w:val="2"/>
              </w:num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负责与岳阳楼景区管委会、海事、交通、堤防、防汛等部门的工作联系和协调。</w:t>
            </w:r>
          </w:p>
          <w:p>
            <w:pPr>
              <w:numPr>
                <w:ilvl w:val="0"/>
                <w:numId w:val="2"/>
              </w:num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根据园林绿化、环境卫生等行业标准，负责制定沿湖风光带范围内日常管理工作标准及考评细则。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工作内容</w:t>
            </w:r>
          </w:p>
        </w:tc>
        <w:tc>
          <w:tcPr>
            <w:tcW w:w="8146" w:type="dxa"/>
            <w:gridSpan w:val="15"/>
            <w:vAlign w:val="center"/>
          </w:tcPr>
          <w:p>
            <w:pPr>
              <w:autoSpaceDN w:val="0"/>
              <w:spacing w:line="48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任务1：狠抓党建工作，全面提升基层党建工作的规范化和科学化水平。</w:t>
            </w:r>
          </w:p>
          <w:p>
            <w:pPr>
              <w:autoSpaceDN w:val="0"/>
              <w:spacing w:line="48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w:t>
            </w:r>
            <w:r>
              <w:rPr>
                <w:rFonts w:hint="eastAsia" w:ascii="仿宋_GB2312" w:hAnsi="楷体" w:eastAsia="仿宋_GB2312"/>
                <w:color w:val="000000"/>
                <w:sz w:val="24"/>
              </w:rPr>
              <w:t>创新污染源监管手段，</w:t>
            </w:r>
            <w:r>
              <w:rPr>
                <w:rFonts w:hint="eastAsia" w:ascii="仿宋_GB2312" w:eastAsia="仿宋_GB2312"/>
                <w:sz w:val="24"/>
              </w:rPr>
              <w:t>探索沿</w:t>
            </w:r>
            <w:r>
              <w:rPr>
                <w:rFonts w:hint="eastAsia" w:ascii="仿宋_GB2312" w:hAnsi="黑体" w:eastAsia="仿宋_GB2312"/>
                <w:color w:val="000000"/>
                <w:sz w:val="24"/>
              </w:rPr>
              <w:t>湖</w:t>
            </w:r>
            <w:r>
              <w:rPr>
                <w:rFonts w:hint="eastAsia" w:ascii="仿宋_GB2312" w:hAnsi="楷体" w:eastAsia="仿宋_GB2312"/>
                <w:sz w:val="24"/>
              </w:rPr>
              <w:t>路污染源监管</w:t>
            </w:r>
            <w:r>
              <w:rPr>
                <w:rFonts w:hint="eastAsia" w:ascii="仿宋_GB2312" w:eastAsia="仿宋_GB2312"/>
                <w:sz w:val="24"/>
              </w:rPr>
              <w:t>的源头化管理新模式。</w:t>
            </w:r>
          </w:p>
          <w:p>
            <w:pPr>
              <w:autoSpaceDN w:val="0"/>
              <w:spacing w:line="48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w:t>
            </w:r>
            <w:r>
              <w:rPr>
                <w:rFonts w:hint="eastAsia" w:ascii="仿宋_GB2312" w:hAnsi="黑体" w:eastAsia="仿宋_GB2312"/>
                <w:sz w:val="24"/>
              </w:rPr>
              <w:t>持之以恒抓服务</w:t>
            </w:r>
            <w:r>
              <w:rPr>
                <w:rFonts w:hint="eastAsia" w:ascii="仿宋_GB2312" w:hAnsi="仿宋_GB2312" w:eastAsia="仿宋_GB2312" w:cs="仿宋_GB2312"/>
                <w:color w:val="000000"/>
                <w:sz w:val="24"/>
              </w:rPr>
              <w:t>，成立应急处置队伍，及时有效处置突发事件，使管辖范围内的公共秩序更加安全有序。</w:t>
            </w:r>
          </w:p>
          <w:p>
            <w:pPr>
              <w:autoSpaceDN w:val="0"/>
              <w:spacing w:line="48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w:t>
            </w:r>
            <w:r>
              <w:rPr>
                <w:rFonts w:hint="eastAsia" w:ascii="仿宋_GB2312" w:hAnsi="黑体" w:eastAsia="仿宋_GB2312"/>
                <w:sz w:val="24"/>
              </w:rPr>
              <w:t>坚持不懈抓管养，不断优化广场设施的管养水平</w:t>
            </w:r>
            <w:r>
              <w:rPr>
                <w:rFonts w:hint="eastAsia" w:ascii="仿宋_GB2312" w:hAnsi="仿宋_GB2312" w:eastAsia="仿宋_GB2312" w:cs="仿宋_GB2312"/>
                <w:color w:val="000000"/>
                <w:sz w:val="24"/>
              </w:rPr>
              <w:t>，改善市民休闲娱乐环境。</w:t>
            </w:r>
          </w:p>
          <w:p>
            <w:pPr>
              <w:autoSpaceDN w:val="0"/>
              <w:spacing w:line="48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任务5：</w:t>
            </w:r>
            <w:r>
              <w:rPr>
                <w:rFonts w:hint="eastAsia" w:ascii="仿宋_GB2312" w:eastAsia="仿宋_GB2312"/>
                <w:sz w:val="24"/>
              </w:rPr>
              <w:t>全面落实“一线工作法”，</w:t>
            </w:r>
            <w:r>
              <w:rPr>
                <w:rFonts w:hint="eastAsia" w:ascii="仿宋_GB2312" w:hAnsi="仿宋_GB2312" w:eastAsia="仿宋_GB2312" w:cs="仿宋_GB2312"/>
                <w:color w:val="000000"/>
                <w:sz w:val="24"/>
              </w:rPr>
              <w:t>高标准完成各类迎检活动。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pacing w:val="-6"/>
                <w:sz w:val="24"/>
              </w:rPr>
            </w:pPr>
            <w:r>
              <w:rPr>
                <w:rFonts w:hint="eastAsia" w:ascii="仿宋_GB2312" w:hAnsi="仿宋_GB2312" w:eastAsia="仿宋_GB2312" w:cs="仿宋_GB2312"/>
                <w:spacing w:val="-6"/>
                <w:sz w:val="24"/>
              </w:rPr>
              <w:t>年度部门（单位）总体运行情况及取得的成绩</w:t>
            </w:r>
          </w:p>
        </w:tc>
        <w:tc>
          <w:tcPr>
            <w:tcW w:w="8146" w:type="dxa"/>
            <w:gridSpan w:val="15"/>
            <w:vAlign w:val="center"/>
          </w:tcPr>
          <w:p>
            <w:pPr>
              <w:spacing w:line="480" w:lineRule="exact"/>
              <w:ind w:firstLine="480" w:firstLineChars="200"/>
              <w:rPr>
                <w:rFonts w:ascii="仿宋_GB2312" w:hAnsi="黑体" w:eastAsia="仿宋_GB2312"/>
                <w:sz w:val="24"/>
              </w:rPr>
            </w:pPr>
            <w:r>
              <w:rPr>
                <w:rFonts w:hint="eastAsia" w:ascii="仿宋_GB2312" w:hAnsi="黑体" w:eastAsia="仿宋_GB2312"/>
                <w:sz w:val="24"/>
              </w:rPr>
              <w:t>2020年度，中心</w:t>
            </w:r>
            <w:r>
              <w:rPr>
                <w:rFonts w:hint="eastAsia" w:ascii="仿宋_GB2312" w:hAnsi="仿宋_GB2312" w:eastAsia="仿宋_GB2312" w:cs="仿宋_GB2312"/>
                <w:color w:val="000000"/>
                <w:sz w:val="24"/>
              </w:rPr>
              <w:t>狠抓党建工作，以“三表率一模范”为抓手，全面提升了基层党建工作的规范化和科学化水平。</w:t>
            </w:r>
            <w:r>
              <w:rPr>
                <w:rFonts w:hint="eastAsia" w:ascii="仿宋_GB2312" w:hAnsi="黑体" w:eastAsia="仿宋_GB2312"/>
                <w:sz w:val="24"/>
              </w:rPr>
              <w:t>工作中持之以恒抓服务，公共秩序更加有序。通过</w:t>
            </w:r>
            <w:r>
              <w:rPr>
                <w:rFonts w:hint="eastAsia" w:ascii="仿宋_GB2312" w:eastAsia="仿宋_GB2312"/>
                <w:sz w:val="24"/>
              </w:rPr>
              <w:t>采取一系列行之有效的防控措施，引导市民遵守公共场所秩序，通过规范活动区域、规范活动的时间、规范活动时的音量、增加值班队员，加大巡查力度，使广场上健身的市民和周边居民更加融洽。对巴陵广场绿植、设施和景观进行精心养护，发现问题及时解决，有效提升了广场的景观效果。</w:t>
            </w:r>
            <w:r>
              <w:rPr>
                <w:rFonts w:hint="eastAsia" w:ascii="仿宋_GB2312" w:hAnsi="黑体" w:eastAsia="仿宋_GB2312"/>
                <w:color w:val="000000"/>
                <w:sz w:val="24"/>
              </w:rPr>
              <w:t>另外，大力开展</w:t>
            </w:r>
            <w:r>
              <w:rPr>
                <w:rFonts w:hint="eastAsia" w:ascii="仿宋_GB2312" w:hAnsi="黑体" w:eastAsia="仿宋_GB2312"/>
                <w:sz w:val="24"/>
              </w:rPr>
              <w:t>综合整治工作，</w:t>
            </w:r>
            <w:r>
              <w:rPr>
                <w:rFonts w:hint="eastAsia" w:ascii="仿宋_GB2312" w:eastAsia="仿宋_GB2312"/>
                <w:sz w:val="24"/>
              </w:rPr>
              <w:t>疫情之后广场上游摊走贩迅速抬头，为防止出现脏、乱、差的现象，中心采取现场规劝、规范定点等疏堵结合的办法，使巴陵广场良好秩序得到有效保持。搭建了“沿湖路路面污染联防”微信群，实时监控沿湖路沿线工地、码头、水泥</w:t>
            </w:r>
            <w:r>
              <w:rPr>
                <w:rFonts w:hint="eastAsia" w:ascii="仿宋_GB2312" w:hAnsi="楷体" w:eastAsia="仿宋_GB2312"/>
                <w:sz w:val="24"/>
              </w:rPr>
              <w:t>搅拌厂等污染源，使沿湖路路面污染现象明显减少。</w:t>
            </w:r>
          </w:p>
          <w:p>
            <w:pPr>
              <w:spacing w:line="480" w:lineRule="exact"/>
              <w:ind w:firstLine="480" w:firstLineChars="200"/>
              <w:rPr>
                <w:rFonts w:ascii="仿宋_GB2312" w:eastAsia="仿宋_GB2312"/>
                <w:sz w:val="24"/>
              </w:rPr>
            </w:pPr>
            <w:r>
              <w:rPr>
                <w:rFonts w:hint="eastAsia" w:ascii="仿宋_GB2312" w:hAnsi="楷体" w:eastAsia="仿宋_GB2312"/>
                <w:sz w:val="24"/>
              </w:rPr>
              <w:t>通过中心全体干部职工的共同努力中心各项工作顺利开展，特别是巴陵广场疫情防控工作得到有效管控，广场秩序管理、环境整治等全面提升，</w:t>
            </w:r>
            <w:r>
              <w:rPr>
                <w:rFonts w:hint="eastAsia" w:ascii="仿宋_GB2312" w:eastAsia="仿宋_GB2312"/>
                <w:sz w:val="24"/>
              </w:rPr>
              <w:t>为我市顺利通过文明城市测评作出了应有的贡献。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48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300.98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15.23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268.75</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292.58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105.50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93.42</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12.08</w:t>
            </w:r>
          </w:p>
        </w:tc>
        <w:tc>
          <w:tcPr>
            <w:tcW w:w="1080"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187.08</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-6.83</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20.90</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20.90（净值）</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8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目标1：狠抓党建工作，全面提升基层党建工作的规范化和科学化水平。</w:t>
            </w:r>
          </w:p>
          <w:p>
            <w:pPr>
              <w:autoSpaceDN w:val="0"/>
              <w:spacing w:line="480" w:lineRule="exact"/>
              <w:jc w:val="left"/>
              <w:textAlignment w:val="center"/>
              <w:rPr>
                <w:rFonts w:ascii="仿宋_GB2312" w:hAnsi="仿宋_GB2312" w:eastAsia="仿宋_GB2312" w:cs="仿宋_GB2312"/>
                <w:color w:val="000000"/>
                <w:sz w:val="24"/>
              </w:rPr>
            </w:pPr>
          </w:p>
          <w:p>
            <w:pPr>
              <w:autoSpaceDN w:val="0"/>
              <w:spacing w:line="480" w:lineRule="exact"/>
              <w:jc w:val="left"/>
              <w:textAlignment w:val="center"/>
              <w:rPr>
                <w:rFonts w:ascii="仿宋_GB2312" w:hAnsi="仿宋_GB2312" w:eastAsia="仿宋_GB2312" w:cs="仿宋_GB2312"/>
                <w:color w:val="000000"/>
                <w:sz w:val="24"/>
              </w:rPr>
            </w:pPr>
          </w:p>
          <w:p>
            <w:pPr>
              <w:autoSpaceDN w:val="0"/>
              <w:spacing w:line="480" w:lineRule="exact"/>
              <w:jc w:val="left"/>
              <w:textAlignment w:val="center"/>
              <w:rPr>
                <w:rFonts w:ascii="仿宋_GB2312" w:hAnsi="仿宋_GB2312" w:eastAsia="仿宋_GB2312" w:cs="仿宋_GB2312"/>
                <w:color w:val="000000"/>
                <w:sz w:val="24"/>
              </w:rPr>
            </w:pPr>
          </w:p>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楷体" w:eastAsia="仿宋_GB2312"/>
                <w:color w:val="000000"/>
                <w:sz w:val="24"/>
              </w:rPr>
              <w:t>创新污染源监管手段，</w:t>
            </w:r>
            <w:r>
              <w:rPr>
                <w:rFonts w:hint="eastAsia" w:ascii="仿宋_GB2312" w:eastAsia="仿宋_GB2312"/>
                <w:sz w:val="24"/>
              </w:rPr>
              <w:t>探索沿</w:t>
            </w:r>
            <w:r>
              <w:rPr>
                <w:rFonts w:hint="eastAsia" w:ascii="仿宋_GB2312" w:hAnsi="黑体" w:eastAsia="仿宋_GB2312"/>
                <w:color w:val="000000"/>
                <w:sz w:val="24"/>
              </w:rPr>
              <w:t>湖</w:t>
            </w:r>
            <w:r>
              <w:rPr>
                <w:rFonts w:hint="eastAsia" w:ascii="仿宋_GB2312" w:hAnsi="楷体" w:eastAsia="仿宋_GB2312"/>
                <w:sz w:val="24"/>
              </w:rPr>
              <w:t>路污染源监管</w:t>
            </w:r>
            <w:r>
              <w:rPr>
                <w:rFonts w:hint="eastAsia" w:ascii="仿宋_GB2312" w:eastAsia="仿宋_GB2312"/>
                <w:sz w:val="24"/>
              </w:rPr>
              <w:t>的源头化管理新模式。</w:t>
            </w:r>
          </w:p>
          <w:p>
            <w:pPr>
              <w:autoSpaceDN w:val="0"/>
              <w:spacing w:line="480" w:lineRule="exact"/>
              <w:jc w:val="left"/>
              <w:textAlignment w:val="center"/>
              <w:rPr>
                <w:rFonts w:ascii="仿宋_GB2312" w:hAnsi="仿宋_GB2312" w:eastAsia="仿宋_GB2312" w:cs="仿宋_GB2312"/>
                <w:color w:val="000000"/>
                <w:sz w:val="24"/>
              </w:rPr>
            </w:pPr>
          </w:p>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r>
              <w:rPr>
                <w:rFonts w:hint="eastAsia" w:ascii="仿宋_GB2312" w:hAnsi="黑体" w:eastAsia="仿宋_GB2312"/>
                <w:sz w:val="24"/>
              </w:rPr>
              <w:t>持之以恒抓服务</w:t>
            </w:r>
            <w:r>
              <w:rPr>
                <w:rFonts w:hint="eastAsia" w:ascii="仿宋_GB2312" w:hAnsi="仿宋_GB2312" w:eastAsia="仿宋_GB2312" w:cs="仿宋_GB2312"/>
                <w:color w:val="000000"/>
                <w:sz w:val="24"/>
              </w:rPr>
              <w:t>，成立应急处置队伍，及时有效处置突发事件，使管辖范围内的公共秩序更加安全有序。</w:t>
            </w:r>
          </w:p>
          <w:p>
            <w:pPr>
              <w:autoSpaceDN w:val="0"/>
              <w:spacing w:line="480" w:lineRule="exact"/>
              <w:jc w:val="left"/>
              <w:textAlignment w:val="center"/>
              <w:rPr>
                <w:rFonts w:ascii="仿宋_GB2312" w:hAnsi="仿宋_GB2312" w:eastAsia="仿宋_GB2312" w:cs="仿宋_GB2312"/>
                <w:color w:val="000000"/>
                <w:sz w:val="24"/>
              </w:rPr>
            </w:pPr>
          </w:p>
          <w:p>
            <w:pPr>
              <w:autoSpaceDN w:val="0"/>
              <w:spacing w:line="480" w:lineRule="exact"/>
              <w:jc w:val="left"/>
              <w:textAlignment w:val="center"/>
              <w:rPr>
                <w:rFonts w:ascii="仿宋_GB2312" w:hAnsi="仿宋_GB2312" w:eastAsia="仿宋_GB2312" w:cs="仿宋_GB2312"/>
                <w:color w:val="000000"/>
                <w:sz w:val="24"/>
              </w:rPr>
            </w:pPr>
          </w:p>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黑体" w:eastAsia="仿宋_GB2312"/>
                <w:sz w:val="24"/>
              </w:rPr>
              <w:t>目标4：不断优化广场设施的管养水平</w:t>
            </w:r>
            <w:r>
              <w:rPr>
                <w:rFonts w:hint="eastAsia" w:ascii="仿宋_GB2312" w:hAnsi="仿宋_GB2312" w:eastAsia="仿宋_GB2312" w:cs="仿宋_GB2312"/>
                <w:color w:val="000000"/>
                <w:sz w:val="24"/>
              </w:rPr>
              <w:t>，改善市民休闲娱乐环境。</w:t>
            </w:r>
          </w:p>
          <w:p>
            <w:pPr>
              <w:autoSpaceDN w:val="0"/>
              <w:spacing w:line="480" w:lineRule="exact"/>
              <w:jc w:val="left"/>
              <w:textAlignment w:val="center"/>
              <w:rPr>
                <w:rFonts w:ascii="仿宋_GB2312" w:hAnsi="仿宋_GB2312" w:eastAsia="仿宋_GB2312" w:cs="仿宋_GB2312"/>
                <w:color w:val="000000"/>
                <w:sz w:val="24"/>
              </w:rPr>
            </w:pPr>
          </w:p>
          <w:p>
            <w:pPr>
              <w:autoSpaceDN w:val="0"/>
              <w:spacing w:line="480" w:lineRule="exact"/>
              <w:jc w:val="left"/>
              <w:textAlignment w:val="center"/>
              <w:rPr>
                <w:rFonts w:ascii="仿宋_GB2312" w:hAnsi="仿宋_GB2312" w:eastAsia="仿宋_GB2312" w:cs="仿宋_GB2312"/>
                <w:color w:val="000000"/>
                <w:sz w:val="24"/>
              </w:rPr>
            </w:pPr>
          </w:p>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黑体" w:eastAsia="仿宋_GB2312"/>
                <w:sz w:val="24"/>
              </w:rPr>
              <w:t>目标5：</w:t>
            </w:r>
            <w:r>
              <w:rPr>
                <w:rFonts w:hint="eastAsia" w:ascii="仿宋_GB2312" w:hAnsi="仿宋_GB2312" w:eastAsia="仿宋_GB2312" w:cs="仿宋_GB2312"/>
                <w:color w:val="000000"/>
                <w:sz w:val="24"/>
              </w:rPr>
              <w:t>高标准完成各类迎检活动。</w:t>
            </w:r>
          </w:p>
          <w:p>
            <w:pPr>
              <w:autoSpaceDN w:val="0"/>
              <w:spacing w:line="480" w:lineRule="exact"/>
              <w:jc w:val="left"/>
              <w:textAlignment w:val="center"/>
              <w:rPr>
                <w:rFonts w:ascii="仿宋_GB2312" w:hAnsi="仿宋_GB2312" w:eastAsia="仿宋_GB2312" w:cs="仿宋_GB2312"/>
                <w:color w:val="000000"/>
                <w:sz w:val="24"/>
              </w:rPr>
            </w:pPr>
          </w:p>
          <w:p>
            <w:pPr>
              <w:autoSpaceDN w:val="0"/>
              <w:spacing w:line="480" w:lineRule="exact"/>
              <w:jc w:val="left"/>
              <w:textAlignment w:val="center"/>
              <w:rPr>
                <w:rFonts w:ascii="仿宋_GB2312" w:hAnsi="仿宋_GB2312" w:eastAsia="仿宋_GB2312" w:cs="仿宋_GB2312"/>
                <w:color w:val="000000"/>
                <w:sz w:val="24"/>
              </w:rPr>
            </w:pPr>
          </w:p>
          <w:p>
            <w:pPr>
              <w:autoSpaceDN w:val="0"/>
              <w:spacing w:line="480" w:lineRule="exact"/>
              <w:jc w:val="left"/>
              <w:textAlignment w:val="center"/>
              <w:rPr>
                <w:rFonts w:ascii="仿宋_GB2312" w:hAnsi="仿宋_GB2312" w:eastAsia="仿宋_GB2312" w:cs="仿宋_GB2312"/>
                <w:color w:val="000000"/>
                <w:sz w:val="24"/>
              </w:rPr>
            </w:pPr>
          </w:p>
          <w:p>
            <w:pPr>
              <w:autoSpaceDN w:val="0"/>
              <w:spacing w:line="480" w:lineRule="exact"/>
              <w:jc w:val="left"/>
              <w:textAlignment w:val="center"/>
              <w:rPr>
                <w:rFonts w:ascii="仿宋_GB2312" w:hAnsi="仿宋_GB2312" w:eastAsia="仿宋_GB2312" w:cs="仿宋_GB2312"/>
                <w:color w:val="000000"/>
                <w:sz w:val="24"/>
              </w:rPr>
            </w:pPr>
          </w:p>
        </w:tc>
        <w:tc>
          <w:tcPr>
            <w:tcW w:w="4585" w:type="dxa"/>
            <w:gridSpan w:val="9"/>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目标1完成情况：以“三表率一模范”为抓手,</w:t>
            </w:r>
            <w:r>
              <w:rPr>
                <w:rFonts w:hint="eastAsia" w:ascii="仿宋_GB2312" w:hAnsi="楷体" w:eastAsia="仿宋_GB2312" w:cs="宋体"/>
                <w:kern w:val="0"/>
                <w:sz w:val="24"/>
              </w:rPr>
              <w:t xml:space="preserve"> </w:t>
            </w:r>
            <w:r>
              <w:rPr>
                <w:rFonts w:hint="eastAsia" w:ascii="仿宋_GB2312" w:eastAsia="仿宋_GB2312"/>
                <w:sz w:val="24"/>
              </w:rPr>
              <w:t>严格落实</w:t>
            </w:r>
            <w:r>
              <w:rPr>
                <w:rFonts w:hint="eastAsia" w:ascii="仿宋_GB2312" w:hAnsi="楷体" w:eastAsia="仿宋_GB2312" w:cs="宋体"/>
                <w:kern w:val="0"/>
                <w:sz w:val="24"/>
              </w:rPr>
              <w:t>组织生活制度，</w:t>
            </w:r>
            <w:r>
              <w:rPr>
                <w:rFonts w:hint="eastAsia" w:ascii="仿宋_GB2312" w:eastAsia="仿宋_GB2312"/>
                <w:sz w:val="24"/>
              </w:rPr>
              <w:t xml:space="preserve"> “三会一课”。</w:t>
            </w:r>
            <w:r>
              <w:rPr>
                <w:rFonts w:hint="eastAsia" w:ascii="仿宋_GB2312" w:hAnsi="Calibri" w:eastAsia="仿宋_GB2312" w:cs="宋体"/>
                <w:kern w:val="0"/>
                <w:sz w:val="24"/>
              </w:rPr>
              <w:t>建立了党员电子信息台账，实行了党员积分管理</w:t>
            </w:r>
            <w:r>
              <w:rPr>
                <w:rFonts w:hint="eastAsia" w:ascii="仿宋_GB2312" w:eastAsia="仿宋_GB2312"/>
                <w:sz w:val="24"/>
              </w:rPr>
              <w:t>。</w:t>
            </w:r>
            <w:r>
              <w:rPr>
                <w:rFonts w:hint="eastAsia" w:ascii="仿宋_GB2312" w:hAnsi="宋体" w:eastAsia="仿宋_GB2312" w:cs="宋体"/>
                <w:kern w:val="0"/>
                <w:sz w:val="24"/>
              </w:rPr>
              <w:t>既</w:t>
            </w:r>
            <w:r>
              <w:rPr>
                <w:rFonts w:hint="eastAsia" w:ascii="仿宋_GB2312" w:eastAsia="仿宋_GB2312"/>
                <w:spacing w:val="26"/>
                <w:sz w:val="24"/>
              </w:rPr>
              <w:t>加强了</w:t>
            </w:r>
            <w:r>
              <w:rPr>
                <w:rFonts w:hint="eastAsia" w:ascii="仿宋_GB2312" w:hAnsi="楷体" w:eastAsia="仿宋_GB2312"/>
                <w:sz w:val="24"/>
              </w:rPr>
              <w:t>作风纪律建设,又密切了党群干群联系。</w:t>
            </w:r>
          </w:p>
          <w:p>
            <w:pPr>
              <w:spacing w:line="480" w:lineRule="exact"/>
              <w:rPr>
                <w:rFonts w:ascii="仿宋_GB2312" w:hAnsi="黑体" w:eastAsia="仿宋_GB2312"/>
                <w:sz w:val="24"/>
              </w:rPr>
            </w:pPr>
            <w:r>
              <w:rPr>
                <w:rFonts w:hint="eastAsia" w:ascii="仿宋_GB2312" w:hAnsi="仿宋_GB2312" w:eastAsia="仿宋_GB2312" w:cs="仿宋_GB2312"/>
                <w:color w:val="000000"/>
                <w:sz w:val="24"/>
              </w:rPr>
              <w:t>目标2完成情况：</w:t>
            </w:r>
            <w:r>
              <w:rPr>
                <w:rFonts w:hint="eastAsia" w:ascii="仿宋_GB2312" w:eastAsia="仿宋_GB2312"/>
                <w:sz w:val="24"/>
              </w:rPr>
              <w:t>搭建“沿湖路路面污染联防”微信群，实时监控沿湖路沿线工地、码头、水泥</w:t>
            </w:r>
            <w:r>
              <w:rPr>
                <w:rFonts w:hint="eastAsia" w:ascii="仿宋_GB2312" w:hAnsi="楷体" w:eastAsia="仿宋_GB2312"/>
                <w:sz w:val="24"/>
              </w:rPr>
              <w:t>搅拌厂等污染源，使沿湖路路面污染现象明显减少。</w:t>
            </w:r>
          </w:p>
          <w:p>
            <w:pPr>
              <w:spacing w:line="480" w:lineRule="exact"/>
              <w:rPr>
                <w:rFonts w:ascii="仿宋_GB2312" w:hAnsi="楷体" w:eastAsia="仿宋_GB2312" w:cs="宋体"/>
                <w:kern w:val="0"/>
                <w:sz w:val="24"/>
              </w:rPr>
            </w:pPr>
            <w:r>
              <w:rPr>
                <w:rFonts w:hint="eastAsia" w:ascii="仿宋_GB2312" w:hAnsi="仿宋_GB2312" w:eastAsia="仿宋_GB2312" w:cs="仿宋_GB2312"/>
                <w:color w:val="000000"/>
                <w:sz w:val="24"/>
              </w:rPr>
              <w:t>目标3完成情况：</w:t>
            </w:r>
            <w:r>
              <w:rPr>
                <w:rFonts w:hint="eastAsia" w:ascii="仿宋_GB2312" w:hAnsi="楷体" w:eastAsia="仿宋_GB2312" w:cs="宋体"/>
                <w:kern w:val="0"/>
                <w:sz w:val="24"/>
              </w:rPr>
              <w:t>成立了以中心领导班子和精干力量组成的应急队伍，快速妥善处置了洞庭湖水暴涨淹没广场、绿地，社会车辆意外损毁广场设施等各类突发事件，以及</w:t>
            </w:r>
            <w:r>
              <w:rPr>
                <w:rFonts w:hint="eastAsia" w:ascii="仿宋_GB2312" w:eastAsia="仿宋_GB2312"/>
                <w:sz w:val="24"/>
              </w:rPr>
              <w:t>引导市民遵守公共场所秩序</w:t>
            </w:r>
            <w:r>
              <w:rPr>
                <w:rFonts w:hint="eastAsia" w:ascii="仿宋_GB2312" w:hAnsi="楷体" w:eastAsia="仿宋_GB2312" w:cs="宋体"/>
                <w:kern w:val="0"/>
                <w:sz w:val="24"/>
              </w:rPr>
              <w:t>。特别是新冠疫情期间，疫情防控工作得到有效落实。</w:t>
            </w:r>
          </w:p>
          <w:p>
            <w:pPr>
              <w:spacing w:line="480" w:lineRule="exact"/>
              <w:rPr>
                <w:rFonts w:ascii="仿宋_GB2312" w:hAnsi="仿宋_GB2312" w:eastAsia="仿宋_GB2312" w:cs="仿宋_GB2312"/>
                <w:color w:val="000000"/>
                <w:sz w:val="24"/>
              </w:rPr>
            </w:pPr>
            <w:r>
              <w:rPr>
                <w:rFonts w:hint="eastAsia" w:ascii="仿宋_GB2312" w:hAnsi="黑体" w:eastAsia="仿宋_GB2312"/>
                <w:sz w:val="24"/>
              </w:rPr>
              <w:t>目标4完成情况：</w:t>
            </w:r>
            <w:r>
              <w:rPr>
                <w:rFonts w:hint="eastAsia" w:ascii="仿宋_GB2312" w:eastAsia="仿宋_GB2312"/>
                <w:sz w:val="24"/>
              </w:rPr>
              <w:t>精心养护广场绿植和景观，</w:t>
            </w:r>
          </w:p>
          <w:p>
            <w:pPr>
              <w:spacing w:line="480" w:lineRule="exact"/>
              <w:rPr>
                <w:rFonts w:ascii="仿宋_GB2312" w:hAnsi="仿宋_GB2312" w:eastAsia="仿宋_GB2312" w:cs="仿宋_GB2312"/>
                <w:color w:val="000000"/>
                <w:sz w:val="24"/>
              </w:rPr>
            </w:pPr>
            <w:r>
              <w:rPr>
                <w:rFonts w:hint="eastAsia" w:ascii="仿宋_GB2312" w:eastAsia="仿宋_GB2312"/>
                <w:sz w:val="24"/>
              </w:rPr>
              <w:t>加强对公共设施的巡查，发现问题及时得到解决，确保了设施完好，有效提升了广场的景观效果。</w:t>
            </w:r>
          </w:p>
          <w:p>
            <w:pPr>
              <w:spacing w:line="480" w:lineRule="exact"/>
              <w:rPr>
                <w:rFonts w:ascii="仿宋_GB2312" w:eastAsia="仿宋_GB2312"/>
                <w:sz w:val="24"/>
              </w:rPr>
            </w:pPr>
            <w:r>
              <w:rPr>
                <w:rFonts w:hint="eastAsia" w:ascii="仿宋_GB2312" w:hAnsi="黑体" w:eastAsia="仿宋_GB2312"/>
                <w:sz w:val="24"/>
              </w:rPr>
              <w:t>目标5完成情况：</w:t>
            </w:r>
            <w:r>
              <w:rPr>
                <w:rFonts w:hint="eastAsia" w:ascii="仿宋_GB2312" w:eastAsia="仿宋_GB2312"/>
                <w:sz w:val="24"/>
              </w:rPr>
              <w:t>为做好全国文明城市文明指数测评工作，中心加强领导，精心组织，全面落实“一线工作法”，带领全体干部职工齐心协力投入到迎检工作中，为我市顺利通过文明城市测评作出了应有的贡献。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精细化组织绿化养护和公共设施维护工作。</w:t>
            </w:r>
          </w:p>
        </w:tc>
        <w:tc>
          <w:tcPr>
            <w:tcW w:w="2684" w:type="dxa"/>
            <w:gridSpan w:val="6"/>
            <w:vAlign w:val="center"/>
          </w:tcPr>
          <w:p>
            <w:pPr>
              <w:autoSpaceDN w:val="0"/>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高标准完成了管辖范围内的</w:t>
            </w:r>
            <w:r>
              <w:rPr>
                <w:rFonts w:hint="eastAsia" w:ascii="仿宋_GB2312" w:hAnsi="仿宋_GB2312" w:eastAsia="仿宋_GB2312" w:cs="仿宋_GB2312"/>
                <w:color w:val="000000"/>
                <w:sz w:val="24"/>
              </w:rPr>
              <w:t>绿化养护和公共设施的维护和更新。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完好管辖范围内的公共秩序更加安全有序。</w:t>
            </w:r>
          </w:p>
        </w:tc>
        <w:tc>
          <w:tcPr>
            <w:tcW w:w="2684" w:type="dxa"/>
            <w:gridSpan w:val="6"/>
            <w:vAlign w:val="center"/>
          </w:tcPr>
          <w:p>
            <w:pPr>
              <w:spacing w:line="480" w:lineRule="exact"/>
              <w:rPr>
                <w:rFonts w:ascii="仿宋_GB2312" w:hAnsi="楷体" w:eastAsia="仿宋_GB2312" w:cs="宋体"/>
                <w:kern w:val="0"/>
                <w:sz w:val="24"/>
              </w:rPr>
            </w:pPr>
            <w:r>
              <w:rPr>
                <w:rFonts w:hint="eastAsia" w:ascii="仿宋_GB2312" w:hAnsi="楷体" w:eastAsia="仿宋_GB2312" w:cs="宋体"/>
                <w:kern w:val="0"/>
                <w:sz w:val="24"/>
              </w:rPr>
              <w:t>快速妥善处置了各类突发事件，以及</w:t>
            </w:r>
            <w:r>
              <w:rPr>
                <w:rFonts w:hint="eastAsia" w:ascii="仿宋_GB2312" w:eastAsia="仿宋_GB2312"/>
                <w:sz w:val="24"/>
              </w:rPr>
              <w:t>引导市民自觉遵守公共场所秩序</w:t>
            </w:r>
            <w:r>
              <w:rPr>
                <w:rFonts w:hint="eastAsia" w:ascii="仿宋_GB2312" w:hAnsi="楷体" w:eastAsia="仿宋_GB2312" w:cs="宋体"/>
                <w:kern w:val="0"/>
                <w:sz w:val="24"/>
              </w:rPr>
              <w:t>。特别是新冠疫情期间，疫情防控工作得到有效落实。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3"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tcBorders>
              <w:bottom w:val="single" w:color="auto" w:sz="4" w:space="0"/>
            </w:tcBorders>
            <w:vAlign w:val="center"/>
          </w:tcPr>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保洁质量达到城市管理要求。</w:t>
            </w:r>
          </w:p>
        </w:tc>
        <w:tc>
          <w:tcPr>
            <w:tcW w:w="2684" w:type="dxa"/>
            <w:gridSpan w:val="6"/>
            <w:tcBorders>
              <w:bottom w:val="single" w:color="auto" w:sz="4" w:space="0"/>
            </w:tcBorders>
            <w:vAlign w:val="center"/>
          </w:tcPr>
          <w:p>
            <w:pPr>
              <w:autoSpaceDN w:val="0"/>
              <w:spacing w:line="4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加强所管辖公共场所的保洁工作，得到了市民的一致好评。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tcBorders>
              <w:top w:val="single" w:color="auto" w:sz="4" w:space="0"/>
            </w:tcBorders>
            <w:vAlign w:val="center"/>
          </w:tcPr>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沿湖路道路污染现象得到有效控制。</w:t>
            </w:r>
          </w:p>
        </w:tc>
        <w:tc>
          <w:tcPr>
            <w:tcW w:w="2684" w:type="dxa"/>
            <w:gridSpan w:val="6"/>
            <w:tcBorders>
              <w:top w:val="single" w:color="auto" w:sz="4" w:space="0"/>
            </w:tcBorders>
            <w:vAlign w:val="center"/>
          </w:tcPr>
          <w:p>
            <w:pPr>
              <w:spacing w:line="480" w:lineRule="exact"/>
              <w:rPr>
                <w:rFonts w:ascii="仿宋_GB2312" w:hAnsi="黑体" w:eastAsia="仿宋_GB2312"/>
                <w:sz w:val="24"/>
              </w:rPr>
            </w:pPr>
            <w:r>
              <w:rPr>
                <w:rFonts w:hint="eastAsia" w:ascii="仿宋_GB2312" w:eastAsia="仿宋_GB2312"/>
                <w:sz w:val="24"/>
              </w:rPr>
              <w:t>实时监控沿湖路沿线工地、码头、水泥</w:t>
            </w:r>
            <w:r>
              <w:rPr>
                <w:rFonts w:hint="eastAsia" w:ascii="仿宋_GB2312" w:hAnsi="楷体" w:eastAsia="仿宋_GB2312"/>
                <w:sz w:val="24"/>
              </w:rPr>
              <w:t>搅拌厂等污染源，使沿湖路路面污染现象明显减少。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数量指标</w:t>
            </w:r>
          </w:p>
        </w:tc>
        <w:tc>
          <w:tcPr>
            <w:tcW w:w="2709" w:type="dxa"/>
            <w:gridSpan w:val="4"/>
            <w:vAlign w:val="center"/>
          </w:tcPr>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及时劝离、引导流动摊贩</w:t>
            </w:r>
          </w:p>
        </w:tc>
        <w:tc>
          <w:tcPr>
            <w:tcW w:w="2684" w:type="dxa"/>
            <w:gridSpan w:val="6"/>
            <w:vAlign w:val="center"/>
          </w:tcPr>
          <w:p>
            <w:pPr>
              <w:autoSpaceDN w:val="0"/>
              <w:spacing w:line="48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全年累计</w:t>
            </w:r>
            <w:r>
              <w:rPr>
                <w:rFonts w:hint="eastAsia" w:ascii="仿宋_GB2312" w:hAnsi="宋体" w:eastAsia="仿宋_GB2312" w:cs="宋体"/>
                <w:kern w:val="0"/>
                <w:sz w:val="24"/>
              </w:rPr>
              <w:t>劝离、引导流动摊贩5600</w:t>
            </w:r>
            <w:r>
              <w:rPr>
                <w:rFonts w:hint="eastAsia" w:ascii="仿宋_GB2312" w:hAnsi="仿宋_GB2312" w:eastAsia="仿宋_GB2312" w:cs="仿宋_GB2312"/>
                <w:color w:val="000000"/>
                <w:sz w:val="24"/>
              </w:rPr>
              <w:t>余人次。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开展志愿者活动，及时劝导不文明现象。</w:t>
            </w:r>
          </w:p>
        </w:tc>
        <w:tc>
          <w:tcPr>
            <w:tcW w:w="2684" w:type="dxa"/>
            <w:gridSpan w:val="6"/>
            <w:vAlign w:val="center"/>
          </w:tcPr>
          <w:p>
            <w:pPr>
              <w:autoSpaceDN w:val="0"/>
              <w:spacing w:line="48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全年共劝导不文明行为3850余人次，</w:t>
            </w:r>
            <w:r>
              <w:rPr>
                <w:rFonts w:hint="eastAsia" w:ascii="仿宋_GB2312" w:eastAsia="仿宋_GB2312" w:cs="宋体"/>
                <w:kern w:val="0"/>
                <w:sz w:val="24"/>
              </w:rPr>
              <w:t>捡到并归还手机、背包等钱物</w:t>
            </w:r>
            <w:r>
              <w:rPr>
                <w:rFonts w:ascii="仿宋_GB2312" w:eastAsia="仿宋_GB2312" w:cs="宋体"/>
                <w:kern w:val="0"/>
                <w:sz w:val="24"/>
              </w:rPr>
              <w:t>20</w:t>
            </w:r>
            <w:r>
              <w:rPr>
                <w:rFonts w:hint="eastAsia" w:ascii="仿宋_GB2312" w:eastAsia="仿宋_GB2312" w:cs="宋体"/>
                <w:kern w:val="0"/>
                <w:sz w:val="24"/>
              </w:rPr>
              <w:t>多次，价值逾</w:t>
            </w:r>
            <w:r>
              <w:rPr>
                <w:rFonts w:ascii="仿宋_GB2312" w:eastAsia="仿宋_GB2312" w:cs="宋体"/>
                <w:kern w:val="0"/>
                <w:sz w:val="24"/>
              </w:rPr>
              <w:t>5</w:t>
            </w:r>
            <w:r>
              <w:rPr>
                <w:rFonts w:hint="eastAsia" w:ascii="仿宋_GB2312" w:eastAsia="仿宋_GB2312" w:cs="宋体"/>
                <w:kern w:val="0"/>
                <w:sz w:val="24"/>
              </w:rPr>
              <w:t>万多元</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及时维护公共设施</w:t>
            </w:r>
          </w:p>
        </w:tc>
        <w:tc>
          <w:tcPr>
            <w:tcW w:w="2684" w:type="dxa"/>
            <w:gridSpan w:val="6"/>
            <w:vAlign w:val="center"/>
          </w:tcPr>
          <w:p>
            <w:pPr>
              <w:autoSpaceDN w:val="0"/>
              <w:spacing w:line="480" w:lineRule="exact"/>
              <w:jc w:val="center"/>
              <w:textAlignment w:val="center"/>
              <w:rPr>
                <w:rFonts w:ascii="仿宋_GB2312" w:hAnsi="仿宋_GB2312" w:eastAsia="仿宋_GB2312" w:cs="仿宋_GB2312"/>
                <w:b/>
                <w:color w:val="000000"/>
                <w:sz w:val="24"/>
              </w:rPr>
            </w:pPr>
            <w:r>
              <w:rPr>
                <w:rFonts w:hint="eastAsia" w:ascii="仿宋_GB2312" w:eastAsia="仿宋_GB2312"/>
                <w:sz w:val="24"/>
              </w:rPr>
              <w:t>全年修缮排水管道、阀门及通道地砖等基础设施</w:t>
            </w:r>
            <w:r>
              <w:rPr>
                <w:rFonts w:ascii="仿宋_GB2312" w:eastAsia="仿宋_GB2312"/>
                <w:sz w:val="24"/>
              </w:rPr>
              <w:t>160</w:t>
            </w:r>
            <w:r>
              <w:rPr>
                <w:rFonts w:hint="eastAsia" w:ascii="仿宋_GB2312" w:eastAsia="仿宋_GB2312"/>
                <w:sz w:val="24"/>
              </w:rPr>
              <w:t>余处，坐椅</w:t>
            </w:r>
            <w:r>
              <w:rPr>
                <w:rFonts w:ascii="仿宋_GB2312" w:eastAsia="仿宋_GB2312"/>
                <w:sz w:val="24"/>
              </w:rPr>
              <w:t>50</w:t>
            </w:r>
            <w:r>
              <w:rPr>
                <w:rFonts w:hint="eastAsia" w:ascii="仿宋_GB2312" w:eastAsia="仿宋_GB2312"/>
                <w:sz w:val="24"/>
              </w:rPr>
              <w:t>套；督促路灯管理处维修广场照明设施</w:t>
            </w:r>
            <w:r>
              <w:rPr>
                <w:rFonts w:ascii="仿宋_GB2312" w:eastAsia="仿宋_GB2312"/>
                <w:sz w:val="24"/>
              </w:rPr>
              <w:t>25</w:t>
            </w:r>
            <w:r>
              <w:rPr>
                <w:rFonts w:hint="eastAsia" w:ascii="仿宋_GB2312" w:eastAsia="仿宋_GB2312"/>
                <w:sz w:val="24"/>
              </w:rPr>
              <w:t>处，损坏公共设施得到及时维护。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tcBorders>
              <w:bottom w:val="single" w:color="auto" w:sz="4" w:space="0"/>
            </w:tcBorders>
            <w:vAlign w:val="center"/>
          </w:tcPr>
          <w:p>
            <w:pPr>
              <w:autoSpaceDN w:val="0"/>
              <w:spacing w:line="48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细心养护绿地、绿植</w:t>
            </w:r>
          </w:p>
        </w:tc>
        <w:tc>
          <w:tcPr>
            <w:tcW w:w="2684" w:type="dxa"/>
            <w:gridSpan w:val="6"/>
            <w:tcBorders>
              <w:bottom w:val="single" w:color="auto" w:sz="4" w:space="0"/>
            </w:tcBorders>
            <w:vAlign w:val="center"/>
          </w:tcPr>
          <w:p>
            <w:pPr>
              <w:autoSpaceDN w:val="0"/>
              <w:spacing w:line="480" w:lineRule="exact"/>
              <w:jc w:val="center"/>
              <w:textAlignment w:val="center"/>
              <w:rPr>
                <w:rFonts w:ascii="仿宋_GB2312" w:hAnsi="仿宋_GB2312" w:eastAsia="仿宋_GB2312" w:cs="仿宋_GB2312"/>
                <w:b/>
                <w:color w:val="000000"/>
                <w:sz w:val="24"/>
              </w:rPr>
            </w:pPr>
            <w:r>
              <w:rPr>
                <w:rFonts w:hint="eastAsia" w:ascii="仿宋_GB2312" w:eastAsia="仿宋_GB2312"/>
                <w:sz w:val="24"/>
              </w:rPr>
              <w:t>全年修剪草坪、花灌木45000平方米，清理枯枝近4200多根，补植洞庭湖水淹毁绿地6180平方米。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6"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tcBorders>
              <w:top w:val="single" w:color="auto" w:sz="4" w:space="0"/>
              <w:bottom w:val="single" w:color="auto" w:sz="4" w:space="0"/>
            </w:tcBorders>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宋体" w:eastAsia="仿宋_GB2312" w:cs="宋体"/>
                <w:kern w:val="0"/>
                <w:sz w:val="24"/>
              </w:rPr>
              <w:t>完成非税收入1.2万元</w:t>
            </w:r>
          </w:p>
        </w:tc>
        <w:tc>
          <w:tcPr>
            <w:tcW w:w="2684" w:type="dxa"/>
            <w:gridSpan w:val="6"/>
            <w:tcBorders>
              <w:top w:val="single" w:color="auto" w:sz="4" w:space="0"/>
              <w:bottom w:val="single" w:color="auto" w:sz="4" w:space="0"/>
            </w:tcBorders>
            <w:vAlign w:val="center"/>
          </w:tcPr>
          <w:p>
            <w:pPr>
              <w:autoSpaceDN w:val="0"/>
              <w:spacing w:line="320" w:lineRule="exact"/>
              <w:jc w:val="center"/>
              <w:textAlignment w:val="center"/>
              <w:rPr>
                <w:rFonts w:ascii="仿宋_GB2312" w:hAnsi="宋体" w:eastAsia="仿宋_GB2312" w:cs="宋体"/>
                <w:kern w:val="0"/>
                <w:sz w:val="24"/>
              </w:rPr>
            </w:pPr>
            <w:r>
              <w:rPr>
                <w:rFonts w:hint="eastAsia" w:ascii="仿宋_GB2312" w:hAnsi="宋体" w:eastAsia="仿宋_GB2312" w:cs="宋体"/>
                <w:kern w:val="0"/>
                <w:sz w:val="24"/>
              </w:rPr>
              <w:t>实际完成非税收入1.35万元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按植物花草习性进行养护。</w:t>
            </w:r>
          </w:p>
        </w:tc>
        <w:tc>
          <w:tcPr>
            <w:tcW w:w="2684"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严格按植物花草习性进行养护，植物花草生长状况良好。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对公共设施及时修缮。</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发现问题及时整改，公共设施全年处于良好状态。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保证广场及公厕全天卫生达到城市管理要求。</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定时保洁与巡查相结合，卫生状况随时处于良好状态。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道路污染现象得到及时有效处置。</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加大了巡查力度，道路污染现象得到有效遏制。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控制在预算金额之内</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未出现超预算支出情况。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26"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bottom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为市民休闲、锻炼身体等活动提供完善的设施和良好的环境。</w:t>
            </w:r>
          </w:p>
        </w:tc>
        <w:tc>
          <w:tcPr>
            <w:tcW w:w="2684" w:type="dxa"/>
            <w:gridSpan w:val="6"/>
            <w:tcBorders>
              <w:bottom w:val="single" w:color="auto" w:sz="4" w:space="0"/>
            </w:tcBorders>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公共设施时刻处于良好的使用状态，巴陵广场卫生状况时刻保持良好。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4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tcBorders>
              <w:top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及时发现并处理好问题，保障市民有个安全的休闲场所。               </w:t>
            </w:r>
          </w:p>
        </w:tc>
        <w:tc>
          <w:tcPr>
            <w:tcW w:w="2684"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场设施设备及有关应急事件都是发现问题及时处理，确保了广场内良好的公共秩序。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是否创造了一定的经济效益。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为市民提供了休闲、锻炼的场所，降低了市民休闲、锻炼的成本。为企业提供宣传活动场所租赁，增加了一定的非税收入。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5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bottom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加强广场绿化，优化城市环境。</w:t>
            </w:r>
          </w:p>
        </w:tc>
        <w:tc>
          <w:tcPr>
            <w:tcW w:w="2684" w:type="dxa"/>
            <w:gridSpan w:val="6"/>
            <w:tcBorders>
              <w:bottom w:val="single" w:color="auto" w:sz="4" w:space="0"/>
            </w:tcBorders>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广场绿化及环卫保洁都是精细化管理，美化了城市环境。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tcBorders>
              <w:top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加强沿湖路道路污染整治，减少污染。</w:t>
            </w:r>
          </w:p>
        </w:tc>
        <w:tc>
          <w:tcPr>
            <w:tcW w:w="2684"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加大了宣传与监管力度，有效遏制了沿湖路道路污染现象。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ind w:left="720" w:hanging="720" w:hangingChars="3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w:t>
            </w:r>
            <w:r>
              <w:rPr>
                <w:rFonts w:hint="eastAsia" w:ascii="宋体" w:hAnsi="宋体" w:cs="宋体"/>
                <w:color w:val="000000"/>
                <w:sz w:val="24"/>
              </w:rPr>
              <w:t>≧90%</w:t>
            </w: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满意度97%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4"/>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刘拥政</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  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岳阳市沿湖风光带管理中心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石 峤</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副主任</w:t>
            </w:r>
          </w:p>
        </w:tc>
        <w:tc>
          <w:tcPr>
            <w:tcW w:w="1479"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岳阳市沿湖风光带管理中心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彭向红</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  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岳阳市沿湖风光带管理中心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许 翔</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岳阳市沿湖风光带管理中心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部门（单位）意见：</w:t>
            </w:r>
          </w:p>
          <w:p>
            <w:pPr>
              <w:autoSpaceDN w:val="0"/>
              <w:spacing w:line="320" w:lineRule="exact"/>
              <w:jc w:val="left"/>
              <w:textAlignment w:val="center"/>
              <w:rPr>
                <w:rFonts w:ascii="仿宋_GB2312" w:hAnsi="仿宋_GB2312" w:eastAsia="仿宋_GB2312" w:cs="仿宋_GB2312"/>
                <w:color w:val="000000"/>
                <w:szCs w:val="21"/>
              </w:rPr>
            </w:pPr>
          </w:p>
          <w:p>
            <w:pPr>
              <w:autoSpaceDN w:val="0"/>
              <w:spacing w:line="320" w:lineRule="exact"/>
              <w:jc w:val="left"/>
              <w:textAlignment w:val="center"/>
              <w:rPr>
                <w:rFonts w:ascii="仿宋_GB2312" w:hAnsi="仿宋_GB2312" w:eastAsia="仿宋_GB2312" w:cs="仿宋_GB2312"/>
                <w:color w:val="000000"/>
                <w:szCs w:val="21"/>
              </w:rPr>
            </w:pPr>
          </w:p>
          <w:p>
            <w:pPr>
              <w:autoSpaceDN w:val="0"/>
              <w:spacing w:line="320" w:lineRule="exact"/>
              <w:jc w:val="left"/>
              <w:textAlignment w:val="center"/>
              <w:rPr>
                <w:rFonts w:ascii="仿宋_GB2312" w:hAnsi="仿宋_GB2312" w:eastAsia="仿宋_GB2312" w:cs="仿宋_GB2312"/>
                <w:color w:val="000000"/>
                <w:szCs w:val="21"/>
              </w:rPr>
            </w:pPr>
          </w:p>
          <w:p>
            <w:pPr>
              <w:autoSpaceDN w:val="0"/>
              <w:spacing w:line="320" w:lineRule="exact"/>
              <w:jc w:val="left"/>
              <w:textAlignment w:val="center"/>
              <w:rPr>
                <w:rFonts w:ascii="仿宋_GB2312" w:hAnsi="仿宋_GB2312" w:eastAsia="仿宋_GB2312" w:cs="仿宋_GB2312"/>
                <w:color w:val="000000"/>
                <w:szCs w:val="21"/>
              </w:rPr>
            </w:pP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                                         部门（单位）负责人（签章）：</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 彭向红                        联系电话：8634378</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
                <w:bCs/>
                <w:sz w:val="30"/>
                <w:szCs w:val="30"/>
              </w:rPr>
            </w:pPr>
            <w:r>
              <w:rPr>
                <w:rFonts w:hint="eastAsia" w:ascii="黑体" w:hAnsi="黑体" w:eastAsia="黑体" w:cs="黑体"/>
                <w:b/>
                <w:bCs/>
                <w:sz w:val="30"/>
                <w:szCs w:val="30"/>
              </w:rPr>
              <w:t>2020年部门整体支出绩效评价自评报告综述</w:t>
            </w:r>
          </w:p>
          <w:p>
            <w:pPr>
              <w:jc w:val="center"/>
              <w:rPr>
                <w:rFonts w:ascii="黑体" w:hAnsi="黑体" w:eastAsia="黑体" w:cs="黑体"/>
                <w:b/>
                <w:bCs/>
                <w:sz w:val="30"/>
                <w:szCs w:val="30"/>
              </w:rPr>
            </w:pPr>
          </w:p>
          <w:p>
            <w:pPr>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一、单位概况</w:t>
            </w:r>
          </w:p>
          <w:p>
            <w:pPr>
              <w:spacing w:line="600" w:lineRule="exact"/>
              <w:ind w:firstLine="640" w:firstLineChars="200"/>
              <w:rPr>
                <w:rFonts w:ascii="楷体" w:hAnsi="楷体" w:eastAsia="楷体" w:cs="Times New Roman"/>
                <w:b/>
                <w:sz w:val="32"/>
                <w:szCs w:val="32"/>
              </w:rPr>
            </w:pPr>
            <w:r>
              <w:rPr>
                <w:rFonts w:hint="eastAsia" w:ascii="楷体" w:hAnsi="楷体" w:eastAsia="楷体" w:cs="Times New Roman"/>
                <w:b/>
                <w:sz w:val="32"/>
                <w:szCs w:val="32"/>
              </w:rPr>
              <w:t>（一）单位基本情况</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岳阳市沿湖风光带管理中心是岳阳市城市管理与综合执法局下属全额财政拨款二级机构，事业单位编制。在职全额编制人数9人，实际人数8人。内设综合股、文秘股两个职能股室。 </w:t>
            </w:r>
          </w:p>
          <w:p>
            <w:pPr>
              <w:ind w:firstLine="640" w:firstLineChars="200"/>
              <w:rPr>
                <w:rFonts w:ascii="仿宋_GB2312" w:eastAsia="仿宋_GB2312"/>
                <w:sz w:val="32"/>
                <w:szCs w:val="32"/>
              </w:rPr>
            </w:pPr>
            <w:r>
              <w:rPr>
                <w:rFonts w:hint="eastAsia" w:ascii="仿宋_GB2312" w:eastAsia="仿宋_GB2312"/>
                <w:sz w:val="32"/>
                <w:szCs w:val="32"/>
              </w:rPr>
              <w:t>岳阳市沿湖风光带管理中心主要职能有：负责对相关管理和养护单位的日常工作进行督查和考核。负责沿湖风光带范围内破占道行为和户外广告管理。负责对沿湖风光带范围内违反城市管理法规的行为进行查处。负责沿湖风光带范围内市政设施的维护和管理。负责与岳阳楼景区管委会、海事、交通、堤防、防汛等部门的工作联系和协调。根据园林绿化、环境卫生等行业标准，负责制定沿湖风光带范围内日常管理工作标准及考评细则。</w:t>
            </w:r>
          </w:p>
          <w:p>
            <w:pPr>
              <w:spacing w:line="600" w:lineRule="exact"/>
              <w:ind w:firstLine="640" w:firstLineChars="200"/>
              <w:rPr>
                <w:rFonts w:ascii="楷体" w:hAnsi="楷体" w:eastAsia="楷体" w:cs="Times New Roman"/>
                <w:b/>
                <w:sz w:val="32"/>
                <w:szCs w:val="32"/>
              </w:rPr>
            </w:pPr>
            <w:r>
              <w:rPr>
                <w:rFonts w:hint="eastAsia" w:ascii="楷体" w:hAnsi="楷体" w:eastAsia="楷体" w:cs="Times New Roman"/>
                <w:b/>
                <w:sz w:val="32"/>
                <w:szCs w:val="32"/>
              </w:rPr>
              <w:t>（二）整体支出规模、使用方向和主要内容、涉及范围等</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2020年度实际支出283.09万元。其中，基本支出115.65万元，项目支出167.44万元。基本支出主要列支人员工资福利和公用工作经费。项目支出主要列巴陵广场环卫保洁费、绿化维护费、水电音响设施设备维护费、协管员经费、沿湖风光带管理经费。</w:t>
            </w:r>
          </w:p>
          <w:p>
            <w:pPr>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二、单位整体支出管理及使用情况</w:t>
            </w:r>
          </w:p>
          <w:p>
            <w:pPr>
              <w:spacing w:line="600" w:lineRule="exact"/>
              <w:ind w:firstLine="640" w:firstLineChars="200"/>
              <w:rPr>
                <w:rFonts w:ascii="楷体" w:hAnsi="楷体" w:eastAsia="楷体" w:cs="Times New Roman"/>
                <w:b/>
                <w:sz w:val="32"/>
                <w:szCs w:val="32"/>
              </w:rPr>
            </w:pPr>
            <w:r>
              <w:rPr>
                <w:rFonts w:hint="eastAsia" w:ascii="楷体" w:hAnsi="楷体" w:eastAsia="楷体" w:cs="Times New Roman"/>
                <w:b/>
                <w:sz w:val="32"/>
                <w:szCs w:val="32"/>
              </w:rPr>
              <w:t>（一）基本支出</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2020年度，单位基本支出105.5万元，其中人员支出93.42万元，公用支出12.08万元。本年度公务接待费支出0万元,公务用车运行维护费支出0万元，均控制在预算之内。</w:t>
            </w:r>
          </w:p>
          <w:p>
            <w:pPr>
              <w:spacing w:line="560" w:lineRule="exact"/>
              <w:ind w:firstLine="627" w:firstLineChars="196"/>
              <w:rPr>
                <w:rFonts w:ascii="黑体" w:hAnsi="黑体" w:eastAsia="黑体" w:cs="黑体"/>
                <w:b/>
                <w:bCs/>
                <w:sz w:val="28"/>
                <w:szCs w:val="28"/>
              </w:rPr>
            </w:pPr>
            <w:r>
              <w:rPr>
                <w:rFonts w:hint="eastAsia" w:ascii="楷体" w:hAnsi="楷体" w:eastAsia="楷体" w:cs="Times New Roman"/>
                <w:b/>
                <w:sz w:val="32"/>
                <w:szCs w:val="32"/>
              </w:rPr>
              <w:t>（二）专项支出</w:t>
            </w:r>
          </w:p>
          <w:p>
            <w:pPr>
              <w:spacing w:line="600" w:lineRule="exact"/>
              <w:ind w:firstLine="640" w:firstLineChars="200"/>
              <w:rPr>
                <w:rFonts w:ascii="楷体" w:hAnsi="楷体" w:eastAsia="楷体" w:cs="Times New Roman"/>
                <w:b/>
                <w:sz w:val="32"/>
                <w:szCs w:val="32"/>
              </w:rPr>
            </w:pPr>
            <w:r>
              <w:rPr>
                <w:rFonts w:hint="eastAsia" w:ascii="楷体" w:hAnsi="楷体" w:eastAsia="楷体" w:cs="Times New Roman"/>
                <w:b/>
                <w:sz w:val="32"/>
                <w:szCs w:val="32"/>
              </w:rPr>
              <w:t>1、专项资金安排落实、总投入和实际使用等情况分析。</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2020年度项目资金预算179.95万元，项目资金支出187.08万元（上年专项资金结转12.30万元），主要支付本年度巴陵广场绿化维护经费、水电音响设施设备维护费、环卫保洁费、协管员经费、沿湖风光带管理经费。</w:t>
            </w:r>
          </w:p>
          <w:p>
            <w:pPr>
              <w:spacing w:line="600" w:lineRule="exact"/>
              <w:ind w:firstLine="640" w:firstLineChars="200"/>
              <w:rPr>
                <w:rFonts w:ascii="楷体" w:hAnsi="楷体" w:eastAsia="楷体" w:cs="Times New Roman"/>
                <w:b/>
                <w:sz w:val="32"/>
                <w:szCs w:val="32"/>
              </w:rPr>
            </w:pPr>
            <w:r>
              <w:rPr>
                <w:rFonts w:hint="eastAsia" w:ascii="楷体" w:hAnsi="楷体" w:eastAsia="楷体" w:cs="Times New Roman"/>
                <w:b/>
                <w:sz w:val="32"/>
                <w:szCs w:val="32"/>
              </w:rPr>
              <w:t>2、专项资金管理情况分析</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结合本单位实际情况修订了</w:t>
            </w:r>
            <w:bookmarkStart w:id="4" w:name="_Toc32445"/>
            <w:r>
              <w:rPr>
                <w:rFonts w:hint="eastAsia" w:ascii="仿宋_GB2312" w:hAnsi="仿宋_GB2312" w:eastAsia="仿宋_GB2312" w:cs="仿宋_GB2312"/>
                <w:bCs/>
                <w:sz w:val="32"/>
                <w:szCs w:val="32"/>
              </w:rPr>
              <w:t>内控管理制度，依据《预算业务管理制度》、《政府采购业务管理制度》</w:t>
            </w:r>
            <w:bookmarkEnd w:id="4"/>
            <w:r>
              <w:rPr>
                <w:rFonts w:hint="eastAsia" w:ascii="仿宋_GB2312" w:hAnsi="仿宋_GB2312" w:eastAsia="仿宋_GB2312" w:cs="仿宋_GB2312"/>
                <w:bCs/>
                <w:sz w:val="32"/>
                <w:szCs w:val="32"/>
              </w:rPr>
              <w:t>，从预算管理职责，预算编制，预算审批与分解下达流程，预算的执行、控制与调整，决算与绩效评价等方面对专项资金进行管理，做到专项资金预算编制有目标、预算执行有监控、预算完成有评价、评价结果有反馈、反馈结果有应用。</w:t>
            </w:r>
          </w:p>
          <w:p>
            <w:pPr>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三、单位专项组织实施情况</w:t>
            </w:r>
          </w:p>
          <w:p>
            <w:pPr>
              <w:spacing w:line="600" w:lineRule="exact"/>
              <w:ind w:firstLine="640" w:firstLineChars="200"/>
              <w:rPr>
                <w:rFonts w:ascii="楷体" w:hAnsi="楷体" w:eastAsia="楷体" w:cs="Times New Roman"/>
                <w:b/>
                <w:sz w:val="32"/>
                <w:szCs w:val="32"/>
              </w:rPr>
            </w:pPr>
            <w:r>
              <w:rPr>
                <w:rFonts w:hint="eastAsia" w:ascii="楷体" w:hAnsi="楷体" w:eastAsia="楷体" w:cs="Times New Roman"/>
                <w:b/>
                <w:sz w:val="32"/>
                <w:szCs w:val="32"/>
              </w:rPr>
              <w:t>（一）专项组织情况分析</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主要专项是环卫保洁费、绿化维护费、协管员经费及水电音响设施设备维护费支出项目。对巴陵广场和沿湖路管理进行专业化、精细化管理，巴陵广场环卫保洁承包给了市环卫局，协管员都与劳务派遣签订了合同并缴纳五金，广场绿化请了专业的绿化工人进行打理。</w:t>
            </w:r>
          </w:p>
          <w:p>
            <w:pPr>
              <w:spacing w:line="600" w:lineRule="exact"/>
              <w:ind w:firstLine="640" w:firstLineChars="200"/>
              <w:rPr>
                <w:rFonts w:ascii="楷体" w:hAnsi="楷体" w:eastAsia="楷体" w:cs="Times New Roman"/>
                <w:b/>
                <w:sz w:val="32"/>
                <w:szCs w:val="32"/>
              </w:rPr>
            </w:pPr>
            <w:r>
              <w:rPr>
                <w:rFonts w:hint="eastAsia" w:ascii="楷体" w:hAnsi="楷体" w:eastAsia="楷体" w:cs="Times New Roman"/>
                <w:b/>
                <w:sz w:val="32"/>
                <w:szCs w:val="32"/>
              </w:rPr>
              <w:t>（二）专项管理情况分析</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单位进一步修订了《财务管理制度》、《管理考评实施方案》等4项工作制度，严格按照年初预算针对管理项目的具体情况，合理安排资金，使有限的资金发挥出最大效能，切实改善巴陵广场和沿湖路环境。工作中不断创新污染源监管手段，探索沿湖路污染源监管的源头化管理、智能化监管和社会化监督的新模式。搭建了“沿湖路路面污染联防”微信群，将沿湖路沿线工地、码头、水泥搅拌厂等污染源进行了智能化监管和社会化监督，使沿湖路路面污染现象明显减少。另外，单位投入5.1万元在巴陵广场配置了监控设备一套，对广场进行全方位全时段视频录像，广场安全配套设施全面升级，市民安全感进一步提升。同时开展市民满意度调查，不断强化本单位职能部门和服务单位的服务意识。</w:t>
            </w:r>
          </w:p>
          <w:p>
            <w:pPr>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四、单位整体支出绩效情况</w:t>
            </w:r>
          </w:p>
          <w:p>
            <w:pPr>
              <w:spacing w:line="600" w:lineRule="exact"/>
              <w:ind w:firstLine="640" w:firstLineChars="200"/>
              <w:rPr>
                <w:rFonts w:ascii="仿宋_GB2312" w:hAnsi="仿宋_GB2312" w:eastAsia="仿宋_GB2312" w:cs="仿宋_GB2312"/>
                <w:bCs/>
                <w:sz w:val="32"/>
                <w:szCs w:val="32"/>
              </w:rPr>
            </w:pPr>
            <w:r>
              <w:rPr>
                <w:rFonts w:hint="eastAsia" w:ascii="楷体" w:hAnsi="楷体" w:eastAsia="楷体" w:cs="Times New Roman"/>
                <w:b/>
                <w:sz w:val="32"/>
                <w:szCs w:val="32"/>
              </w:rPr>
              <w:t>（一）持之以恒抓服务，公共秩序更加有序。一是</w:t>
            </w:r>
            <w:r>
              <w:rPr>
                <w:rFonts w:hint="eastAsia" w:ascii="仿宋_GB2312" w:hAnsi="仿宋_GB2312" w:eastAsia="仿宋_GB2312" w:cs="仿宋_GB2312"/>
                <w:bCs/>
                <w:sz w:val="32"/>
                <w:szCs w:val="32"/>
              </w:rPr>
              <w:t>应急处置妥善高效。在实行24小时无间隙管理的基础上，成立以中心领导班子和精干力量组成的应急队伍，快速妥善处置了洞庭湖水暴涨，淹没广场、绿地，社会车辆意外损毁广场设施等各类突发事件。特别是新冠疫情期间，实行定人定时定点消杀制度，对巴陵广场内的公共设施，进行全面消杀；对废弃口罩等特殊有害垃圾进行单独收集；督促保洁责任单位单独及时清运，全面、精细清扫巴陵广场和沿湖路，定时冲洗巴陵广场；严格落实人员监测排查；利用宣传栏、电子屏、广播开展抗疫宣传；组织队员劝导市民游客保持距离等措施，有效确保了中心范围内的安全、稳定。</w:t>
            </w:r>
            <w:r>
              <w:rPr>
                <w:rFonts w:hint="eastAsia" w:ascii="楷体" w:hAnsi="楷体" w:eastAsia="楷体" w:cs="Times New Roman"/>
                <w:b/>
                <w:sz w:val="32"/>
                <w:szCs w:val="32"/>
              </w:rPr>
              <w:t>二是</w:t>
            </w:r>
            <w:r>
              <w:rPr>
                <w:rFonts w:hint="eastAsia" w:ascii="仿宋_GB2312" w:hAnsi="仿宋_GB2312" w:eastAsia="仿宋_GB2312" w:cs="仿宋_GB2312"/>
                <w:bCs/>
                <w:sz w:val="32"/>
                <w:szCs w:val="32"/>
              </w:rPr>
              <w:t>市民活动规范有序。广场上市民群体性活动较多，活动群体与周边市民因噪声容易产生争执，甚至不同活动群体相互之间也会产生摩擦，为此，我中心召集活动组织者进行反复沟通和协调，并制定了相关的工作措施，规范活动区域、活动时间和活动时的音量。逐步增加夜间值班队员，加大巡查力度，发现突发问题及时处置。通过这些努力，使广场上健身的市民和周边居民更加融洽。</w:t>
            </w:r>
            <w:r>
              <w:rPr>
                <w:rFonts w:hint="eastAsia" w:ascii="楷体" w:hAnsi="楷体" w:eastAsia="楷体" w:cs="Times New Roman"/>
                <w:b/>
                <w:sz w:val="32"/>
                <w:szCs w:val="32"/>
              </w:rPr>
              <w:t>三是</w:t>
            </w:r>
            <w:r>
              <w:rPr>
                <w:rFonts w:hint="eastAsia" w:ascii="仿宋_GB2312" w:hAnsi="仿宋_GB2312" w:eastAsia="仿宋_GB2312" w:cs="仿宋_GB2312"/>
                <w:bCs/>
                <w:sz w:val="32"/>
                <w:szCs w:val="32"/>
              </w:rPr>
              <w:t>志愿服务持续推进。开展“三表率一模范”活动，在巴陵广场值班岗亭设立“党员示范岗”，坚持开展学雷锋志愿便民服务，寓城市管理工作于文明服务中。一年来劝导市民游客攀爬雕塑、攀折树枝、乱丢乱吐、践踏绿地的不文明行为3850余人次；捡到并归还手机、背包等钱物20多次，价值逾5万多元；为市民游客排忧解难，如指引路线、帮残疾人上下台阶、免费提供手机充电等不计其数。这些工作大大方便了市民，使我们的工作得到了广大市民的理解和支持。</w:t>
            </w:r>
          </w:p>
          <w:p>
            <w:pPr>
              <w:spacing w:line="600" w:lineRule="exact"/>
              <w:ind w:firstLine="640" w:firstLineChars="200"/>
              <w:rPr>
                <w:rFonts w:ascii="仿宋_GB2312" w:hAnsi="仿宋_GB2312" w:eastAsia="仿宋_GB2312" w:cs="仿宋_GB2312"/>
                <w:bCs/>
                <w:sz w:val="32"/>
                <w:szCs w:val="32"/>
              </w:rPr>
            </w:pPr>
            <w:r>
              <w:rPr>
                <w:rFonts w:hint="eastAsia" w:ascii="楷体" w:hAnsi="楷体" w:eastAsia="楷体" w:cs="Times New Roman"/>
                <w:b/>
                <w:sz w:val="32"/>
                <w:szCs w:val="32"/>
              </w:rPr>
              <w:t>（二）坚持不懈抓管养，日常管理全面达标。一是</w:t>
            </w:r>
            <w:r>
              <w:rPr>
                <w:rFonts w:hint="eastAsia" w:ascii="仿宋_GB2312" w:hAnsi="仿宋_GB2312" w:eastAsia="仿宋_GB2312" w:cs="仿宋_GB2312"/>
                <w:bCs/>
                <w:sz w:val="32"/>
                <w:szCs w:val="32"/>
              </w:rPr>
              <w:t>绿地养护务实有效。标准化、精细化开展绿化养护工作，全年修剪草坪、花灌木45000平方米，枯枝清理基本做到随产随清，补植洞庭湖水淹毁绿地6180平方米，使广场整体环境得到进一步优化。此外，针对洞庭新城二期项目改建，主动到项目部上门督促7次，现场协调4次，指导改造景观小品1处，优化绿地设计3处，调整施工方案2次，有效提升了广场的景观效果，得到了上级领导的肯定。</w:t>
            </w:r>
            <w:r>
              <w:rPr>
                <w:rFonts w:hint="eastAsia" w:ascii="楷体" w:hAnsi="楷体" w:eastAsia="楷体" w:cs="Times New Roman"/>
                <w:b/>
                <w:sz w:val="32"/>
                <w:szCs w:val="32"/>
              </w:rPr>
              <w:t>二是</w:t>
            </w:r>
            <w:r>
              <w:rPr>
                <w:rFonts w:hint="eastAsia" w:ascii="仿宋_GB2312" w:hAnsi="仿宋_GB2312" w:eastAsia="仿宋_GB2312" w:cs="仿宋_GB2312"/>
                <w:bCs/>
                <w:sz w:val="32"/>
                <w:szCs w:val="32"/>
              </w:rPr>
              <w:t>公共设施修缮及时。加强对公共设施的巡查，发现问题及时解决，全年修缮排水管道、阀门及通道地砖等基础设施160余处，坐椅50套；督促路灯管理处维修广场照明设施25处等。特别是7、8月份汛期，巴陵广场亲水台因涨水长时间浸泡和过往船只引起的波浪冲击，导致栏杆倒塌损毁，台阶、地板松脱破碎，公共设施损毁面积近2300平方米。退水后，我中心立即组织修缮单位和养护单位对受损栏杆、台阶、地板等公共设施进行抢修，确保了设施完好。</w:t>
            </w:r>
            <w:r>
              <w:rPr>
                <w:rFonts w:hint="eastAsia" w:ascii="楷体" w:hAnsi="楷体" w:eastAsia="楷体" w:cs="Times New Roman"/>
                <w:b/>
                <w:sz w:val="32"/>
                <w:szCs w:val="32"/>
              </w:rPr>
              <w:t>三是</w:t>
            </w:r>
            <w:r>
              <w:rPr>
                <w:rFonts w:hint="eastAsia" w:ascii="仿宋_GB2312" w:hAnsi="仿宋_GB2312" w:eastAsia="仿宋_GB2312" w:cs="仿宋_GB2312"/>
                <w:bCs/>
                <w:sz w:val="32"/>
                <w:szCs w:val="32"/>
              </w:rPr>
              <w:t>强化公共安全管理。为加强巴陵广场公共安全管理，防范暴恐袭击，我中心在巴陵广场安装了监控设备，对广场进行全方位全时段视频录像；提升反恐防暴能力，配备了反恐防暴器材，组织队员开展</w:t>
            </w:r>
            <w:r>
              <w:fldChar w:fldCharType="begin"/>
            </w:r>
            <w:r>
              <w:instrText xml:space="preserve"> HYPERLINK "http://www.baidu.com/link?url=M1hwH9Zz4xpa-hzmAo1LuXWcIFlaUJY7mpMNUvpufqpZJ6cR0VodVjcvW8KGxM4JEnNCcjtceCRXxNi6Y27Y2q" \t "https://www.baidu.com/_blank" </w:instrText>
            </w:r>
            <w:r>
              <w:fldChar w:fldCharType="separate"/>
            </w:r>
            <w:r>
              <w:rPr>
                <w:rFonts w:hint="eastAsia" w:ascii="仿宋_GB2312" w:hAnsi="仿宋_GB2312" w:eastAsia="仿宋_GB2312" w:cs="仿宋_GB2312"/>
                <w:bCs/>
                <w:sz w:val="32"/>
                <w:szCs w:val="32"/>
              </w:rPr>
              <w:t>防恐防暴器械使用、单人对抗、多人配合等专项训练</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。同时，与辖区公安机关建立信息快报、应急联动、快速反应机制，市民安全感进一步提升。</w:t>
            </w:r>
          </w:p>
          <w:p>
            <w:pPr>
              <w:spacing w:line="600" w:lineRule="exact"/>
              <w:ind w:firstLine="640" w:firstLineChars="200"/>
              <w:rPr>
                <w:rFonts w:ascii="仿宋_GB2312" w:hAnsi="仿宋_GB2312" w:eastAsia="仿宋_GB2312" w:cs="仿宋_GB2312"/>
                <w:bCs/>
                <w:sz w:val="32"/>
                <w:szCs w:val="32"/>
              </w:rPr>
            </w:pPr>
            <w:r>
              <w:rPr>
                <w:rFonts w:hint="eastAsia" w:ascii="楷体" w:hAnsi="楷体" w:eastAsia="楷体" w:cs="Times New Roman"/>
                <w:b/>
                <w:sz w:val="32"/>
                <w:szCs w:val="32"/>
              </w:rPr>
              <w:t>（三）驰而不息抓秩序，综合整治卓有成效。一是</w:t>
            </w:r>
            <w:r>
              <w:rPr>
                <w:rFonts w:hint="eastAsia" w:ascii="仿宋_GB2312" w:hAnsi="仿宋_GB2312" w:eastAsia="仿宋_GB2312" w:cs="仿宋_GB2312"/>
                <w:bCs/>
                <w:sz w:val="32"/>
                <w:szCs w:val="32"/>
              </w:rPr>
              <w:t>游摊走贩整治效果良好。疫情之后，发展地摊经济作为提振经济的举措之一，使广场上游摊走贩迅速抬头，为防止出现脏、乱、差的现象，中心采取现场规劝、规范定点等疏堵结合的办法开展游摊走贩整治工作，累计劝离、引导流动摊贩5600余人次，使巴陵广场良好秩序得到有效保持。</w:t>
            </w:r>
            <w:r>
              <w:rPr>
                <w:rFonts w:hint="eastAsia" w:ascii="楷体" w:hAnsi="楷体" w:eastAsia="楷体" w:cs="Times New Roman"/>
                <w:b/>
                <w:sz w:val="32"/>
                <w:szCs w:val="32"/>
              </w:rPr>
              <w:t>二是</w:t>
            </w:r>
            <w:r>
              <w:rPr>
                <w:rFonts w:hint="eastAsia" w:ascii="仿宋_GB2312" w:hAnsi="仿宋_GB2312" w:eastAsia="仿宋_GB2312" w:cs="仿宋_GB2312"/>
                <w:bCs/>
                <w:sz w:val="32"/>
                <w:szCs w:val="32"/>
              </w:rPr>
              <w:t>创新污染源监管手段。探索沿湖路污染源管理的源头化、智能化监管和社会化监督的新模式。搭建了“沿湖路路面污染联防”微信群，沿湖路沿线工地、码头、水泥搅拌厂等负责人、中心工作人员共同参与，对污染源进行了实时智能化监管，使沿湖路路面污染现象明显减少。</w:t>
            </w:r>
            <w:r>
              <w:rPr>
                <w:rFonts w:hint="eastAsia" w:ascii="楷体" w:hAnsi="楷体" w:eastAsia="楷体" w:cs="Times New Roman"/>
                <w:b/>
                <w:sz w:val="32"/>
                <w:szCs w:val="32"/>
              </w:rPr>
              <w:t>三是</w:t>
            </w:r>
            <w:r>
              <w:rPr>
                <w:rFonts w:hint="eastAsia" w:ascii="仿宋_GB2312" w:hAnsi="仿宋_GB2312" w:eastAsia="仿宋_GB2312" w:cs="仿宋_GB2312"/>
                <w:bCs/>
                <w:sz w:val="32"/>
                <w:szCs w:val="32"/>
              </w:rPr>
              <w:t>迎检整治全面有力。为做好全国文明城市文明指数测评工作，中心加强领导，精心组织，全面落实“一线工作法”，带领全体干部职工齐心协力投入到迎检工作中。对公益广告、卫生状况和公共设施三类问题18处进行全面整改。将巴陵广场和沿湖路划分为两个责任网格，把所有人员包括班子成员全部下到网格内，实行定人、定岗、定责、定奖惩，为我市顺利通过文明城市测评作出了应有的贡献。</w:t>
            </w:r>
          </w:p>
          <w:p>
            <w:pPr>
              <w:spacing w:line="600" w:lineRule="exact"/>
              <w:ind w:firstLine="640" w:firstLineChars="200"/>
              <w:rPr>
                <w:rFonts w:ascii="仿宋_GB2312" w:hAnsi="仿宋_GB2312" w:eastAsia="仿宋_GB2312" w:cs="仿宋_GB2312"/>
                <w:bCs/>
                <w:sz w:val="32"/>
                <w:szCs w:val="32"/>
              </w:rPr>
            </w:pPr>
            <w:r>
              <w:rPr>
                <w:rFonts w:hint="eastAsia" w:ascii="楷体" w:hAnsi="楷体" w:eastAsia="楷体" w:cs="Times New Roman"/>
                <w:b/>
                <w:sz w:val="32"/>
                <w:szCs w:val="32"/>
              </w:rPr>
              <w:t>（四）锲而不舍抓队伍，内部管理更加规范。一是</w:t>
            </w:r>
            <w:r>
              <w:rPr>
                <w:rFonts w:hint="eastAsia" w:ascii="仿宋_GB2312" w:hAnsi="仿宋_GB2312" w:eastAsia="仿宋_GB2312" w:cs="仿宋_GB2312"/>
                <w:bCs/>
                <w:sz w:val="32"/>
                <w:szCs w:val="32"/>
              </w:rPr>
              <w:t>制度建设更加完善。制定了《公务出行管理办法》，进一步修订了《效能建设制度》、《财务管理制度》、《管理考评实施方案》等4项工作制度。同时，组织全体干部职工定期学习，使规章制度在干部职工中入脑入心，用制度指导工作、保障和推进中心内部管理水平的提升。</w:t>
            </w:r>
            <w:r>
              <w:rPr>
                <w:rFonts w:hint="eastAsia" w:ascii="楷体" w:hAnsi="楷体" w:eastAsia="楷体" w:cs="Times New Roman"/>
                <w:b/>
                <w:sz w:val="32"/>
                <w:szCs w:val="32"/>
              </w:rPr>
              <w:t>二是</w:t>
            </w:r>
            <w:r>
              <w:rPr>
                <w:rFonts w:hint="eastAsia" w:ascii="仿宋_GB2312" w:hAnsi="仿宋_GB2312" w:eastAsia="仿宋_GB2312" w:cs="仿宋_GB2312"/>
                <w:bCs/>
                <w:sz w:val="32"/>
                <w:szCs w:val="32"/>
              </w:rPr>
              <w:t>党建工作更加扎实。以“三表率一模范”为抓手，全面提升基层党建工作的规范化和科学化水平。严格落实“三会一课”，全年召开党员大会7次，支委会9次，党员大会11次，党课学习7次；召开</w:t>
            </w:r>
            <w:r>
              <w:fldChar w:fldCharType="begin"/>
            </w:r>
            <w:r>
              <w:instrText xml:space="preserve"> HYPERLINK "http://www.wm114.cn/0v/119/index.html" </w:instrText>
            </w:r>
            <w:r>
              <w:fldChar w:fldCharType="separate"/>
            </w:r>
            <w:r>
              <w:rPr>
                <w:rFonts w:hint="eastAsia" w:ascii="仿宋_GB2312" w:hAnsi="仿宋_GB2312" w:eastAsia="仿宋_GB2312" w:cs="仿宋_GB2312"/>
                <w:bCs/>
                <w:sz w:val="32"/>
                <w:szCs w:val="32"/>
              </w:rPr>
              <w:t>民主生活会</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2次，组织生活会2次；每月至少开展了一次“党员活动日”活动。建立党员电子信息台账，实行了党员积分管理，落实了党员月度、季度、年度的考核评价工作；创新形式和方法，利用“学习强国”、专家培训班、革命根据地参观培训等教育资源，对党员进行培训。结合“政治机关”建设和“纠‘四风’”等专项整治活动，进一步提升了中心党员干部的工作作风。组织干部职工开展“八项规定”、“普法”、“学法”、禁毒知识抢答等活动，通过学习既提高了干部职工的工作能力，又提升了中心的凝聚力和战斗力。</w:t>
            </w:r>
          </w:p>
          <w:p>
            <w:pPr>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五、存在的主要问题</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（一）近年来，洞庭湖水淹没部分广场等季节性应急事件频发，给中心工作带来了一定的压力。</w:t>
            </w:r>
          </w:p>
          <w:p>
            <w:pPr>
              <w:spacing w:line="600" w:lineRule="exact"/>
              <w:ind w:firstLine="640" w:firstLineChars="200"/>
              <w:rPr>
                <w:rFonts w:ascii="仿宋_GB2312" w:hAnsi="楷体" w:eastAsia="仿宋_GB2312"/>
                <w:sz w:val="28"/>
                <w:szCs w:val="28"/>
              </w:rPr>
            </w:pPr>
            <w:r>
              <w:rPr>
                <w:rFonts w:hint="eastAsia" w:ascii="仿宋_GB2312" w:hAnsi="仿宋_GB2312" w:eastAsia="仿宋_GB2312" w:cs="仿宋_GB2312"/>
                <w:bCs/>
                <w:sz w:val="32"/>
                <w:szCs w:val="32"/>
              </w:rPr>
              <w:t xml:space="preserve">（二）近年来，沿湖路周边开发建设规模较大，渣土车、建材运输车辆带泥上路现象时有发生，给沿湖路环境整治带来了一定的压力。 </w:t>
            </w:r>
            <w:r>
              <w:rPr>
                <w:rFonts w:hint="eastAsia" w:ascii="仿宋_GB2312" w:hAnsi="楷体" w:eastAsia="仿宋_GB2312"/>
                <w:sz w:val="28"/>
                <w:szCs w:val="28"/>
              </w:rPr>
              <w:t xml:space="preserve">                              </w:t>
            </w:r>
          </w:p>
          <w:p>
            <w:pPr>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六、改进措施和有关建议</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（一）针对洞庭湖水淹没部分广场等季节性应急事件，中心成立了应急处置工作小组，并联合相关部门和周边单位开展专项应急演练，提升应急管理能力。</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(二) 针对沿湖路渣土车、建材运输车辆带泥上路时有发生的现象，我中心将深入沿湖路搅拌水泥生产企业、建设工地和周边社区、物业，开展法规宣传工作，督促建设单位对建设工地出入口进行硬化，减少污染现象的发生。</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（三）加强预算的约束力，响应政府压缩一般性财政支出的号召，做到专款专用，提高经费使用效益。</w:t>
            </w:r>
          </w:p>
          <w:p>
            <w:pPr>
              <w:ind w:firstLine="6440" w:firstLineChars="2300"/>
              <w:jc w:val="left"/>
              <w:rPr>
                <w:rFonts w:eastAsia="楷体_GB2312"/>
                <w:bCs/>
                <w:sz w:val="28"/>
                <w:szCs w:val="28"/>
              </w:rPr>
            </w:pPr>
          </w:p>
        </w:tc>
      </w:tr>
    </w:tbl>
    <w:p>
      <w:pPr>
        <w:rPr>
          <w:rFonts w:cs="黑体" w:asciiTheme="minorEastAsia" w:hAnsiTheme="minorEastAsia"/>
          <w:color w:val="000000"/>
          <w:kern w:val="0"/>
          <w:sz w:val="32"/>
          <w:szCs w:val="32"/>
        </w:rPr>
      </w:pPr>
    </w:p>
    <w:p/>
    <w:sectPr>
      <w:type w:val="continuous"/>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D2A0BCE"/>
    <w:multiLevelType w:val="multilevel"/>
    <w:tmpl w:val="7D2A0BCE"/>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YjE2NzhkNDM2Y2Y5NzI2YzFkODFmZGY5MzM4MWUifQ=="/>
  </w:docVars>
  <w:rsids>
    <w:rsidRoot w:val="255E76D9"/>
    <w:rsid w:val="07BC041B"/>
    <w:rsid w:val="14BB562D"/>
    <w:rsid w:val="18CA1E6A"/>
    <w:rsid w:val="255E76D9"/>
    <w:rsid w:val="30DA4C49"/>
    <w:rsid w:val="551F76F9"/>
    <w:rsid w:val="7DA04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16152</Words>
  <Characters>17870</Characters>
  <Lines>0</Lines>
  <Paragraphs>0</Paragraphs>
  <TotalTime>2</TotalTime>
  <ScaleCrop>false</ScaleCrop>
  <LinksUpToDate>false</LinksUpToDate>
  <CharactersWithSpaces>19693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2022-04-25T02:26:00Z</dcterms:created>
  <dc:creator>杨旭芝</dc:creator>
  <cp:lastModifiedBy>AOC</cp:lastModifiedBy>
  <cp:lastPrinted>2022-04-25T03:13:00Z</cp:lastPrinted>
  <dcterms:modified xsi:type="dcterms:W3CDTF">2022-08-25T03:37:03Z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B2A9192EFD044DA4AC9217E4469706FF</vt:lpwstr>
  </property>
  <property fmtid="{D5CDD505-2E9C-101B-9397-08002B2CF9AE}" pid="4" name="commondata">
    <vt:lpwstr>eyJoZGlkIjoiMjc4MTIyOTBlN2RjOTYzNDliMTc1NDZmZGE5MjlkMDEifQ==</vt:lpwstr>
  </property>
</Properties>
</file>