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sz w:val="56"/>
          <w:szCs w:val="56"/>
        </w:rPr>
      </w:pPr>
    </w:p>
    <w:p>
      <w:pPr>
        <w:pStyle w:val="14"/>
        <w:jc w:val="center"/>
        <w:rPr>
          <w:sz w:val="56"/>
          <w:szCs w:val="56"/>
        </w:rPr>
      </w:pPr>
    </w:p>
    <w:p>
      <w:pPr>
        <w:pStyle w:val="14"/>
        <w:jc w:val="center"/>
        <w:rPr>
          <w:sz w:val="84"/>
          <w:szCs w:val="84"/>
        </w:rPr>
      </w:pPr>
    </w:p>
    <w:p>
      <w:pPr>
        <w:pStyle w:val="14"/>
        <w:jc w:val="center"/>
        <w:rPr>
          <w:sz w:val="84"/>
          <w:szCs w:val="84"/>
        </w:rPr>
      </w:pPr>
    </w:p>
    <w:p>
      <w:pPr>
        <w:pStyle w:val="14"/>
        <w:jc w:val="center"/>
        <w:rPr>
          <w:sz w:val="84"/>
          <w:szCs w:val="84"/>
        </w:rPr>
      </w:pPr>
      <w:r>
        <w:rPr>
          <w:rFonts w:hint="eastAsia"/>
          <w:sz w:val="84"/>
          <w:szCs w:val="84"/>
        </w:rPr>
        <w:t>2020年度</w:t>
      </w:r>
    </w:p>
    <w:p>
      <w:pPr>
        <w:pStyle w:val="14"/>
        <w:jc w:val="center"/>
        <w:rPr>
          <w:sz w:val="84"/>
          <w:szCs w:val="84"/>
        </w:rPr>
      </w:pPr>
      <w:r>
        <w:rPr>
          <w:rFonts w:hint="eastAsia"/>
          <w:sz w:val="84"/>
          <w:szCs w:val="84"/>
          <w:lang w:val="en-US" w:eastAsia="zh-CN"/>
        </w:rPr>
        <w:t>岳阳市生态环境局临湘分局</w:t>
      </w:r>
      <w:r>
        <w:rPr>
          <w:rFonts w:hint="eastAsia"/>
          <w:sz w:val="84"/>
          <w:szCs w:val="84"/>
        </w:rPr>
        <w:t>部门决算</w:t>
      </w:r>
    </w:p>
    <w:p>
      <w:pPr>
        <w:pStyle w:val="14"/>
        <w:jc w:val="center"/>
        <w:rPr>
          <w:sz w:val="56"/>
          <w:szCs w:val="56"/>
        </w:rPr>
      </w:pPr>
    </w:p>
    <w:p>
      <w:pPr>
        <w:pStyle w:val="14"/>
        <w:jc w:val="center"/>
        <w:rPr>
          <w:sz w:val="56"/>
          <w:szCs w:val="56"/>
        </w:rPr>
      </w:pPr>
    </w:p>
    <w:p>
      <w:pPr>
        <w:pStyle w:val="14"/>
        <w:jc w:val="center"/>
        <w:rPr>
          <w:sz w:val="56"/>
          <w:szCs w:val="56"/>
        </w:rPr>
      </w:pPr>
    </w:p>
    <w:p>
      <w:pPr>
        <w:pStyle w:val="14"/>
        <w:jc w:val="center"/>
        <w:rPr>
          <w:sz w:val="32"/>
          <w:szCs w:val="32"/>
        </w:rPr>
      </w:pPr>
    </w:p>
    <w:p>
      <w:pPr>
        <w:pStyle w:val="14"/>
        <w:jc w:val="center"/>
        <w:rPr>
          <w:sz w:val="32"/>
          <w:szCs w:val="32"/>
        </w:rPr>
      </w:pPr>
    </w:p>
    <w:p>
      <w:pPr>
        <w:pStyle w:val="14"/>
        <w:jc w:val="center"/>
        <w:rPr>
          <w:sz w:val="32"/>
          <w:szCs w:val="32"/>
        </w:rPr>
      </w:pPr>
    </w:p>
    <w:p>
      <w:pPr>
        <w:pStyle w:val="14"/>
        <w:spacing w:line="540" w:lineRule="exact"/>
        <w:jc w:val="center"/>
        <w:rPr>
          <w:sz w:val="56"/>
          <w:szCs w:val="56"/>
        </w:rPr>
      </w:pPr>
    </w:p>
    <w:p>
      <w:pPr>
        <w:pStyle w:val="14"/>
        <w:spacing w:line="500" w:lineRule="exact"/>
        <w:jc w:val="center"/>
        <w:rPr>
          <w:b/>
          <w:sz w:val="36"/>
          <w:szCs w:val="28"/>
        </w:rPr>
      </w:pPr>
    </w:p>
    <w:p>
      <w:pPr>
        <w:pStyle w:val="14"/>
        <w:spacing w:line="500" w:lineRule="exact"/>
        <w:jc w:val="center"/>
        <w:rPr>
          <w:b/>
          <w:sz w:val="36"/>
          <w:szCs w:val="28"/>
        </w:rPr>
      </w:pPr>
    </w:p>
    <w:p>
      <w:pPr>
        <w:pStyle w:val="14"/>
        <w:spacing w:line="500" w:lineRule="exact"/>
        <w:jc w:val="center"/>
        <w:rPr>
          <w:rFonts w:hint="eastAsia"/>
          <w:b/>
          <w:sz w:val="36"/>
          <w:szCs w:val="28"/>
        </w:rPr>
      </w:pPr>
    </w:p>
    <w:p>
      <w:pPr>
        <w:pStyle w:val="14"/>
        <w:spacing w:line="500" w:lineRule="exact"/>
        <w:jc w:val="center"/>
        <w:rPr>
          <w:rFonts w:hint="eastAsia"/>
          <w:b/>
          <w:sz w:val="36"/>
          <w:szCs w:val="28"/>
        </w:rPr>
      </w:pPr>
    </w:p>
    <w:p>
      <w:pPr>
        <w:pStyle w:val="14"/>
        <w:spacing w:line="500" w:lineRule="exact"/>
        <w:jc w:val="center"/>
        <w:rPr>
          <w:b/>
          <w:sz w:val="36"/>
          <w:szCs w:val="28"/>
        </w:rPr>
      </w:pPr>
      <w:r>
        <w:rPr>
          <w:rFonts w:hint="eastAsia"/>
          <w:b/>
          <w:sz w:val="36"/>
          <w:szCs w:val="28"/>
        </w:rPr>
        <w:t>目录</w:t>
      </w:r>
    </w:p>
    <w:p>
      <w:pPr>
        <w:pStyle w:val="14"/>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岳阳市生态环境局临湘分局</w:t>
      </w:r>
      <w:r>
        <w:rPr>
          <w:rFonts w:hint="eastAsia"/>
          <w:b/>
          <w:sz w:val="28"/>
          <w:szCs w:val="28"/>
        </w:rPr>
        <w:t>概况</w:t>
      </w:r>
    </w:p>
    <w:p>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4"/>
        <w:keepNext w:val="0"/>
        <w:keepLines w:val="0"/>
        <w:pageBreakBefore w:val="0"/>
        <w:widowControl w:val="0"/>
        <w:kinsoku/>
        <w:wordWrap/>
        <w:overflowPunct/>
        <w:topLinePunct w:val="0"/>
        <w:bidi w:val="0"/>
        <w:snapToGrid/>
        <w:spacing w:line="460" w:lineRule="exact"/>
        <w:textAlignment w:val="auto"/>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4"/>
        <w:keepNext w:val="0"/>
        <w:keepLines w:val="0"/>
        <w:pageBreakBefore w:val="0"/>
        <w:widowControl w:val="0"/>
        <w:kinsoku/>
        <w:wordWrap/>
        <w:overflowPunct/>
        <w:topLinePunct w:val="0"/>
        <w:bidi w:val="0"/>
        <w:snapToGrid/>
        <w:spacing w:line="460" w:lineRule="exact"/>
        <w:textAlignment w:val="auto"/>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keepNext w:val="0"/>
        <w:keepLines w:val="0"/>
        <w:pageBreakBefore w:val="0"/>
        <w:widowControl w:val="0"/>
        <w:kinsoku/>
        <w:wordWrap/>
        <w:overflowPunct/>
        <w:topLinePunct w:val="0"/>
        <w:bidi w:val="0"/>
        <w:snapToGrid/>
        <w:spacing w:line="460" w:lineRule="exact"/>
        <w:ind w:firstLine="700" w:firstLineChars="250"/>
        <w:jc w:val="left"/>
        <w:textAlignment w:val="auto"/>
        <w:rPr>
          <w:rFonts w:ascii="仿宋_GB2312" w:hAnsi="仿宋_GB2312" w:cs="仿宋_GB2312"/>
          <w:sz w:val="28"/>
          <w:szCs w:val="28"/>
        </w:rPr>
      </w:pPr>
      <w:r>
        <w:rPr>
          <w:rFonts w:ascii="仿宋_GB2312" w:hAnsi="仿宋_GB2312" w:cs="仿宋_GB2312"/>
          <w:sz w:val="28"/>
          <w:szCs w:val="28"/>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九、国有资本经营预算财政拨款支出决算情况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十一、一般性支出情况</w:t>
      </w:r>
    </w:p>
    <w:p>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十二、关于政府采购支出说明</w:t>
      </w:r>
    </w:p>
    <w:p>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十三、关于国有资产占用情况说明</w:t>
      </w:r>
    </w:p>
    <w:p>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十四、关于2020年度预算绩效情况的说明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pStyle w:val="15"/>
        <w:ind w:left="0" w:leftChars="0" w:firstLine="0" w:firstLineChars="0"/>
        <w:jc w:val="left"/>
        <w:rPr>
          <w:rFonts w:ascii="黑体" w:hAnsi="黑体" w:eastAsia="黑体"/>
          <w:sz w:val="32"/>
          <w:szCs w:val="32"/>
        </w:rPr>
      </w:pPr>
    </w:p>
    <w:p>
      <w:pPr>
        <w:spacing w:beforeLines="0" w:afterLines="0"/>
        <w:ind w:firstLine="643" w:firstLineChars="200"/>
        <w:rPr>
          <w:rFonts w:ascii="黑体" w:hAnsi="黑体" w:eastAsia="黑体"/>
          <w:sz w:val="32"/>
          <w:szCs w:val="32"/>
        </w:rPr>
      </w:pPr>
      <w:r>
        <w:rPr>
          <w:rFonts w:hint="eastAsia" w:ascii="仿宋" w:hAnsi="仿宋" w:eastAsia="仿宋"/>
          <w:b/>
          <w:sz w:val="32"/>
          <w:lang w:val="zh-CN"/>
        </w:rPr>
        <w:t>第一部分</w:t>
      </w:r>
      <w:r>
        <w:rPr>
          <w:rFonts w:hint="eastAsia" w:ascii="仿宋" w:hAnsi="仿宋" w:eastAsia="仿宋"/>
          <w:sz w:val="32"/>
          <w:lang w:val="en-US" w:eastAsia="zh-CN"/>
        </w:rPr>
        <w:t xml:space="preserve"> </w:t>
      </w:r>
      <w:r>
        <w:rPr>
          <w:rFonts w:hint="eastAsia" w:ascii="仿宋" w:hAnsi="仿宋" w:eastAsia="仿宋"/>
          <w:b/>
          <w:sz w:val="32"/>
          <w:lang w:val="zh-CN"/>
        </w:rPr>
        <w:t>岳阳市生态环境局概况</w:t>
      </w:r>
    </w:p>
    <w:p>
      <w:pPr>
        <w:pStyle w:val="15"/>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pStyle w:val="8"/>
        <w:spacing w:before="0" w:beforeAutospacing="0" w:after="0" w:afterAutospacing="0" w:line="480" w:lineRule="auto"/>
        <w:ind w:firstLine="480"/>
        <w:jc w:val="both"/>
        <w:rPr>
          <w:rFonts w:hint="eastAsia" w:ascii="仿宋" w:hAnsi="仿宋" w:eastAsia="仿宋" w:cs="仿宋"/>
          <w:sz w:val="30"/>
          <w:szCs w:val="30"/>
        </w:rPr>
      </w:pPr>
      <w:r>
        <w:rPr>
          <w:rFonts w:hint="eastAsia" w:ascii="仿宋" w:hAnsi="仿宋" w:eastAsia="仿宋" w:cs="仿宋"/>
          <w:sz w:val="30"/>
          <w:szCs w:val="30"/>
        </w:rPr>
        <w:t>1、受市生态环境局委托，承担辖区内的生态环境相关工作；承担市生态环境局</w:t>
      </w:r>
      <w:r>
        <w:rPr>
          <w:rFonts w:hint="eastAsia" w:ascii="仿宋" w:hAnsi="仿宋" w:eastAsia="仿宋" w:cs="仿宋"/>
          <w:sz w:val="30"/>
          <w:szCs w:val="30"/>
          <w:lang w:eastAsia="zh-CN"/>
        </w:rPr>
        <w:t>和市委、市政府</w:t>
      </w:r>
      <w:r>
        <w:rPr>
          <w:rFonts w:hint="eastAsia" w:ascii="仿宋" w:hAnsi="仿宋" w:eastAsia="仿宋" w:cs="仿宋"/>
          <w:sz w:val="30"/>
          <w:szCs w:val="30"/>
        </w:rPr>
        <w:t>交办的其他任务。</w:t>
      </w:r>
    </w:p>
    <w:p>
      <w:pPr>
        <w:pStyle w:val="8"/>
        <w:spacing w:before="0" w:beforeAutospacing="0" w:after="0" w:afterAutospacing="0" w:line="480" w:lineRule="auto"/>
        <w:ind w:firstLine="480"/>
        <w:jc w:val="both"/>
        <w:rPr>
          <w:rFonts w:hint="eastAsia" w:ascii="仿宋" w:hAnsi="仿宋" w:eastAsia="仿宋" w:cs="仿宋"/>
          <w:sz w:val="30"/>
          <w:szCs w:val="30"/>
        </w:rPr>
      </w:pPr>
      <w:r>
        <w:rPr>
          <w:rFonts w:hint="eastAsia" w:ascii="仿宋" w:hAnsi="仿宋" w:eastAsia="仿宋" w:cs="仿宋"/>
          <w:sz w:val="30"/>
          <w:szCs w:val="30"/>
        </w:rPr>
        <w:t>2、负责本辖区内重点污染源在线监控系统现场监督管理；负责受理和办理生态环境保护举报（信访），负责生态环境信访维稳事件的现场调查处置工作；负责环境县级执法事项违法案件调查处理；负责组织协调生态环境保护县级跨部门联合执法行动。</w:t>
      </w:r>
    </w:p>
    <w:p>
      <w:pPr>
        <w:pStyle w:val="8"/>
        <w:spacing w:before="0" w:beforeAutospacing="0" w:after="0" w:afterAutospacing="0" w:line="480" w:lineRule="auto"/>
        <w:ind w:firstLine="480"/>
        <w:jc w:val="both"/>
        <w:rPr>
          <w:rFonts w:ascii="仿宋_GB2312" w:eastAsia="仿宋_GB2312" w:hAnsiTheme="minorEastAsia"/>
          <w:sz w:val="28"/>
          <w:szCs w:val="32"/>
        </w:rPr>
      </w:pPr>
      <w:r>
        <w:rPr>
          <w:rFonts w:hint="eastAsia" w:ascii="仿宋" w:hAnsi="仿宋" w:eastAsia="仿宋" w:cs="仿宋"/>
          <w:sz w:val="30"/>
          <w:szCs w:val="30"/>
        </w:rPr>
        <w:t>3、负责本辖区生态环境</w:t>
      </w:r>
      <w:r>
        <w:rPr>
          <w:rFonts w:hint="eastAsia" w:ascii="仿宋" w:hAnsi="仿宋" w:eastAsia="仿宋" w:cs="仿宋"/>
          <w:sz w:val="30"/>
          <w:szCs w:val="30"/>
          <w:lang w:eastAsia="zh-CN"/>
        </w:rPr>
        <w:t>质量监测、</w:t>
      </w:r>
      <w:r>
        <w:rPr>
          <w:rFonts w:hint="eastAsia" w:ascii="仿宋" w:hAnsi="仿宋" w:eastAsia="仿宋" w:cs="仿宋"/>
          <w:sz w:val="30"/>
          <w:szCs w:val="30"/>
        </w:rPr>
        <w:t>执法监测、污染源监测和应急监测</w:t>
      </w:r>
      <w:r>
        <w:rPr>
          <w:rFonts w:hint="eastAsia" w:ascii="仿宋" w:hAnsi="仿宋" w:eastAsia="仿宋" w:cs="仿宋"/>
          <w:sz w:val="30"/>
          <w:szCs w:val="30"/>
          <w:lang w:eastAsia="zh-CN"/>
        </w:rPr>
        <w:t>。</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pStyle w:val="8"/>
        <w:spacing w:before="0" w:beforeAutospacing="0" w:after="0" w:afterAutospacing="0" w:line="480" w:lineRule="auto"/>
        <w:ind w:firstLine="640" w:firstLineChars="200"/>
        <w:jc w:val="both"/>
        <w:rPr>
          <w:rFonts w:hint="eastAsia" w:asciiTheme="minorEastAsia" w:hAnsiTheme="minorEastAsia"/>
          <w:bCs/>
          <w:kern w:val="0"/>
          <w:sz w:val="32"/>
          <w:szCs w:val="32"/>
        </w:rPr>
      </w:pPr>
      <w:r>
        <w:rPr>
          <w:rFonts w:hint="eastAsia" w:asciiTheme="minorEastAsia" w:hAnsiTheme="minorEastAsia"/>
          <w:bCs/>
          <w:kern w:val="0"/>
          <w:sz w:val="32"/>
          <w:szCs w:val="32"/>
        </w:rPr>
        <w:t>（一）内设机构设置。</w:t>
      </w:r>
    </w:p>
    <w:p>
      <w:pPr>
        <w:pStyle w:val="8"/>
        <w:spacing w:before="0" w:beforeAutospacing="0" w:after="0" w:afterAutospacing="0" w:line="480" w:lineRule="auto"/>
        <w:ind w:firstLine="600" w:firstLineChars="200"/>
        <w:jc w:val="both"/>
        <w:rPr>
          <w:rFonts w:asciiTheme="minorEastAsia" w:hAnsiTheme="minorEastAsia"/>
          <w:bCs/>
          <w:kern w:val="0"/>
          <w:sz w:val="32"/>
          <w:szCs w:val="32"/>
        </w:rPr>
      </w:pPr>
      <w:r>
        <w:rPr>
          <w:rFonts w:hint="eastAsia" w:ascii="仿宋" w:hAnsi="仿宋" w:eastAsia="仿宋" w:cs="仿宋"/>
          <w:sz w:val="30"/>
          <w:szCs w:val="30"/>
        </w:rPr>
        <w:t>岳阳市生态环境局</w:t>
      </w:r>
      <w:r>
        <w:rPr>
          <w:rFonts w:hint="eastAsia" w:ascii="仿宋" w:hAnsi="仿宋" w:eastAsia="仿宋" w:cs="仿宋"/>
          <w:sz w:val="30"/>
          <w:szCs w:val="30"/>
          <w:lang w:eastAsia="zh-CN"/>
        </w:rPr>
        <w:t>临湘</w:t>
      </w:r>
      <w:r>
        <w:rPr>
          <w:rFonts w:hint="eastAsia" w:ascii="仿宋" w:hAnsi="仿宋" w:eastAsia="仿宋" w:cs="仿宋"/>
          <w:sz w:val="30"/>
          <w:szCs w:val="30"/>
        </w:rPr>
        <w:t>分局部门</w:t>
      </w:r>
      <w:r>
        <w:rPr>
          <w:rFonts w:hint="eastAsia" w:ascii="仿宋" w:hAnsi="仿宋" w:eastAsia="仿宋" w:cs="仿宋"/>
          <w:sz w:val="30"/>
          <w:szCs w:val="30"/>
          <w:lang w:eastAsia="zh-CN"/>
        </w:rPr>
        <w:t>预算</w:t>
      </w:r>
      <w:r>
        <w:rPr>
          <w:rFonts w:hint="eastAsia" w:ascii="仿宋" w:hAnsi="仿宋" w:eastAsia="仿宋" w:cs="仿宋"/>
          <w:sz w:val="30"/>
          <w:szCs w:val="30"/>
        </w:rPr>
        <w:t>包括局机关本级决算及所属二级机构（根据财政预算管理制度，所属二级机构由岳阳市生态环境局</w:t>
      </w:r>
      <w:r>
        <w:rPr>
          <w:rFonts w:hint="eastAsia" w:ascii="仿宋" w:hAnsi="仿宋" w:eastAsia="仿宋" w:cs="仿宋"/>
          <w:sz w:val="30"/>
          <w:szCs w:val="30"/>
          <w:lang w:eastAsia="zh-CN"/>
        </w:rPr>
        <w:t>临湘</w:t>
      </w:r>
      <w:r>
        <w:rPr>
          <w:rFonts w:hint="eastAsia" w:ascii="仿宋" w:hAnsi="仿宋" w:eastAsia="仿宋" w:cs="仿宋"/>
          <w:sz w:val="30"/>
          <w:szCs w:val="30"/>
        </w:rPr>
        <w:t>分局统一预算），</w:t>
      </w:r>
      <w:r>
        <w:rPr>
          <w:rFonts w:hint="eastAsia" w:ascii="仿宋" w:hAnsi="仿宋" w:eastAsia="仿宋" w:cs="仿宋"/>
          <w:sz w:val="30"/>
          <w:szCs w:val="30"/>
          <w:lang w:eastAsia="zh-CN"/>
        </w:rPr>
        <w:t>临湘分局现有</w:t>
      </w:r>
      <w:r>
        <w:rPr>
          <w:rFonts w:hint="eastAsia" w:ascii="仿宋" w:hAnsi="仿宋" w:eastAsia="仿宋" w:cs="仿宋"/>
          <w:sz w:val="32"/>
          <w:szCs w:val="32"/>
        </w:rPr>
        <w:t>干部职工</w:t>
      </w:r>
      <w:r>
        <w:rPr>
          <w:rFonts w:hint="eastAsia" w:ascii="仿宋" w:hAnsi="仿宋" w:eastAsia="仿宋" w:cs="仿宋"/>
          <w:sz w:val="32"/>
          <w:szCs w:val="32"/>
          <w:lang w:val="en-US" w:eastAsia="zh-CN"/>
        </w:rPr>
        <w:t>121</w:t>
      </w:r>
      <w:r>
        <w:rPr>
          <w:rFonts w:hint="eastAsia" w:ascii="仿宋" w:hAnsi="仿宋" w:eastAsia="仿宋" w:cs="仿宋"/>
          <w:sz w:val="32"/>
          <w:szCs w:val="32"/>
        </w:rPr>
        <w:t>人，其中在职</w:t>
      </w:r>
      <w:r>
        <w:rPr>
          <w:rFonts w:hint="eastAsia" w:ascii="仿宋" w:hAnsi="仿宋" w:eastAsia="仿宋" w:cs="仿宋"/>
          <w:sz w:val="32"/>
          <w:szCs w:val="32"/>
          <w:lang w:val="en-US" w:eastAsia="zh-CN"/>
        </w:rPr>
        <w:t>94</w:t>
      </w:r>
      <w:r>
        <w:rPr>
          <w:rFonts w:hint="eastAsia" w:ascii="仿宋" w:hAnsi="仿宋" w:eastAsia="仿宋" w:cs="仿宋"/>
          <w:sz w:val="32"/>
          <w:szCs w:val="32"/>
        </w:rPr>
        <w:t>人，退休</w:t>
      </w:r>
      <w:r>
        <w:rPr>
          <w:rFonts w:hint="eastAsia" w:ascii="仿宋" w:hAnsi="仿宋" w:eastAsia="仿宋" w:cs="仿宋"/>
          <w:sz w:val="32"/>
          <w:szCs w:val="32"/>
          <w:lang w:val="en-US" w:eastAsia="zh-CN"/>
        </w:rPr>
        <w:t>27</w:t>
      </w:r>
      <w:r>
        <w:rPr>
          <w:rFonts w:hint="eastAsia" w:ascii="仿宋" w:hAnsi="仿宋" w:eastAsia="仿宋" w:cs="仿宋"/>
          <w:sz w:val="32"/>
          <w:szCs w:val="32"/>
        </w:rPr>
        <w:t>人，</w:t>
      </w:r>
      <w:r>
        <w:rPr>
          <w:rFonts w:hint="eastAsia" w:ascii="仿宋" w:hAnsi="仿宋" w:eastAsia="仿宋" w:cs="仿宋"/>
          <w:sz w:val="32"/>
          <w:szCs w:val="32"/>
          <w:lang w:val="en-US" w:eastAsia="zh-CN"/>
        </w:rPr>
        <w:t>94</w:t>
      </w:r>
      <w:r>
        <w:rPr>
          <w:rFonts w:hint="eastAsia" w:ascii="仿宋" w:hAnsi="仿宋" w:eastAsia="仿宋" w:cs="仿宋"/>
          <w:sz w:val="32"/>
          <w:szCs w:val="32"/>
        </w:rPr>
        <w:t>名在职人员中，全额行政编</w:t>
      </w:r>
      <w:r>
        <w:rPr>
          <w:rFonts w:hint="eastAsia" w:ascii="仿宋" w:hAnsi="仿宋" w:eastAsia="仿宋" w:cs="仿宋"/>
          <w:sz w:val="32"/>
          <w:szCs w:val="32"/>
          <w:lang w:val="en-US" w:eastAsia="zh-CN"/>
        </w:rPr>
        <w:t>12</w:t>
      </w:r>
      <w:r>
        <w:rPr>
          <w:rFonts w:hint="eastAsia" w:ascii="仿宋" w:hAnsi="仿宋" w:eastAsia="仿宋" w:cs="仿宋"/>
          <w:sz w:val="32"/>
          <w:szCs w:val="32"/>
        </w:rPr>
        <w:t>人，全额事业编</w:t>
      </w:r>
      <w:r>
        <w:rPr>
          <w:rFonts w:hint="eastAsia" w:ascii="仿宋" w:hAnsi="仿宋" w:eastAsia="仿宋" w:cs="仿宋"/>
          <w:sz w:val="32"/>
          <w:szCs w:val="32"/>
          <w:lang w:val="en-US" w:eastAsia="zh-CN"/>
        </w:rPr>
        <w:t>78</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rPr>
        <w:t>自筹编制</w:t>
      </w:r>
      <w:r>
        <w:rPr>
          <w:rFonts w:hint="eastAsia" w:ascii="仿宋" w:hAnsi="仿宋" w:eastAsia="仿宋" w:cs="仿宋"/>
          <w:sz w:val="32"/>
          <w:szCs w:val="32"/>
          <w:lang w:val="en-US" w:eastAsia="zh-CN"/>
        </w:rPr>
        <w:t>4</w:t>
      </w:r>
      <w:r>
        <w:rPr>
          <w:rFonts w:hint="eastAsia" w:ascii="仿宋" w:hAnsi="仿宋" w:eastAsia="仿宋" w:cs="仿宋"/>
          <w:sz w:val="32"/>
          <w:szCs w:val="32"/>
        </w:rPr>
        <w:t>人。下设办公室、</w:t>
      </w:r>
      <w:r>
        <w:rPr>
          <w:rFonts w:hint="eastAsia" w:ascii="仿宋" w:hAnsi="仿宋" w:eastAsia="仿宋" w:cs="仿宋"/>
          <w:sz w:val="32"/>
          <w:szCs w:val="32"/>
          <w:lang w:eastAsia="zh-CN"/>
        </w:rPr>
        <w:t>政工人事股、科技与财务股、环评与污染排放股、自然生态保护股、水生态环境股、大气环境与应对气候变化股、土壤生态环境股、核辐射与固体废物管理股、法规标准与宣教监测股、综合协调与生态环境监督股、工会与党务办</w:t>
      </w:r>
      <w:r>
        <w:rPr>
          <w:rFonts w:hint="eastAsia" w:ascii="仿宋" w:hAnsi="仿宋" w:eastAsia="仿宋" w:cs="仿宋"/>
          <w:sz w:val="32"/>
          <w:szCs w:val="32"/>
          <w:lang w:val="en-US" w:eastAsia="zh-CN"/>
        </w:rPr>
        <w:t>12</w:t>
      </w:r>
      <w:r>
        <w:rPr>
          <w:rFonts w:hint="eastAsia" w:ascii="仿宋" w:hAnsi="仿宋" w:eastAsia="仿宋" w:cs="仿宋"/>
          <w:spacing w:val="-6"/>
          <w:sz w:val="32"/>
          <w:szCs w:val="32"/>
        </w:rPr>
        <w:t>个股室；</w:t>
      </w:r>
      <w:r>
        <w:rPr>
          <w:rFonts w:hint="eastAsia" w:ascii="仿宋" w:hAnsi="仿宋" w:eastAsia="仿宋" w:cs="仿宋"/>
          <w:spacing w:val="-6"/>
          <w:sz w:val="32"/>
          <w:szCs w:val="32"/>
          <w:lang w:eastAsia="zh-CN"/>
        </w:rPr>
        <w:t>综合行政执法大队</w:t>
      </w:r>
      <w:r>
        <w:rPr>
          <w:rFonts w:hint="eastAsia" w:ascii="仿宋" w:hAnsi="仿宋" w:eastAsia="仿宋" w:cs="仿宋"/>
          <w:spacing w:val="-6"/>
          <w:sz w:val="32"/>
          <w:szCs w:val="32"/>
        </w:rPr>
        <w:t>、</w:t>
      </w:r>
      <w:r>
        <w:rPr>
          <w:rFonts w:hint="eastAsia" w:ascii="仿宋" w:hAnsi="仿宋" w:eastAsia="仿宋" w:cs="仿宋"/>
          <w:spacing w:val="-6"/>
          <w:sz w:val="32"/>
          <w:szCs w:val="32"/>
          <w:lang w:eastAsia="zh-CN"/>
        </w:rPr>
        <w:t>生态环境监测站</w:t>
      </w:r>
      <w:r>
        <w:rPr>
          <w:rFonts w:hint="eastAsia" w:ascii="仿宋" w:hAnsi="仿宋" w:eastAsia="仿宋" w:cs="仿宋"/>
          <w:spacing w:val="-6"/>
          <w:sz w:val="32"/>
          <w:szCs w:val="32"/>
        </w:rPr>
        <w:t>、滨江环保工作站、三湾环保工作站4个二级机构</w:t>
      </w:r>
      <w:r>
        <w:rPr>
          <w:rFonts w:hint="eastAsia" w:ascii="仿宋" w:hAnsi="仿宋" w:eastAsia="仿宋" w:cs="仿宋"/>
          <w:sz w:val="32"/>
          <w:szCs w:val="32"/>
        </w:rPr>
        <w:t>。</w:t>
      </w:r>
    </w:p>
    <w:p>
      <w:pPr>
        <w:widowControl/>
        <w:numPr>
          <w:ilvl w:val="0"/>
          <w:numId w:val="2"/>
        </w:numPr>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决算单位构成。</w:t>
      </w:r>
    </w:p>
    <w:p>
      <w:pPr>
        <w:widowControl/>
        <w:numPr>
          <w:ilvl w:val="0"/>
          <w:numId w:val="0"/>
        </w:numPr>
        <w:spacing w:line="600" w:lineRule="exact"/>
        <w:ind w:firstLine="640" w:firstLineChars="200"/>
        <w:rPr>
          <w:rFonts w:hint="default" w:asciiTheme="minorEastAsia" w:hAnsiTheme="minorEastAsia" w:eastAsiaTheme="minorEastAsia"/>
          <w:bCs/>
          <w:kern w:val="0"/>
          <w:sz w:val="32"/>
          <w:szCs w:val="32"/>
          <w:lang w:val="en-US" w:eastAsia="zh-CN"/>
        </w:rPr>
      </w:pPr>
      <w:r>
        <w:rPr>
          <w:rFonts w:hint="eastAsia" w:ascii="仿宋" w:hAnsi="仿宋" w:eastAsia="仿宋" w:cs="仿宋"/>
          <w:bCs/>
          <w:kern w:val="0"/>
          <w:sz w:val="32"/>
          <w:szCs w:val="32"/>
          <w:lang w:val="en-US" w:eastAsia="zh-CN"/>
        </w:rPr>
        <w:t>岳阳市生态环境局临湘分局</w:t>
      </w:r>
      <w:r>
        <w:rPr>
          <w:rFonts w:hint="eastAsia" w:ascii="仿宋" w:hAnsi="仿宋" w:eastAsia="仿宋" w:cs="仿宋"/>
          <w:bCs/>
          <w:kern w:val="0"/>
          <w:sz w:val="32"/>
          <w:szCs w:val="32"/>
        </w:rPr>
        <w:t>2020年部门决算</w:t>
      </w:r>
      <w:r>
        <w:rPr>
          <w:rFonts w:hint="eastAsia" w:ascii="仿宋" w:hAnsi="仿宋" w:eastAsia="仿宋" w:cs="仿宋"/>
          <w:bCs/>
          <w:kern w:val="0"/>
          <w:sz w:val="32"/>
          <w:szCs w:val="32"/>
          <w:lang w:val="en-US" w:eastAsia="zh-CN"/>
        </w:rPr>
        <w:t>包括本单位决算数据，无独立核算二级机构。</w:t>
      </w:r>
    </w:p>
    <w:p>
      <w:pPr>
        <w:pStyle w:val="14"/>
        <w:rPr>
          <w:sz w:val="72"/>
          <w:szCs w:val="72"/>
        </w:rPr>
      </w:pPr>
    </w:p>
    <w:p>
      <w:pPr>
        <w:spacing w:beforeLines="0" w:afterLines="0"/>
        <w:ind w:firstLine="643" w:firstLineChars="200"/>
        <w:rPr>
          <w:rFonts w:hint="eastAsia" w:ascii="仿宋" w:hAnsi="仿宋" w:eastAsia="仿宋"/>
          <w:b/>
          <w:sz w:val="32"/>
          <w:lang w:val="zh-CN"/>
        </w:rPr>
      </w:pPr>
      <w:r>
        <w:rPr>
          <w:rFonts w:hint="eastAsia" w:ascii="仿宋" w:hAnsi="仿宋" w:eastAsia="仿宋"/>
          <w:b/>
          <w:sz w:val="32"/>
          <w:lang w:val="zh-CN"/>
        </w:rPr>
        <w:t>第二部分 岳阳市生态环境局2020年度部门决算表（见附表）</w:t>
      </w:r>
    </w:p>
    <w:p>
      <w:pPr>
        <w:pStyle w:val="14"/>
        <w:ind w:firstLine="643" w:firstLineChars="200"/>
        <w:rPr>
          <w:sz w:val="72"/>
          <w:szCs w:val="72"/>
        </w:rPr>
        <w:sectPr>
          <w:pgSz w:w="11906" w:h="16838"/>
          <w:pgMar w:top="720" w:right="663" w:bottom="720" w:left="380" w:header="851" w:footer="992" w:gutter="0"/>
          <w:cols w:space="425" w:num="1"/>
          <w:docGrid w:type="lines" w:linePitch="312" w:charSpace="0"/>
        </w:sectPr>
      </w:pPr>
      <w:r>
        <w:rPr>
          <w:rFonts w:hint="eastAsia" w:ascii="仿宋" w:hAnsi="仿宋" w:eastAsia="仿宋"/>
          <w:b/>
          <w:sz w:val="32"/>
          <w:lang w:val="zh-CN"/>
        </w:rPr>
        <w:t>第三部分 岳阳生态环境局2020年度市部门决算情况</w:t>
      </w:r>
    </w:p>
    <w:p>
      <w:pPr>
        <w:pStyle w:val="14"/>
        <w:rPr>
          <w:rFonts w:hAnsi="黑体"/>
          <w:b/>
          <w:sz w:val="32"/>
          <w:szCs w:val="32"/>
        </w:rPr>
      </w:pPr>
      <w:r>
        <w:rPr>
          <w:rFonts w:hint="eastAsia" w:hAnsi="黑体"/>
          <w:b/>
          <w:sz w:val="32"/>
          <w:szCs w:val="32"/>
        </w:rPr>
        <w:t>一、收入支出决算总体情况说明</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2020年度收、支总计</w:t>
      </w:r>
      <w:r>
        <w:rPr>
          <w:rFonts w:hint="eastAsia" w:asciiTheme="minorEastAsia" w:hAnsiTheme="minorEastAsia" w:eastAsiaTheme="minorEastAsia"/>
          <w:sz w:val="32"/>
          <w:szCs w:val="32"/>
          <w:lang w:val="en-US" w:eastAsia="zh-CN"/>
        </w:rPr>
        <w:t>4220.51</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1613.7</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61.9</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项目资金增加。</w:t>
      </w:r>
    </w:p>
    <w:p>
      <w:pPr>
        <w:pStyle w:val="14"/>
        <w:rPr>
          <w:rFonts w:hAnsi="黑体"/>
          <w:b/>
          <w:sz w:val="32"/>
          <w:szCs w:val="32"/>
        </w:rPr>
      </w:pPr>
      <w:r>
        <w:rPr>
          <w:rFonts w:hint="eastAsia" w:hAnsi="黑体"/>
          <w:b/>
          <w:sz w:val="32"/>
          <w:szCs w:val="32"/>
        </w:rPr>
        <w:t>二、收入决算情况说明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3081.02</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1281.21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41.6</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1799.81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58.4</w:t>
      </w:r>
      <w:r>
        <w:rPr>
          <w:rFonts w:hint="eastAsia" w:asciiTheme="minorEastAsia" w:hAnsiTheme="minorEastAsia" w:eastAsiaTheme="minorEastAsia"/>
          <w:sz w:val="32"/>
          <w:szCs w:val="32"/>
        </w:rPr>
        <w:t>%。</w:t>
      </w:r>
    </w:p>
    <w:p>
      <w:pPr>
        <w:pStyle w:val="14"/>
        <w:rPr>
          <w:rFonts w:hAnsi="黑体"/>
          <w:b/>
          <w:sz w:val="32"/>
          <w:szCs w:val="32"/>
        </w:rPr>
      </w:pPr>
      <w:r>
        <w:rPr>
          <w:rFonts w:hint="eastAsia" w:hAnsi="黑体"/>
          <w:b/>
          <w:sz w:val="32"/>
          <w:szCs w:val="32"/>
        </w:rPr>
        <w:t>三、支出决算情况说明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3767.73</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1474.23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39</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2293.51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61</w:t>
      </w:r>
      <w:r>
        <w:rPr>
          <w:rFonts w:hint="eastAsia" w:asciiTheme="minorEastAsia" w:hAnsiTheme="minorEastAsia" w:eastAsiaTheme="minorEastAsia"/>
          <w:sz w:val="32"/>
          <w:szCs w:val="32"/>
        </w:rPr>
        <w:t>%。</w:t>
      </w:r>
    </w:p>
    <w:p>
      <w:pPr>
        <w:pStyle w:val="14"/>
        <w:rPr>
          <w:rFonts w:hAnsi="黑体"/>
          <w:b/>
          <w:sz w:val="32"/>
          <w:szCs w:val="32"/>
        </w:rPr>
      </w:pPr>
      <w:r>
        <w:rPr>
          <w:rFonts w:hint="eastAsia" w:hAnsi="黑体"/>
          <w:b/>
          <w:sz w:val="32"/>
          <w:szCs w:val="32"/>
        </w:rPr>
        <w:t>四、财政拨款收入支出决算总体情况说明</w:t>
      </w:r>
    </w:p>
    <w:p>
      <w:pPr>
        <w:pStyle w:val="14"/>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 xml:space="preserve">    2020年度财政拨款收、支总计</w:t>
      </w:r>
      <w:r>
        <w:rPr>
          <w:rFonts w:hint="eastAsia" w:asciiTheme="minorEastAsia" w:hAnsiTheme="minorEastAsia" w:eastAsiaTheme="minorEastAsia"/>
          <w:sz w:val="32"/>
          <w:szCs w:val="32"/>
          <w:lang w:val="en-US" w:eastAsia="zh-CN"/>
        </w:rPr>
        <w:t>1281.21</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1025.6</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80</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财政拨款收支只统计了市级预算拨款。</w:t>
      </w:r>
    </w:p>
    <w:p>
      <w:pPr>
        <w:pStyle w:val="14"/>
        <w:rPr>
          <w:rFonts w:hAnsi="黑体"/>
          <w:b/>
          <w:sz w:val="32"/>
          <w:szCs w:val="32"/>
        </w:rPr>
      </w:pPr>
      <w:r>
        <w:rPr>
          <w:rFonts w:hint="eastAsia" w:hAnsi="黑体"/>
          <w:b/>
          <w:sz w:val="32"/>
          <w:szCs w:val="32"/>
        </w:rPr>
        <w:t>五、一般公共预算财政拨款支出决算情况说明</w:t>
      </w:r>
    </w:p>
    <w:p>
      <w:pPr>
        <w:pStyle w:val="14"/>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4"/>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1281.21</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34</w:t>
      </w:r>
      <w:r>
        <w:rPr>
          <w:rFonts w:hint="eastAsia" w:asciiTheme="minorEastAsia" w:hAnsiTheme="minorEastAsia" w:eastAsiaTheme="minorEastAsia"/>
          <w:sz w:val="32"/>
          <w:szCs w:val="32"/>
        </w:rPr>
        <w:t>%，与上年相比，财政拨款支出减少</w:t>
      </w:r>
      <w:r>
        <w:rPr>
          <w:rFonts w:hint="eastAsia" w:asciiTheme="minorEastAsia" w:hAnsiTheme="minorEastAsia" w:eastAsiaTheme="minorEastAsia"/>
          <w:sz w:val="32"/>
          <w:szCs w:val="32"/>
          <w:lang w:val="en-US" w:eastAsia="zh-CN"/>
        </w:rPr>
        <w:t>425.56</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25</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2020年我单位垂改为岳阳市级预算单位，临湘市级的项目拨款未列入财政拨款支出。</w:t>
      </w:r>
    </w:p>
    <w:p>
      <w:pPr>
        <w:pStyle w:val="14"/>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1281.21</w:t>
      </w:r>
      <w:r>
        <w:rPr>
          <w:rFonts w:hint="eastAsia" w:asciiTheme="minorEastAsia" w:hAnsiTheme="minorEastAsia" w:eastAsiaTheme="minorEastAsia"/>
          <w:sz w:val="32"/>
          <w:szCs w:val="32"/>
        </w:rPr>
        <w:t>万元，主要用于以下方面：</w:t>
      </w:r>
      <w:r>
        <w:rPr>
          <w:rFonts w:hint="eastAsia" w:asciiTheme="minorEastAsia" w:hAnsiTheme="minorEastAsia" w:eastAsiaTheme="minorEastAsia"/>
          <w:sz w:val="32"/>
          <w:szCs w:val="32"/>
          <w:lang w:val="en-US" w:eastAsia="zh-CN"/>
        </w:rPr>
        <w:t>社会保障和就业</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82.89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卫生健康</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38.63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节能环保（类）支出1159.96万元，占90.5%。</w:t>
      </w:r>
    </w:p>
    <w:p>
      <w:pPr>
        <w:pStyle w:val="14"/>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w:t>
      </w:r>
      <w:r>
        <w:rPr>
          <w:rFonts w:hint="eastAsia" w:asciiTheme="minorEastAsia" w:hAnsiTheme="minorEastAsia" w:eastAsiaTheme="minorEastAsia"/>
          <w:sz w:val="32"/>
          <w:szCs w:val="32"/>
          <w:lang w:val="en-US" w:eastAsia="zh-CN"/>
        </w:rPr>
        <w:t>1396.68</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1281.21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92</w:t>
      </w:r>
      <w:r>
        <w:rPr>
          <w:rFonts w:hint="eastAsia" w:asciiTheme="minorEastAsia" w:hAnsiTheme="minorEastAsia" w:eastAsiaTheme="minorEastAsia"/>
          <w:sz w:val="32"/>
          <w:szCs w:val="32"/>
        </w:rPr>
        <w:t>%，其中：</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社会保障和就业支出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行政事业单位养老</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机关事业单位养老保险缴费</w:t>
      </w:r>
      <w:r>
        <w:rPr>
          <w:rFonts w:hint="eastAsia" w:asciiTheme="minorEastAsia" w:hAnsiTheme="minorEastAsia" w:eastAsiaTheme="minorEastAsia"/>
          <w:sz w:val="32"/>
          <w:szCs w:val="32"/>
        </w:rPr>
        <w:t>（项）。</w:t>
      </w:r>
    </w:p>
    <w:p>
      <w:pPr>
        <w:pStyle w:val="14"/>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82.89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82.89</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同等。</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w:t>
      </w:r>
      <w:r>
        <w:rPr>
          <w:rFonts w:hint="eastAsia" w:asciiTheme="minorEastAsia" w:hAnsiTheme="minorEastAsia" w:eastAsiaTheme="minorEastAsia"/>
          <w:sz w:val="32"/>
          <w:szCs w:val="32"/>
          <w:lang w:val="en-US" w:eastAsia="zh-CN"/>
        </w:rPr>
        <w:t>卫生健康支出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行政事业单位医疗</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行政单位医疗</w:t>
      </w:r>
      <w:r>
        <w:rPr>
          <w:rFonts w:hint="eastAsia" w:asciiTheme="minorEastAsia" w:hAnsiTheme="minorEastAsia" w:eastAsiaTheme="minorEastAsia"/>
          <w:sz w:val="32"/>
          <w:szCs w:val="32"/>
        </w:rPr>
        <w:t>（项）。</w:t>
      </w:r>
    </w:p>
    <w:p>
      <w:pPr>
        <w:pStyle w:val="14"/>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38.36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38.36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相等。</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节能环保支出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环境保护管理事务</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行政运行</w:t>
      </w:r>
      <w:r>
        <w:rPr>
          <w:rFonts w:hint="eastAsia" w:asciiTheme="minorEastAsia" w:hAnsiTheme="minorEastAsia" w:eastAsiaTheme="minorEastAsia"/>
          <w:sz w:val="32"/>
          <w:szCs w:val="32"/>
        </w:rPr>
        <w:t>（项）。</w:t>
      </w:r>
    </w:p>
    <w:p>
      <w:pPr>
        <w:pStyle w:val="14"/>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794.25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794.25</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相等。</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节能环保支出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环境保护管理事务</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其他环境保护管理事务支出</w:t>
      </w:r>
      <w:r>
        <w:rPr>
          <w:rFonts w:hint="eastAsia" w:asciiTheme="minorEastAsia" w:hAnsiTheme="minorEastAsia" w:eastAsiaTheme="minorEastAsia"/>
          <w:sz w:val="32"/>
          <w:szCs w:val="32"/>
        </w:rPr>
        <w:t>（项）。</w:t>
      </w:r>
    </w:p>
    <w:p>
      <w:pPr>
        <w:pStyle w:val="14"/>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381.51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266.04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70</w:t>
      </w:r>
      <w:r>
        <w:rPr>
          <w:rFonts w:hint="eastAsia" w:asciiTheme="minorEastAsia" w:hAnsiTheme="minorEastAsia" w:eastAsiaTheme="minorEastAsia"/>
          <w:sz w:val="32"/>
          <w:szCs w:val="32"/>
        </w:rPr>
        <w:t>%，决算数小于年初预算数的主要原因是：</w:t>
      </w:r>
      <w:r>
        <w:rPr>
          <w:rFonts w:hint="eastAsia" w:asciiTheme="minorEastAsia" w:hAnsiTheme="minorEastAsia" w:eastAsiaTheme="minorEastAsia"/>
          <w:sz w:val="32"/>
          <w:szCs w:val="32"/>
          <w:lang w:val="en-US" w:eastAsia="zh-CN"/>
        </w:rPr>
        <w:t>我单位预留的年终绩效奖金为全年的金额，按政策12月底只发放了一部分。</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节能环保支出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自然生态保护</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其他自然生态保护支出</w:t>
      </w:r>
      <w:r>
        <w:rPr>
          <w:rFonts w:hint="eastAsia" w:asciiTheme="minorEastAsia" w:hAnsiTheme="minorEastAsia" w:eastAsiaTheme="minorEastAsia"/>
          <w:sz w:val="32"/>
          <w:szCs w:val="32"/>
        </w:rPr>
        <w:t>（项）。</w:t>
      </w:r>
    </w:p>
    <w:p>
      <w:pPr>
        <w:pStyle w:val="14"/>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95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95</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相等。</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节能环保支出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其他节能环保支出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其他节能环保支出</w:t>
      </w:r>
      <w:r>
        <w:rPr>
          <w:rFonts w:hint="eastAsia" w:asciiTheme="minorEastAsia" w:hAnsiTheme="minorEastAsia" w:eastAsiaTheme="minorEastAsia"/>
          <w:sz w:val="32"/>
          <w:szCs w:val="32"/>
        </w:rPr>
        <w:t>（项）。</w:t>
      </w:r>
    </w:p>
    <w:p>
      <w:pPr>
        <w:pStyle w:val="14"/>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4.67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4.67</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相等。</w:t>
      </w:r>
    </w:p>
    <w:p>
      <w:pPr>
        <w:pStyle w:val="14"/>
        <w:rPr>
          <w:rFonts w:hAnsi="黑体"/>
          <w:b/>
          <w:sz w:val="32"/>
          <w:szCs w:val="32"/>
        </w:rPr>
      </w:pPr>
      <w:r>
        <w:rPr>
          <w:rFonts w:hint="eastAsia" w:hAnsi="黑体"/>
          <w:b/>
          <w:sz w:val="32"/>
          <w:szCs w:val="32"/>
        </w:rPr>
        <w:t>六、一般公共预算财政拨款基本支出决算情况说明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2020年度财政拨款基本支出</w:t>
      </w:r>
      <w:r>
        <w:rPr>
          <w:rFonts w:hint="eastAsia" w:asciiTheme="minorEastAsia" w:hAnsiTheme="minorEastAsia" w:eastAsiaTheme="minorEastAsia"/>
          <w:sz w:val="32"/>
          <w:szCs w:val="32"/>
          <w:lang w:val="en-US" w:eastAsia="zh-CN"/>
        </w:rPr>
        <w:t>1281.21</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947.7</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74</w:t>
      </w:r>
      <w:r>
        <w:rPr>
          <w:rFonts w:hint="eastAsia" w:asciiTheme="minorEastAsia" w:hAnsiTheme="minorEastAsia" w:eastAsiaTheme="minorEastAsia"/>
          <w:sz w:val="32"/>
          <w:szCs w:val="32"/>
        </w:rPr>
        <w:t>%,主要包括基本工资、津贴补贴、奖金、伙食补助费</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绩效工资、机关事业单位基本养老保险缴费、职业年金缴费、职工基本医疗保险缴费、住房公积金、其他工资福利支出</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333.4</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26</w:t>
      </w:r>
      <w:r>
        <w:rPr>
          <w:rFonts w:hint="eastAsia" w:asciiTheme="minorEastAsia" w:hAnsiTheme="minorEastAsia" w:eastAsiaTheme="minorEastAsia"/>
          <w:sz w:val="32"/>
          <w:szCs w:val="32"/>
        </w:rPr>
        <w:t>%，主要包括办公费、印刷费、</w:t>
      </w:r>
      <w:r>
        <w:rPr>
          <w:rFonts w:hint="eastAsia" w:asciiTheme="minorEastAsia" w:hAnsiTheme="minorEastAsia" w:eastAsiaTheme="minorEastAsia"/>
          <w:sz w:val="32"/>
          <w:szCs w:val="32"/>
          <w:lang w:val="en-US" w:eastAsia="zh-CN"/>
        </w:rPr>
        <w:t>水费、电费、邮电费、物业管理费、差旅费、维修（护）费、会议费、培训费、公务接待费、专用材料费、劳务费、委托业务费、工会经费、公务用车运行维护费、其他交通费用、其他商品和服务支出、办公设备购置、专用设备购置</w:t>
      </w:r>
      <w:r>
        <w:rPr>
          <w:rFonts w:hint="eastAsia" w:asciiTheme="minorEastAsia" w:hAnsiTheme="minorEastAsia" w:eastAsiaTheme="minorEastAsia"/>
          <w:sz w:val="32"/>
          <w:szCs w:val="32"/>
        </w:rPr>
        <w:t>。</w:t>
      </w:r>
    </w:p>
    <w:p>
      <w:pPr>
        <w:pStyle w:val="14"/>
        <w:rPr>
          <w:rFonts w:hAnsi="黑体"/>
          <w:b/>
          <w:sz w:val="32"/>
          <w:szCs w:val="32"/>
        </w:rPr>
      </w:pPr>
      <w:r>
        <w:rPr>
          <w:rFonts w:hint="eastAsia" w:hAnsi="黑体"/>
          <w:b/>
          <w:sz w:val="32"/>
          <w:szCs w:val="32"/>
        </w:rPr>
        <w:t>七、一般公共预算财政拨款三公经费支出决算情况说明</w:t>
      </w:r>
    </w:p>
    <w:p>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4"/>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29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28.74</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99</w:t>
      </w:r>
      <w:r>
        <w:rPr>
          <w:rFonts w:hint="eastAsia" w:asciiTheme="minorEastAsia" w:hAnsiTheme="minorEastAsia" w:eastAsiaTheme="minorEastAsia"/>
          <w:sz w:val="32"/>
          <w:szCs w:val="32"/>
        </w:rPr>
        <w:t>%，其中：</w:t>
      </w:r>
    </w:p>
    <w:p>
      <w:pPr>
        <w:pStyle w:val="14"/>
        <w:ind w:firstLine="800" w:firstLineChars="250"/>
        <w:rPr>
          <w:rFonts w:hint="default" w:asciiTheme="minorEastAsia" w:hAnsiTheme="minorEastAsia" w:eastAsiaTheme="minorEastAsia"/>
          <w:sz w:val="32"/>
          <w:szCs w:val="32"/>
          <w:lang w:val="en-US"/>
        </w:rPr>
      </w:pPr>
      <w:r>
        <w:rPr>
          <w:rFonts w:hint="eastAsia" w:ascii="宋体" w:hAnsi="宋体" w:eastAsiaTheme="minorEastAsia" w:cstheme="minorBidi"/>
          <w:color w:val="auto"/>
          <w:kern w:val="0"/>
          <w:sz w:val="32"/>
          <w:szCs w:val="24"/>
          <w:highlight w:val="white"/>
          <w:lang w:val="zh-CN" w:eastAsia="zh-CN" w:bidi="ar-SA"/>
        </w:rPr>
        <w:t>无因公出国（境）费支出预算与决算，</w:t>
      </w:r>
      <w:r>
        <w:rPr>
          <w:rFonts w:hint="eastAsia" w:asciiTheme="minorEastAsia" w:hAnsiTheme="minorEastAsia" w:eastAsiaTheme="minorEastAsia"/>
          <w:sz w:val="32"/>
          <w:szCs w:val="32"/>
          <w:lang w:val="en-US" w:eastAsia="zh-CN"/>
        </w:rPr>
        <w:t>上年度也无该项预算和支出。</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12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11.99</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99.9</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预算数</w:t>
      </w:r>
      <w:r>
        <w:rPr>
          <w:rFonts w:hint="eastAsia" w:asciiTheme="minorEastAsia" w:hAnsiTheme="minorEastAsia" w:eastAsiaTheme="minorEastAsia"/>
          <w:sz w:val="32"/>
          <w:szCs w:val="32"/>
          <w:lang w:val="en-US" w:eastAsia="zh-CN"/>
        </w:rPr>
        <w:t>基本持平</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0.71</w:t>
      </w:r>
      <w:r>
        <w:rPr>
          <w:rFonts w:hint="eastAsia" w:asciiTheme="minorEastAsia" w:hAnsiTheme="minorEastAsia" w:eastAsiaTheme="minorEastAsia"/>
          <w:sz w:val="32"/>
          <w:szCs w:val="32"/>
        </w:rPr>
        <w:t>万元，减少（增长）</w:t>
      </w:r>
      <w:r>
        <w:rPr>
          <w:rFonts w:hint="eastAsia" w:asciiTheme="minorEastAsia" w:hAnsiTheme="minorEastAsia" w:eastAsiaTheme="minorEastAsia"/>
          <w:sz w:val="32"/>
          <w:szCs w:val="32"/>
          <w:lang w:val="en-US" w:eastAsia="zh-CN"/>
        </w:rPr>
        <w:t>5.6</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val="en-US" w:eastAsia="zh-CN"/>
        </w:rPr>
        <w:t>规范认真贯彻落实中央“八项规定”精神和厉行节约要求，从严控制“三公”经费开支，全年实际支出比上年有所压减</w:t>
      </w:r>
      <w:r>
        <w:rPr>
          <w:rFonts w:hint="eastAsia" w:asciiTheme="minorEastAsia" w:hAnsiTheme="minorEastAsia" w:eastAsiaTheme="minorEastAsia"/>
          <w:sz w:val="32"/>
          <w:szCs w:val="32"/>
        </w:rPr>
        <w:t>。</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17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16.75</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98</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val="en-US" w:eastAsia="zh-CN"/>
        </w:rPr>
        <w:t>认真贯彻落实中央“八项规定”精神和厉行节约要求，从严控制“三公”经费开支</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0.15</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0.8</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val="en-US" w:eastAsia="zh-CN"/>
        </w:rPr>
        <w:t>认真贯彻落实中央“八项规定”精神和厉行节约要求，从严控制“三公”经费开支，全年实际支出比上年有所压减</w:t>
      </w:r>
      <w:r>
        <w:rPr>
          <w:rFonts w:hint="eastAsia" w:asciiTheme="minorEastAsia" w:hAnsiTheme="minorEastAsia" w:eastAsiaTheme="minorEastAsia"/>
          <w:sz w:val="32"/>
          <w:szCs w:val="32"/>
        </w:rPr>
        <w:t>。</w:t>
      </w:r>
    </w:p>
    <w:p>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4"/>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w:t>
      </w:r>
      <w:r>
        <w:rPr>
          <w:rFonts w:hint="eastAsia" w:ascii="宋体" w:hAnsi="宋体" w:eastAsiaTheme="minorEastAsia" w:cstheme="minorBidi"/>
          <w:color w:val="auto"/>
          <w:kern w:val="0"/>
          <w:sz w:val="32"/>
          <w:szCs w:val="24"/>
          <w:highlight w:val="white"/>
          <w:lang w:val="zh-CN" w:eastAsia="zh-CN" w:bidi="ar-SA"/>
        </w:rPr>
        <w:t>因公出国（境）费支出决算0万元；</w:t>
      </w:r>
      <w:r>
        <w:rPr>
          <w:rFonts w:hint="eastAsia" w:ascii="宋体" w:hAnsi="宋体" w:eastAsiaTheme="minorEastAsia" w:cstheme="minorBidi"/>
          <w:color w:val="auto"/>
          <w:kern w:val="2"/>
          <w:sz w:val="32"/>
          <w:szCs w:val="24"/>
          <w:highlight w:val="white"/>
          <w:lang w:val="zh-CN" w:eastAsia="zh-CN" w:bidi="ar-SA"/>
        </w:rPr>
        <w:t>公务用车购置费</w:t>
      </w:r>
      <w:r>
        <w:rPr>
          <w:rFonts w:hint="eastAsia" w:ascii="宋体" w:hAnsi="宋体" w:eastAsiaTheme="minorEastAsia" w:cstheme="minorBidi"/>
          <w:color w:val="auto"/>
          <w:kern w:val="2"/>
          <w:sz w:val="32"/>
          <w:szCs w:val="24"/>
          <w:highlight w:val="white"/>
          <w:lang w:val="en-US" w:eastAsia="zh-CN" w:bidi="ar-SA"/>
        </w:rPr>
        <w:t>0</w:t>
      </w:r>
      <w:r>
        <w:rPr>
          <w:rFonts w:hint="eastAsia" w:ascii="宋体" w:hAnsi="宋体" w:eastAsiaTheme="minorEastAsia" w:cstheme="minorBidi"/>
          <w:color w:val="auto"/>
          <w:kern w:val="2"/>
          <w:sz w:val="32"/>
          <w:szCs w:val="24"/>
          <w:highlight w:val="white"/>
          <w:lang w:val="zh-CN" w:eastAsia="zh-CN" w:bidi="ar-SA"/>
        </w:rPr>
        <w:t>万元，当年没有购置公务用车，</w:t>
      </w:r>
      <w:r>
        <w:rPr>
          <w:rFonts w:hint="eastAsia" w:asciiTheme="minorEastAsia" w:hAnsiTheme="minorEastAsia" w:eastAsiaTheme="minorEastAsia"/>
          <w:sz w:val="32"/>
          <w:szCs w:val="32"/>
        </w:rPr>
        <w:t>公</w:t>
      </w:r>
      <w:r>
        <w:rPr>
          <w:rFonts w:hint="eastAsia" w:asciiTheme="minorEastAsia" w:hAnsiTheme="minorEastAsia" w:eastAsiaTheme="minorEastAsia"/>
          <w:sz w:val="32"/>
          <w:szCs w:val="32"/>
          <w:lang w:val="en-US" w:eastAsia="zh-CN"/>
        </w:rPr>
        <w:t>车</w:t>
      </w:r>
      <w:r>
        <w:rPr>
          <w:rFonts w:hint="eastAsia" w:asciiTheme="minorEastAsia" w:hAnsiTheme="minorEastAsia" w:eastAsiaTheme="minorEastAsia"/>
          <w:sz w:val="32"/>
          <w:szCs w:val="32"/>
        </w:rPr>
        <w:t>运行维护费支出决算</w:t>
      </w:r>
      <w:r>
        <w:rPr>
          <w:rFonts w:hint="eastAsia" w:asciiTheme="minorEastAsia" w:hAnsiTheme="minorEastAsia" w:eastAsiaTheme="minorEastAsia"/>
          <w:sz w:val="32"/>
          <w:szCs w:val="32"/>
          <w:lang w:val="en-US" w:eastAsia="zh-CN"/>
        </w:rPr>
        <w:t>16.75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58.3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公务接待费支出决算</w:t>
      </w:r>
      <w:r>
        <w:rPr>
          <w:rFonts w:hint="eastAsia" w:asciiTheme="minorEastAsia" w:hAnsiTheme="minorEastAsia" w:eastAsiaTheme="minorEastAsia"/>
          <w:sz w:val="32"/>
          <w:szCs w:val="32"/>
          <w:lang w:val="en-US" w:eastAsia="zh-CN"/>
        </w:rPr>
        <w:t>11.99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41.7</w:t>
      </w:r>
      <w:r>
        <w:rPr>
          <w:rFonts w:hint="eastAsia" w:asciiTheme="minorEastAsia" w:hAnsiTheme="minorEastAsia" w:eastAsiaTheme="minorEastAsia"/>
          <w:sz w:val="32"/>
          <w:szCs w:val="32"/>
        </w:rPr>
        <w:t>%。其中：</w:t>
      </w:r>
    </w:p>
    <w:p>
      <w:pPr>
        <w:pStyle w:val="14"/>
        <w:ind w:firstLine="640" w:firstLineChars="200"/>
        <w:rPr>
          <w:rFonts w:hint="eastAsia" w:asciiTheme="minorEastAsia" w:hAnsiTheme="minorEastAsia" w:eastAsiaTheme="minorEastAsia"/>
          <w:sz w:val="32"/>
          <w:szCs w:val="32"/>
        </w:rPr>
      </w:pPr>
      <w:r>
        <w:rPr>
          <w:rFonts w:hint="eastAsia" w:ascii="宋体" w:hAnsi="宋体" w:eastAsiaTheme="minorEastAsia" w:cstheme="minorBidi"/>
          <w:color w:val="auto"/>
          <w:kern w:val="0"/>
          <w:sz w:val="32"/>
          <w:szCs w:val="24"/>
          <w:highlight w:val="white"/>
          <w:lang w:val="en-US" w:eastAsia="zh-CN" w:bidi="ar-SA"/>
        </w:rPr>
        <w:t>1、</w:t>
      </w:r>
      <w:r>
        <w:rPr>
          <w:rFonts w:hint="eastAsia" w:ascii="宋体" w:hAnsi="宋体" w:eastAsiaTheme="minorEastAsia" w:cstheme="minorBidi"/>
          <w:color w:val="auto"/>
          <w:kern w:val="0"/>
          <w:sz w:val="32"/>
          <w:szCs w:val="24"/>
          <w:highlight w:val="white"/>
          <w:lang w:val="zh-CN" w:eastAsia="zh-CN" w:bidi="ar-SA"/>
        </w:rPr>
        <w:t>因公出国（境）费支出决算0万元。</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公务接待费支出决算为</w:t>
      </w:r>
      <w:r>
        <w:rPr>
          <w:rFonts w:hint="eastAsia" w:asciiTheme="minorEastAsia" w:hAnsiTheme="minorEastAsia" w:eastAsiaTheme="minorEastAsia"/>
          <w:sz w:val="32"/>
          <w:szCs w:val="32"/>
          <w:lang w:val="en-US" w:eastAsia="zh-CN"/>
        </w:rPr>
        <w:t>11.99</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290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920</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val="en-US" w:eastAsia="zh-CN"/>
        </w:rPr>
        <w:t>用于有关单位交流工作情况及接受相关部门检查指导工作</w:t>
      </w:r>
      <w:r>
        <w:rPr>
          <w:rFonts w:hint="eastAsia" w:asciiTheme="minorEastAsia" w:hAnsiTheme="minorEastAsia" w:eastAsiaTheme="minorEastAsia"/>
          <w:sz w:val="32"/>
          <w:szCs w:val="32"/>
        </w:rPr>
        <w:t>发生的接待支出。</w:t>
      </w:r>
    </w:p>
    <w:p>
      <w:pPr>
        <w:ind w:firstLine="640" w:firstLineChars="200"/>
        <w:rPr>
          <w:rFonts w:cs="黑体" w:asciiTheme="minorEastAsia" w:hAnsiTheme="minorEastAsia"/>
          <w:color w:val="000000"/>
          <w:kern w:val="0"/>
          <w:sz w:val="32"/>
          <w:szCs w:val="32"/>
        </w:rPr>
      </w:pPr>
      <w:bookmarkStart w:id="0" w:name="_GoBack"/>
      <w:bookmarkEnd w:id="0"/>
      <w:r>
        <w:rPr>
          <w:rFonts w:hint="eastAsia" w:asciiTheme="minorEastAsia" w:hAnsiTheme="minorEastAsia"/>
          <w:sz w:val="32"/>
          <w:szCs w:val="32"/>
          <w:lang w:val="en-US" w:eastAsia="zh-CN"/>
        </w:rPr>
        <w:t>3、</w:t>
      </w:r>
      <w:r>
        <w:rPr>
          <w:rFonts w:hint="eastAsia" w:asciiTheme="minorEastAsia" w:hAnsiTheme="minorEastAsia"/>
          <w:sz w:val="32"/>
          <w:szCs w:val="32"/>
        </w:rPr>
        <w:t>公务用车购置费及运行维护费支出决算为</w:t>
      </w:r>
      <w:r>
        <w:rPr>
          <w:rFonts w:hint="eastAsia" w:asciiTheme="minorEastAsia" w:hAnsiTheme="minorEastAsia"/>
          <w:sz w:val="32"/>
          <w:szCs w:val="32"/>
          <w:lang w:val="en-US" w:eastAsia="zh-CN"/>
        </w:rPr>
        <w:t>16.75</w:t>
      </w:r>
      <w:r>
        <w:rPr>
          <w:rFonts w:hint="eastAsia" w:asciiTheme="minorEastAsia" w:hAnsiTheme="minorEastAsia"/>
          <w:sz w:val="32"/>
          <w:szCs w:val="32"/>
        </w:rPr>
        <w:t>万元，其中：</w:t>
      </w:r>
      <w:r>
        <w:rPr>
          <w:rFonts w:hint="eastAsia" w:asciiTheme="minorEastAsia" w:hAnsiTheme="minorEastAsia"/>
          <w:sz w:val="32"/>
          <w:szCs w:val="32"/>
          <w:lang w:val="en-US" w:eastAsia="zh-CN"/>
        </w:rPr>
        <w:t>公务用车购置费决算0万元，</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16.75</w:t>
      </w:r>
      <w:r>
        <w:rPr>
          <w:rFonts w:hint="eastAsia" w:asciiTheme="minorEastAsia" w:hAnsiTheme="minorEastAsia"/>
          <w:sz w:val="32"/>
          <w:szCs w:val="32"/>
        </w:rPr>
        <w:t>万元，主要是</w:t>
      </w:r>
      <w:r>
        <w:rPr>
          <w:rFonts w:hint="eastAsia" w:asciiTheme="minorEastAsia" w:hAnsiTheme="minorEastAsia"/>
          <w:sz w:val="32"/>
          <w:szCs w:val="32"/>
          <w:lang w:val="en-US" w:eastAsia="zh-CN"/>
        </w:rPr>
        <w:t>按规定保留的公务用车的燃料费、维修费、过桥过路费、保险费等</w:t>
      </w:r>
      <w:r>
        <w:rPr>
          <w:rFonts w:hint="eastAsia" w:asciiTheme="minorEastAsia" w:hAnsiTheme="minorEastAsia"/>
          <w:sz w:val="32"/>
          <w:szCs w:val="32"/>
        </w:rPr>
        <w:t>支出，</w:t>
      </w:r>
      <w:r>
        <w:rPr>
          <w:rFonts w:hint="eastAsia" w:asciiTheme="minorEastAsia" w:hAnsiTheme="minorEastAsia"/>
          <w:sz w:val="32"/>
          <w:szCs w:val="32"/>
          <w:lang w:val="en-US" w:eastAsia="zh-CN"/>
        </w:rPr>
        <w:t>当年没有购置公务用车。</w:t>
      </w:r>
      <w:r>
        <w:rPr>
          <w:rFonts w:hint="eastAsia" w:asciiTheme="minorEastAsia" w:hAnsiTheme="minorEastAsia"/>
          <w:sz w:val="32"/>
          <w:szCs w:val="32"/>
        </w:rPr>
        <w:t>截止2020年12月31日，我单位开支财政拨款的公务用车保有量为</w:t>
      </w:r>
      <w:r>
        <w:rPr>
          <w:rFonts w:hint="eastAsia" w:asciiTheme="minorEastAsia" w:hAnsiTheme="minorEastAsia"/>
          <w:sz w:val="32"/>
          <w:szCs w:val="32"/>
          <w:lang w:val="en-US" w:eastAsia="zh-CN"/>
        </w:rPr>
        <w:t>4</w:t>
      </w:r>
      <w:r>
        <w:rPr>
          <w:rFonts w:hint="eastAsia" w:asciiTheme="minorEastAsia" w:hAnsiTheme="minorEastAsia"/>
          <w:sz w:val="32"/>
          <w:szCs w:val="32"/>
        </w:rPr>
        <w:t>辆。</w:t>
      </w:r>
    </w:p>
    <w:p>
      <w:pPr>
        <w:pStyle w:val="14"/>
        <w:rPr>
          <w:rFonts w:hAnsi="黑体"/>
          <w:b/>
          <w:sz w:val="32"/>
          <w:szCs w:val="32"/>
        </w:rPr>
      </w:pPr>
      <w:r>
        <w:rPr>
          <w:rFonts w:hint="eastAsia" w:hAnsi="黑体"/>
          <w:b/>
          <w:sz w:val="32"/>
          <w:szCs w:val="32"/>
        </w:rPr>
        <w:t>八、政府性基金预算收入支出决算情况</w:t>
      </w:r>
    </w:p>
    <w:p>
      <w:pPr>
        <w:pStyle w:val="14"/>
        <w:rPr>
          <w:rFonts w:hint="eastAsia" w:ascii="仿宋" w:hAnsi="仿宋" w:eastAsia="仿宋" w:cs="仿宋"/>
          <w:i/>
          <w:color w:val="FF0000"/>
          <w:sz w:val="32"/>
          <w:szCs w:val="32"/>
          <w:lang w:val="en-US" w:eastAsia="zh-CN"/>
        </w:rPr>
      </w:pPr>
      <w:r>
        <w:rPr>
          <w:rFonts w:hint="eastAsia" w:asciiTheme="minorEastAsia" w:hAnsiTheme="minorEastAsia" w:eastAsiaTheme="minorEastAsia"/>
          <w:sz w:val="32"/>
          <w:szCs w:val="32"/>
        </w:rPr>
        <w:t xml:space="preserve"> </w:t>
      </w:r>
      <w:r>
        <w:rPr>
          <w:rFonts w:hint="eastAsia" w:asciiTheme="minorEastAsia" w:hAnsiTheme="minorEastAsia" w:eastAsiaTheme="minorEastAsia"/>
          <w:sz w:val="32"/>
          <w:szCs w:val="32"/>
          <w:lang w:val="en-US" w:eastAsia="zh-CN"/>
        </w:rPr>
        <w:t xml:space="preserve">   </w:t>
      </w:r>
      <w:r>
        <w:rPr>
          <w:rFonts w:hint="eastAsia" w:ascii="仿宋" w:hAnsi="仿宋" w:eastAsia="仿宋" w:cs="仿宋"/>
          <w:sz w:val="32"/>
          <w:szCs w:val="32"/>
          <w:lang w:val="en-US" w:eastAsia="zh-CN"/>
        </w:rPr>
        <w:t>本单位无</w:t>
      </w:r>
      <w:r>
        <w:rPr>
          <w:rFonts w:hint="eastAsia" w:ascii="仿宋" w:hAnsi="仿宋" w:eastAsia="仿宋" w:cs="仿宋"/>
          <w:kern w:val="0"/>
          <w:sz w:val="32"/>
          <w:szCs w:val="32"/>
          <w:highlight w:val="none"/>
        </w:rPr>
        <w:t>政府性基金收入，也没有使用政府性基金安排的支出</w:t>
      </w:r>
      <w:r>
        <w:rPr>
          <w:rFonts w:hint="eastAsia" w:ascii="仿宋" w:hAnsi="仿宋" w:eastAsia="仿宋" w:cs="仿宋"/>
          <w:kern w:val="0"/>
          <w:sz w:val="32"/>
          <w:szCs w:val="32"/>
          <w:highlight w:val="none"/>
          <w:lang w:eastAsia="zh-CN"/>
        </w:rPr>
        <w:t>。</w:t>
      </w:r>
    </w:p>
    <w:p>
      <w:pPr>
        <w:pStyle w:val="14"/>
        <w:rPr>
          <w:rFonts w:hAnsi="黑体"/>
          <w:b/>
          <w:sz w:val="32"/>
          <w:szCs w:val="32"/>
        </w:rPr>
      </w:pPr>
      <w:r>
        <w:rPr>
          <w:rFonts w:hint="eastAsia" w:hAnsi="黑体"/>
          <w:b/>
          <w:sz w:val="32"/>
          <w:szCs w:val="32"/>
        </w:rPr>
        <w:t>九、国有资本经营预算财政拨款支出决算情况</w:t>
      </w:r>
    </w:p>
    <w:p>
      <w:pPr>
        <w:pStyle w:val="14"/>
        <w:rPr>
          <w:rFonts w:hAnsi="黑体"/>
          <w:b/>
          <w:sz w:val="32"/>
          <w:szCs w:val="32"/>
        </w:rPr>
      </w:pPr>
      <w:r>
        <w:rPr>
          <w:rFonts w:hint="eastAsia" w:asciiTheme="minorEastAsia" w:hAnsiTheme="minorEastAsia" w:eastAsiaTheme="minorEastAsia"/>
          <w:sz w:val="32"/>
          <w:szCs w:val="32"/>
        </w:rPr>
        <w:t xml:space="preserve">   </w:t>
      </w:r>
      <w:r>
        <w:rPr>
          <w:rFonts w:hint="eastAsia" w:asciiTheme="minorEastAsia" w:hAnsiTheme="minorEastAsia" w:eastAsiaTheme="minorEastAsia"/>
          <w:sz w:val="32"/>
          <w:szCs w:val="32"/>
          <w:lang w:val="en-US" w:eastAsia="zh-CN"/>
        </w:rPr>
        <w:t>本</w:t>
      </w:r>
      <w:r>
        <w:rPr>
          <w:rFonts w:hint="eastAsia" w:asciiTheme="minorEastAsia" w:hAnsiTheme="minorEastAsia" w:eastAsiaTheme="minorEastAsia"/>
          <w:sz w:val="32"/>
          <w:szCs w:val="32"/>
        </w:rPr>
        <w:t>单位无国有资本经营预算财政拨款支出</w:t>
      </w:r>
      <w:r>
        <w:rPr>
          <w:rFonts w:asciiTheme="minorEastAsia" w:hAnsiTheme="minorEastAsia" w:eastAsiaTheme="minorEastAsia"/>
          <w:sz w:val="32"/>
          <w:szCs w:val="32"/>
        </w:rPr>
        <w:t>。</w:t>
      </w:r>
    </w:p>
    <w:p>
      <w:pPr>
        <w:pStyle w:val="14"/>
        <w:rPr>
          <w:rFonts w:hAnsi="黑体"/>
          <w:b/>
          <w:sz w:val="32"/>
          <w:szCs w:val="32"/>
        </w:rPr>
      </w:pPr>
      <w:r>
        <w:rPr>
          <w:rFonts w:hint="eastAsia" w:hAnsi="黑体"/>
          <w:b/>
          <w:sz w:val="32"/>
          <w:szCs w:val="32"/>
        </w:rPr>
        <w:t>十、关于机关运行经费支出说明</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本部门2020年度机关运行经费支出</w:t>
      </w:r>
      <w:r>
        <w:rPr>
          <w:rFonts w:hint="eastAsia" w:asciiTheme="minorEastAsia" w:hAnsiTheme="minorEastAsia" w:eastAsiaTheme="minorEastAsia"/>
          <w:sz w:val="32"/>
          <w:szCs w:val="32"/>
          <w:lang w:val="en-US" w:eastAsia="zh-CN"/>
        </w:rPr>
        <w:t>333.4</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比上年决算数增加</w:t>
      </w:r>
      <w:r>
        <w:rPr>
          <w:rFonts w:hint="eastAsia" w:asciiTheme="minorEastAsia" w:hAnsiTheme="minorEastAsia" w:eastAsiaTheme="minorEastAsia"/>
          <w:sz w:val="32"/>
          <w:szCs w:val="32"/>
          <w:lang w:val="en-US" w:eastAsia="zh-CN"/>
        </w:rPr>
        <w:t>116.24</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53.5</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en-US" w:eastAsia="zh-CN"/>
        </w:rPr>
        <w:t>2020年委托业务费增加36.98万元，环境监察、监测中委托第三方监测的工作增多，工会经费增加13.4万元，2020年工会经费发放7个节假日和防疫物质卡，其他商品和服务支出增加43.8万元，主要用于扶贫工作开支、宣传广告费用支出、老干经费、党建经费、食堂伙食补助费用等开支。</w:t>
      </w:r>
    </w:p>
    <w:p>
      <w:pPr>
        <w:pStyle w:val="14"/>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十一、一般性支出情况</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0" w:right="0" w:rightChars="0" w:firstLine="320" w:firstLineChars="100"/>
        <w:jc w:val="left"/>
        <w:outlineLvl w:val="1"/>
        <w:rPr>
          <w:rFonts w:hint="default" w:ascii="宋体" w:hAnsi="宋体" w:eastAsia="宋体" w:cs="宋体"/>
          <w:b w:val="0"/>
          <w:color w:val="000000"/>
          <w:kern w:val="0"/>
          <w:sz w:val="32"/>
          <w:szCs w:val="32"/>
          <w:lang w:val="en-US" w:eastAsia="zh-CN" w:bidi="ar-SA"/>
        </w:rPr>
      </w:pPr>
      <w:r>
        <w:rPr>
          <w:rFonts w:hint="eastAsia" w:ascii="仿宋" w:hAnsi="仿宋" w:eastAsia="仿宋" w:cs="仿宋"/>
          <w:b w:val="0"/>
          <w:bCs/>
          <w:sz w:val="32"/>
          <w:szCs w:val="32"/>
          <w:lang w:val="en-US" w:eastAsia="zh-CN"/>
        </w:rPr>
        <w:t xml:space="preserve"> </w:t>
      </w:r>
      <w:r>
        <w:rPr>
          <w:rFonts w:hint="eastAsia" w:ascii="宋体" w:hAnsi="宋体" w:eastAsia="宋体" w:cs="宋体"/>
          <w:b w:val="0"/>
          <w:bCs/>
          <w:sz w:val="32"/>
          <w:szCs w:val="32"/>
          <w:lang w:val="en-US" w:eastAsia="zh-CN"/>
        </w:rPr>
        <w:t xml:space="preserve">  </w:t>
      </w:r>
      <w:r>
        <w:rPr>
          <w:rFonts w:hint="eastAsia" w:ascii="宋体" w:hAnsi="宋体" w:eastAsia="宋体" w:cs="宋体"/>
          <w:b w:val="0"/>
          <w:bCs/>
          <w:sz w:val="32"/>
          <w:szCs w:val="32"/>
        </w:rPr>
        <w:t>2020年本部门开支会议费</w:t>
      </w:r>
      <w:r>
        <w:rPr>
          <w:rFonts w:hint="eastAsia" w:ascii="宋体" w:hAnsi="宋体" w:eastAsia="宋体" w:cs="宋体"/>
          <w:b w:val="0"/>
          <w:bCs/>
          <w:sz w:val="32"/>
          <w:szCs w:val="32"/>
          <w:lang w:val="en-US" w:eastAsia="zh-CN"/>
        </w:rPr>
        <w:t>0.84</w:t>
      </w:r>
      <w:r>
        <w:rPr>
          <w:rFonts w:hint="eastAsia" w:ascii="宋体" w:hAnsi="宋体" w:eastAsia="宋体" w:cs="宋体"/>
          <w:b w:val="0"/>
          <w:bCs/>
          <w:sz w:val="32"/>
          <w:szCs w:val="32"/>
        </w:rPr>
        <w:t>万元，用于召开</w:t>
      </w:r>
      <w:r>
        <w:rPr>
          <w:rFonts w:hint="eastAsia" w:cs="宋体"/>
          <w:b w:val="0"/>
          <w:bCs/>
          <w:sz w:val="32"/>
          <w:szCs w:val="32"/>
          <w:lang w:val="en-US" w:eastAsia="zh-CN"/>
        </w:rPr>
        <w:t>突出环境整改部署工作推进等</w:t>
      </w:r>
      <w:r>
        <w:rPr>
          <w:rFonts w:hint="eastAsia" w:ascii="宋体" w:hAnsi="宋体" w:eastAsia="宋体" w:cs="宋体"/>
          <w:b w:val="0"/>
          <w:bCs/>
          <w:sz w:val="32"/>
          <w:szCs w:val="32"/>
        </w:rPr>
        <w:t>会议，人数</w:t>
      </w:r>
      <w:r>
        <w:rPr>
          <w:rFonts w:hint="eastAsia" w:cs="宋体"/>
          <w:b w:val="0"/>
          <w:bCs/>
          <w:sz w:val="32"/>
          <w:szCs w:val="32"/>
          <w:lang w:val="en-US" w:eastAsia="zh-CN"/>
        </w:rPr>
        <w:t>95</w:t>
      </w:r>
      <w:r>
        <w:rPr>
          <w:rFonts w:hint="eastAsia" w:ascii="宋体" w:hAnsi="宋体" w:eastAsia="宋体" w:cs="宋体"/>
          <w:b w:val="0"/>
          <w:bCs/>
          <w:sz w:val="32"/>
          <w:szCs w:val="32"/>
        </w:rPr>
        <w:t>人，内容</w:t>
      </w:r>
      <w:r>
        <w:rPr>
          <w:rFonts w:hint="eastAsia" w:cs="宋体"/>
          <w:b w:val="0"/>
          <w:bCs/>
          <w:sz w:val="32"/>
          <w:szCs w:val="32"/>
          <w:lang w:val="en-US" w:eastAsia="zh-CN"/>
        </w:rPr>
        <w:t>为部署我市突出环境整改的相关工作</w:t>
      </w:r>
      <w:r>
        <w:rPr>
          <w:rFonts w:hint="eastAsia" w:ascii="宋体" w:hAnsi="宋体" w:eastAsia="宋体" w:cs="宋体"/>
          <w:b w:val="0"/>
          <w:bCs/>
          <w:sz w:val="32"/>
          <w:szCs w:val="32"/>
        </w:rPr>
        <w:t>；开支培训费</w:t>
      </w:r>
      <w:r>
        <w:rPr>
          <w:rFonts w:hint="eastAsia" w:ascii="宋体" w:hAnsi="宋体" w:eastAsia="宋体" w:cs="宋体"/>
          <w:b w:val="0"/>
          <w:bCs/>
          <w:sz w:val="32"/>
          <w:szCs w:val="32"/>
          <w:lang w:val="en-US" w:eastAsia="zh-CN"/>
        </w:rPr>
        <w:t>3.58</w:t>
      </w:r>
      <w:r>
        <w:rPr>
          <w:rFonts w:hint="eastAsia" w:ascii="宋体" w:hAnsi="宋体" w:eastAsia="宋体" w:cs="宋体"/>
          <w:b w:val="0"/>
          <w:bCs/>
          <w:sz w:val="32"/>
          <w:szCs w:val="32"/>
        </w:rPr>
        <w:t>万元，用于开展</w:t>
      </w:r>
      <w:r>
        <w:rPr>
          <w:rFonts w:hint="eastAsia" w:ascii="宋体" w:hAnsi="宋体" w:eastAsia="宋体" w:cs="宋体"/>
          <w:b w:val="0"/>
          <w:bCs/>
          <w:sz w:val="32"/>
          <w:szCs w:val="32"/>
          <w:lang w:val="en-US" w:eastAsia="zh-CN"/>
        </w:rPr>
        <w:t>环保法律知识</w:t>
      </w:r>
      <w:r>
        <w:rPr>
          <w:rFonts w:hint="eastAsia" w:ascii="宋体" w:hAnsi="宋体" w:eastAsia="宋体" w:cs="宋体"/>
          <w:b w:val="0"/>
          <w:bCs/>
          <w:sz w:val="32"/>
          <w:szCs w:val="32"/>
        </w:rPr>
        <w:t>培训</w:t>
      </w:r>
      <w:r>
        <w:rPr>
          <w:rFonts w:hint="eastAsia" w:ascii="宋体" w:hAnsi="宋体" w:eastAsia="宋体" w:cs="宋体"/>
          <w:b w:val="0"/>
          <w:bCs/>
          <w:sz w:val="32"/>
          <w:szCs w:val="32"/>
          <w:lang w:eastAsia="zh-CN"/>
        </w:rPr>
        <w:t>、</w:t>
      </w:r>
      <w:r>
        <w:rPr>
          <w:rFonts w:hint="eastAsia" w:ascii="宋体" w:hAnsi="宋体" w:eastAsia="宋体" w:cs="宋体"/>
          <w:b w:val="0"/>
          <w:bCs/>
          <w:sz w:val="32"/>
          <w:szCs w:val="32"/>
          <w:lang w:val="en-US" w:eastAsia="zh-CN"/>
        </w:rPr>
        <w:t>清洁生产培训</w:t>
      </w:r>
      <w:r>
        <w:rPr>
          <w:rFonts w:hint="eastAsia" w:ascii="宋体" w:hAnsi="宋体" w:eastAsia="宋体" w:cs="宋体"/>
          <w:b w:val="0"/>
          <w:bCs/>
          <w:sz w:val="32"/>
          <w:szCs w:val="32"/>
        </w:rPr>
        <w:t>，人数</w:t>
      </w:r>
      <w:r>
        <w:rPr>
          <w:rFonts w:hint="eastAsia" w:ascii="宋体" w:hAnsi="宋体" w:eastAsia="宋体" w:cs="宋体"/>
          <w:b w:val="0"/>
          <w:bCs/>
          <w:sz w:val="32"/>
          <w:szCs w:val="32"/>
          <w:lang w:val="en-US" w:eastAsia="zh-CN"/>
        </w:rPr>
        <w:t>400</w:t>
      </w:r>
      <w:r>
        <w:rPr>
          <w:rFonts w:hint="eastAsia" w:ascii="宋体" w:hAnsi="宋体" w:eastAsia="宋体" w:cs="宋体"/>
          <w:b w:val="0"/>
          <w:bCs/>
          <w:sz w:val="32"/>
          <w:szCs w:val="32"/>
        </w:rPr>
        <w:t>人，内容为</w:t>
      </w:r>
      <w:r>
        <w:rPr>
          <w:rFonts w:hint="eastAsia" w:ascii="宋体" w:hAnsi="宋体" w:eastAsia="宋体" w:cs="宋体"/>
          <w:b w:val="0"/>
          <w:bCs/>
          <w:i w:val="0"/>
          <w:caps w:val="0"/>
          <w:color w:val="333333"/>
          <w:spacing w:val="0"/>
          <w:sz w:val="32"/>
          <w:szCs w:val="32"/>
          <w:shd w:val="clear" w:color="auto" w:fill="FFFFFF"/>
        </w:rPr>
        <w:t>中</w:t>
      </w:r>
      <w:r>
        <w:rPr>
          <w:rFonts w:hint="eastAsia" w:ascii="宋体" w:hAnsi="宋体" w:eastAsia="宋体" w:cs="宋体"/>
          <w:b w:val="0"/>
          <w:color w:val="000000"/>
          <w:kern w:val="0"/>
          <w:sz w:val="32"/>
          <w:szCs w:val="32"/>
          <w:lang w:val="en-US" w:eastAsia="zh-CN" w:bidi="ar-SA"/>
        </w:rPr>
        <w:t>华人民共和国固体废物污染环境防治法、中华人民共和国行政处罚法、清洁生产促进法、清洁生产审核办法、清洁生产审核与验收指南等。</w:t>
      </w:r>
      <w:r>
        <w:rPr>
          <w:rFonts w:hint="eastAsia" w:cs="宋体"/>
          <w:b w:val="0"/>
          <w:color w:val="000000"/>
          <w:kern w:val="0"/>
          <w:sz w:val="32"/>
          <w:szCs w:val="32"/>
          <w:lang w:val="en-US" w:eastAsia="zh-CN" w:bidi="ar-SA"/>
        </w:rPr>
        <w:t>2020年本部门未举办节庆、晚会、论坛、赛事活动，开支为0万元。</w:t>
      </w:r>
    </w:p>
    <w:p>
      <w:pPr>
        <w:pStyle w:val="14"/>
        <w:rPr>
          <w:rFonts w:hAnsi="黑体"/>
          <w:b/>
          <w:sz w:val="32"/>
          <w:szCs w:val="32"/>
        </w:rPr>
      </w:pPr>
      <w:r>
        <w:rPr>
          <w:rFonts w:hint="eastAsia" w:hAnsi="黑体"/>
          <w:b/>
          <w:sz w:val="32"/>
          <w:szCs w:val="32"/>
        </w:rPr>
        <w:t>十二、关于政府采购支出说明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4"/>
        <w:rPr>
          <w:rFonts w:hAnsi="黑体"/>
          <w:b/>
          <w:sz w:val="32"/>
          <w:szCs w:val="32"/>
        </w:rPr>
      </w:pPr>
      <w:r>
        <w:rPr>
          <w:rFonts w:hint="eastAsia" w:hAnsi="黑体"/>
          <w:b/>
          <w:sz w:val="32"/>
          <w:szCs w:val="32"/>
        </w:rPr>
        <w:t>十三、关于国有资产占用情况说明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辆，其他用车主要是</w:t>
      </w:r>
      <w:r>
        <w:rPr>
          <w:rFonts w:hint="eastAsia" w:asciiTheme="minorEastAsia" w:hAnsiTheme="minorEastAsia" w:eastAsiaTheme="minorEastAsia"/>
          <w:sz w:val="32"/>
          <w:szCs w:val="32"/>
          <w:lang w:val="en-US" w:eastAsia="zh-CN"/>
        </w:rPr>
        <w:t>机要通信和应急保障之外公务用途的车辆</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年末无</w:t>
      </w:r>
      <w:r>
        <w:rPr>
          <w:rFonts w:hint="eastAsia" w:asciiTheme="minorEastAsia" w:hAnsiTheme="minorEastAsia" w:eastAsiaTheme="minorEastAsia"/>
          <w:sz w:val="32"/>
          <w:szCs w:val="32"/>
        </w:rPr>
        <w:t>单位价值50万元以上通用设备</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年末无</w:t>
      </w:r>
      <w:r>
        <w:rPr>
          <w:rFonts w:hint="eastAsia" w:asciiTheme="minorEastAsia" w:hAnsiTheme="minorEastAsia" w:eastAsiaTheme="minorEastAsia"/>
          <w:sz w:val="32"/>
          <w:szCs w:val="32"/>
        </w:rPr>
        <w:t>单位价值100万元以上专用设备。</w:t>
      </w:r>
    </w:p>
    <w:p>
      <w:pPr>
        <w:pStyle w:val="14"/>
        <w:rPr>
          <w:rFonts w:hAnsi="黑体"/>
          <w:b/>
          <w:sz w:val="32"/>
          <w:szCs w:val="32"/>
        </w:rPr>
      </w:pPr>
      <w:r>
        <w:rPr>
          <w:rFonts w:hint="eastAsia" w:hAnsi="黑体"/>
          <w:b/>
          <w:sz w:val="32"/>
          <w:szCs w:val="32"/>
        </w:rPr>
        <w:t>十四、关于2020年度预算绩效情况的说明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本部门预算绩效管理开展情况、绩效目标和绩效评价报告等（</w:t>
      </w:r>
    </w:p>
    <w:p>
      <w:pPr>
        <w:pStyle w:val="14"/>
        <w:rPr>
          <w:rFonts w:asciiTheme="minorEastAsia" w:hAnsiTheme="minorEastAsia" w:eastAsiaTheme="minorEastAsia"/>
          <w:sz w:val="32"/>
          <w:szCs w:val="32"/>
        </w:rPr>
      </w:pPr>
      <w:r>
        <w:rPr>
          <w:rFonts w:hint="eastAsia" w:asciiTheme="minorEastAsia" w:hAnsiTheme="minorEastAsia" w:eastAsiaTheme="minorEastAsia"/>
          <w:sz w:val="32"/>
          <w:szCs w:val="32"/>
        </w:rPr>
        <w:t>按照财政绩效部门要求已公开或其他有关部门要求需随同部门决算一同公开的绩效信息，请作为附件公开）</w:t>
      </w:r>
    </w:p>
    <w:p>
      <w:pPr>
        <w:pStyle w:val="14"/>
        <w:rPr>
          <w:rFonts w:hAnsi="黑体"/>
          <w:b/>
          <w:sz w:val="32"/>
          <w:szCs w:val="3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keepNext/>
        <w:keepLines/>
        <w:ind w:firstLine="640" w:firstLineChars="20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财政拨款收入：指本级财政当年拨付的资金。</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政府性基金预算财政拨款收入：指本级财政当年拨付的政府性基金预算资金。</w:t>
      </w:r>
    </w:p>
    <w:p>
      <w:pPr>
        <w:keepNext/>
        <w:keepLines/>
        <w:ind w:firstLine="640" w:firstLineChars="20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年末结转和结余资金：指本年度或以前年度预算安排、因客观条件发生变化无法按原计划实施，需要延迟到以后年度按有关规定继续使用的资金。</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r>
        <w:rPr>
          <w:rFonts w:hint="eastAsia" w:ascii="宋体" w:hAnsi="宋体"/>
          <w:color w:val="000000"/>
          <w:kern w:val="0"/>
          <w:sz w:val="32"/>
          <w:highlight w:val="white"/>
          <w:lang w:val="en-US" w:eastAsia="zh-CN"/>
        </w:rPr>
        <w:t>联。</w:t>
      </w:r>
    </w:p>
    <w:p>
      <w:pPr>
        <w:keepNext/>
        <w:keepLines/>
        <w:ind w:firstLine="640" w:firstLineChars="20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keepNext/>
        <w:keepLines/>
        <w:ind w:firstLine="640" w:firstLineChars="200"/>
        <w:rPr>
          <w:rFonts w:hint="eastAsia" w:ascii="宋体" w:hAnsi="宋体"/>
          <w:color w:val="000000"/>
          <w:kern w:val="0"/>
          <w:sz w:val="32"/>
          <w:highlight w:val="white"/>
          <w:lang w:val="en-US" w:eastAsia="zh-CN"/>
        </w:rPr>
      </w:pPr>
      <w:r>
        <w:rPr>
          <w:rFonts w:hint="eastAsia" w:ascii="宋体" w:hAnsi="宋体"/>
          <w:color w:val="000000"/>
          <w:kern w:val="0"/>
          <w:sz w:val="32"/>
          <w:highlight w:val="white"/>
          <w:lang w:val="en-US"/>
        </w:rPr>
        <w:t>节能环保支出（类）：是指用于节能环保支出，包括保障机构正常运转、完成日常和特定的工作任务或事业发展目标的支出</w:t>
      </w:r>
      <w:r>
        <w:rPr>
          <w:rFonts w:hint="eastAsia" w:ascii="宋体" w:hAnsi="宋体"/>
          <w:color w:val="000000"/>
          <w:kern w:val="0"/>
          <w:sz w:val="32"/>
          <w:highlight w:val="white"/>
          <w:lang w:val="en-US" w:eastAsia="zh-CN"/>
        </w:rPr>
        <w:t>。</w:t>
      </w:r>
    </w:p>
    <w:p>
      <w:pPr>
        <w:keepNext/>
        <w:keepLines/>
        <w:ind w:firstLine="640" w:firstLineChars="20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住房保障支出（类）：是指用于住房方面的支出，包括保障机构正常运转、完成日常和特定的工作任务或事业发展目标的支出。</w:t>
      </w:r>
    </w:p>
    <w:p>
      <w:pPr>
        <w:keepNext/>
        <w:keepLines/>
        <w:ind w:firstLine="640" w:firstLineChars="20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其他支出（类）：是指用于反映除上述项目以外其他不能划分到具体功能科目中的支出项目，包括保障机构正常运转、完成日常和特定的工作任务或事业发展目标的支出。</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基本支出：指保障机构正常运转、完成支日常工作任务而发生的人员支出和公用支出。</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项目支出：指在基本支出之外为完成特定行政任务和事业发展目标所发生的支出。</w:t>
      </w:r>
    </w:p>
    <w:p>
      <w:pPr>
        <w:keepNext/>
        <w:keepLines/>
        <w:ind w:firstLine="640" w:firstLineChars="200"/>
        <w:rPr>
          <w:rFonts w:hint="eastAsia" w:ascii="宋体" w:hAnsi="宋体" w:eastAsiaTheme="minorEastAsia"/>
          <w:color w:val="000000"/>
          <w:kern w:val="0"/>
          <w:sz w:val="32"/>
          <w:highlight w:val="white"/>
          <w:lang w:val="en-US" w:eastAsia="zh-CN"/>
        </w:rPr>
      </w:pPr>
      <w:r>
        <w:rPr>
          <w:rFonts w:hint="eastAsia" w:ascii="宋体" w:hAnsi="宋体"/>
          <w:color w:val="000000"/>
          <w:kern w:val="0"/>
          <w:sz w:val="32"/>
          <w:highlight w:val="white"/>
          <w:lang w:val="en-US"/>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r>
        <w:rPr>
          <w:rFonts w:hint="eastAsia" w:ascii="宋体" w:hAnsi="宋体"/>
          <w:color w:val="000000"/>
          <w:kern w:val="0"/>
          <w:sz w:val="32"/>
          <w:highlight w:val="white"/>
          <w:lang w:val="en-US" w:eastAsia="zh-CN"/>
        </w:rPr>
        <w:t>。</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工资福利支出：反映单位开支的在职职工和编制外长期聘用人员的各类劳动报酬，以及为上述人员缴纳的各项社会保险费等。</w:t>
      </w:r>
    </w:p>
    <w:p>
      <w:pPr>
        <w:keepNext/>
        <w:keepLines/>
        <w:ind w:firstLine="640"/>
        <w:rPr>
          <w:rFonts w:hint="eastAsia" w:ascii="宋体" w:hAnsi="宋体" w:eastAsiaTheme="minorEastAsia"/>
          <w:color w:val="000000"/>
          <w:kern w:val="0"/>
          <w:sz w:val="32"/>
          <w:highlight w:val="white"/>
          <w:lang w:val="en-US" w:eastAsia="zh-CN"/>
        </w:rPr>
      </w:pPr>
      <w:r>
        <w:rPr>
          <w:rFonts w:hint="eastAsia" w:ascii="宋体" w:hAnsi="宋体"/>
          <w:color w:val="000000"/>
          <w:kern w:val="0"/>
          <w:sz w:val="32"/>
          <w:highlight w:val="white"/>
          <w:lang w:val="en-US"/>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r>
        <w:rPr>
          <w:rFonts w:hint="eastAsia" w:ascii="宋体" w:hAnsi="宋体"/>
          <w:color w:val="000000"/>
          <w:kern w:val="0"/>
          <w:sz w:val="32"/>
          <w:highlight w:val="white"/>
          <w:lang w:val="en-US" w:eastAsia="zh-CN"/>
        </w:rPr>
        <w:t>）。</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津贴补贴：反映经国家批准建立的机关事业单位艰苦边远地区津贴、机关工作人员地区附加津贴、机关工作人员岗位津贴、事业单位工作人员特殊岗位津贴补贴等。</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奖金：反映机关工作人员年终一次性奖金。</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绩效工资：反映事业单位工作人员的绩效工资。</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机关事业单位基本养老保险缴费：反映机关事业单位缴纳的基本养老保险费。由单位代扣的工作人员基本养老保险缴费，不在此科目反映。</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职业年金缴费：反映机关事业单位实际缴纳的职业年金支出。由单位代扣的工作人员职业年金缴费，不在此科目反映。</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职工基本医疗保险缴费：反映单位为职工缴纳的基本医疗保险费。</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其他社会保障缴费：反映单位为职工缴纳的基本医疗、失业、工伤、生育等社会保险费，残疾人就业保障金，军队（含武警）为军人缴纳的伤亡、退役医疗等社会保险费。</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住房公积金：反映行政事业单位按人力资源和社会保障部、财政部规定的基本工资和津贴补贴以及规定比例为职工缴纳的住房公积金。</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商品和服务支出：反映单位购买商品和服务的支出（不包括用于购置固定资产的支出、战略性和应急储备支出）。</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办公费：反映单位购买按财务会计制度规定不符合固定资产确认标准的日常办公用品、书报杂志等支出。</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印刷费：反映单位的印刷费支出。</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水费：反映单位支付的水费、污水处理费等支出。</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电费：反映单位的电费支出。</w:t>
      </w:r>
    </w:p>
    <w:p>
      <w:pPr>
        <w:keepNext/>
        <w:keepLines/>
        <w:ind w:firstLine="640"/>
        <w:rPr>
          <w:rFonts w:hint="eastAsia" w:ascii="宋体" w:hAnsi="宋体"/>
          <w:color w:val="000000"/>
          <w:kern w:val="0"/>
          <w:sz w:val="32"/>
          <w:highlight w:val="white"/>
          <w:lang w:val="en-US" w:eastAsia="zh-CN"/>
        </w:rPr>
      </w:pPr>
      <w:r>
        <w:rPr>
          <w:rFonts w:hint="eastAsia" w:ascii="宋体" w:hAnsi="宋体"/>
          <w:color w:val="000000"/>
          <w:kern w:val="0"/>
          <w:sz w:val="32"/>
          <w:highlight w:val="white"/>
          <w:lang w:val="en-US"/>
        </w:rPr>
        <w:t>邮电费：反映单位开支的信函、包裹、货物等物品的邮寄费及电话费、电报费、传真费、网络通讯费等</w:t>
      </w:r>
      <w:r>
        <w:rPr>
          <w:rFonts w:hint="eastAsia" w:ascii="宋体" w:hAnsi="宋体"/>
          <w:color w:val="000000"/>
          <w:kern w:val="0"/>
          <w:sz w:val="32"/>
          <w:highlight w:val="white"/>
          <w:lang w:val="en-US" w:eastAsia="zh-CN"/>
        </w:rPr>
        <w:t>。</w:t>
      </w:r>
    </w:p>
    <w:p>
      <w:pPr>
        <w:keepNext/>
        <w:keepLines/>
        <w:ind w:firstLine="640" w:firstLineChars="20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差旅费：反映单位工作人员出差发生的城市间交通费、住宿费、伙食补贴费和市内交通费。</w:t>
      </w:r>
    </w:p>
    <w:p>
      <w:pPr>
        <w:keepNext/>
        <w:keepLines/>
        <w:ind w:firstLine="640" w:firstLineChars="20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维修(护)费：反映单位日常开支的固定资产（不包括车船等交通工具）修理和维护费用，网络信息系统运行与维护费用，以及按规定提取的修购基金。</w:t>
      </w:r>
    </w:p>
    <w:p>
      <w:pPr>
        <w:keepNext/>
        <w:keepLines/>
        <w:ind w:firstLine="640" w:firstLineChars="20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会议费：反映会议中按规定开支的住宿费、伙食费、会议室租金、交通费、文件印刷费、医药费等。</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培训费：反映除因公出国（境）培训费以外的各类培训支出。</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公务接待费：反映单位按规定开支的各类公务接待（含外宾接待）费用。</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劳务费：反映支付给单位和个人的劳务费用，如临时聘用人员、钟点工工资，稿费、翻译费，评审费等。</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委托业务费：反映因委托外单位办理业务而支付的委托业务费。</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工会经费：反映单位按规定提取的工会经费。</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公务用车运行维护费：反映单位按规定保留的公务用车燃料费、维修费、过桥过路费、保险费、安全奖励费用等支出。</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其他交通费用：反映单位除公务用车运行维护费以外的其他交通费用。如公务交通补贴，租车费用、出租车费用，飞机、船舶等的燃料费、维修费、保险费等。</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税金及附加费用：反映单位提供劳务或销售产品应负担的税金及附加费用，包括营业税、消费税、城市维护建设税、资源税和教育附加等。</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其他商品和服务支出：反映上述科目未包括的日常公用支出。如行政赔偿费和诉讼费、国内组织的会员费、来访费、广告宣传、其他劳务费及离休人员特需费、公用经费等。</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对个人和家庭的补助：反映政府用于对个人和家庭的补助支出。</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抚恤金：反映按规定开支的烈士遗属、牺牲病故人员遗属的一次性和定期抚恤金，伤残人员的抚恤金，离退休人员等其他人员的各项抚恤金。</w:t>
      </w:r>
    </w:p>
    <w:p>
      <w:pPr>
        <w:keepNext/>
        <w:keepLines/>
        <w:ind w:firstLine="640" w:firstLineChars="200"/>
        <w:rPr>
          <w:rFonts w:hint="default" w:ascii="宋体" w:hAnsi="宋体" w:eastAsiaTheme="minorEastAsia"/>
          <w:color w:val="000000"/>
          <w:kern w:val="0"/>
          <w:sz w:val="32"/>
          <w:highlight w:val="white"/>
          <w:lang w:val="en-US" w:eastAsia="zh-CN"/>
        </w:rPr>
      </w:pPr>
      <w:r>
        <w:rPr>
          <w:rFonts w:hint="eastAsia" w:ascii="宋体" w:hAnsi="宋体"/>
          <w:color w:val="000000"/>
          <w:kern w:val="0"/>
          <w:sz w:val="32"/>
          <w:highlight w:val="white"/>
          <w:lang w:val="en-US"/>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w:t>
      </w:r>
      <w:r>
        <w:rPr>
          <w:rFonts w:hint="eastAsia" w:ascii="宋体" w:hAnsi="宋体"/>
          <w:color w:val="000000"/>
          <w:kern w:val="0"/>
          <w:sz w:val="32"/>
          <w:highlight w:val="white"/>
          <w:lang w:val="en-US" w:eastAsia="zh-CN"/>
        </w:rPr>
        <w:t>护费。</w:t>
      </w: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keepNext w:val="0"/>
        <w:keepLines w:val="0"/>
        <w:pageBreakBefore w:val="0"/>
        <w:kinsoku/>
        <w:wordWrap/>
        <w:overflowPunct/>
        <w:topLinePunct w:val="0"/>
        <w:autoSpaceDE/>
        <w:bidi w:val="0"/>
        <w:adjustRightInd/>
        <w:snapToGrid/>
        <w:spacing w:line="600" w:lineRule="exact"/>
        <w:jc w:val="center"/>
        <w:rPr>
          <w:rStyle w:val="11"/>
          <w:rFonts w:hint="eastAsia" w:ascii="黑体" w:hAnsi="黑体" w:eastAsia="黑体" w:cs="黑体"/>
          <w:b w:val="0"/>
          <w:bCs/>
          <w:color w:val="000000"/>
          <w:sz w:val="36"/>
          <w:szCs w:val="36"/>
        </w:rPr>
      </w:pPr>
      <w:r>
        <w:rPr>
          <w:rStyle w:val="11"/>
          <w:rFonts w:hint="eastAsia" w:ascii="黑体" w:hAnsi="黑体" w:eastAsia="黑体" w:cs="黑体"/>
          <w:b w:val="0"/>
          <w:bCs/>
          <w:color w:val="000000"/>
          <w:sz w:val="36"/>
          <w:szCs w:val="36"/>
          <w:lang w:val="en-US" w:eastAsia="zh-CN"/>
        </w:rPr>
        <w:t>岳</w:t>
      </w:r>
      <w:r>
        <w:rPr>
          <w:rStyle w:val="11"/>
          <w:rFonts w:hint="eastAsia" w:ascii="黑体" w:hAnsi="黑体" w:eastAsia="黑体" w:cs="黑体"/>
          <w:b w:val="0"/>
          <w:bCs/>
          <w:color w:val="000000"/>
          <w:sz w:val="36"/>
          <w:szCs w:val="36"/>
        </w:rPr>
        <w:t>阳市生态环境局</w:t>
      </w:r>
      <w:r>
        <w:rPr>
          <w:rStyle w:val="11"/>
          <w:rFonts w:hint="eastAsia" w:ascii="黑体" w:hAnsi="黑体" w:eastAsia="黑体" w:cs="黑体"/>
          <w:b w:val="0"/>
          <w:bCs/>
          <w:color w:val="000000"/>
          <w:sz w:val="36"/>
          <w:szCs w:val="36"/>
          <w:lang w:eastAsia="zh-CN"/>
        </w:rPr>
        <w:t>临湘分局</w:t>
      </w:r>
      <w:r>
        <w:rPr>
          <w:rStyle w:val="11"/>
          <w:rFonts w:hint="eastAsia" w:ascii="黑体" w:hAnsi="黑体" w:eastAsia="黑体" w:cs="黑体"/>
          <w:b w:val="0"/>
          <w:bCs/>
          <w:color w:val="000000"/>
          <w:sz w:val="36"/>
          <w:szCs w:val="36"/>
        </w:rPr>
        <w:t>20</w:t>
      </w:r>
      <w:r>
        <w:rPr>
          <w:rStyle w:val="11"/>
          <w:rFonts w:hint="eastAsia" w:ascii="黑体" w:hAnsi="黑体" w:eastAsia="黑体" w:cs="黑体"/>
          <w:b w:val="0"/>
          <w:bCs/>
          <w:color w:val="000000"/>
          <w:sz w:val="36"/>
          <w:szCs w:val="36"/>
          <w:lang w:val="en-US" w:eastAsia="zh-CN"/>
        </w:rPr>
        <w:t>20</w:t>
      </w:r>
      <w:r>
        <w:rPr>
          <w:rStyle w:val="11"/>
          <w:rFonts w:hint="eastAsia" w:ascii="黑体" w:hAnsi="黑体" w:eastAsia="黑体" w:cs="黑体"/>
          <w:b w:val="0"/>
          <w:bCs/>
          <w:color w:val="000000"/>
          <w:sz w:val="36"/>
          <w:szCs w:val="36"/>
        </w:rPr>
        <w:t>年整体支出</w:t>
      </w:r>
    </w:p>
    <w:p>
      <w:pPr>
        <w:keepNext w:val="0"/>
        <w:keepLines w:val="0"/>
        <w:pageBreakBefore w:val="0"/>
        <w:kinsoku/>
        <w:wordWrap/>
        <w:overflowPunct/>
        <w:topLinePunct w:val="0"/>
        <w:autoSpaceDE/>
        <w:bidi w:val="0"/>
        <w:adjustRightInd/>
        <w:snapToGrid/>
        <w:spacing w:line="600" w:lineRule="exact"/>
        <w:jc w:val="center"/>
        <w:rPr>
          <w:rStyle w:val="11"/>
          <w:rFonts w:hint="eastAsia" w:ascii="仿宋" w:hAnsi="仿宋" w:eastAsia="仿宋" w:cs="仿宋"/>
          <w:color w:val="000000"/>
          <w:sz w:val="36"/>
          <w:szCs w:val="36"/>
        </w:rPr>
      </w:pPr>
      <w:r>
        <w:rPr>
          <w:rStyle w:val="11"/>
          <w:rFonts w:hint="eastAsia" w:ascii="黑体" w:hAnsi="黑体" w:eastAsia="黑体" w:cs="黑体"/>
          <w:b w:val="0"/>
          <w:bCs/>
          <w:color w:val="000000"/>
          <w:sz w:val="36"/>
          <w:szCs w:val="36"/>
        </w:rPr>
        <w:t>绩效评价报告</w:t>
      </w:r>
    </w:p>
    <w:p>
      <w:pPr>
        <w:keepNext w:val="0"/>
        <w:keepLines w:val="0"/>
        <w:pageBreakBefore w:val="0"/>
        <w:kinsoku/>
        <w:wordWrap/>
        <w:overflowPunct/>
        <w:topLinePunct w:val="0"/>
        <w:autoSpaceDE/>
        <w:bidi w:val="0"/>
        <w:adjustRightInd/>
        <w:snapToGrid/>
        <w:spacing w:line="600" w:lineRule="exact"/>
        <w:ind w:firstLine="640" w:firstLineChars="200"/>
        <w:jc w:val="center"/>
        <w:rPr>
          <w:rStyle w:val="11"/>
          <w:rFonts w:hint="eastAsia" w:ascii="仿宋" w:hAnsi="仿宋" w:eastAsia="仿宋" w:cs="仿宋"/>
          <w:color w:val="000000"/>
          <w:sz w:val="32"/>
          <w:szCs w:val="32"/>
        </w:rPr>
      </w:pPr>
    </w:p>
    <w:p>
      <w:pPr>
        <w:pStyle w:val="8"/>
        <w:keepNext w:val="0"/>
        <w:keepLines w:val="0"/>
        <w:pageBreakBefore w:val="0"/>
        <w:widowControl/>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为加强财政预算资金管理，进一步规范预算资金使用，提高财政资金使用效益，根据《岳阳市财政局</w:t>
      </w:r>
      <w:r>
        <w:rPr>
          <w:rFonts w:hint="eastAsia" w:ascii="仿宋" w:hAnsi="仿宋" w:eastAsia="仿宋" w:cs="仿宋"/>
          <w:sz w:val="32"/>
          <w:szCs w:val="32"/>
          <w:lang w:val="en-US" w:eastAsia="zh-CN"/>
        </w:rPr>
        <w:t>关于全面开展2020年财政支出绩效自评工作的通知</w:t>
      </w:r>
      <w:r>
        <w:rPr>
          <w:rFonts w:hint="eastAsia" w:ascii="仿宋" w:hAnsi="仿宋" w:eastAsia="仿宋" w:cs="仿宋"/>
          <w:sz w:val="32"/>
          <w:szCs w:val="32"/>
        </w:rPr>
        <w:t>》</w:t>
      </w:r>
      <w:r>
        <w:rPr>
          <w:rFonts w:hint="eastAsia" w:ascii="仿宋" w:hAnsi="仿宋" w:eastAsia="仿宋" w:cs="仿宋"/>
          <w:sz w:val="32"/>
          <w:szCs w:val="32"/>
          <w:lang w:val="en-US" w:eastAsia="zh-CN"/>
        </w:rPr>
        <w:t>及岳阳市财政局关于印发《2021年度岳阳市预算绩效管理工作方案》的通知（岳财预</w:t>
      </w:r>
      <w:r>
        <w:rPr>
          <w:rFonts w:hint="eastAsia" w:ascii="仿宋" w:hAnsi="仿宋" w:eastAsia="仿宋" w:cs="仿宋"/>
          <w:sz w:val="32"/>
          <w:szCs w:val="32"/>
        </w:rPr>
        <w:t>〔20</w:t>
      </w:r>
      <w:r>
        <w:rPr>
          <w:rFonts w:hint="eastAsia" w:ascii="仿宋" w:hAnsi="仿宋" w:eastAsia="仿宋" w:cs="仿宋"/>
          <w:sz w:val="32"/>
          <w:szCs w:val="32"/>
          <w:lang w:val="en-US" w:eastAsia="zh-CN"/>
        </w:rPr>
        <w:t>21</w:t>
      </w:r>
      <w:r>
        <w:rPr>
          <w:rFonts w:hint="eastAsia" w:ascii="仿宋" w:hAnsi="仿宋" w:eastAsia="仿宋" w:cs="仿宋"/>
          <w:sz w:val="32"/>
          <w:szCs w:val="32"/>
        </w:rPr>
        <w:t>〕</w:t>
      </w:r>
      <w:r>
        <w:rPr>
          <w:rFonts w:hint="eastAsia" w:ascii="仿宋" w:hAnsi="仿宋" w:eastAsia="仿宋" w:cs="仿宋"/>
          <w:sz w:val="32"/>
          <w:szCs w:val="32"/>
          <w:lang w:val="en-US" w:eastAsia="zh-CN"/>
        </w:rPr>
        <w:t>63</w:t>
      </w:r>
      <w:r>
        <w:rPr>
          <w:rFonts w:hint="eastAsia" w:ascii="仿宋" w:hAnsi="仿宋" w:eastAsia="仿宋" w:cs="仿宋"/>
          <w:sz w:val="32"/>
          <w:szCs w:val="32"/>
        </w:rPr>
        <w:t>号</w:t>
      </w:r>
      <w:r>
        <w:rPr>
          <w:rFonts w:hint="eastAsia" w:ascii="仿宋" w:hAnsi="仿宋" w:eastAsia="仿宋" w:cs="仿宋"/>
          <w:sz w:val="32"/>
          <w:szCs w:val="32"/>
          <w:lang w:val="en-US" w:eastAsia="zh-CN"/>
        </w:rPr>
        <w:t>）</w:t>
      </w:r>
      <w:r>
        <w:rPr>
          <w:rFonts w:hint="eastAsia" w:ascii="仿宋" w:hAnsi="仿宋" w:eastAsia="仿宋" w:cs="仿宋"/>
          <w:sz w:val="32"/>
          <w:szCs w:val="32"/>
        </w:rPr>
        <w:t>要求，我局积极组织对20</w:t>
      </w:r>
      <w:r>
        <w:rPr>
          <w:rFonts w:hint="eastAsia" w:ascii="仿宋" w:hAnsi="仿宋" w:eastAsia="仿宋" w:cs="仿宋"/>
          <w:sz w:val="32"/>
          <w:szCs w:val="32"/>
          <w:lang w:val="en-US" w:eastAsia="zh-CN"/>
        </w:rPr>
        <w:t>20</w:t>
      </w:r>
      <w:r>
        <w:rPr>
          <w:rFonts w:hint="eastAsia" w:ascii="仿宋" w:hAnsi="仿宋" w:eastAsia="仿宋" w:cs="仿宋"/>
          <w:sz w:val="32"/>
          <w:szCs w:val="32"/>
        </w:rPr>
        <w:t>年度本部门整体支出进行了绩效自评，自评得分96分，现将有关情况报告如下</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bidi w:val="0"/>
        <w:adjustRightInd/>
        <w:snapToGrid/>
        <w:spacing w:line="600" w:lineRule="exact"/>
        <w:ind w:firstLine="640" w:firstLineChars="200"/>
        <w:rPr>
          <w:rFonts w:hint="eastAsia" w:ascii="仿宋" w:hAnsi="仿宋" w:eastAsia="仿宋" w:cs="仿宋"/>
          <w:b/>
          <w:bCs/>
          <w:sz w:val="32"/>
          <w:szCs w:val="32"/>
        </w:rPr>
      </w:pPr>
      <w:r>
        <w:rPr>
          <w:rFonts w:hint="eastAsia" w:ascii="仿宋" w:hAnsi="仿宋" w:eastAsia="仿宋" w:cs="仿宋"/>
          <w:b/>
          <w:bCs/>
          <w:sz w:val="32"/>
          <w:szCs w:val="32"/>
        </w:rPr>
        <w:t>一、基本概况</w:t>
      </w:r>
    </w:p>
    <w:p>
      <w:pPr>
        <w:keepNext w:val="0"/>
        <w:keepLines w:val="0"/>
        <w:pageBreakBefore w:val="0"/>
        <w:numPr>
          <w:ilvl w:val="0"/>
          <w:numId w:val="3"/>
        </w:numPr>
        <w:kinsoku/>
        <w:wordWrap/>
        <w:overflowPunct/>
        <w:topLinePunct w:val="0"/>
        <w:autoSpaceDE/>
        <w:bidi w:val="0"/>
        <w:adjustRightInd/>
        <w:snapToGrid/>
        <w:spacing w:line="600" w:lineRule="exact"/>
        <w:ind w:left="-433" w:leftChars="0" w:firstLine="643" w:firstLineChars="0"/>
        <w:rPr>
          <w:rFonts w:hint="eastAsia" w:ascii="仿宋" w:hAnsi="仿宋" w:eastAsia="仿宋" w:cs="仿宋"/>
          <w:b/>
          <w:bCs/>
          <w:sz w:val="32"/>
          <w:szCs w:val="32"/>
        </w:rPr>
      </w:pPr>
      <w:r>
        <w:rPr>
          <w:rFonts w:hint="eastAsia" w:ascii="仿宋" w:hAnsi="仿宋" w:eastAsia="仿宋" w:cs="仿宋"/>
          <w:b/>
          <w:bCs/>
          <w:sz w:val="32"/>
          <w:szCs w:val="32"/>
        </w:rPr>
        <w:t>编制机构情况</w:t>
      </w:r>
    </w:p>
    <w:p>
      <w:pPr>
        <w:pStyle w:val="8"/>
        <w:keepNext w:val="0"/>
        <w:keepLines w:val="0"/>
        <w:pageBreakBefore w:val="0"/>
        <w:kinsoku/>
        <w:wordWrap/>
        <w:overflowPunct/>
        <w:topLinePunct w:val="0"/>
        <w:autoSpaceDE/>
        <w:bidi w:val="0"/>
        <w:adjustRightInd/>
        <w:snapToGrid/>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我局共有干部职工</w:t>
      </w:r>
      <w:r>
        <w:rPr>
          <w:rFonts w:hint="eastAsia" w:ascii="仿宋" w:hAnsi="仿宋" w:eastAsia="仿宋" w:cs="仿宋"/>
          <w:sz w:val="32"/>
          <w:szCs w:val="32"/>
          <w:lang w:val="en-US" w:eastAsia="zh-CN"/>
        </w:rPr>
        <w:t>121</w:t>
      </w:r>
      <w:r>
        <w:rPr>
          <w:rFonts w:hint="eastAsia" w:ascii="仿宋" w:hAnsi="仿宋" w:eastAsia="仿宋" w:cs="仿宋"/>
          <w:sz w:val="32"/>
          <w:szCs w:val="32"/>
        </w:rPr>
        <w:t>人，其中</w:t>
      </w:r>
      <w:r>
        <w:rPr>
          <w:rFonts w:hint="eastAsia" w:ascii="仿宋" w:hAnsi="仿宋" w:eastAsia="仿宋" w:cs="仿宋"/>
          <w:sz w:val="32"/>
          <w:szCs w:val="32"/>
          <w:lang w:val="en-US" w:eastAsia="zh-CN"/>
        </w:rPr>
        <w:t>在职</w:t>
      </w:r>
      <w:r>
        <w:rPr>
          <w:rFonts w:hint="eastAsia" w:ascii="仿宋" w:hAnsi="仿宋" w:eastAsia="仿宋" w:cs="仿宋"/>
          <w:sz w:val="32"/>
          <w:szCs w:val="32"/>
        </w:rPr>
        <w:t>人数</w:t>
      </w:r>
      <w:r>
        <w:rPr>
          <w:rFonts w:hint="eastAsia" w:ascii="仿宋" w:hAnsi="仿宋" w:eastAsia="仿宋" w:cs="仿宋"/>
          <w:sz w:val="32"/>
          <w:szCs w:val="32"/>
          <w:lang w:val="en-US" w:eastAsia="zh-CN"/>
        </w:rPr>
        <w:t>94</w:t>
      </w:r>
      <w:r>
        <w:rPr>
          <w:rFonts w:hint="eastAsia" w:ascii="仿宋" w:hAnsi="仿宋" w:eastAsia="仿宋" w:cs="仿宋"/>
          <w:sz w:val="32"/>
          <w:szCs w:val="32"/>
        </w:rPr>
        <w:t>名，</w:t>
      </w:r>
      <w:r>
        <w:rPr>
          <w:rFonts w:hint="eastAsia" w:ascii="仿宋" w:hAnsi="仿宋" w:eastAsia="仿宋" w:cs="仿宋"/>
          <w:sz w:val="32"/>
          <w:szCs w:val="32"/>
          <w:lang w:eastAsia="zh-CN"/>
        </w:rPr>
        <w:t>退休</w:t>
      </w:r>
      <w:r>
        <w:rPr>
          <w:rFonts w:hint="eastAsia" w:ascii="仿宋" w:hAnsi="仿宋" w:eastAsia="仿宋" w:cs="仿宋"/>
          <w:sz w:val="32"/>
          <w:szCs w:val="32"/>
        </w:rPr>
        <w:t>人员</w:t>
      </w:r>
      <w:r>
        <w:rPr>
          <w:rFonts w:hint="eastAsia" w:ascii="仿宋" w:hAnsi="仿宋" w:eastAsia="仿宋" w:cs="仿宋"/>
          <w:sz w:val="32"/>
          <w:szCs w:val="32"/>
          <w:lang w:val="en-US" w:eastAsia="zh-CN"/>
        </w:rPr>
        <w:t>27</w:t>
      </w:r>
      <w:r>
        <w:rPr>
          <w:rFonts w:hint="eastAsia" w:ascii="仿宋" w:hAnsi="仿宋" w:eastAsia="仿宋" w:cs="仿宋"/>
          <w:sz w:val="32"/>
          <w:szCs w:val="32"/>
        </w:rPr>
        <w:t>人。</w:t>
      </w:r>
      <w:r>
        <w:rPr>
          <w:rFonts w:hint="eastAsia" w:ascii="仿宋" w:hAnsi="仿宋" w:eastAsia="仿宋" w:cs="仿宋"/>
          <w:sz w:val="32"/>
          <w:szCs w:val="32"/>
          <w:lang w:val="en-US" w:eastAsia="zh-CN"/>
        </w:rPr>
        <w:t>94</w:t>
      </w:r>
      <w:r>
        <w:rPr>
          <w:rFonts w:hint="eastAsia" w:ascii="仿宋" w:hAnsi="仿宋" w:eastAsia="仿宋" w:cs="仿宋"/>
          <w:sz w:val="32"/>
          <w:szCs w:val="32"/>
        </w:rPr>
        <w:t>名在职人员中，全额行政编</w:t>
      </w:r>
      <w:r>
        <w:rPr>
          <w:rFonts w:hint="eastAsia" w:ascii="仿宋" w:hAnsi="仿宋" w:eastAsia="仿宋" w:cs="仿宋"/>
          <w:sz w:val="32"/>
          <w:szCs w:val="32"/>
          <w:lang w:val="en-US" w:eastAsia="zh-CN"/>
        </w:rPr>
        <w:t>12</w:t>
      </w:r>
      <w:r>
        <w:rPr>
          <w:rFonts w:hint="eastAsia" w:ascii="仿宋" w:hAnsi="仿宋" w:eastAsia="仿宋" w:cs="仿宋"/>
          <w:sz w:val="32"/>
          <w:szCs w:val="32"/>
        </w:rPr>
        <w:t>人，全额事业编</w:t>
      </w:r>
      <w:r>
        <w:rPr>
          <w:rFonts w:hint="eastAsia" w:ascii="仿宋" w:hAnsi="仿宋" w:eastAsia="仿宋" w:cs="仿宋"/>
          <w:sz w:val="32"/>
          <w:szCs w:val="32"/>
          <w:lang w:val="en-US" w:eastAsia="zh-CN"/>
        </w:rPr>
        <w:t>78</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rPr>
        <w:t>自筹编制</w:t>
      </w:r>
      <w:r>
        <w:rPr>
          <w:rFonts w:hint="eastAsia" w:ascii="仿宋" w:hAnsi="仿宋" w:eastAsia="仿宋" w:cs="仿宋"/>
          <w:sz w:val="32"/>
          <w:szCs w:val="32"/>
          <w:lang w:val="en-US" w:eastAsia="zh-CN"/>
        </w:rPr>
        <w:t>4</w:t>
      </w:r>
      <w:r>
        <w:rPr>
          <w:rFonts w:hint="eastAsia" w:ascii="仿宋" w:hAnsi="仿宋" w:eastAsia="仿宋" w:cs="仿宋"/>
          <w:sz w:val="32"/>
          <w:szCs w:val="32"/>
        </w:rPr>
        <w:t>人。下设办公室、</w:t>
      </w:r>
      <w:r>
        <w:rPr>
          <w:rFonts w:hint="eastAsia" w:ascii="仿宋" w:hAnsi="仿宋" w:eastAsia="仿宋" w:cs="仿宋"/>
          <w:sz w:val="32"/>
          <w:szCs w:val="32"/>
          <w:lang w:eastAsia="zh-CN"/>
        </w:rPr>
        <w:t>政工人事股、科技与财务股、环评与污染排放股、自然生态保护股、水生态环境股、大气环境与应对气候变化股、土壤生态环境股、核辐射与固体废物管理股、法规标准与宣教监测股、综合协调与生态环境监督股、工会与党务办</w:t>
      </w:r>
      <w:r>
        <w:rPr>
          <w:rFonts w:hint="eastAsia" w:ascii="仿宋" w:hAnsi="仿宋" w:eastAsia="仿宋" w:cs="仿宋"/>
          <w:sz w:val="32"/>
          <w:szCs w:val="32"/>
          <w:lang w:val="en-US" w:eastAsia="zh-CN"/>
        </w:rPr>
        <w:t>12</w:t>
      </w:r>
      <w:r>
        <w:rPr>
          <w:rFonts w:hint="eastAsia" w:ascii="仿宋" w:hAnsi="仿宋" w:eastAsia="仿宋" w:cs="仿宋"/>
          <w:spacing w:val="-6"/>
          <w:sz w:val="32"/>
          <w:szCs w:val="32"/>
        </w:rPr>
        <w:t>个股室；</w:t>
      </w:r>
      <w:r>
        <w:rPr>
          <w:rFonts w:hint="eastAsia" w:ascii="仿宋" w:hAnsi="仿宋" w:eastAsia="仿宋" w:cs="仿宋"/>
          <w:spacing w:val="-6"/>
          <w:sz w:val="32"/>
          <w:szCs w:val="32"/>
          <w:lang w:eastAsia="zh-CN"/>
        </w:rPr>
        <w:t>综合行政执法大队</w:t>
      </w:r>
      <w:r>
        <w:rPr>
          <w:rFonts w:hint="eastAsia" w:ascii="仿宋" w:hAnsi="仿宋" w:eastAsia="仿宋" w:cs="仿宋"/>
          <w:spacing w:val="-6"/>
          <w:sz w:val="32"/>
          <w:szCs w:val="32"/>
        </w:rPr>
        <w:t>、</w:t>
      </w:r>
      <w:r>
        <w:rPr>
          <w:rFonts w:hint="eastAsia" w:ascii="仿宋" w:hAnsi="仿宋" w:eastAsia="仿宋" w:cs="仿宋"/>
          <w:spacing w:val="-6"/>
          <w:sz w:val="32"/>
          <w:szCs w:val="32"/>
          <w:lang w:eastAsia="zh-CN"/>
        </w:rPr>
        <w:t>生态环境监测站</w:t>
      </w:r>
      <w:r>
        <w:rPr>
          <w:rFonts w:hint="eastAsia" w:ascii="仿宋" w:hAnsi="仿宋" w:eastAsia="仿宋" w:cs="仿宋"/>
          <w:spacing w:val="-6"/>
          <w:sz w:val="32"/>
          <w:szCs w:val="32"/>
        </w:rPr>
        <w:t>、滨江环保工作站、三湾环保工作站4个二级机构</w:t>
      </w:r>
      <w:r>
        <w:rPr>
          <w:rFonts w:hint="eastAsia" w:ascii="仿宋" w:hAnsi="仿宋" w:eastAsia="仿宋" w:cs="仿宋"/>
          <w:sz w:val="32"/>
          <w:szCs w:val="32"/>
        </w:rPr>
        <w:t>。</w:t>
      </w:r>
    </w:p>
    <w:p>
      <w:pPr>
        <w:keepNext w:val="0"/>
        <w:keepLines w:val="0"/>
        <w:pageBreakBefore w:val="0"/>
        <w:kinsoku/>
        <w:wordWrap/>
        <w:overflowPunct/>
        <w:topLinePunct w:val="0"/>
        <w:autoSpaceDE/>
        <w:bidi w:val="0"/>
        <w:adjustRightInd/>
        <w:snapToGrid/>
        <w:spacing w:line="600" w:lineRule="exact"/>
        <w:ind w:firstLine="640" w:firstLineChars="200"/>
        <w:rPr>
          <w:rFonts w:hint="eastAsia" w:ascii="仿宋" w:hAnsi="仿宋" w:eastAsia="仿宋" w:cs="仿宋"/>
          <w:b/>
          <w:bCs/>
          <w:sz w:val="32"/>
          <w:szCs w:val="32"/>
        </w:rPr>
      </w:pPr>
      <w:r>
        <w:rPr>
          <w:rFonts w:hint="eastAsia" w:ascii="仿宋" w:hAnsi="仿宋" w:eastAsia="仿宋" w:cs="仿宋"/>
          <w:b/>
          <w:bCs/>
          <w:sz w:val="32"/>
          <w:szCs w:val="32"/>
        </w:rPr>
        <w:t>（二）主要工作职责</w:t>
      </w:r>
    </w:p>
    <w:p>
      <w:pPr>
        <w:pStyle w:val="8"/>
        <w:keepNext w:val="0"/>
        <w:keepLines w:val="0"/>
        <w:pageBreakBefore w:val="0"/>
        <w:kinsoku/>
        <w:wordWrap/>
        <w:overflowPunct/>
        <w:topLinePunct w:val="0"/>
        <w:autoSpaceDE/>
        <w:bidi w:val="0"/>
        <w:adjustRightInd/>
        <w:snapToGrid/>
        <w:spacing w:before="0" w:beforeAutospacing="0" w:after="0" w:afterAutospacing="0" w:line="600" w:lineRule="exact"/>
        <w:ind w:firstLine="480"/>
        <w:jc w:val="both"/>
        <w:rPr>
          <w:rFonts w:hint="eastAsia" w:ascii="仿宋" w:hAnsi="仿宋" w:eastAsia="仿宋" w:cs="仿宋"/>
          <w:sz w:val="32"/>
          <w:szCs w:val="32"/>
        </w:rPr>
      </w:pPr>
      <w:r>
        <w:rPr>
          <w:rFonts w:hint="eastAsia" w:ascii="仿宋" w:hAnsi="仿宋" w:eastAsia="仿宋" w:cs="仿宋"/>
          <w:sz w:val="32"/>
          <w:szCs w:val="32"/>
        </w:rPr>
        <w:t>1、受市生态环境局委托，承担辖区内的生态环境相关工作；承担市生态环境局</w:t>
      </w:r>
      <w:r>
        <w:rPr>
          <w:rFonts w:hint="eastAsia" w:ascii="仿宋" w:hAnsi="仿宋" w:eastAsia="仿宋" w:cs="仿宋"/>
          <w:sz w:val="32"/>
          <w:szCs w:val="32"/>
          <w:lang w:eastAsia="zh-CN"/>
        </w:rPr>
        <w:t>和市委、市政府</w:t>
      </w:r>
      <w:r>
        <w:rPr>
          <w:rFonts w:hint="eastAsia" w:ascii="仿宋" w:hAnsi="仿宋" w:eastAsia="仿宋" w:cs="仿宋"/>
          <w:sz w:val="32"/>
          <w:szCs w:val="32"/>
        </w:rPr>
        <w:t>交办的其他任务。</w:t>
      </w:r>
    </w:p>
    <w:p>
      <w:pPr>
        <w:pStyle w:val="8"/>
        <w:keepNext w:val="0"/>
        <w:keepLines w:val="0"/>
        <w:pageBreakBefore w:val="0"/>
        <w:kinsoku/>
        <w:wordWrap/>
        <w:overflowPunct/>
        <w:topLinePunct w:val="0"/>
        <w:autoSpaceDE/>
        <w:bidi w:val="0"/>
        <w:adjustRightInd/>
        <w:snapToGrid/>
        <w:spacing w:before="0" w:beforeAutospacing="0" w:after="0" w:afterAutospacing="0" w:line="600" w:lineRule="exact"/>
        <w:ind w:firstLine="480"/>
        <w:jc w:val="both"/>
        <w:rPr>
          <w:rFonts w:hint="eastAsia" w:ascii="仿宋" w:hAnsi="仿宋" w:eastAsia="仿宋" w:cs="仿宋"/>
          <w:sz w:val="32"/>
          <w:szCs w:val="32"/>
        </w:rPr>
      </w:pPr>
      <w:r>
        <w:rPr>
          <w:rFonts w:hint="eastAsia" w:ascii="仿宋" w:hAnsi="仿宋" w:eastAsia="仿宋" w:cs="仿宋"/>
          <w:sz w:val="32"/>
          <w:szCs w:val="32"/>
        </w:rPr>
        <w:t>2、负责本辖区内重点污染源在线监控系统现场监督管理；负责受理和办理生态环境保护举报（信访），负责生态环境信访维稳事件的现场调查处置工作；负责环境县级执法事项违法案件调查处理；负责组织协调生态环境保护县级跨部门联合执法行动。</w:t>
      </w:r>
    </w:p>
    <w:p>
      <w:pPr>
        <w:pStyle w:val="8"/>
        <w:keepNext w:val="0"/>
        <w:keepLines w:val="0"/>
        <w:pageBreakBefore w:val="0"/>
        <w:kinsoku/>
        <w:wordWrap/>
        <w:overflowPunct/>
        <w:topLinePunct w:val="0"/>
        <w:autoSpaceDE/>
        <w:bidi w:val="0"/>
        <w:adjustRightInd/>
        <w:snapToGrid/>
        <w:spacing w:before="0" w:beforeAutospacing="0" w:after="0" w:afterAutospacing="0" w:line="600" w:lineRule="exact"/>
        <w:ind w:firstLine="480"/>
        <w:jc w:val="both"/>
        <w:rPr>
          <w:rFonts w:hint="eastAsia" w:ascii="仿宋" w:hAnsi="仿宋" w:eastAsia="仿宋" w:cs="仿宋"/>
          <w:sz w:val="32"/>
          <w:szCs w:val="32"/>
          <w:lang w:eastAsia="zh-CN"/>
        </w:rPr>
      </w:pPr>
      <w:r>
        <w:rPr>
          <w:rFonts w:hint="eastAsia" w:ascii="仿宋" w:hAnsi="仿宋" w:eastAsia="仿宋" w:cs="仿宋"/>
          <w:sz w:val="32"/>
          <w:szCs w:val="32"/>
        </w:rPr>
        <w:t>3、负责本辖区生态环境</w:t>
      </w:r>
      <w:r>
        <w:rPr>
          <w:rFonts w:hint="eastAsia" w:ascii="仿宋" w:hAnsi="仿宋" w:eastAsia="仿宋" w:cs="仿宋"/>
          <w:sz w:val="32"/>
          <w:szCs w:val="32"/>
          <w:lang w:eastAsia="zh-CN"/>
        </w:rPr>
        <w:t>质量监测、</w:t>
      </w:r>
      <w:r>
        <w:rPr>
          <w:rFonts w:hint="eastAsia" w:ascii="仿宋" w:hAnsi="仿宋" w:eastAsia="仿宋" w:cs="仿宋"/>
          <w:sz w:val="32"/>
          <w:szCs w:val="32"/>
        </w:rPr>
        <w:t>执法监测、污染源监测和应急监测</w:t>
      </w:r>
      <w:r>
        <w:rPr>
          <w:rFonts w:hint="eastAsia" w:ascii="仿宋" w:hAnsi="仿宋" w:eastAsia="仿宋" w:cs="仿宋"/>
          <w:sz w:val="32"/>
          <w:szCs w:val="32"/>
          <w:lang w:eastAsia="zh-CN"/>
        </w:rPr>
        <w:t>。</w:t>
      </w:r>
    </w:p>
    <w:p>
      <w:pPr>
        <w:pStyle w:val="8"/>
        <w:keepNext w:val="0"/>
        <w:keepLines w:val="0"/>
        <w:pageBreakBefore w:val="0"/>
        <w:kinsoku/>
        <w:wordWrap/>
        <w:overflowPunct/>
        <w:topLinePunct w:val="0"/>
        <w:autoSpaceDE/>
        <w:bidi w:val="0"/>
        <w:adjustRightInd/>
        <w:snapToGrid/>
        <w:spacing w:line="600" w:lineRule="exact"/>
        <w:ind w:firstLine="640" w:firstLineChars="200"/>
        <w:jc w:val="both"/>
        <w:rPr>
          <w:rFonts w:hint="eastAsia" w:ascii="仿宋" w:hAnsi="仿宋" w:eastAsia="仿宋" w:cs="仿宋"/>
          <w:b/>
          <w:bCs/>
          <w:sz w:val="32"/>
          <w:szCs w:val="32"/>
        </w:rPr>
      </w:pPr>
      <w:r>
        <w:rPr>
          <w:rFonts w:hint="eastAsia" w:ascii="仿宋" w:hAnsi="仿宋" w:eastAsia="仿宋" w:cs="仿宋"/>
          <w:b/>
          <w:bCs/>
          <w:sz w:val="32"/>
          <w:szCs w:val="32"/>
        </w:rPr>
        <w:t>（三）本年度重点工作任务</w:t>
      </w:r>
    </w:p>
    <w:p>
      <w:pPr>
        <w:keepNext w:val="0"/>
        <w:keepLines w:val="0"/>
        <w:pageBreakBefore w:val="0"/>
        <w:kinsoku/>
        <w:wordWrap/>
        <w:overflowPunct/>
        <w:topLinePunct w:val="0"/>
        <w:autoSpaceDE/>
        <w:autoSpaceDN w:val="0"/>
        <w:bidi w:val="0"/>
        <w:adjustRightInd/>
        <w:snapToGrid/>
        <w:spacing w:line="600" w:lineRule="exact"/>
        <w:ind w:firstLine="640" w:firstLineChars="200"/>
        <w:jc w:val="left"/>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1、强化政治引领，全面落实政治责任。认真学习贯彻习近平生态文明思想，以政治建设为统领开展各项工作。</w:t>
      </w:r>
    </w:p>
    <w:p>
      <w:pPr>
        <w:keepNext w:val="0"/>
        <w:keepLines w:val="0"/>
        <w:pageBreakBefore w:val="0"/>
        <w:kinsoku/>
        <w:wordWrap/>
        <w:overflowPunct/>
        <w:topLinePunct w:val="0"/>
        <w:autoSpaceDE/>
        <w:autoSpaceDN w:val="0"/>
        <w:bidi w:val="0"/>
        <w:adjustRightInd/>
        <w:snapToGrid/>
        <w:spacing w:line="600" w:lineRule="exact"/>
        <w:ind w:firstLine="640" w:firstLineChars="200"/>
        <w:jc w:val="left"/>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坚决打好污染防治攻坚战。综合施策，推进水污染防治；联防联控，推进大气污染防治；澄清底数，深入推进净土保卫战；坚决打好农业农村污染治理攻坚战；加强地下水污染防治；加大生态系统保护与修复力度。</w:t>
      </w:r>
    </w:p>
    <w:p>
      <w:pPr>
        <w:keepNext w:val="0"/>
        <w:keepLines w:val="0"/>
        <w:pageBreakBefore w:val="0"/>
        <w:kinsoku/>
        <w:wordWrap/>
        <w:overflowPunct/>
        <w:topLinePunct w:val="0"/>
        <w:autoSpaceDE/>
        <w:autoSpaceDN w:val="0"/>
        <w:bidi w:val="0"/>
        <w:adjustRightInd/>
        <w:snapToGrid/>
        <w:spacing w:line="600" w:lineRule="exact"/>
        <w:ind w:firstLine="640" w:firstLineChars="200"/>
        <w:jc w:val="left"/>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、狠抓环境监察监管。狠抓环境监察监管；深入抓好省级生态环境保护督察整改；持续抓好各级交办问题整改；全面加强生态环境监管执法。</w:t>
      </w:r>
    </w:p>
    <w:p>
      <w:pPr>
        <w:keepNext w:val="0"/>
        <w:keepLines w:val="0"/>
        <w:pageBreakBefore w:val="0"/>
        <w:kinsoku/>
        <w:wordWrap/>
        <w:overflowPunct/>
        <w:topLinePunct w:val="0"/>
        <w:autoSpaceDE/>
        <w:autoSpaceDN w:val="0"/>
        <w:bidi w:val="0"/>
        <w:adjustRightInd/>
        <w:snapToGrid/>
        <w:spacing w:line="600" w:lineRule="exact"/>
        <w:ind w:firstLine="640" w:firstLineChars="200"/>
        <w:jc w:val="left"/>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、积极推动经济高质量发展。加强生态环境保护法规体系建设；配合做好重大项目环评审批服务；完善污染治理市场化机制。</w:t>
      </w:r>
    </w:p>
    <w:p>
      <w:pPr>
        <w:keepNext w:val="0"/>
        <w:keepLines w:val="0"/>
        <w:pageBreakBefore w:val="0"/>
        <w:kinsoku/>
        <w:wordWrap/>
        <w:overflowPunct/>
        <w:topLinePunct w:val="0"/>
        <w:autoSpaceDE/>
        <w:autoSpaceDN w:val="0"/>
        <w:bidi w:val="0"/>
        <w:adjustRightInd/>
        <w:snapToGrid/>
        <w:spacing w:line="600" w:lineRule="exact"/>
        <w:ind w:firstLine="640" w:firstLineChars="200"/>
        <w:jc w:val="left"/>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、全面加强基础能力建设。加强生态环境保护宣传教育；加强核与辐射环境监管能力；推进生态环境大数据建设；推进生态环境监测体系建设；加大生态环保资金投入。</w:t>
      </w:r>
    </w:p>
    <w:p>
      <w:pPr>
        <w:keepNext w:val="0"/>
        <w:keepLines w:val="0"/>
        <w:pageBreakBefore w:val="0"/>
        <w:kinsoku/>
        <w:wordWrap/>
        <w:overflowPunct/>
        <w:topLinePunct w:val="0"/>
        <w:autoSpaceDE/>
        <w:autoSpaceDN w:val="0"/>
        <w:bidi w:val="0"/>
        <w:adjustRightInd/>
        <w:snapToGrid/>
        <w:spacing w:line="600" w:lineRule="exact"/>
        <w:ind w:firstLine="640" w:firstLineChars="200"/>
        <w:jc w:val="left"/>
        <w:textAlignment w:val="center"/>
        <w:rPr>
          <w:rFonts w:hint="eastAsia" w:ascii="仿宋" w:hAnsi="仿宋" w:eastAsia="仿宋" w:cs="仿宋"/>
          <w:b/>
          <w:bCs/>
          <w:sz w:val="32"/>
          <w:szCs w:val="32"/>
        </w:rPr>
      </w:pPr>
      <w:r>
        <w:rPr>
          <w:rFonts w:hint="eastAsia" w:ascii="仿宋" w:hAnsi="仿宋" w:eastAsia="仿宋" w:cs="仿宋"/>
          <w:b/>
          <w:bCs/>
          <w:sz w:val="32"/>
          <w:szCs w:val="32"/>
        </w:rPr>
        <w:t>（四）整体支出概况</w:t>
      </w:r>
    </w:p>
    <w:p>
      <w:pPr>
        <w:keepNext w:val="0"/>
        <w:keepLines w:val="0"/>
        <w:pageBreakBefore w:val="0"/>
        <w:kinsoku/>
        <w:wordWrap/>
        <w:overflowPunct/>
        <w:topLinePunct w:val="0"/>
        <w:autoSpaceDE/>
        <w:bidi w:val="0"/>
        <w:adjustRightInd/>
        <w:snapToGrid/>
        <w:spacing w:line="60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sz w:val="32"/>
          <w:szCs w:val="32"/>
        </w:rPr>
        <w:t>我部门整体支出分为基本支出和项目支出，基本支出主要用于人员经费和环境宣传、固定资产采购、“三公”经费等公用支出；项目支出主要用于环境监测、监控及监察能力建设，环境监察、监测运行费用等。20</w:t>
      </w:r>
      <w:r>
        <w:rPr>
          <w:rFonts w:hint="eastAsia" w:ascii="仿宋" w:hAnsi="仿宋" w:eastAsia="仿宋" w:cs="仿宋"/>
          <w:sz w:val="32"/>
          <w:szCs w:val="32"/>
          <w:lang w:val="en-US" w:eastAsia="zh-CN"/>
        </w:rPr>
        <w:t>20</w:t>
      </w:r>
      <w:r>
        <w:rPr>
          <w:rFonts w:hint="eastAsia" w:ascii="仿宋" w:hAnsi="仿宋" w:eastAsia="仿宋" w:cs="仿宋"/>
          <w:sz w:val="32"/>
          <w:szCs w:val="32"/>
        </w:rPr>
        <w:t>年支出为</w:t>
      </w:r>
      <w:r>
        <w:rPr>
          <w:rFonts w:hint="eastAsia" w:ascii="仿宋" w:hAnsi="仿宋" w:eastAsia="仿宋" w:cs="仿宋"/>
          <w:color w:val="000000"/>
          <w:sz w:val="32"/>
          <w:szCs w:val="32"/>
          <w:lang w:val="en-US" w:eastAsia="zh-CN"/>
        </w:rPr>
        <w:t>3767.74</w:t>
      </w:r>
      <w:r>
        <w:rPr>
          <w:rFonts w:hint="eastAsia" w:ascii="仿宋" w:hAnsi="仿宋" w:eastAsia="仿宋" w:cs="仿宋"/>
          <w:sz w:val="32"/>
          <w:szCs w:val="32"/>
        </w:rPr>
        <w:t>万元，其中：基本支出</w:t>
      </w:r>
      <w:r>
        <w:rPr>
          <w:rFonts w:hint="eastAsia" w:ascii="仿宋" w:hAnsi="仿宋" w:eastAsia="仿宋" w:cs="仿宋"/>
          <w:color w:val="000000"/>
          <w:sz w:val="32"/>
          <w:szCs w:val="32"/>
          <w:lang w:val="en-US" w:eastAsia="zh-CN"/>
        </w:rPr>
        <w:t>1474.23</w:t>
      </w:r>
      <w:r>
        <w:rPr>
          <w:rFonts w:hint="eastAsia" w:ascii="仿宋" w:hAnsi="仿宋" w:eastAsia="仿宋" w:cs="仿宋"/>
          <w:sz w:val="32"/>
          <w:szCs w:val="32"/>
        </w:rPr>
        <w:t>万元（其中人员支出</w:t>
      </w:r>
      <w:r>
        <w:rPr>
          <w:rFonts w:hint="eastAsia" w:ascii="仿宋" w:hAnsi="仿宋" w:eastAsia="仿宋" w:cs="仿宋"/>
          <w:color w:val="000000"/>
          <w:sz w:val="32"/>
          <w:szCs w:val="32"/>
          <w:lang w:val="en-US" w:eastAsia="zh-CN"/>
        </w:rPr>
        <w:t>1045.8</w:t>
      </w:r>
      <w:r>
        <w:rPr>
          <w:rFonts w:hint="eastAsia" w:ascii="仿宋" w:hAnsi="仿宋" w:eastAsia="仿宋" w:cs="仿宋"/>
          <w:sz w:val="32"/>
          <w:szCs w:val="32"/>
        </w:rPr>
        <w:t>万元，公用支出</w:t>
      </w:r>
      <w:r>
        <w:rPr>
          <w:rFonts w:hint="eastAsia" w:ascii="仿宋" w:hAnsi="仿宋" w:eastAsia="仿宋" w:cs="仿宋"/>
          <w:color w:val="000000"/>
          <w:sz w:val="32"/>
          <w:szCs w:val="32"/>
          <w:lang w:val="en-US" w:eastAsia="zh-CN"/>
        </w:rPr>
        <w:t>428.43</w:t>
      </w:r>
      <w:r>
        <w:rPr>
          <w:rFonts w:hint="eastAsia" w:ascii="仿宋" w:hAnsi="仿宋" w:eastAsia="仿宋" w:cs="仿宋"/>
          <w:sz w:val="32"/>
          <w:szCs w:val="32"/>
        </w:rPr>
        <w:t>万元)；项目支</w:t>
      </w:r>
      <w:r>
        <w:rPr>
          <w:rFonts w:hint="eastAsia" w:ascii="仿宋" w:hAnsi="仿宋" w:eastAsia="仿宋" w:cs="仿宋"/>
          <w:color w:val="auto"/>
          <w:sz w:val="32"/>
          <w:szCs w:val="32"/>
        </w:rPr>
        <w:t>出</w:t>
      </w:r>
      <w:r>
        <w:rPr>
          <w:rFonts w:hint="eastAsia" w:ascii="仿宋" w:hAnsi="仿宋" w:eastAsia="仿宋" w:cs="仿宋"/>
          <w:color w:val="auto"/>
          <w:sz w:val="32"/>
          <w:szCs w:val="32"/>
          <w:lang w:val="en-US" w:eastAsia="zh-CN"/>
        </w:rPr>
        <w:t>2293.51</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w:t>
      </w:r>
    </w:p>
    <w:p>
      <w:pPr>
        <w:pStyle w:val="8"/>
        <w:keepNext w:val="0"/>
        <w:keepLines w:val="0"/>
        <w:pageBreakBefore w:val="0"/>
        <w:numPr>
          <w:ilvl w:val="0"/>
          <w:numId w:val="4"/>
        </w:numPr>
        <w:kinsoku/>
        <w:wordWrap/>
        <w:overflowPunct/>
        <w:topLinePunct w:val="0"/>
        <w:autoSpaceDE/>
        <w:bidi w:val="0"/>
        <w:adjustRightInd/>
        <w:snapToGrid/>
        <w:spacing w:line="600" w:lineRule="exact"/>
        <w:ind w:firstLine="600" w:firstLineChars="200"/>
        <w:jc w:val="both"/>
        <w:rPr>
          <w:rFonts w:hint="eastAsia" w:ascii="仿宋" w:hAnsi="仿宋" w:eastAsia="仿宋" w:cs="仿宋"/>
          <w:b/>
          <w:bCs/>
          <w:sz w:val="30"/>
          <w:szCs w:val="30"/>
        </w:rPr>
      </w:pPr>
      <w:r>
        <w:rPr>
          <w:rFonts w:hint="eastAsia" w:ascii="仿宋" w:hAnsi="仿宋" w:eastAsia="仿宋" w:cs="仿宋"/>
          <w:b/>
          <w:bCs/>
          <w:sz w:val="30"/>
          <w:szCs w:val="30"/>
        </w:rPr>
        <w:t>整体支出管理及使用情况</w:t>
      </w:r>
    </w:p>
    <w:p>
      <w:pPr>
        <w:pStyle w:val="8"/>
        <w:keepNext w:val="0"/>
        <w:keepLines w:val="0"/>
        <w:pageBreakBefore w:val="0"/>
        <w:kinsoku/>
        <w:wordWrap/>
        <w:overflowPunct/>
        <w:topLinePunct w:val="0"/>
        <w:autoSpaceDE/>
        <w:bidi w:val="0"/>
        <w:adjustRightInd/>
        <w:snapToGrid/>
        <w:spacing w:line="600" w:lineRule="exact"/>
        <w:ind w:firstLine="600" w:firstLineChars="200"/>
        <w:jc w:val="both"/>
        <w:rPr>
          <w:rFonts w:hint="eastAsia" w:ascii="仿宋" w:hAnsi="仿宋" w:eastAsia="仿宋" w:cs="仿宋"/>
          <w:b/>
          <w:bCs/>
          <w:sz w:val="30"/>
          <w:szCs w:val="30"/>
        </w:rPr>
      </w:pPr>
      <w:r>
        <w:rPr>
          <w:rFonts w:hint="eastAsia" w:ascii="仿宋" w:hAnsi="仿宋" w:eastAsia="仿宋" w:cs="仿宋"/>
          <w:b/>
          <w:bCs/>
          <w:sz w:val="30"/>
          <w:szCs w:val="30"/>
        </w:rPr>
        <w:t>（一）基本支出</w:t>
      </w:r>
    </w:p>
    <w:p>
      <w:pPr>
        <w:pStyle w:val="8"/>
        <w:keepNext w:val="0"/>
        <w:keepLines w:val="0"/>
        <w:pageBreakBefore w:val="0"/>
        <w:widowControl/>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年，我单位基本支出</w:t>
      </w:r>
      <w:r>
        <w:rPr>
          <w:rFonts w:hint="eastAsia" w:ascii="仿宋" w:hAnsi="仿宋" w:eastAsia="仿宋" w:cs="仿宋"/>
          <w:color w:val="000000"/>
          <w:sz w:val="32"/>
          <w:szCs w:val="32"/>
          <w:lang w:val="en-US" w:eastAsia="zh-CN"/>
        </w:rPr>
        <w:t>1474.23</w:t>
      </w:r>
      <w:r>
        <w:rPr>
          <w:rFonts w:hint="eastAsia" w:ascii="仿宋" w:hAnsi="仿宋" w:eastAsia="仿宋" w:cs="仿宋"/>
          <w:sz w:val="32"/>
          <w:szCs w:val="32"/>
        </w:rPr>
        <w:t>元</w:t>
      </w:r>
      <w:r>
        <w:rPr>
          <w:rFonts w:hint="eastAsia" w:ascii="仿宋" w:hAnsi="仿宋" w:eastAsia="仿宋" w:cs="仿宋"/>
          <w:sz w:val="32"/>
          <w:szCs w:val="32"/>
          <w:lang w:val="en-US" w:eastAsia="zh-CN"/>
        </w:rPr>
        <w:t>,</w:t>
      </w:r>
      <w:r>
        <w:rPr>
          <w:rFonts w:hint="eastAsia" w:ascii="仿宋" w:hAnsi="仿宋" w:eastAsia="仿宋" w:cs="仿宋"/>
          <w:sz w:val="32"/>
          <w:szCs w:val="32"/>
        </w:rPr>
        <w:t>其中人员支出</w:t>
      </w:r>
      <w:r>
        <w:rPr>
          <w:rFonts w:hint="eastAsia" w:ascii="仿宋" w:hAnsi="仿宋" w:eastAsia="仿宋" w:cs="仿宋"/>
          <w:color w:val="000000"/>
          <w:sz w:val="32"/>
          <w:szCs w:val="32"/>
          <w:lang w:val="en-US" w:eastAsia="zh-CN"/>
        </w:rPr>
        <w:t>1045.8</w:t>
      </w:r>
      <w:r>
        <w:rPr>
          <w:rFonts w:hint="eastAsia" w:ascii="仿宋" w:hAnsi="仿宋" w:eastAsia="仿宋" w:cs="仿宋"/>
          <w:sz w:val="32"/>
          <w:szCs w:val="32"/>
        </w:rPr>
        <w:t>万元，公用支出</w:t>
      </w:r>
      <w:r>
        <w:rPr>
          <w:rFonts w:hint="eastAsia" w:ascii="仿宋" w:hAnsi="仿宋" w:eastAsia="仿宋" w:cs="仿宋"/>
          <w:color w:val="000000"/>
          <w:sz w:val="32"/>
          <w:szCs w:val="32"/>
          <w:lang w:val="en-US" w:eastAsia="zh-CN"/>
        </w:rPr>
        <w:t>428.43</w:t>
      </w:r>
      <w:r>
        <w:rPr>
          <w:rFonts w:hint="eastAsia" w:ascii="仿宋" w:hAnsi="仿宋" w:eastAsia="仿宋" w:cs="仿宋"/>
          <w:sz w:val="32"/>
          <w:szCs w:val="32"/>
        </w:rPr>
        <w:t>万元。</w:t>
      </w:r>
    </w:p>
    <w:p>
      <w:pPr>
        <w:pStyle w:val="8"/>
        <w:keepNext w:val="0"/>
        <w:keepLines w:val="0"/>
        <w:pageBreakBefore w:val="0"/>
        <w:widowControl/>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“三公”经费支出情况。20</w:t>
      </w:r>
      <w:r>
        <w:rPr>
          <w:rFonts w:hint="eastAsia" w:ascii="仿宋" w:hAnsi="仿宋" w:eastAsia="仿宋" w:cs="仿宋"/>
          <w:sz w:val="32"/>
          <w:szCs w:val="32"/>
          <w:lang w:val="en-US" w:eastAsia="zh-CN"/>
        </w:rPr>
        <w:t>20</w:t>
      </w:r>
      <w:r>
        <w:rPr>
          <w:rFonts w:hint="eastAsia" w:ascii="仿宋" w:hAnsi="仿宋" w:eastAsia="仿宋" w:cs="仿宋"/>
          <w:sz w:val="32"/>
          <w:szCs w:val="32"/>
        </w:rPr>
        <w:t>年，我</w:t>
      </w:r>
      <w:r>
        <w:rPr>
          <w:rFonts w:hint="eastAsia" w:ascii="仿宋" w:hAnsi="仿宋" w:eastAsia="仿宋" w:cs="仿宋"/>
          <w:sz w:val="32"/>
          <w:szCs w:val="32"/>
          <w:lang w:eastAsia="zh-CN"/>
        </w:rPr>
        <w:t>单位</w:t>
      </w:r>
      <w:r>
        <w:rPr>
          <w:rFonts w:hint="eastAsia" w:ascii="仿宋" w:hAnsi="仿宋" w:eastAsia="仿宋" w:cs="仿宋"/>
          <w:sz w:val="32"/>
          <w:szCs w:val="32"/>
        </w:rPr>
        <w:t>三公经费支出</w:t>
      </w:r>
      <w:r>
        <w:rPr>
          <w:rFonts w:hint="eastAsia" w:ascii="仿宋" w:hAnsi="仿宋" w:eastAsia="仿宋" w:cs="仿宋"/>
          <w:sz w:val="32"/>
          <w:szCs w:val="32"/>
          <w:lang w:val="en-US" w:eastAsia="zh-CN"/>
        </w:rPr>
        <w:t>28.75</w:t>
      </w:r>
      <w:r>
        <w:rPr>
          <w:rFonts w:hint="eastAsia" w:ascii="仿宋" w:hAnsi="仿宋" w:eastAsia="仿宋" w:cs="仿宋"/>
          <w:sz w:val="32"/>
          <w:szCs w:val="32"/>
        </w:rPr>
        <w:t>万元，同比下降</w:t>
      </w:r>
      <w:r>
        <w:rPr>
          <w:rFonts w:hint="eastAsia" w:ascii="仿宋" w:hAnsi="仿宋" w:eastAsia="仿宋" w:cs="仿宋"/>
          <w:sz w:val="32"/>
          <w:szCs w:val="32"/>
          <w:lang w:val="en-US" w:eastAsia="zh-CN"/>
        </w:rPr>
        <w:t>2.9</w:t>
      </w:r>
      <w:r>
        <w:rPr>
          <w:rFonts w:hint="eastAsia" w:ascii="仿宋" w:hAnsi="仿宋" w:eastAsia="仿宋" w:cs="仿宋"/>
          <w:sz w:val="32"/>
          <w:szCs w:val="32"/>
        </w:rPr>
        <w:t>%。其中公务接待费</w:t>
      </w:r>
      <w:r>
        <w:rPr>
          <w:rFonts w:hint="eastAsia" w:ascii="仿宋" w:hAnsi="仿宋" w:eastAsia="仿宋" w:cs="仿宋"/>
          <w:sz w:val="32"/>
          <w:szCs w:val="32"/>
          <w:lang w:val="en-US" w:eastAsia="zh-CN"/>
        </w:rPr>
        <w:t>12</w:t>
      </w:r>
      <w:r>
        <w:rPr>
          <w:rFonts w:hint="eastAsia" w:ascii="仿宋" w:hAnsi="仿宋" w:eastAsia="仿宋" w:cs="仿宋"/>
          <w:sz w:val="32"/>
          <w:szCs w:val="32"/>
        </w:rPr>
        <w:t>万元，同比下降</w:t>
      </w:r>
      <w:r>
        <w:rPr>
          <w:rFonts w:hint="eastAsia" w:ascii="仿宋" w:hAnsi="仿宋" w:eastAsia="仿宋" w:cs="仿宋"/>
          <w:sz w:val="32"/>
          <w:szCs w:val="32"/>
          <w:lang w:val="en-US" w:eastAsia="zh-CN"/>
        </w:rPr>
        <w:t>5.5</w:t>
      </w:r>
      <w:r>
        <w:rPr>
          <w:rFonts w:hint="eastAsia" w:ascii="仿宋" w:hAnsi="仿宋" w:eastAsia="仿宋" w:cs="仿宋"/>
          <w:sz w:val="32"/>
          <w:szCs w:val="32"/>
        </w:rPr>
        <w:t>%；公务用车运维费</w:t>
      </w:r>
      <w:r>
        <w:rPr>
          <w:rFonts w:hint="eastAsia" w:ascii="仿宋" w:hAnsi="仿宋" w:eastAsia="仿宋" w:cs="仿宋"/>
          <w:sz w:val="32"/>
          <w:szCs w:val="32"/>
          <w:lang w:val="en-US" w:eastAsia="zh-CN"/>
        </w:rPr>
        <w:t>16.75</w:t>
      </w:r>
      <w:r>
        <w:rPr>
          <w:rFonts w:hint="eastAsia" w:ascii="仿宋" w:hAnsi="仿宋" w:eastAsia="仿宋" w:cs="仿宋"/>
          <w:sz w:val="32"/>
          <w:szCs w:val="32"/>
        </w:rPr>
        <w:t>万元，同比下降</w:t>
      </w:r>
      <w:r>
        <w:rPr>
          <w:rFonts w:hint="eastAsia" w:ascii="仿宋" w:hAnsi="仿宋" w:eastAsia="仿宋" w:cs="仿宋"/>
          <w:sz w:val="32"/>
          <w:szCs w:val="32"/>
          <w:lang w:val="en-US" w:eastAsia="zh-CN"/>
        </w:rPr>
        <w:t>0.9</w:t>
      </w:r>
      <w:r>
        <w:rPr>
          <w:rFonts w:hint="eastAsia" w:ascii="仿宋" w:hAnsi="仿宋" w:eastAsia="仿宋" w:cs="仿宋"/>
          <w:sz w:val="32"/>
          <w:szCs w:val="32"/>
        </w:rPr>
        <w:t>%；公务用车购置费</w:t>
      </w:r>
      <w:r>
        <w:rPr>
          <w:rFonts w:hint="eastAsia" w:ascii="仿宋" w:hAnsi="仿宋" w:eastAsia="仿宋" w:cs="仿宋"/>
          <w:sz w:val="32"/>
          <w:szCs w:val="32"/>
          <w:lang w:val="en-US" w:eastAsia="zh-CN"/>
        </w:rPr>
        <w:t>0</w:t>
      </w:r>
      <w:r>
        <w:rPr>
          <w:rFonts w:hint="eastAsia" w:ascii="仿宋" w:hAnsi="仿宋" w:eastAsia="仿宋" w:cs="仿宋"/>
          <w:sz w:val="32"/>
          <w:szCs w:val="32"/>
        </w:rPr>
        <w:t>万元，因公出国费</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pPr>
        <w:pStyle w:val="8"/>
        <w:keepNext w:val="0"/>
        <w:keepLines w:val="0"/>
        <w:pageBreakBefore w:val="0"/>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b/>
          <w:bCs/>
          <w:sz w:val="32"/>
          <w:szCs w:val="32"/>
        </w:rPr>
        <w:t>（二）专项支出</w:t>
      </w:r>
    </w:p>
    <w:p>
      <w:pPr>
        <w:pStyle w:val="8"/>
        <w:keepNext w:val="0"/>
        <w:keepLines w:val="0"/>
        <w:pageBreakBefore w:val="0"/>
        <w:widowControl/>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1、专项资金安排落实情况</w:t>
      </w:r>
    </w:p>
    <w:p>
      <w:pPr>
        <w:pStyle w:val="8"/>
        <w:keepNext w:val="0"/>
        <w:keepLines w:val="0"/>
        <w:pageBreakBefore w:val="0"/>
        <w:widowControl/>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①环境监测、监控及监察能力建设：财政到位资金</w:t>
      </w:r>
      <w:r>
        <w:rPr>
          <w:rFonts w:hint="eastAsia" w:ascii="仿宋" w:hAnsi="仿宋" w:eastAsia="仿宋" w:cs="仿宋"/>
          <w:sz w:val="32"/>
          <w:szCs w:val="32"/>
          <w:lang w:val="en-US" w:eastAsia="zh-CN"/>
        </w:rPr>
        <w:t>100</w:t>
      </w:r>
      <w:r>
        <w:rPr>
          <w:rFonts w:hint="eastAsia" w:ascii="仿宋" w:hAnsi="仿宋" w:eastAsia="仿宋" w:cs="仿宋"/>
          <w:sz w:val="32"/>
          <w:szCs w:val="32"/>
        </w:rPr>
        <w:t>万元，总投入</w:t>
      </w:r>
      <w:r>
        <w:rPr>
          <w:rFonts w:hint="eastAsia" w:ascii="仿宋" w:hAnsi="仿宋" w:eastAsia="仿宋" w:cs="仿宋"/>
          <w:sz w:val="32"/>
          <w:szCs w:val="32"/>
          <w:lang w:val="en-US" w:eastAsia="zh-CN"/>
        </w:rPr>
        <w:t>65</w:t>
      </w:r>
      <w:r>
        <w:rPr>
          <w:rFonts w:hint="eastAsia" w:ascii="仿宋" w:hAnsi="仿宋" w:eastAsia="仿宋" w:cs="仿宋"/>
          <w:sz w:val="32"/>
          <w:szCs w:val="32"/>
        </w:rPr>
        <w:t>万元；</w:t>
      </w:r>
    </w:p>
    <w:p>
      <w:pPr>
        <w:pStyle w:val="8"/>
        <w:keepNext w:val="0"/>
        <w:keepLines w:val="0"/>
        <w:pageBreakBefore w:val="0"/>
        <w:widowControl/>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②环境监察、监测等运行经费：财政到位资金</w:t>
      </w:r>
      <w:r>
        <w:rPr>
          <w:rFonts w:hint="eastAsia" w:ascii="仿宋" w:hAnsi="仿宋" w:eastAsia="仿宋" w:cs="仿宋"/>
          <w:sz w:val="32"/>
          <w:szCs w:val="32"/>
          <w:lang w:val="en-US" w:eastAsia="zh-CN"/>
        </w:rPr>
        <w:t>124.04</w:t>
      </w:r>
      <w:r>
        <w:rPr>
          <w:rFonts w:hint="eastAsia" w:ascii="仿宋" w:hAnsi="仿宋" w:eastAsia="仿宋" w:cs="仿宋"/>
          <w:sz w:val="32"/>
          <w:szCs w:val="32"/>
        </w:rPr>
        <w:t>万元，总投入</w:t>
      </w:r>
      <w:r>
        <w:rPr>
          <w:rFonts w:hint="eastAsia" w:ascii="仿宋" w:hAnsi="仿宋" w:eastAsia="仿宋" w:cs="仿宋"/>
          <w:sz w:val="32"/>
          <w:szCs w:val="32"/>
          <w:lang w:val="en-US" w:eastAsia="zh-CN"/>
        </w:rPr>
        <w:t>150</w:t>
      </w:r>
      <w:r>
        <w:rPr>
          <w:rFonts w:hint="eastAsia" w:ascii="仿宋" w:hAnsi="仿宋" w:eastAsia="仿宋" w:cs="仿宋"/>
          <w:sz w:val="32"/>
          <w:szCs w:val="32"/>
        </w:rPr>
        <w:t>万元。</w:t>
      </w:r>
    </w:p>
    <w:p>
      <w:pPr>
        <w:pStyle w:val="8"/>
        <w:keepNext w:val="0"/>
        <w:keepLines w:val="0"/>
        <w:pageBreakBefore w:val="0"/>
        <w:widowControl/>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2、专项资金实际使用情况分析</w:t>
      </w:r>
    </w:p>
    <w:p>
      <w:pPr>
        <w:pStyle w:val="8"/>
        <w:keepNext w:val="0"/>
        <w:keepLines w:val="0"/>
        <w:pageBreakBefore w:val="0"/>
        <w:widowControl/>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年度环保专项资金</w:t>
      </w:r>
      <w:r>
        <w:rPr>
          <w:rFonts w:hint="eastAsia" w:ascii="仿宋" w:hAnsi="仿宋" w:eastAsia="仿宋" w:cs="仿宋"/>
          <w:sz w:val="32"/>
          <w:szCs w:val="32"/>
          <w:lang w:val="en-US" w:eastAsia="zh-CN"/>
        </w:rPr>
        <w:t>224.04</w:t>
      </w:r>
      <w:r>
        <w:rPr>
          <w:rFonts w:hint="eastAsia" w:ascii="仿宋" w:hAnsi="仿宋" w:eastAsia="仿宋" w:cs="仿宋"/>
          <w:sz w:val="32"/>
          <w:szCs w:val="32"/>
        </w:rPr>
        <w:t>万元全部投入各环保专项建设中，为本部门职能职责的实施提供了资金保障。</w:t>
      </w:r>
    </w:p>
    <w:p>
      <w:pPr>
        <w:pStyle w:val="8"/>
        <w:keepNext w:val="0"/>
        <w:keepLines w:val="0"/>
        <w:pageBreakBefore w:val="0"/>
        <w:numPr>
          <w:ilvl w:val="0"/>
          <w:numId w:val="0"/>
        </w:numPr>
        <w:kinsoku/>
        <w:wordWrap/>
        <w:overflowPunct/>
        <w:topLinePunct w:val="0"/>
        <w:autoSpaceDE/>
        <w:bidi w:val="0"/>
        <w:adjustRightInd/>
        <w:snapToGrid/>
        <w:spacing w:line="600" w:lineRule="exact"/>
        <w:ind w:left="630" w:leftChars="0" w:right="0" w:rightChars="0"/>
        <w:jc w:val="both"/>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专项资金管理情况分析</w:t>
      </w:r>
    </w:p>
    <w:p>
      <w:pPr>
        <w:pStyle w:val="8"/>
        <w:keepNext w:val="0"/>
        <w:keepLines w:val="0"/>
        <w:pageBreakBefore w:val="0"/>
        <w:widowControl/>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为加强资金安排管理，我局一方面严格项目审批，明确资金申报范围、程序和具体要求，要求申报项目必须符合政策要求，必须产生明显的环境、经济和社会效益；另一方面，我局加强资金使用过程中的监督监控，严格按照资金管理使用办法，要求各单位开展资金项目年度实施情况检查，并对重点项目实施情况进行抽查，对二级机构严格执行财务内审。</w:t>
      </w:r>
    </w:p>
    <w:p>
      <w:pPr>
        <w:pStyle w:val="8"/>
        <w:keepNext w:val="0"/>
        <w:keepLines w:val="0"/>
        <w:pageBreakBefore w:val="0"/>
        <w:kinsoku/>
        <w:wordWrap/>
        <w:overflowPunct/>
        <w:topLinePunct w:val="0"/>
        <w:autoSpaceDE/>
        <w:bidi w:val="0"/>
        <w:adjustRightInd/>
        <w:snapToGrid/>
        <w:spacing w:line="600" w:lineRule="exact"/>
        <w:ind w:firstLine="640" w:firstLineChars="200"/>
        <w:jc w:val="both"/>
        <w:rPr>
          <w:rFonts w:hint="eastAsia" w:ascii="仿宋" w:hAnsi="仿宋" w:eastAsia="仿宋" w:cs="仿宋"/>
          <w:b/>
          <w:bCs/>
          <w:sz w:val="32"/>
          <w:szCs w:val="32"/>
        </w:rPr>
      </w:pPr>
      <w:r>
        <w:rPr>
          <w:rFonts w:hint="eastAsia" w:ascii="仿宋" w:hAnsi="仿宋" w:eastAsia="仿宋" w:cs="仿宋"/>
          <w:b/>
          <w:bCs/>
          <w:sz w:val="32"/>
          <w:szCs w:val="32"/>
        </w:rPr>
        <w:t>三、专项组织实施情况</w:t>
      </w:r>
    </w:p>
    <w:p>
      <w:pPr>
        <w:keepNext w:val="0"/>
        <w:keepLines w:val="0"/>
        <w:pageBreakBefore w:val="0"/>
        <w:kinsoku/>
        <w:wordWrap/>
        <w:overflowPunct/>
        <w:topLinePunct w:val="0"/>
        <w:autoSpaceDE/>
        <w:bidi w:val="0"/>
        <w:adjustRightInd/>
        <w:snapToGrid/>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1、专项组织情况分析。20</w:t>
      </w:r>
      <w:r>
        <w:rPr>
          <w:rFonts w:hint="eastAsia" w:ascii="仿宋" w:hAnsi="仿宋" w:eastAsia="仿宋" w:cs="仿宋"/>
          <w:sz w:val="32"/>
          <w:szCs w:val="32"/>
          <w:lang w:val="en-US" w:eastAsia="zh-CN"/>
        </w:rPr>
        <w:t>20</w:t>
      </w:r>
      <w:r>
        <w:rPr>
          <w:rFonts w:hint="eastAsia" w:ascii="仿宋" w:hAnsi="仿宋" w:eastAsia="仿宋" w:cs="仿宋"/>
          <w:sz w:val="32"/>
          <w:szCs w:val="32"/>
        </w:rPr>
        <w:t>年，市财政共预算环保专项经费</w:t>
      </w:r>
      <w:r>
        <w:rPr>
          <w:rFonts w:hint="eastAsia" w:ascii="仿宋" w:hAnsi="仿宋" w:eastAsia="仿宋" w:cs="仿宋"/>
          <w:sz w:val="32"/>
          <w:szCs w:val="32"/>
          <w:lang w:val="en-US" w:eastAsia="zh-CN"/>
        </w:rPr>
        <w:t>224.04</w:t>
      </w:r>
      <w:r>
        <w:rPr>
          <w:rFonts w:hint="eastAsia" w:ascii="仿宋" w:hAnsi="仿宋" w:eastAsia="仿宋" w:cs="仿宋"/>
          <w:sz w:val="32"/>
          <w:szCs w:val="32"/>
        </w:rPr>
        <w:t>万元，其中：环境监测、监控及监察能力建设</w:t>
      </w:r>
      <w:r>
        <w:rPr>
          <w:rFonts w:hint="eastAsia" w:ascii="仿宋" w:hAnsi="仿宋" w:eastAsia="仿宋" w:cs="仿宋"/>
          <w:sz w:val="32"/>
          <w:szCs w:val="32"/>
          <w:lang w:val="en-US" w:eastAsia="zh-CN"/>
        </w:rPr>
        <w:t>100</w:t>
      </w:r>
      <w:r>
        <w:rPr>
          <w:rFonts w:hint="eastAsia" w:ascii="仿宋" w:hAnsi="仿宋" w:eastAsia="仿宋" w:cs="仿宋"/>
          <w:sz w:val="32"/>
          <w:szCs w:val="32"/>
        </w:rPr>
        <w:t>万元；环境监察、监测等运行经费</w:t>
      </w:r>
      <w:r>
        <w:rPr>
          <w:rFonts w:hint="eastAsia" w:ascii="仿宋" w:hAnsi="仿宋" w:eastAsia="仿宋" w:cs="仿宋"/>
          <w:sz w:val="32"/>
          <w:szCs w:val="32"/>
          <w:lang w:val="en-US" w:eastAsia="zh-CN"/>
        </w:rPr>
        <w:t>124.04</w:t>
      </w:r>
      <w:r>
        <w:rPr>
          <w:rFonts w:hint="eastAsia" w:ascii="仿宋" w:hAnsi="仿宋" w:eastAsia="仿宋" w:cs="仿宋"/>
          <w:sz w:val="32"/>
          <w:szCs w:val="32"/>
        </w:rPr>
        <w:t>万元。实际拨付我局经费为</w:t>
      </w:r>
      <w:r>
        <w:rPr>
          <w:rFonts w:hint="eastAsia" w:ascii="仿宋" w:hAnsi="仿宋" w:eastAsia="仿宋" w:cs="仿宋"/>
          <w:sz w:val="32"/>
          <w:szCs w:val="32"/>
          <w:lang w:val="en-US" w:eastAsia="zh-CN"/>
        </w:rPr>
        <w:t>224.04</w:t>
      </w:r>
      <w:r>
        <w:rPr>
          <w:rFonts w:hint="eastAsia" w:ascii="仿宋" w:hAnsi="仿宋" w:eastAsia="仿宋" w:cs="仿宋"/>
          <w:sz w:val="32"/>
          <w:szCs w:val="32"/>
        </w:rPr>
        <w:t>万元。</w:t>
      </w:r>
    </w:p>
    <w:p>
      <w:pPr>
        <w:pStyle w:val="8"/>
        <w:keepNext w:val="0"/>
        <w:keepLines w:val="0"/>
        <w:pageBreakBefore w:val="0"/>
        <w:widowControl/>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专项管理情况分析。遵循“先预算、再审批、后支出”原则，所有资金安排均通过了“资金申报、项目评估、党组审定、财政会审、领导批示、财政下拨”程序，为行政运行畅通和环境质量改善提供了经济基础。</w:t>
      </w:r>
    </w:p>
    <w:p>
      <w:pPr>
        <w:pStyle w:val="8"/>
        <w:keepNext w:val="0"/>
        <w:keepLines w:val="0"/>
        <w:pageBreakBefore w:val="0"/>
        <w:kinsoku/>
        <w:wordWrap/>
        <w:overflowPunct/>
        <w:topLinePunct w:val="0"/>
        <w:autoSpaceDE/>
        <w:bidi w:val="0"/>
        <w:adjustRightInd/>
        <w:snapToGrid/>
        <w:spacing w:line="600" w:lineRule="exact"/>
        <w:ind w:firstLine="640" w:firstLineChars="200"/>
        <w:jc w:val="both"/>
        <w:rPr>
          <w:rFonts w:hint="eastAsia" w:ascii="仿宋" w:hAnsi="仿宋" w:eastAsia="仿宋" w:cs="仿宋"/>
          <w:b/>
          <w:bCs/>
          <w:sz w:val="32"/>
          <w:szCs w:val="32"/>
        </w:rPr>
      </w:pPr>
      <w:r>
        <w:rPr>
          <w:rFonts w:hint="eastAsia" w:ascii="仿宋" w:hAnsi="仿宋" w:eastAsia="仿宋" w:cs="仿宋"/>
          <w:b/>
          <w:bCs/>
          <w:sz w:val="32"/>
          <w:szCs w:val="32"/>
        </w:rPr>
        <w:t>四、整体支出绩效情况</w:t>
      </w:r>
    </w:p>
    <w:p>
      <w:pPr>
        <w:keepNext w:val="0"/>
        <w:keepLines w:val="0"/>
        <w:pageBreakBefore w:val="0"/>
        <w:kinsoku/>
        <w:wordWrap/>
        <w:overflowPunct/>
        <w:topLinePunct w:val="0"/>
        <w:autoSpaceDE/>
        <w:bidi w:val="0"/>
        <w:adjustRightInd/>
        <w:snapToGrid/>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20</w:t>
      </w:r>
      <w:r>
        <w:rPr>
          <w:rFonts w:hint="eastAsia" w:ascii="仿宋" w:hAnsi="仿宋" w:eastAsia="仿宋" w:cs="仿宋"/>
          <w:kern w:val="0"/>
          <w:sz w:val="32"/>
          <w:szCs w:val="32"/>
          <w:lang w:val="en-US" w:eastAsia="zh-CN"/>
        </w:rPr>
        <w:t>20</w:t>
      </w:r>
      <w:r>
        <w:rPr>
          <w:rFonts w:hint="eastAsia" w:ascii="仿宋" w:hAnsi="仿宋" w:eastAsia="仿宋" w:cs="仿宋"/>
          <w:kern w:val="0"/>
          <w:sz w:val="32"/>
          <w:szCs w:val="32"/>
        </w:rPr>
        <w:t>年，我局在</w:t>
      </w:r>
      <w:r>
        <w:rPr>
          <w:rFonts w:hint="eastAsia" w:ascii="仿宋" w:hAnsi="仿宋" w:eastAsia="仿宋" w:cs="仿宋"/>
          <w:kern w:val="0"/>
          <w:sz w:val="32"/>
          <w:szCs w:val="32"/>
          <w:lang w:eastAsia="zh-CN"/>
        </w:rPr>
        <w:t>岳阳市生态环境局、临湘</w:t>
      </w:r>
      <w:r>
        <w:rPr>
          <w:rFonts w:hint="eastAsia" w:ascii="仿宋" w:hAnsi="仿宋" w:eastAsia="仿宋" w:cs="仿宋"/>
          <w:kern w:val="0"/>
          <w:sz w:val="32"/>
          <w:szCs w:val="32"/>
        </w:rPr>
        <w:t>市委、</w:t>
      </w:r>
      <w:r>
        <w:rPr>
          <w:rFonts w:hint="eastAsia" w:ascii="仿宋" w:hAnsi="仿宋" w:eastAsia="仿宋" w:cs="仿宋"/>
          <w:kern w:val="0"/>
          <w:sz w:val="32"/>
          <w:szCs w:val="32"/>
          <w:lang w:eastAsia="zh-CN"/>
        </w:rPr>
        <w:t>临湘</w:t>
      </w:r>
      <w:r>
        <w:rPr>
          <w:rFonts w:hint="eastAsia" w:ascii="仿宋" w:hAnsi="仿宋" w:eastAsia="仿宋" w:cs="仿宋"/>
          <w:kern w:val="0"/>
          <w:sz w:val="32"/>
          <w:szCs w:val="32"/>
        </w:rPr>
        <w:t>市政府坚强领导下，重抓污染治理、加强执法监管，全面完成大气污染防治、水污染防治行动计划、土壤污染防治、节能减排及政府工作报告目标任务，社会、环境效益提升显著，具体成绩有：</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rPr>
          <w:rFonts w:hint="eastAsia" w:ascii="仿宋_GB2312" w:hAnsi="仿宋" w:eastAsia="仿宋_GB2312" w:cs="仿宋"/>
          <w:sz w:val="32"/>
          <w:szCs w:val="32"/>
          <w:lang w:val="en-US" w:eastAsia="zh-CN"/>
        </w:rPr>
      </w:pPr>
      <w:r>
        <w:rPr>
          <w:rFonts w:hint="eastAsia" w:ascii="楷体" w:hAnsi="楷体" w:eastAsia="楷体" w:cs="楷体"/>
          <w:b/>
          <w:bCs/>
          <w:sz w:val="32"/>
          <w:szCs w:val="32"/>
          <w:lang w:val="en-US" w:eastAsia="zh-CN"/>
        </w:rPr>
        <w:t>1、高位推进，各级各类交办件全部销号。</w:t>
      </w:r>
      <w:r>
        <w:rPr>
          <w:rFonts w:hint="eastAsia" w:ascii="仿宋_GB2312" w:hAnsi="仿宋_GB2312" w:eastAsia="仿宋_GB2312" w:cs="仿宋_GB2312"/>
          <w:kern w:val="2"/>
          <w:sz w:val="32"/>
          <w:szCs w:val="32"/>
          <w:lang w:val="en-US" w:eastAsia="zh-CN" w:bidi="ar-SA"/>
        </w:rPr>
        <w:t>市委、市政府高度重视,书记</w:t>
      </w:r>
      <w:r>
        <w:rPr>
          <w:rFonts w:hint="eastAsia" w:ascii="仿宋" w:hAnsi="仿宋" w:eastAsia="仿宋" w:cs="仿宋"/>
          <w:color w:val="auto"/>
          <w:sz w:val="32"/>
          <w:szCs w:val="32"/>
          <w:lang w:val="en-US" w:eastAsia="zh-CN"/>
        </w:rPr>
        <w:t>、市长多次召开专项会议调度、部署，各项整改任务圆满完成</w:t>
      </w:r>
      <w:r>
        <w:rPr>
          <w:rFonts w:hint="eastAsia" w:ascii="仿宋_GB2312" w:hAnsi="仿宋_GB2312" w:eastAsia="仿宋_GB2312" w:cs="仿宋_GB2312"/>
          <w:kern w:val="0"/>
          <w:sz w:val="32"/>
          <w:szCs w:val="32"/>
          <w:lang w:val="en-US" w:eastAsia="zh-CN"/>
        </w:rPr>
        <w:t>。</w:t>
      </w:r>
      <w:r>
        <w:rPr>
          <w:rFonts w:ascii="仿宋" w:hAnsi="仿宋" w:eastAsia="仿宋"/>
          <w:sz w:val="32"/>
          <w:szCs w:val="32"/>
        </w:rPr>
        <w:t>中央环保督察</w:t>
      </w:r>
      <w:r>
        <w:rPr>
          <w:rFonts w:hint="eastAsia" w:ascii="仿宋" w:hAnsi="仿宋" w:eastAsia="仿宋"/>
          <w:sz w:val="32"/>
          <w:szCs w:val="32"/>
          <w:lang w:eastAsia="zh-CN"/>
        </w:rPr>
        <w:t>及</w:t>
      </w:r>
      <w:r>
        <w:rPr>
          <w:rFonts w:ascii="仿宋" w:hAnsi="仿宋" w:eastAsia="仿宋"/>
          <w:sz w:val="32"/>
          <w:szCs w:val="32"/>
        </w:rPr>
        <w:t>“回头看”</w:t>
      </w:r>
      <w:r>
        <w:rPr>
          <w:rFonts w:hint="eastAsia" w:ascii="仿宋" w:hAnsi="仿宋" w:eastAsia="仿宋"/>
          <w:sz w:val="32"/>
          <w:szCs w:val="32"/>
          <w:lang w:eastAsia="zh-CN"/>
        </w:rPr>
        <w:t>、</w:t>
      </w:r>
      <w:r>
        <w:rPr>
          <w:rFonts w:ascii="仿宋" w:hAnsi="仿宋" w:eastAsia="仿宋"/>
          <w:sz w:val="32"/>
          <w:szCs w:val="32"/>
        </w:rPr>
        <w:t>长江经济带生态环境</w:t>
      </w:r>
      <w:r>
        <w:rPr>
          <w:rFonts w:hint="eastAsia" w:ascii="仿宋" w:hAnsi="仿宋" w:eastAsia="仿宋"/>
          <w:sz w:val="32"/>
          <w:szCs w:val="32"/>
          <w:lang w:eastAsia="zh-CN"/>
        </w:rPr>
        <w:t>、</w:t>
      </w:r>
      <w:r>
        <w:rPr>
          <w:rFonts w:ascii="仿宋" w:hAnsi="仿宋" w:eastAsia="仿宋"/>
          <w:sz w:val="32"/>
          <w:szCs w:val="32"/>
        </w:rPr>
        <w:t>全国人大水污染防治法执法检查</w:t>
      </w:r>
      <w:r>
        <w:rPr>
          <w:rFonts w:hint="eastAsia" w:ascii="仿宋" w:hAnsi="仿宋" w:eastAsia="仿宋"/>
          <w:sz w:val="32"/>
          <w:szCs w:val="32"/>
          <w:lang w:eastAsia="zh-CN"/>
        </w:rPr>
        <w:t>、</w:t>
      </w:r>
      <w:r>
        <w:rPr>
          <w:rFonts w:ascii="仿宋" w:hAnsi="仿宋" w:eastAsia="仿宋"/>
          <w:sz w:val="32"/>
          <w:szCs w:val="32"/>
        </w:rPr>
        <w:t>湖南省蓝天保卫战专项督察</w:t>
      </w:r>
      <w:r>
        <w:rPr>
          <w:rFonts w:hint="eastAsia" w:ascii="仿宋" w:hAnsi="仿宋" w:eastAsia="仿宋"/>
          <w:sz w:val="32"/>
          <w:szCs w:val="32"/>
          <w:lang w:eastAsia="zh-CN"/>
        </w:rPr>
        <w:t>、</w:t>
      </w:r>
      <w:r>
        <w:rPr>
          <w:rFonts w:ascii="仿宋" w:hAnsi="仿宋" w:eastAsia="仿宋"/>
          <w:sz w:val="32"/>
          <w:szCs w:val="32"/>
        </w:rPr>
        <w:t>湖南省环保督察</w:t>
      </w:r>
      <w:r>
        <w:rPr>
          <w:rFonts w:hint="eastAsia" w:ascii="仿宋" w:hAnsi="仿宋" w:eastAsia="仿宋"/>
          <w:sz w:val="32"/>
          <w:szCs w:val="32"/>
          <w:lang w:eastAsia="zh-CN"/>
        </w:rPr>
        <w:t>及</w:t>
      </w:r>
      <w:r>
        <w:rPr>
          <w:rFonts w:ascii="仿宋" w:hAnsi="仿宋" w:eastAsia="仿宋"/>
          <w:sz w:val="32"/>
          <w:szCs w:val="32"/>
        </w:rPr>
        <w:t>“回头看”</w:t>
      </w:r>
      <w:r>
        <w:rPr>
          <w:rFonts w:hint="eastAsia" w:ascii="仿宋" w:hAnsi="仿宋" w:eastAsia="仿宋"/>
          <w:sz w:val="32"/>
          <w:szCs w:val="32"/>
          <w:lang w:eastAsia="zh-CN"/>
        </w:rPr>
        <w:t>、</w:t>
      </w:r>
      <w:r>
        <w:rPr>
          <w:rFonts w:ascii="仿宋" w:hAnsi="仿宋" w:eastAsia="仿宋"/>
          <w:sz w:val="32"/>
          <w:szCs w:val="32"/>
        </w:rPr>
        <w:t>洞庭湖生态环境专项整治行动</w:t>
      </w:r>
      <w:r>
        <w:rPr>
          <w:rFonts w:hint="eastAsia" w:ascii="仿宋" w:hAnsi="仿宋" w:eastAsia="仿宋"/>
          <w:sz w:val="32"/>
          <w:szCs w:val="32"/>
          <w:lang w:eastAsia="zh-CN"/>
        </w:rPr>
        <w:t>等</w:t>
      </w:r>
      <w:r>
        <w:rPr>
          <w:rFonts w:hint="eastAsia" w:ascii="仿宋" w:hAnsi="仿宋" w:eastAsia="仿宋"/>
          <w:sz w:val="32"/>
          <w:szCs w:val="32"/>
          <w:lang w:val="en-US" w:eastAsia="zh-CN"/>
        </w:rPr>
        <w:t>共75项突出环境问题，已整改销号74项，除</w:t>
      </w:r>
      <w:r>
        <w:rPr>
          <w:rFonts w:hint="eastAsia" w:ascii="仿宋" w:hAnsi="仿宋" w:eastAsia="仿宋" w:cs="Times New Roman"/>
          <w:sz w:val="32"/>
          <w:szCs w:val="32"/>
          <w:lang w:val="en-US" w:eastAsia="zh-CN"/>
        </w:rPr>
        <w:t>省级环保督察“回头看”交办任务1项正在按时序推进外</w:t>
      </w:r>
      <w:r>
        <w:rPr>
          <w:rFonts w:hint="eastAsia" w:ascii="仿宋" w:hAnsi="仿宋" w:eastAsia="仿宋"/>
          <w:sz w:val="32"/>
          <w:szCs w:val="32"/>
          <w:lang w:val="en-US" w:eastAsia="zh-CN"/>
        </w:rPr>
        <w:t>，</w:t>
      </w:r>
      <w:r>
        <w:rPr>
          <w:rFonts w:hint="default" w:ascii="仿宋" w:hAnsi="仿宋" w:eastAsia="仿宋"/>
          <w:sz w:val="32"/>
          <w:szCs w:val="32"/>
          <w:lang w:eastAsia="zh-CN"/>
        </w:rPr>
        <w:t>夏季攻势、洞庭清波等率先在岳阳市完成整改销号</w:t>
      </w:r>
      <w:r>
        <w:rPr>
          <w:rFonts w:hint="eastAsia" w:ascii="仿宋" w:hAnsi="仿宋" w:eastAsia="仿宋"/>
          <w:sz w:val="32"/>
          <w:szCs w:val="32"/>
          <w:lang w:val="en-US" w:eastAsia="zh-CN"/>
        </w:rPr>
        <w:t>，污染防治攻坚战交上满意答卷，特别是临湘市垃圾填埋场问题整改、千吨万人饮用水水源地环境问题专项整治工作得到了上级部门的充分肯定。</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2、</w:t>
      </w:r>
      <w:r>
        <w:rPr>
          <w:rFonts w:hint="eastAsia" w:ascii="楷体" w:hAnsi="楷体" w:eastAsia="楷体" w:cs="楷体"/>
          <w:b/>
          <w:bCs/>
          <w:sz w:val="32"/>
          <w:szCs w:val="32"/>
        </w:rPr>
        <w:t>突出重点，污染</w:t>
      </w:r>
      <w:r>
        <w:rPr>
          <w:rFonts w:hint="eastAsia" w:ascii="楷体" w:hAnsi="楷体" w:eastAsia="楷体" w:cs="楷体"/>
          <w:b/>
          <w:bCs/>
          <w:sz w:val="32"/>
          <w:szCs w:val="32"/>
          <w:lang w:eastAsia="zh-CN"/>
        </w:rPr>
        <w:t>防治</w:t>
      </w:r>
      <w:r>
        <w:rPr>
          <w:rFonts w:hint="eastAsia" w:ascii="楷体" w:hAnsi="楷体" w:eastAsia="楷体" w:cs="楷体"/>
          <w:b/>
          <w:bCs/>
          <w:sz w:val="32"/>
          <w:szCs w:val="32"/>
        </w:rPr>
        <w:t>扎实推进</w:t>
      </w:r>
      <w:r>
        <w:rPr>
          <w:rFonts w:hint="eastAsia" w:ascii="楷体" w:hAnsi="楷体" w:eastAsia="楷体" w:cs="楷体"/>
          <w:b/>
          <w:bCs/>
          <w:sz w:val="32"/>
          <w:szCs w:val="32"/>
          <w:lang w:eastAsia="zh-CN"/>
        </w:rPr>
        <w:t>。</w:t>
      </w:r>
      <w:r>
        <w:rPr>
          <w:rFonts w:hint="eastAsia" w:ascii="楷体" w:hAnsi="楷体" w:eastAsia="楷体" w:cs="楷体"/>
          <w:b/>
          <w:kern w:val="0"/>
          <w:sz w:val="32"/>
          <w:szCs w:val="32"/>
          <w:lang w:eastAsia="zh-CN"/>
        </w:rPr>
        <w:t>一是</w:t>
      </w:r>
      <w:r>
        <w:rPr>
          <w:rFonts w:hint="eastAsia" w:ascii="楷体" w:hAnsi="楷体" w:eastAsia="楷体" w:cs="楷体"/>
          <w:b/>
          <w:kern w:val="0"/>
          <w:sz w:val="32"/>
          <w:szCs w:val="32"/>
        </w:rPr>
        <w:t>蓝天保卫战</w:t>
      </w:r>
      <w:r>
        <w:rPr>
          <w:rFonts w:hint="eastAsia" w:ascii="楷体" w:hAnsi="楷体" w:eastAsia="楷体" w:cs="楷体"/>
          <w:b/>
          <w:kern w:val="0"/>
          <w:sz w:val="32"/>
          <w:szCs w:val="32"/>
          <w:lang w:eastAsia="zh-CN"/>
        </w:rPr>
        <w:t>。</w:t>
      </w:r>
      <w:r>
        <w:rPr>
          <w:rFonts w:hint="eastAsia" w:ascii="仿宋" w:hAnsi="仿宋" w:eastAsia="仿宋" w:cs="仿宋"/>
          <w:b w:val="0"/>
          <w:bCs w:val="0"/>
          <w:sz w:val="32"/>
          <w:szCs w:val="32"/>
          <w:lang w:val="en-US" w:eastAsia="zh-CN"/>
        </w:rPr>
        <w:t>强化了扬尘污染防治，对全市在建工地实行常态化、动态化监管，切实落实了建筑施工场地六个“100%”的要求”。</w:t>
      </w:r>
      <w:r>
        <w:rPr>
          <w:rFonts w:hint="eastAsia" w:ascii="仿宋" w:hAnsi="仿宋" w:eastAsia="仿宋" w:cs="仿宋"/>
          <w:sz w:val="32"/>
          <w:szCs w:val="32"/>
          <w:lang w:val="en-US" w:eastAsia="zh-CN"/>
        </w:rPr>
        <w:t>对38台渣土运输车实行了GPS定位管理，24小时监控管理。</w:t>
      </w:r>
      <w:r>
        <w:rPr>
          <w:rFonts w:hint="eastAsia" w:ascii="仿宋" w:hAnsi="仿宋" w:eastAsia="仿宋" w:cs="仿宋"/>
          <w:b w:val="0"/>
          <w:bCs w:val="0"/>
          <w:sz w:val="32"/>
          <w:szCs w:val="32"/>
          <w:lang w:val="en-US" w:eastAsia="zh-CN"/>
        </w:rPr>
        <w:t>强化了工业企业污染治理</w:t>
      </w:r>
      <w:r>
        <w:rPr>
          <w:rFonts w:hint="eastAsia" w:ascii="仿宋" w:hAnsi="仿宋" w:eastAsia="仿宋" w:cs="仿宋"/>
          <w:sz w:val="32"/>
          <w:szCs w:val="32"/>
          <w:lang w:val="en-US" w:eastAsia="zh-CN"/>
        </w:rPr>
        <w:t>，</w:t>
      </w:r>
      <w:r>
        <w:rPr>
          <w:rFonts w:hint="eastAsia" w:ascii="仿宋" w:hAnsi="仿宋" w:eastAsia="仿宋" w:cs="仿宋"/>
          <w:sz w:val="32"/>
          <w:szCs w:val="40"/>
          <w:lang w:val="en-US" w:eastAsia="zh-CN"/>
        </w:rPr>
        <w:t>督促全市化工、陶瓷等18家大气排放重点企业进一步完善了污染防治设施。强化了餐饮油烟管控</w:t>
      </w:r>
      <w:r>
        <w:rPr>
          <w:rFonts w:hint="eastAsia" w:ascii="仿宋" w:hAnsi="仿宋" w:eastAsia="仿宋" w:cs="仿宋"/>
          <w:spacing w:val="-6"/>
          <w:sz w:val="32"/>
          <w:szCs w:val="32"/>
          <w:lang w:val="en-US" w:eastAsia="zh-CN"/>
        </w:rPr>
        <w:t>，</w:t>
      </w:r>
      <w:r>
        <w:rPr>
          <w:rFonts w:hint="eastAsia" w:ascii="仿宋" w:hAnsi="仿宋" w:eastAsia="仿宋" w:cs="仿宋"/>
          <w:b w:val="0"/>
          <w:bCs w:val="0"/>
          <w:color w:val="000000"/>
          <w:kern w:val="0"/>
          <w:sz w:val="32"/>
          <w:szCs w:val="32"/>
          <w:lang w:val="en-US" w:eastAsia="zh-CN" w:bidi="ar"/>
        </w:rPr>
        <w:t>督促餐饮服务单位定期对油烟净化装置进行清洁维护保养，确保油烟达标排放。加强了秸秆焚烧工作，建立了市、镇（街道）、村（社区）三级网格化管理模式，开展常态化巡查，及时发现及时制止。开展了机动车尾气防治和高排放高污染机动车上路行驶联合整治行动，淘汰了38台老旧柴油货车。</w:t>
      </w:r>
      <w:r>
        <w:rPr>
          <w:rFonts w:hint="eastAsia" w:ascii="仿宋" w:hAnsi="仿宋" w:eastAsia="仿宋" w:cs="仿宋"/>
          <w:sz w:val="32"/>
          <w:szCs w:val="32"/>
          <w:lang w:val="en-US" w:eastAsia="zh-CN"/>
        </w:rPr>
        <w:t>二</w:t>
      </w:r>
      <w:r>
        <w:rPr>
          <w:rFonts w:hint="eastAsia" w:ascii="仿宋" w:hAnsi="仿宋" w:eastAsia="仿宋" w:cs="仿宋"/>
          <w:b/>
          <w:kern w:val="0"/>
          <w:sz w:val="32"/>
          <w:szCs w:val="32"/>
          <w:lang w:eastAsia="zh-CN"/>
        </w:rPr>
        <w:t>是</w:t>
      </w:r>
      <w:r>
        <w:rPr>
          <w:rFonts w:hint="eastAsia" w:ascii="仿宋" w:hAnsi="仿宋" w:eastAsia="仿宋" w:cs="仿宋"/>
          <w:b/>
          <w:bCs/>
          <w:sz w:val="32"/>
          <w:szCs w:val="32"/>
          <w:lang w:val="en-US" w:eastAsia="zh-CN"/>
        </w:rPr>
        <w:t>碧水保卫战。</w:t>
      </w:r>
      <w:r>
        <w:rPr>
          <w:rFonts w:hint="eastAsia" w:ascii="仿宋" w:hAnsi="仿宋" w:eastAsia="仿宋" w:cs="仿宋"/>
          <w:sz w:val="32"/>
          <w:szCs w:val="32"/>
          <w:lang w:val="en-US" w:eastAsia="zh-CN"/>
        </w:rPr>
        <w:t>滨江工业园污水处理厂完成了提质改造并通过了竣工验收，实现了稳定达标排放。推进了7个排渍（污）口整治，均已实现达标排放。完成了11个千吨万人饮用水水源地的整治工作，确保了居民饮用水安全。</w:t>
      </w:r>
      <w:r>
        <w:rPr>
          <w:rFonts w:hint="eastAsia" w:ascii="仿宋" w:hAnsi="仿宋" w:eastAsia="仿宋" w:cs="仿宋"/>
          <w:b w:val="0"/>
          <w:bCs w:val="0"/>
          <w:color w:val="auto"/>
          <w:kern w:val="2"/>
          <w:sz w:val="32"/>
          <w:szCs w:val="32"/>
          <w:lang w:val="en-US" w:eastAsia="zh-CN" w:bidi="ar-SA"/>
        </w:rPr>
        <w:t>完成了</w:t>
      </w:r>
      <w:r>
        <w:rPr>
          <w:rFonts w:hint="eastAsia" w:ascii="仿宋" w:hAnsi="仿宋" w:eastAsia="仿宋" w:cs="仿宋"/>
          <w:sz w:val="32"/>
          <w:szCs w:val="32"/>
          <w:lang w:val="en-US" w:eastAsia="zh-CN"/>
        </w:rPr>
        <w:t>市污水净化中心</w:t>
      </w:r>
      <w:r>
        <w:rPr>
          <w:rFonts w:hint="eastAsia" w:ascii="仿宋" w:hAnsi="仿宋" w:eastAsia="仿宋" w:cs="仿宋"/>
          <w:b w:val="0"/>
          <w:bCs w:val="0"/>
          <w:color w:val="auto"/>
          <w:kern w:val="2"/>
          <w:sz w:val="32"/>
          <w:szCs w:val="32"/>
          <w:lang w:val="en-US" w:eastAsia="zh-CN" w:bidi="ar-SA"/>
        </w:rPr>
        <w:t>提标改造，出水水质达到一级A标准。完成了</w:t>
      </w:r>
      <w:r>
        <w:rPr>
          <w:rFonts w:hint="eastAsia" w:ascii="仿宋" w:hAnsi="仿宋" w:eastAsia="仿宋" w:cs="仿宋"/>
          <w:sz w:val="32"/>
          <w:szCs w:val="32"/>
          <w:lang w:val="en-US" w:eastAsia="zh-CN"/>
        </w:rPr>
        <w:t>11个镇（街道）污水处理厂的建设并投入运行，实现了乡镇污水处理全履盖。全市天然水域已禁止投饵投肥养殖，315户畜禽规模养殖场完成了粪污处理设施配套建设任务。</w:t>
      </w:r>
      <w:r>
        <w:rPr>
          <w:rFonts w:hint="eastAsia" w:ascii="仿宋" w:hAnsi="仿宋" w:eastAsia="仿宋" w:cs="仿宋"/>
          <w:b/>
          <w:bCs/>
          <w:sz w:val="32"/>
          <w:szCs w:val="32"/>
          <w:lang w:val="en-US" w:eastAsia="zh-CN"/>
        </w:rPr>
        <w:t>三是净土保卫战。</w:t>
      </w:r>
      <w:r>
        <w:rPr>
          <w:rFonts w:hint="eastAsia" w:ascii="仿宋" w:hAnsi="仿宋" w:eastAsia="仿宋" w:cs="仿宋"/>
          <w:sz w:val="32"/>
          <w:szCs w:val="32"/>
          <w:lang w:val="en-US" w:eastAsia="zh-CN"/>
        </w:rPr>
        <w:t>开展了土壤及地下水污染防治，积极申报了原桃林铅锌矿区地下水环境状况调查评价项目。完成了农用地土壤环境质量详查，持续开展了涉镉等重金属重点行业企业排查。开展了34个非正规垃圾堆放点的整治，完成了临湘市忠防镇芦畈组原铅锌选厂污染场地风险管控工程治理，顺利通过了竣工验收。</w:t>
      </w:r>
      <w:r>
        <w:rPr>
          <w:rFonts w:hint="eastAsia" w:ascii="仿宋" w:hAnsi="仿宋" w:eastAsia="仿宋" w:cs="仿宋"/>
          <w:sz w:val="32"/>
          <w:szCs w:val="32"/>
          <w:lang w:eastAsia="zh-CN"/>
        </w:rPr>
        <w:t>完成了</w:t>
      </w:r>
      <w:r>
        <w:rPr>
          <w:rFonts w:hint="eastAsia" w:ascii="仿宋" w:hAnsi="仿宋" w:eastAsia="仿宋" w:cs="仿宋"/>
          <w:sz w:val="32"/>
          <w:szCs w:val="32"/>
          <w:lang w:val="en-US" w:eastAsia="zh-CN"/>
        </w:rPr>
        <w:t>14个村生活污水治理，整治效果较为明显。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强化</w:t>
      </w:r>
      <w:r>
        <w:rPr>
          <w:rFonts w:hint="eastAsia" w:ascii="仿宋" w:hAnsi="仿宋" w:eastAsia="仿宋" w:cs="仿宋"/>
          <w:b/>
          <w:bCs/>
          <w:sz w:val="32"/>
          <w:szCs w:val="32"/>
        </w:rPr>
        <w:t>监管，环境安全得到</w:t>
      </w:r>
      <w:r>
        <w:rPr>
          <w:rFonts w:hint="eastAsia" w:ascii="仿宋" w:hAnsi="仿宋" w:eastAsia="仿宋" w:cs="仿宋"/>
          <w:b/>
          <w:bCs/>
          <w:sz w:val="32"/>
          <w:szCs w:val="32"/>
          <w:lang w:eastAsia="zh-CN"/>
        </w:rPr>
        <w:t>了</w:t>
      </w:r>
      <w:r>
        <w:rPr>
          <w:rFonts w:hint="eastAsia" w:ascii="仿宋" w:hAnsi="仿宋" w:eastAsia="仿宋" w:cs="仿宋"/>
          <w:b/>
          <w:bCs/>
          <w:sz w:val="32"/>
          <w:szCs w:val="32"/>
        </w:rPr>
        <w:t>有效保障</w:t>
      </w:r>
      <w:r>
        <w:rPr>
          <w:rFonts w:hint="eastAsia" w:ascii="仿宋" w:hAnsi="仿宋" w:eastAsia="仿宋" w:cs="仿宋"/>
          <w:b/>
          <w:bCs/>
          <w:sz w:val="32"/>
          <w:szCs w:val="32"/>
          <w:lang w:eastAsia="zh-CN"/>
        </w:rPr>
        <w:t>。一是</w:t>
      </w:r>
      <w:r>
        <w:rPr>
          <w:rFonts w:hint="eastAsia" w:ascii="仿宋" w:hAnsi="仿宋" w:eastAsia="仿宋" w:cs="仿宋"/>
          <w:b/>
          <w:bCs/>
          <w:sz w:val="32"/>
          <w:szCs w:val="32"/>
        </w:rPr>
        <w:t>开展了污染隐患大排查“回头看”。</w:t>
      </w:r>
      <w:r>
        <w:rPr>
          <w:rFonts w:hint="eastAsia" w:ascii="仿宋" w:hAnsi="仿宋" w:eastAsia="仿宋" w:cs="仿宋"/>
          <w:sz w:val="32"/>
          <w:szCs w:val="32"/>
          <w:lang w:eastAsia="zh-CN"/>
        </w:rPr>
        <w:t>由</w:t>
      </w:r>
      <w:r>
        <w:rPr>
          <w:rFonts w:hint="eastAsia" w:ascii="仿宋" w:hAnsi="仿宋" w:eastAsia="仿宋" w:cs="仿宋"/>
          <w:sz w:val="32"/>
          <w:szCs w:val="32"/>
          <w:lang w:val="en-US" w:eastAsia="zh-CN"/>
        </w:rPr>
        <w:t>4名</w:t>
      </w:r>
      <w:r>
        <w:rPr>
          <w:rFonts w:hint="eastAsia" w:ascii="仿宋" w:hAnsi="仿宋" w:eastAsia="仿宋" w:cs="仿宋"/>
          <w:sz w:val="32"/>
          <w:szCs w:val="32"/>
          <w:lang w:eastAsia="zh-CN"/>
        </w:rPr>
        <w:t>班子成员带队，抽调</w:t>
      </w:r>
      <w:r>
        <w:rPr>
          <w:rFonts w:hint="eastAsia" w:ascii="仿宋" w:hAnsi="仿宋" w:eastAsia="仿宋" w:cs="仿宋"/>
          <w:sz w:val="32"/>
          <w:szCs w:val="32"/>
          <w:lang w:val="en-US" w:eastAsia="zh-CN"/>
        </w:rPr>
        <w:t>20名工作人员先后4次</w:t>
      </w:r>
      <w:r>
        <w:rPr>
          <w:rFonts w:hint="eastAsia" w:ascii="仿宋" w:hAnsi="仿宋" w:eastAsia="仿宋" w:cs="仿宋"/>
          <w:sz w:val="32"/>
          <w:szCs w:val="32"/>
        </w:rPr>
        <w:t>对</w:t>
      </w:r>
      <w:r>
        <w:rPr>
          <w:rFonts w:hint="eastAsia" w:ascii="仿宋" w:hAnsi="仿宋" w:eastAsia="仿宋" w:cs="仿宋"/>
          <w:sz w:val="32"/>
          <w:szCs w:val="32"/>
          <w:lang w:eastAsia="zh-CN"/>
        </w:rPr>
        <w:t>各级上级反馈问题、信访件和</w:t>
      </w:r>
      <w:r>
        <w:rPr>
          <w:rFonts w:hint="eastAsia" w:ascii="仿宋" w:hAnsi="仿宋" w:eastAsia="仿宋" w:cs="仿宋"/>
          <w:sz w:val="32"/>
          <w:szCs w:val="32"/>
        </w:rPr>
        <w:t>化工、选矿、陶瓷等</w:t>
      </w:r>
      <w:r>
        <w:rPr>
          <w:rFonts w:hint="eastAsia" w:ascii="仿宋" w:hAnsi="仿宋" w:eastAsia="仿宋" w:cs="仿宋"/>
          <w:sz w:val="32"/>
          <w:szCs w:val="32"/>
          <w:lang w:eastAsia="zh-CN"/>
        </w:rPr>
        <w:t>重点</w:t>
      </w:r>
      <w:r>
        <w:rPr>
          <w:rFonts w:hint="eastAsia" w:ascii="仿宋" w:hAnsi="仿宋" w:eastAsia="仿宋" w:cs="仿宋"/>
          <w:sz w:val="32"/>
          <w:szCs w:val="32"/>
        </w:rPr>
        <w:t>企业整改</w:t>
      </w:r>
      <w:r>
        <w:rPr>
          <w:rFonts w:hint="eastAsia" w:ascii="仿宋" w:hAnsi="仿宋" w:eastAsia="仿宋" w:cs="仿宋"/>
          <w:sz w:val="32"/>
          <w:szCs w:val="32"/>
          <w:lang w:eastAsia="zh-CN"/>
        </w:rPr>
        <w:t>落实</w:t>
      </w:r>
      <w:r>
        <w:rPr>
          <w:rFonts w:hint="eastAsia" w:ascii="仿宋" w:hAnsi="仿宋" w:eastAsia="仿宋" w:cs="仿宋"/>
          <w:sz w:val="32"/>
          <w:szCs w:val="32"/>
        </w:rPr>
        <w:t>情况进行“回头看”，</w:t>
      </w:r>
      <w:r>
        <w:rPr>
          <w:rFonts w:hint="eastAsia" w:ascii="仿宋" w:hAnsi="仿宋" w:eastAsia="仿宋" w:cs="仿宋"/>
          <w:sz w:val="32"/>
          <w:szCs w:val="32"/>
          <w:lang w:eastAsia="zh-CN"/>
        </w:rPr>
        <w:t>发现问题立即交办，并督促整改到位</w:t>
      </w:r>
      <w:r>
        <w:rPr>
          <w:rFonts w:hint="eastAsia" w:ascii="仿宋" w:hAnsi="仿宋" w:eastAsia="仿宋" w:cs="仿宋"/>
          <w:sz w:val="32"/>
          <w:szCs w:val="32"/>
        </w:rPr>
        <w:t>。</w:t>
      </w:r>
      <w:r>
        <w:rPr>
          <w:rFonts w:hint="eastAsia" w:ascii="仿宋" w:hAnsi="仿宋" w:eastAsia="仿宋" w:cs="仿宋"/>
          <w:b/>
          <w:sz w:val="32"/>
          <w:szCs w:val="32"/>
          <w:lang w:val="en-US" w:eastAsia="zh-CN"/>
        </w:rPr>
        <w:t>二是规范了综合行政执法管理。</w:t>
      </w:r>
      <w:r>
        <w:rPr>
          <w:rFonts w:hint="eastAsia" w:ascii="仿宋" w:hAnsi="仿宋" w:eastAsia="仿宋" w:cs="仿宋"/>
          <w:sz w:val="32"/>
          <w:szCs w:val="32"/>
          <w:lang w:val="en-US" w:eastAsia="zh-CN"/>
        </w:rPr>
        <w:t>2020年度，我们创新管理模式，结合各类环保督察问题清单和信访清单，将环保督察融入到日常环境监管中来，以村为单位，建立了“一村一档”,涉及到108个村和社区的318个管理对象，监管执法横向到边，纵向到底，不留死角，不留盲区。加大与公检法等司法部门的执法联动，建立了工作联络室，加强了“两法”衔接工作。</w:t>
      </w:r>
      <w:r>
        <w:rPr>
          <w:rFonts w:hint="eastAsia" w:ascii="仿宋" w:hAnsi="仿宋" w:eastAsia="仿宋" w:cs="仿宋"/>
          <w:b/>
          <w:bCs/>
          <w:sz w:val="32"/>
          <w:szCs w:val="32"/>
          <w:lang w:eastAsia="zh-CN"/>
        </w:rPr>
        <w:t>三是开展了多项环保专项行动。</w:t>
      </w:r>
      <w:r>
        <w:rPr>
          <w:rFonts w:hint="eastAsia" w:ascii="仿宋" w:hAnsi="仿宋" w:eastAsia="仿宋" w:cs="仿宋"/>
          <w:b w:val="0"/>
          <w:bCs w:val="0"/>
          <w:kern w:val="0"/>
          <w:sz w:val="32"/>
          <w:szCs w:val="32"/>
        </w:rPr>
        <w:t>相继开展了</w:t>
      </w:r>
      <w:r>
        <w:rPr>
          <w:rFonts w:hint="eastAsia" w:ascii="仿宋" w:hAnsi="仿宋" w:eastAsia="仿宋" w:cs="仿宋"/>
          <w:b w:val="0"/>
          <w:bCs w:val="0"/>
          <w:color w:val="000000"/>
          <w:sz w:val="32"/>
          <w:szCs w:val="32"/>
        </w:rPr>
        <w:t>长江经济带工业污染排查整</w:t>
      </w:r>
      <w:r>
        <w:rPr>
          <w:rFonts w:hint="eastAsia" w:ascii="仿宋" w:hAnsi="仿宋" w:eastAsia="仿宋" w:cs="仿宋"/>
          <w:b w:val="0"/>
          <w:bCs w:val="0"/>
          <w:color w:val="000000"/>
          <w:spacing w:val="-6"/>
          <w:sz w:val="32"/>
          <w:szCs w:val="32"/>
        </w:rPr>
        <w:t>治</w:t>
      </w:r>
      <w:r>
        <w:rPr>
          <w:rFonts w:hint="eastAsia" w:ascii="仿宋" w:hAnsi="仿宋" w:eastAsia="仿宋" w:cs="仿宋"/>
          <w:b w:val="0"/>
          <w:bCs w:val="0"/>
          <w:spacing w:val="-6"/>
          <w:kern w:val="0"/>
          <w:sz w:val="32"/>
          <w:szCs w:val="32"/>
        </w:rPr>
        <w:t>、“环湖利剑”、</w:t>
      </w:r>
      <w:r>
        <w:rPr>
          <w:rFonts w:hint="eastAsia" w:ascii="仿宋" w:hAnsi="仿宋" w:eastAsia="仿宋" w:cs="仿宋"/>
          <w:b w:val="0"/>
          <w:bCs w:val="0"/>
          <w:spacing w:val="-6"/>
          <w:kern w:val="0"/>
          <w:sz w:val="32"/>
          <w:szCs w:val="32"/>
          <w:lang w:eastAsia="zh-CN"/>
        </w:rPr>
        <w:t>“绿盾行动”、“蓝天保卫战”、</w:t>
      </w:r>
      <w:r>
        <w:rPr>
          <w:rFonts w:hint="eastAsia" w:ascii="仿宋" w:hAnsi="仿宋" w:eastAsia="仿宋" w:cs="仿宋"/>
          <w:b w:val="0"/>
          <w:bCs w:val="0"/>
          <w:color w:val="000000" w:themeColor="text1"/>
          <w:spacing w:val="-6"/>
          <w:kern w:val="0"/>
          <w:sz w:val="32"/>
        </w:rPr>
        <w:t>矿山整治</w:t>
      </w:r>
      <w:r>
        <w:rPr>
          <w:rFonts w:hint="eastAsia" w:ascii="仿宋" w:hAnsi="仿宋" w:eastAsia="仿宋" w:cs="仿宋"/>
          <w:b w:val="0"/>
          <w:bCs w:val="0"/>
          <w:spacing w:val="-6"/>
          <w:kern w:val="0"/>
          <w:sz w:val="32"/>
          <w:szCs w:val="32"/>
        </w:rPr>
        <w:t>、</w:t>
      </w:r>
      <w:r>
        <w:rPr>
          <w:rFonts w:hint="eastAsia" w:ascii="仿宋" w:hAnsi="仿宋" w:eastAsia="仿宋" w:cs="仿宋"/>
          <w:b w:val="0"/>
          <w:bCs w:val="0"/>
          <w:spacing w:val="-6"/>
          <w:sz w:val="32"/>
          <w:szCs w:val="32"/>
        </w:rPr>
        <w:t>水</w:t>
      </w:r>
      <w:r>
        <w:rPr>
          <w:rFonts w:hint="eastAsia" w:ascii="仿宋" w:hAnsi="仿宋" w:eastAsia="仿宋" w:cs="仿宋"/>
          <w:b w:val="0"/>
          <w:bCs w:val="0"/>
          <w:sz w:val="32"/>
          <w:szCs w:val="32"/>
          <w:lang w:eastAsia="zh-CN"/>
        </w:rPr>
        <w:t>环境</w:t>
      </w:r>
      <w:r>
        <w:rPr>
          <w:rFonts w:hint="eastAsia" w:ascii="仿宋" w:hAnsi="仿宋" w:eastAsia="仿宋" w:cs="仿宋"/>
          <w:b w:val="0"/>
          <w:bCs w:val="0"/>
          <w:sz w:val="32"/>
          <w:szCs w:val="32"/>
        </w:rPr>
        <w:t>问题排查整治</w:t>
      </w:r>
      <w:r>
        <w:rPr>
          <w:rFonts w:hint="eastAsia" w:ascii="仿宋" w:hAnsi="仿宋" w:eastAsia="仿宋" w:cs="仿宋"/>
          <w:b w:val="0"/>
          <w:bCs w:val="0"/>
          <w:sz w:val="32"/>
          <w:szCs w:val="32"/>
          <w:lang w:eastAsia="zh-CN"/>
        </w:rPr>
        <w:t>、“散乱污”非法企业排查、饮用水水源保护专项行动、危险废物“大调查、大排查”专项行动、</w:t>
      </w:r>
      <w:r>
        <w:rPr>
          <w:rFonts w:hint="eastAsia" w:ascii="仿宋" w:hAnsi="仿宋" w:eastAsia="仿宋" w:cs="仿宋"/>
          <w:b w:val="0"/>
          <w:bCs w:val="0"/>
          <w:kern w:val="0"/>
          <w:sz w:val="32"/>
          <w:szCs w:val="32"/>
        </w:rPr>
        <w:t>“零点行动”等环境执法专项行动，</w:t>
      </w:r>
      <w:r>
        <w:rPr>
          <w:rFonts w:hint="eastAsia" w:ascii="仿宋" w:hAnsi="仿宋" w:eastAsia="仿宋" w:cs="仿宋"/>
          <w:sz w:val="32"/>
          <w:szCs w:val="32"/>
        </w:rPr>
        <w:t>共检查企事业单位770家次，出动执法人员2150人次</w:t>
      </w:r>
      <w:r>
        <w:rPr>
          <w:rFonts w:hint="eastAsia" w:ascii="仿宋" w:hAnsi="仿宋" w:eastAsia="仿宋" w:cs="仿宋"/>
          <w:sz w:val="32"/>
          <w:szCs w:val="32"/>
          <w:lang w:eastAsia="zh-CN"/>
        </w:rPr>
        <w:t>，</w:t>
      </w:r>
      <w:r>
        <w:rPr>
          <w:rFonts w:hint="eastAsia" w:ascii="仿宋" w:hAnsi="仿宋" w:eastAsia="仿宋" w:cs="仿宋"/>
          <w:sz w:val="32"/>
          <w:szCs w:val="32"/>
        </w:rPr>
        <w:t>立案查处</w:t>
      </w:r>
      <w:r>
        <w:rPr>
          <w:rFonts w:hint="eastAsia" w:ascii="仿宋" w:hAnsi="仿宋" w:eastAsia="仿宋" w:cs="仿宋"/>
          <w:sz w:val="32"/>
          <w:szCs w:val="32"/>
          <w:lang w:val="en-US" w:eastAsia="zh-CN"/>
        </w:rPr>
        <w:t>22</w:t>
      </w:r>
      <w:r>
        <w:rPr>
          <w:rFonts w:hint="eastAsia" w:ascii="仿宋" w:hAnsi="仿宋" w:eastAsia="仿宋" w:cs="仿宋"/>
          <w:sz w:val="32"/>
          <w:szCs w:val="32"/>
        </w:rPr>
        <w:t>家，关停企业</w:t>
      </w:r>
      <w:r>
        <w:rPr>
          <w:rFonts w:hint="eastAsia" w:ascii="仿宋" w:hAnsi="仿宋" w:eastAsia="仿宋" w:cs="仿宋"/>
          <w:sz w:val="32"/>
          <w:szCs w:val="32"/>
          <w:lang w:val="en-US" w:eastAsia="zh-CN"/>
        </w:rPr>
        <w:t>48</w:t>
      </w:r>
      <w:r>
        <w:rPr>
          <w:rFonts w:hint="eastAsia" w:ascii="仿宋" w:hAnsi="仿宋" w:eastAsia="仿宋" w:cs="仿宋"/>
          <w:sz w:val="32"/>
          <w:szCs w:val="32"/>
        </w:rPr>
        <w:t>家，进一步规范了企业</w:t>
      </w:r>
      <w:r>
        <w:rPr>
          <w:rFonts w:hint="eastAsia" w:ascii="仿宋" w:hAnsi="仿宋" w:eastAsia="仿宋" w:cs="仿宋"/>
          <w:sz w:val="32"/>
          <w:szCs w:val="32"/>
          <w:lang w:eastAsia="zh-CN"/>
        </w:rPr>
        <w:t>排污</w:t>
      </w:r>
      <w:r>
        <w:rPr>
          <w:rFonts w:hint="eastAsia" w:ascii="仿宋" w:hAnsi="仿宋" w:eastAsia="仿宋" w:cs="仿宋"/>
          <w:sz w:val="32"/>
          <w:szCs w:val="32"/>
        </w:rPr>
        <w:t>行为。</w:t>
      </w:r>
    </w:p>
    <w:p>
      <w:pPr>
        <w:pStyle w:val="8"/>
        <w:keepNext w:val="0"/>
        <w:keepLines w:val="0"/>
        <w:pageBreakBefore w:val="0"/>
        <w:kinsoku/>
        <w:wordWrap/>
        <w:overflowPunct/>
        <w:topLinePunct w:val="0"/>
        <w:autoSpaceDE/>
        <w:bidi w:val="0"/>
        <w:adjustRightInd/>
        <w:snapToGrid/>
        <w:spacing w:line="600" w:lineRule="exact"/>
        <w:ind w:firstLine="640" w:firstLineChars="200"/>
        <w:jc w:val="both"/>
        <w:rPr>
          <w:rFonts w:hint="eastAsia" w:ascii="仿宋" w:hAnsi="仿宋" w:eastAsia="仿宋" w:cs="仿宋"/>
          <w:b/>
          <w:bCs/>
          <w:sz w:val="32"/>
          <w:szCs w:val="32"/>
        </w:rPr>
      </w:pPr>
      <w:r>
        <w:rPr>
          <w:rFonts w:hint="eastAsia" w:ascii="仿宋" w:hAnsi="仿宋" w:eastAsia="仿宋" w:cs="仿宋"/>
          <w:b/>
          <w:bCs/>
          <w:sz w:val="32"/>
          <w:szCs w:val="32"/>
        </w:rPr>
        <w:t>五、存在的主要问题</w:t>
      </w:r>
    </w:p>
    <w:p>
      <w:pPr>
        <w:pStyle w:val="8"/>
        <w:keepNext w:val="0"/>
        <w:keepLines w:val="0"/>
        <w:pageBreakBefore w:val="0"/>
        <w:widowControl/>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1、根据我单位工作职能的履行情况，节能减排、环境保护监控、监测和监察能力建设等专项资金的使用与我单位财政拨入行政运行经费等资金集合使用，未严格区分资金使用范围。</w:t>
      </w:r>
    </w:p>
    <w:p>
      <w:pPr>
        <w:pStyle w:val="8"/>
        <w:keepNext w:val="0"/>
        <w:keepLines w:val="0"/>
        <w:pageBreakBefore w:val="0"/>
        <w:widowControl/>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2、资金预算上基本实行的是“人员经费按标准、公用经费按定额、专项经费按实际”的分配模式，但在执行过程中，部分实际支出超出预算标准。</w:t>
      </w:r>
    </w:p>
    <w:p>
      <w:pPr>
        <w:pStyle w:val="8"/>
        <w:keepNext w:val="0"/>
        <w:keepLines w:val="0"/>
        <w:pageBreakBefore w:val="0"/>
        <w:widowControl/>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3、预算执行进度有待进一步提高。</w:t>
      </w:r>
    </w:p>
    <w:p>
      <w:pPr>
        <w:pStyle w:val="8"/>
        <w:keepNext w:val="0"/>
        <w:keepLines w:val="0"/>
        <w:pageBreakBefore w:val="0"/>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六、改进措施和有关建议</w:t>
      </w:r>
    </w:p>
    <w:p>
      <w:pPr>
        <w:pStyle w:val="8"/>
        <w:keepNext w:val="0"/>
        <w:keepLines w:val="0"/>
        <w:pageBreakBefore w:val="0"/>
        <w:widowControl/>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1、加强财务管理，严格财务审批。在费用报账支付时，按照预算规定的费用项目和用途进行资金使用、审核，列报支付，财务核算杜绝超支现象的发生。</w:t>
      </w:r>
    </w:p>
    <w:p>
      <w:pPr>
        <w:pStyle w:val="8"/>
        <w:keepNext w:val="0"/>
        <w:keepLines w:val="0"/>
        <w:pageBreakBefore w:val="0"/>
        <w:widowControl/>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进一步加快预算执行进度。一是改进预算安排，坚持当年形成支出的当年安排，当年不能形成支出的不予安排；二是盘活存量资金，对二级机构和派出机构的新增资金需求，能用存量结转（结余）资金解决的，用存量结转（结余）解决，努力盘活存量资金。三是加快预算执行，督促相关单位加快项目实施进度，加快资金结算进度，严控项目结转结余。</w:t>
      </w:r>
    </w:p>
    <w:p>
      <w:pPr>
        <w:pStyle w:val="8"/>
        <w:keepNext w:val="0"/>
        <w:keepLines w:val="0"/>
        <w:pageBreakBefore w:val="0"/>
        <w:widowControl/>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3、建议市财政进一步加大环境保护资金投入，保障水、气、土攻坚“三大战役”持续推进，促进全市环境总体质量稳步提升。</w:t>
      </w:r>
    </w:p>
    <w:p>
      <w:pPr>
        <w:pStyle w:val="8"/>
        <w:keepNext w:val="0"/>
        <w:keepLines w:val="0"/>
        <w:pageBreakBefore w:val="0"/>
        <w:widowControl/>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rPr>
      </w:pPr>
    </w:p>
    <w:p>
      <w:pPr>
        <w:pStyle w:val="8"/>
        <w:keepNext w:val="0"/>
        <w:keepLines w:val="0"/>
        <w:pageBreakBefore w:val="0"/>
        <w:widowControl/>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rPr>
      </w:pPr>
    </w:p>
    <w:p>
      <w:pPr>
        <w:pStyle w:val="8"/>
        <w:keepNext w:val="0"/>
        <w:keepLines w:val="0"/>
        <w:pageBreakBefore w:val="0"/>
        <w:widowControl/>
        <w:kinsoku/>
        <w:wordWrap/>
        <w:overflowPunct/>
        <w:topLinePunct w:val="0"/>
        <w:autoSpaceDE/>
        <w:bidi w:val="0"/>
        <w:adjustRightInd/>
        <w:snapToGrid/>
        <w:spacing w:line="600" w:lineRule="exact"/>
        <w:ind w:firstLine="3840" w:firstLineChars="1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岳阳市生态环境局临湘分局</w:t>
      </w:r>
    </w:p>
    <w:p>
      <w:pPr>
        <w:pStyle w:val="8"/>
        <w:keepNext w:val="0"/>
        <w:keepLines w:val="0"/>
        <w:pageBreakBefore w:val="0"/>
        <w:widowControl/>
        <w:kinsoku/>
        <w:wordWrap/>
        <w:overflowPunct/>
        <w:topLinePunct w:val="0"/>
        <w:autoSpaceDE/>
        <w:bidi w:val="0"/>
        <w:adjustRightInd/>
        <w:snapToGrid/>
        <w:spacing w:line="600" w:lineRule="exact"/>
        <w:ind w:firstLine="4480" w:firstLineChars="14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2021年6月8日</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7FEDA1"/>
    <w:multiLevelType w:val="singleLevel"/>
    <w:tmpl w:val="B97FEDA1"/>
    <w:lvl w:ilvl="0" w:tentative="0">
      <w:start w:val="2"/>
      <w:numFmt w:val="chineseCounting"/>
      <w:suff w:val="nothing"/>
      <w:lvlText w:val="%1、"/>
      <w:lvlJc w:val="left"/>
      <w:rPr>
        <w:rFonts w:hint="eastAsia"/>
      </w:rPr>
    </w:lvl>
  </w:abstractNum>
  <w:abstractNum w:abstractNumId="1">
    <w:nsid w:val="BA7ACAE8"/>
    <w:multiLevelType w:val="singleLevel"/>
    <w:tmpl w:val="BA7ACAE8"/>
    <w:lvl w:ilvl="0" w:tentative="0">
      <w:start w:val="2"/>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7439614"/>
    <w:multiLevelType w:val="singleLevel"/>
    <w:tmpl w:val="57439614"/>
    <w:lvl w:ilvl="0" w:tentative="0">
      <w:start w:val="1"/>
      <w:numFmt w:val="chineseCounting"/>
      <w:suff w:val="nothing"/>
      <w:lvlText w:val="（%1）"/>
      <w:lvlJc w:val="left"/>
      <w:pPr>
        <w:ind w:left="-433"/>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Y2NWIwM2M3NzhjYTVmZDZjNjM4MDBmMDZjOGYwMDUifQ=="/>
  </w:docVars>
  <w:rsids>
    <w:rsidRoot w:val="004506F9"/>
    <w:rsid w:val="0002229B"/>
    <w:rsid w:val="000273BD"/>
    <w:rsid w:val="000415B7"/>
    <w:rsid w:val="00041E3F"/>
    <w:rsid w:val="00055DAA"/>
    <w:rsid w:val="00061F7B"/>
    <w:rsid w:val="000658A3"/>
    <w:rsid w:val="00074155"/>
    <w:rsid w:val="000A3F69"/>
    <w:rsid w:val="000E3EB2"/>
    <w:rsid w:val="00103957"/>
    <w:rsid w:val="00152C6D"/>
    <w:rsid w:val="00162D39"/>
    <w:rsid w:val="001678BD"/>
    <w:rsid w:val="00185DB4"/>
    <w:rsid w:val="001A67DB"/>
    <w:rsid w:val="001C3C29"/>
    <w:rsid w:val="001D4F1A"/>
    <w:rsid w:val="001D51E5"/>
    <w:rsid w:val="001E080D"/>
    <w:rsid w:val="001E53D0"/>
    <w:rsid w:val="001F0C3B"/>
    <w:rsid w:val="00202C82"/>
    <w:rsid w:val="00210B4D"/>
    <w:rsid w:val="00214427"/>
    <w:rsid w:val="00226CB7"/>
    <w:rsid w:val="00264552"/>
    <w:rsid w:val="00264EF9"/>
    <w:rsid w:val="00265724"/>
    <w:rsid w:val="0027426B"/>
    <w:rsid w:val="002D7169"/>
    <w:rsid w:val="002E0A30"/>
    <w:rsid w:val="003130C4"/>
    <w:rsid w:val="00316C4B"/>
    <w:rsid w:val="0032192B"/>
    <w:rsid w:val="003479BD"/>
    <w:rsid w:val="00353197"/>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B74B2"/>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006"/>
    <w:rsid w:val="00717621"/>
    <w:rsid w:val="00720FF1"/>
    <w:rsid w:val="00727A53"/>
    <w:rsid w:val="00770C9A"/>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05F0E"/>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5954333"/>
    <w:rsid w:val="069B2DE6"/>
    <w:rsid w:val="085F6B25"/>
    <w:rsid w:val="08EC18C3"/>
    <w:rsid w:val="0A25180A"/>
    <w:rsid w:val="186515AC"/>
    <w:rsid w:val="1DA9681E"/>
    <w:rsid w:val="1F56762D"/>
    <w:rsid w:val="1F81147F"/>
    <w:rsid w:val="20D70B4D"/>
    <w:rsid w:val="2190241A"/>
    <w:rsid w:val="22375BB1"/>
    <w:rsid w:val="23D4255A"/>
    <w:rsid w:val="29915777"/>
    <w:rsid w:val="3A3C5080"/>
    <w:rsid w:val="464E31B9"/>
    <w:rsid w:val="48477036"/>
    <w:rsid w:val="48D34E1C"/>
    <w:rsid w:val="4E8B23E9"/>
    <w:rsid w:val="52C3091B"/>
    <w:rsid w:val="59DD6E99"/>
    <w:rsid w:val="5A7955C8"/>
    <w:rsid w:val="645504A9"/>
    <w:rsid w:val="67190F91"/>
    <w:rsid w:val="6C9F47FB"/>
    <w:rsid w:val="6D5E551A"/>
    <w:rsid w:val="78B31FBE"/>
    <w:rsid w:val="7A0A0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oc 5"/>
    <w:basedOn w:val="1"/>
    <w:next w:val="1"/>
    <w:qFormat/>
    <w:uiPriority w:val="0"/>
    <w:pPr>
      <w:ind w:left="1680" w:leftChars="800"/>
    </w:pPr>
    <w:rPr>
      <w:rFonts w:ascii="Times New Roman" w:hAnsi="Times New Roman"/>
    </w:r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5"/>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83442-B9FC-476F-83C9-27EA0B9F67C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Pages>
  <Words>9999</Words>
  <Characters>10578</Characters>
  <Lines>63</Lines>
  <Paragraphs>17</Paragraphs>
  <TotalTime>1</TotalTime>
  <ScaleCrop>false</ScaleCrop>
  <LinksUpToDate>false</LinksUpToDate>
  <CharactersWithSpaces>10629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lenovo</cp:lastModifiedBy>
  <cp:lastPrinted>2021-09-10T09:25:00Z</cp:lastPrinted>
  <dcterms:modified xsi:type="dcterms:W3CDTF">2022-08-18T07:10:07Z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F669CF59D4E947A3A8EBC4F725A7778B</vt:lpwstr>
  </property>
</Properties>
</file>