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both"/>
        <w:rPr>
          <w:rFonts w:eastAsia="方正小标宋简体"/>
          <w:bCs/>
          <w:sz w:val="42"/>
          <w:szCs w:val="42"/>
        </w:rPr>
      </w:pPr>
    </w:p>
    <w:p>
      <w:pPr>
        <w:spacing w:line="800" w:lineRule="exact"/>
        <w:jc w:val="center"/>
        <w:rPr>
          <w:rFonts w:hint="eastAsia" w:eastAsia="方正小标宋简体"/>
          <w:bCs/>
          <w:sz w:val="46"/>
          <w:szCs w:val="46"/>
          <w:lang w:eastAsia="zh-CN"/>
        </w:rPr>
      </w:pPr>
      <w:r>
        <w:rPr>
          <w:rFonts w:hint="eastAsia" w:eastAsia="方正小标宋简体"/>
          <w:bCs/>
          <w:sz w:val="46"/>
          <w:szCs w:val="46"/>
        </w:rPr>
        <w:t>岳阳市</w:t>
      </w:r>
      <w:r>
        <w:rPr>
          <w:rFonts w:hint="eastAsia" w:eastAsia="方正小标宋简体"/>
          <w:bCs/>
          <w:sz w:val="46"/>
          <w:szCs w:val="46"/>
          <w:lang w:eastAsia="zh-CN"/>
        </w:rPr>
        <w:t>疾病控制中心</w:t>
      </w:r>
    </w:p>
    <w:p>
      <w:pPr>
        <w:spacing w:line="800" w:lineRule="exact"/>
        <w:jc w:val="center"/>
        <w:rPr>
          <w:rFonts w:eastAsia="方正小标宋简体"/>
          <w:bCs/>
          <w:sz w:val="46"/>
          <w:szCs w:val="46"/>
        </w:rPr>
      </w:pPr>
      <w:r>
        <w:rPr>
          <w:rFonts w:hint="eastAsia" w:eastAsia="方正小标宋简体"/>
          <w:bCs/>
          <w:sz w:val="46"/>
          <w:szCs w:val="46"/>
        </w:rPr>
        <w:t>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岳阳市疾病预防控制中心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eastAsia="仿宋_GB2312"/>
          <w:spacing w:val="20"/>
          <w:sz w:val="32"/>
          <w:szCs w:val="32"/>
          <w:u w:val="single"/>
        </w:rPr>
        <w:t>335001</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eastAsia="仿宋_GB2312"/>
          <w:sz w:val="32"/>
        </w:rPr>
        <w:t>2021</w:t>
      </w:r>
      <w:r>
        <w:rPr>
          <w:rFonts w:hint="eastAsia" w:eastAsia="仿宋_GB2312"/>
          <w:sz w:val="32"/>
        </w:rPr>
        <w:t xml:space="preserve"> 年 </w:t>
      </w:r>
      <w:r>
        <w:rPr>
          <w:rFonts w:eastAsia="仿宋_GB2312"/>
          <w:sz w:val="32"/>
        </w:rPr>
        <w:t>6</w:t>
      </w:r>
      <w:r>
        <w:rPr>
          <w:rFonts w:hint="eastAsia" w:eastAsia="仿宋_GB2312"/>
          <w:sz w:val="32"/>
        </w:rPr>
        <w:t xml:space="preserve">  月  </w:t>
      </w:r>
      <w:r>
        <w:rPr>
          <w:rFonts w:eastAsia="仿宋_GB2312"/>
          <w:sz w:val="32"/>
        </w:rPr>
        <w:t>10</w:t>
      </w:r>
      <w:r>
        <w:rPr>
          <w:rFonts w:hint="eastAsia" w:eastAsia="仿宋_GB2312"/>
          <w:sz w:val="32"/>
        </w:rPr>
        <w:t xml:space="preserve">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刘洋</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r>
              <w:rPr>
                <w:rFonts w:ascii="仿宋_GB2312" w:hAnsi="仿宋_GB2312" w:eastAsia="仿宋_GB2312" w:cs="仿宋_GB2312"/>
                <w:color w:val="000000"/>
                <w:sz w:val="24"/>
              </w:rPr>
              <w:t>887661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21</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ascii="仿宋_GB2312" w:hAnsi="仿宋_GB2312" w:eastAsia="仿宋_GB2312" w:cs="仿宋_GB2312"/>
                <w:color w:val="000000"/>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主要承担全市疾病预防与控制、突发公共卫生事件应急处置、疫情及健康相关因素信息管理、健康危害因素监测与干预、实验室检测检验与评价、健康教育与健康促进、技术管理与应用研究指导等工作。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一、做好重大传染病防控，新冠疫情及其他传染病防控工作。二、完成艾滋病防控工作。三、做好结核病防控工作。加大力度，做好结控常规工作。科学防控，有效处置学校疫情。积极组织培训、督导和宣传工作，全面提升服务水平。</w:t>
            </w:r>
          </w:p>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四、免疫规划工作。免疫针对性疾病防控有力。AEFI监测处置及时。积极组织开展查漏补种活动。五、慢性病防控工作。完成严重精神障碍患者管理工作。死因监测工作稳步提升。圆满完成脑卒中高危人群筛查与干预项目流行病学调查。全民健康生活方式行动第二阶段工作全面启动。积极组织培训、督导和宣传工作。六、地方病寄生虫病防控工作。完成疟疾防治、碘盐监测、血吸虫病防治工作。七、职业病防控工作。完成尘肺病流调项目、工业企业职业病危害现状调查项目、重点职业病监测项目工作、企业职业危害因素监测项目、医疗机构及非医疗机构放射防护性能监测项目、医疗机构放射工作人员体检监测项目。八、学校卫生工作。积极落实学生常见病防治。做好项目工作。九、检验检测能力继续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一、按照国家和省市防控工作要求，依据相关新冠疫情防控技术方案，完成了各类疫情信息日报表收集、整理和报送400余次；指导各县区完成156例确诊病例，222例疑似病例，29例无症状感染者的流行病学调查和密接者排查和追踪管理和40起聚集性疫情事件的处置，分阶段完成5次疫情风险评估；协助其他省市完成确诊病例的密接管理和信息反馈31次；协助其他省市完成确诊病例的密接管理和信息反馈60余次。二、艾滋病定点医疗转型工作只有岳阳县未完成，艾滋病疫情及随访管理（包括CD4检测比例，配偶及性伴检测比例，结核检查比例），抗病毒治疗等工作均超指标完成任务。全年共计处理4起艾滋病病毒职业性原因暴露。对暴露者进行了暴露评估，并及时提供暴露后预防用药、心理访谈和HIV抗体检测。三、去年同期全市登记肺结核病人2643例，治愈820例，完成疗程1644例，治疗成功2464例，治疗成功率93.23%。我市共发生学校结核病病例165例，其中确诊病例47例，各县市区均按照上级规范的要求开展了相关的疫情处置工作。针对岳阳县远志二中和经开区第十九中学及湖南民族职业技术学院的学校结核病疫情，多次赴现场处置工作。四、截至12月12日全市报告疑似预防接种异常反应332例，其中一般反应306例,异常反应25例，偶合反应1例。48小时报告率为100%、个案及时调查率、完整率、分类率均为100%。五、借助电视媒体的综合传播手段和传播优势，合作制作《主播说疾控》专栏20余期，紧贴岳阳电视台新闻频道《岳阳新闻》播出健康科普专栏；并在官方主流平台智慧岳阳APP、岳阳市广播电视台微信公众号、岳阳新闻网公开发布，其中6部作品被推送至人民日报APP、学习强国APP等央媒平台。同一主题、通过多平台齐发，全方位覆盖传播，全年播放量117万余次。六、截至2020年11月30日，全市在册严重精神障碍患者26593人，报告患病率为4.59‰，规范管理25537人，规范管理率为95.28%，面访人数25798人，面访率为97.01%。服药治疗患者25908人，服药率为97.42%，规律服药患者22444人，规律服药率为84.40%。以上5项工作指标均巳达到国家要求并位居全省前列，其中报告患病率、规范管理率、规律服药率三项核心指标综合排名名列全省前列。七、全年共检测新冠病毒样本7400份，流感样本1010份，腺病毒730份、禽流感外环境监测样本71份，无H7阳性；手足口样本230份、麻疹风疹样5份；12起诺如病毒暴发疫情共计样本数91例， 17起鼻病毒疫情共计样本数104份，布鲁氏菌血清31份，登革热血清2份，肾综合征出血热血清1份、并对37份寄生虫阳性标本和100份阴性标本进行了复核。HIV初筛、丙肝、梅毒样本1504份，HIV确证样本217份，CD4+检测样本1947份。圆满完成食品安全风险监测及食源性疾病主动检测任务，共计完成致病微生物样品检测160份，化学污染样品103份，食源性疾病样品检测137份。完成了204份生活饮用水样品全分析检测工作，督导抽查样26个，碘监测国家考核5项，食品安全省级考核5项，实验室资质省级考核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7766.97</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ascii="仿宋_GB2312" w:hAnsi="仿宋_GB2312" w:eastAsia="仿宋_GB2312" w:cs="仿宋_GB2312"/>
                <w:color w:val="000000"/>
                <w:sz w:val="24"/>
              </w:rPr>
              <w:t>382.99</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383.98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6093.98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2364.87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933.52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1431.35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3729.11</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1672.99</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1672.99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3.67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.25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1.42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609.39</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609.39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bCs/>
                <w:sz w:val="24"/>
              </w:rPr>
              <w:t>1、加强艾滋病和性传播疾病的防治，全面推进综合干预，减少和控制各类高危人群的危险行为，高危人群干预覆盖率达90%以上。2、强化结核病和耐多药肺结核的规范化诊治、管理，肺结核发病率降低到58/10万以下。3、以乡（镇、街道）为单位适龄儿童免疫规划疫苗接种率保持在95%以上。4、“全民健康生活方式”行动覆盖所有县市区，创建2个以上的国家级或省级慢性病综合防控示范区。5、落实严重精神障碍救治管理，登记在册严重精神障碍患者管理率达到80%以上。</w:t>
            </w:r>
          </w:p>
        </w:tc>
        <w:tc>
          <w:tcPr>
            <w:tcW w:w="4585" w:type="dxa"/>
            <w:gridSpan w:val="9"/>
            <w:vAlign w:val="center"/>
          </w:tcPr>
          <w:p>
            <w:pPr>
              <w:autoSpaceDN w:val="0"/>
              <w:spacing w:line="320" w:lineRule="exact"/>
              <w:jc w:val="center"/>
              <w:textAlignment w:val="center"/>
              <w:rPr>
                <w:rFonts w:eastAsia="仿宋_GB2312"/>
                <w:bCs/>
                <w:sz w:val="24"/>
              </w:rPr>
            </w:pPr>
            <w:r>
              <w:rPr>
                <w:rFonts w:hint="eastAsia" w:ascii="仿宋_GB2312" w:hAnsi="仿宋_GB2312" w:eastAsia="仿宋_GB2312" w:cs="仿宋_GB2312"/>
                <w:color w:val="000000"/>
                <w:sz w:val="24"/>
              </w:rPr>
              <w:t>1、实际覆盖率</w:t>
            </w:r>
            <w:r>
              <w:rPr>
                <w:rFonts w:hint="eastAsia" w:eastAsia="仿宋_GB2312"/>
                <w:bCs/>
                <w:sz w:val="24"/>
              </w:rPr>
              <w:t>达90%以上。</w:t>
            </w:r>
          </w:p>
          <w:p>
            <w:pPr>
              <w:autoSpaceDN w:val="0"/>
              <w:spacing w:line="320" w:lineRule="exact"/>
              <w:jc w:val="center"/>
              <w:textAlignment w:val="center"/>
              <w:rPr>
                <w:rFonts w:eastAsia="仿宋_GB2312"/>
                <w:bCs/>
                <w:sz w:val="24"/>
              </w:rPr>
            </w:pPr>
            <w:r>
              <w:rPr>
                <w:rFonts w:hint="eastAsia" w:eastAsia="仿宋_GB2312"/>
                <w:bCs/>
                <w:sz w:val="24"/>
              </w:rPr>
              <w:t>2、肺结核发病率降低到55.24/10万。</w:t>
            </w:r>
          </w:p>
          <w:p>
            <w:pPr>
              <w:autoSpaceDN w:val="0"/>
              <w:spacing w:line="320" w:lineRule="exact"/>
              <w:jc w:val="center"/>
              <w:textAlignment w:val="center"/>
              <w:rPr>
                <w:rFonts w:eastAsia="仿宋_GB2312"/>
                <w:bCs/>
                <w:sz w:val="24"/>
              </w:rPr>
            </w:pPr>
            <w:r>
              <w:rPr>
                <w:rFonts w:eastAsia="仿宋_GB2312"/>
                <w:bCs/>
                <w:sz w:val="24"/>
              </w:rPr>
              <w:t>3</w:t>
            </w:r>
            <w:r>
              <w:rPr>
                <w:rFonts w:hint="eastAsia" w:eastAsia="仿宋_GB2312"/>
                <w:bCs/>
                <w:sz w:val="24"/>
              </w:rPr>
              <w:t>、适龄儿童免疫规划疫苗接种率95%。</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4、慢病示范区有一个国家级和一个省级的。</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5、登记在册的严重精神障碍患者的管理率99.11%，规范管理率为93.8%。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指标1：国家免疫规划疫苗接种率（以乡镇为单位）</w:t>
            </w:r>
            <w:r>
              <w:rPr>
                <w:rFonts w:hint="eastAsia" w:ascii="仿宋_GB2312" w:hAnsi="仿宋_GB2312" w:eastAsia="仿宋_GB2312" w:cs="仿宋_GB2312"/>
                <w:bCs/>
                <w:color w:val="000000"/>
                <w:sz w:val="24"/>
              </w:rPr>
              <w:t>9</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%，1</w:t>
            </w:r>
            <w:r>
              <w:rPr>
                <w:rFonts w:ascii="仿宋_GB2312" w:hAnsi="仿宋_GB2312" w:eastAsia="仿宋_GB2312" w:cs="仿宋_GB2312"/>
                <w:bCs/>
                <w:color w:val="000000"/>
                <w:sz w:val="24"/>
              </w:rPr>
              <w:t>122275</w:t>
            </w:r>
            <w:r>
              <w:rPr>
                <w:rFonts w:hint="eastAsia" w:ascii="仿宋_GB2312" w:hAnsi="仿宋_GB2312" w:eastAsia="仿宋_GB2312" w:cs="仿宋_GB2312"/>
                <w:bCs/>
                <w:color w:val="000000"/>
                <w:sz w:val="24"/>
              </w:rPr>
              <w:t>剂次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实际接种1</w:t>
            </w:r>
            <w:r>
              <w:rPr>
                <w:rFonts w:ascii="仿宋_GB2312" w:hAnsi="仿宋_GB2312" w:eastAsia="仿宋_GB2312" w:cs="仿宋_GB2312"/>
                <w:b/>
                <w:color w:val="000000"/>
                <w:sz w:val="24"/>
              </w:rPr>
              <w:t>117226</w:t>
            </w:r>
            <w:r>
              <w:rPr>
                <w:rFonts w:hint="eastAsia" w:ascii="仿宋_GB2312" w:hAnsi="仿宋_GB2312" w:eastAsia="仿宋_GB2312" w:cs="仿宋_GB2312"/>
                <w:b/>
                <w:color w:val="000000"/>
                <w:sz w:val="24"/>
              </w:rPr>
              <w:t>剂次，接种率9</w:t>
            </w:r>
            <w:r>
              <w:rPr>
                <w:rFonts w:ascii="仿宋_GB2312" w:hAnsi="仿宋_GB2312" w:eastAsia="仿宋_GB2312" w:cs="仿宋_GB2312"/>
                <w:b/>
                <w:color w:val="000000"/>
                <w:sz w:val="24"/>
              </w:rPr>
              <w:t>9.55</w:t>
            </w:r>
            <w:r>
              <w:rPr>
                <w:rFonts w:hint="eastAsia" w:ascii="仿宋_GB2312" w:hAnsi="仿宋_GB2312" w:eastAsia="仿宋_GB2312" w:cs="仿宋_GB2312"/>
                <w:b/>
                <w:color w:val="000000"/>
                <w:sz w:val="24"/>
              </w:rPr>
              <w:t>%</w:t>
            </w:r>
            <w:r>
              <w:rPr>
                <w:rFonts w:ascii="仿宋_GB2312" w:hAnsi="仿宋_GB2312" w:eastAsia="仿宋_GB2312" w:cs="仿宋_GB2312"/>
                <w:b/>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指标1：艾滋病自愿咨询检测</w:t>
            </w:r>
            <w:r>
              <w:rPr>
                <w:rFonts w:ascii="仿宋_GB2312" w:hAnsi="仿宋_GB2312" w:eastAsia="仿宋_GB2312" w:cs="仿宋_GB2312"/>
                <w:bCs/>
                <w:color w:val="000000"/>
                <w:sz w:val="24"/>
              </w:rPr>
              <w:t>10</w:t>
            </w:r>
            <w:r>
              <w:rPr>
                <w:rFonts w:hint="eastAsia" w:ascii="仿宋_GB2312" w:hAnsi="仿宋_GB2312" w:eastAsia="仿宋_GB2312" w:cs="仿宋_GB2312"/>
                <w:bCs/>
                <w:color w:val="000000"/>
                <w:sz w:val="24"/>
              </w:rPr>
              <w:t>00人次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实际检测</w:t>
            </w:r>
            <w:r>
              <w:rPr>
                <w:rFonts w:ascii="仿宋_GB2312" w:hAnsi="仿宋_GB2312" w:eastAsia="仿宋_GB2312" w:cs="仿宋_GB2312"/>
                <w:b/>
                <w:color w:val="000000"/>
                <w:sz w:val="24"/>
              </w:rPr>
              <w:t>1004</w:t>
            </w:r>
            <w:r>
              <w:rPr>
                <w:rFonts w:hint="eastAsia" w:ascii="仿宋_GB2312" w:hAnsi="仿宋_GB2312" w:eastAsia="仿宋_GB2312" w:cs="仿宋_GB2312"/>
                <w:b/>
                <w:color w:val="000000"/>
                <w:sz w:val="24"/>
              </w:rPr>
              <w:t>人次，完成计划1</w:t>
            </w:r>
            <w:r>
              <w:rPr>
                <w:rFonts w:ascii="仿宋_GB2312" w:hAnsi="仿宋_GB2312" w:eastAsia="仿宋_GB2312" w:cs="仿宋_GB2312"/>
                <w:b/>
                <w:color w:val="000000"/>
                <w:sz w:val="24"/>
              </w:rPr>
              <w:t>00.4</w:t>
            </w:r>
            <w:r>
              <w:rPr>
                <w:rFonts w:hint="eastAsia" w:ascii="仿宋_GB2312" w:hAnsi="仿宋_GB2312" w:eastAsia="仿宋_GB2312" w:cs="仿宋_GB2312"/>
                <w:b/>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指标2：接受艾滋病抗病毒治疗的感染者治疗率</w:t>
            </w:r>
            <w:r>
              <w:rPr>
                <w:rFonts w:ascii="仿宋_GB2312" w:hAnsi="仿宋_GB2312" w:eastAsia="仿宋_GB2312" w:cs="仿宋_GB2312"/>
                <w:bCs/>
                <w:color w:val="000000"/>
                <w:sz w:val="24"/>
              </w:rPr>
              <w:t>90%</w:t>
            </w:r>
            <w:r>
              <w:rPr>
                <w:rFonts w:hint="eastAsia" w:ascii="仿宋_GB2312" w:hAnsi="仿宋_GB2312" w:eastAsia="仿宋_GB2312" w:cs="仿宋_GB2312"/>
                <w:bCs/>
                <w:color w:val="000000"/>
                <w:sz w:val="24"/>
              </w:rPr>
              <w:t>，2</w:t>
            </w:r>
            <w:r>
              <w:rPr>
                <w:rFonts w:ascii="仿宋_GB2312" w:hAnsi="仿宋_GB2312" w:eastAsia="仿宋_GB2312" w:cs="仿宋_GB2312"/>
                <w:bCs/>
                <w:color w:val="000000"/>
                <w:sz w:val="24"/>
              </w:rPr>
              <w:t>280</w:t>
            </w:r>
            <w:r>
              <w:rPr>
                <w:rFonts w:hint="eastAsia" w:ascii="仿宋_GB2312" w:hAnsi="仿宋_GB2312" w:eastAsia="仿宋_GB2312" w:cs="仿宋_GB2312"/>
                <w:bCs/>
                <w:color w:val="000000"/>
                <w:sz w:val="24"/>
              </w:rPr>
              <w:t>人次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实际治疗2</w:t>
            </w:r>
            <w:r>
              <w:rPr>
                <w:rFonts w:ascii="仿宋_GB2312" w:hAnsi="仿宋_GB2312" w:eastAsia="仿宋_GB2312" w:cs="仿宋_GB2312"/>
                <w:b/>
                <w:color w:val="000000"/>
                <w:sz w:val="24"/>
              </w:rPr>
              <w:t>106</w:t>
            </w:r>
            <w:r>
              <w:rPr>
                <w:rFonts w:hint="eastAsia" w:ascii="仿宋_GB2312" w:hAnsi="仿宋_GB2312" w:eastAsia="仿宋_GB2312" w:cs="仿宋_GB2312"/>
                <w:b/>
                <w:color w:val="000000"/>
                <w:sz w:val="24"/>
              </w:rPr>
              <w:t>人次，治疗率达</w:t>
            </w:r>
            <w:r>
              <w:rPr>
                <w:rFonts w:ascii="仿宋_GB2312" w:hAnsi="仿宋_GB2312" w:eastAsia="仿宋_GB2312" w:cs="仿宋_GB2312"/>
                <w:b/>
                <w:color w:val="000000"/>
                <w:sz w:val="24"/>
              </w:rPr>
              <w:t>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指标3：艾滋病病毒载量检测率1</w:t>
            </w:r>
            <w:r>
              <w:rPr>
                <w:rFonts w:ascii="仿宋_GB2312" w:hAnsi="仿宋_GB2312" w:eastAsia="仿宋_GB2312" w:cs="仿宋_GB2312"/>
                <w:color w:val="000000"/>
                <w:sz w:val="24"/>
              </w:rPr>
              <w:t>852</w:t>
            </w:r>
            <w:r>
              <w:rPr>
                <w:rFonts w:hint="eastAsia" w:ascii="仿宋_GB2312" w:hAnsi="仿宋_GB2312" w:eastAsia="仿宋_GB2312" w:cs="仿宋_GB2312"/>
                <w:color w:val="000000"/>
                <w:sz w:val="24"/>
              </w:rPr>
              <w:t>人次的</w:t>
            </w:r>
            <w:r>
              <w:rPr>
                <w:rFonts w:ascii="仿宋_GB2312" w:hAnsi="仿宋_GB2312" w:eastAsia="仿宋_GB2312" w:cs="仿宋_GB2312"/>
                <w:color w:val="000000"/>
                <w:sz w:val="24"/>
              </w:rPr>
              <w:t>90%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实际检测1</w:t>
            </w:r>
            <w:r>
              <w:rPr>
                <w:rFonts w:ascii="仿宋_GB2312" w:hAnsi="仿宋_GB2312" w:eastAsia="仿宋_GB2312" w:cs="仿宋_GB2312"/>
                <w:b/>
                <w:color w:val="000000"/>
                <w:sz w:val="24"/>
              </w:rPr>
              <w:t>779</w:t>
            </w:r>
            <w:r>
              <w:rPr>
                <w:rFonts w:hint="eastAsia" w:ascii="仿宋_GB2312" w:hAnsi="仿宋_GB2312" w:eastAsia="仿宋_GB2312" w:cs="仿宋_GB2312"/>
                <w:b/>
                <w:color w:val="000000"/>
                <w:sz w:val="24"/>
              </w:rPr>
              <w:t>人次，达到</w:t>
            </w:r>
            <w:r>
              <w:rPr>
                <w:rFonts w:ascii="仿宋_GB2312" w:hAnsi="仿宋_GB2312" w:eastAsia="仿宋_GB2312" w:cs="仿宋_GB2312"/>
                <w:b/>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指标4：病原学检查阳性肺结核患者的密切接触者筛查率</w:t>
            </w:r>
            <w:r>
              <w:rPr>
                <w:rFonts w:ascii="仿宋_GB2312" w:hAnsi="仿宋_GB2312" w:eastAsia="仿宋_GB2312" w:cs="仿宋_GB2312"/>
                <w:bCs/>
                <w:color w:val="000000"/>
                <w:sz w:val="24"/>
              </w:rPr>
              <w:t>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实际筛查1</w:t>
            </w:r>
            <w:r>
              <w:rPr>
                <w:rFonts w:ascii="仿宋_GB2312" w:hAnsi="仿宋_GB2312" w:eastAsia="仿宋_GB2312" w:cs="仿宋_GB2312"/>
                <w:b/>
                <w:color w:val="000000"/>
                <w:sz w:val="24"/>
              </w:rPr>
              <w:t>922</w:t>
            </w:r>
            <w:r>
              <w:rPr>
                <w:rFonts w:hint="eastAsia" w:ascii="仿宋_GB2312" w:hAnsi="仿宋_GB2312" w:eastAsia="仿宋_GB2312" w:cs="仿宋_GB2312"/>
                <w:b/>
                <w:color w:val="000000"/>
                <w:sz w:val="24"/>
              </w:rPr>
              <w:t>人次，完成</w:t>
            </w:r>
            <w:r>
              <w:rPr>
                <w:rFonts w:ascii="仿宋_GB2312" w:hAnsi="仿宋_GB2312" w:eastAsia="仿宋_GB2312" w:cs="仿宋_GB2312"/>
                <w:b/>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指标5：严重精神障碍患者面访率</w:t>
            </w:r>
            <w:r>
              <w:rPr>
                <w:rFonts w:ascii="仿宋_GB2312" w:hAnsi="仿宋_GB2312" w:eastAsia="仿宋_GB2312" w:cs="仿宋_GB2312"/>
                <w:color w:val="000000"/>
                <w:sz w:val="24"/>
              </w:rPr>
              <w:t>85%</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26616</w:t>
            </w:r>
            <w:r>
              <w:rPr>
                <w:rFonts w:hint="eastAsia" w:ascii="仿宋_GB2312" w:hAnsi="仿宋_GB2312" w:eastAsia="仿宋_GB2312" w:cs="仿宋_GB2312"/>
                <w:color w:val="000000"/>
                <w:sz w:val="24"/>
              </w:rPr>
              <w:t>人次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实际面访2</w:t>
            </w:r>
            <w:r>
              <w:rPr>
                <w:rFonts w:ascii="仿宋_GB2312" w:hAnsi="仿宋_GB2312" w:eastAsia="仿宋_GB2312" w:cs="仿宋_GB2312"/>
                <w:b/>
                <w:color w:val="000000"/>
                <w:sz w:val="24"/>
              </w:rPr>
              <w:t>5868</w:t>
            </w:r>
            <w:r>
              <w:rPr>
                <w:rFonts w:hint="eastAsia" w:ascii="仿宋_GB2312" w:hAnsi="仿宋_GB2312" w:eastAsia="仿宋_GB2312" w:cs="仿宋_GB2312"/>
                <w:b/>
                <w:color w:val="000000"/>
                <w:sz w:val="24"/>
              </w:rPr>
              <w:t>人次，面访率</w:t>
            </w:r>
            <w:r>
              <w:rPr>
                <w:rFonts w:ascii="仿宋_GB2312" w:hAnsi="仿宋_GB2312" w:eastAsia="仿宋_GB2312" w:cs="仿宋_GB2312"/>
                <w:b/>
                <w:color w:val="000000"/>
                <w:sz w:val="24"/>
              </w:rPr>
              <w:t>97.19%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指标6：严重精神障碍患者患病报告率</w:t>
            </w:r>
            <w:r>
              <w:rPr>
                <w:rFonts w:ascii="仿宋_GB2312" w:hAnsi="仿宋_GB2312" w:eastAsia="仿宋_GB2312" w:cs="仿宋_GB2312"/>
                <w:color w:val="000000"/>
                <w:sz w:val="24"/>
              </w:rPr>
              <w:t>4‰</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实际报告2</w:t>
            </w:r>
            <w:r>
              <w:rPr>
                <w:rFonts w:ascii="仿宋_GB2312" w:hAnsi="仿宋_GB2312" w:eastAsia="仿宋_GB2312" w:cs="仿宋_GB2312"/>
                <w:b/>
                <w:color w:val="000000"/>
                <w:sz w:val="24"/>
              </w:rPr>
              <w:t>6616</w:t>
            </w:r>
            <w:r>
              <w:rPr>
                <w:rFonts w:hint="eastAsia" w:ascii="仿宋_GB2312" w:hAnsi="仿宋_GB2312" w:eastAsia="仿宋_GB2312" w:cs="仿宋_GB2312"/>
                <w:b/>
                <w:color w:val="000000"/>
                <w:sz w:val="24"/>
              </w:rPr>
              <w:t>人次，报告率</w:t>
            </w:r>
            <w:r>
              <w:rPr>
                <w:rFonts w:ascii="仿宋_GB2312" w:hAnsi="仿宋_GB2312" w:eastAsia="仿宋_GB2312" w:cs="仿宋_GB2312"/>
                <w:b/>
                <w:color w:val="000000"/>
                <w:sz w:val="24"/>
              </w:rPr>
              <w:t>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指标1：免疫针对性疾病发病率0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指标2：HIV检测数占常住人口比例</w:t>
            </w:r>
            <w:r>
              <w:rPr>
                <w:rFonts w:ascii="仿宋_GB2312" w:hAnsi="仿宋_GB2312" w:eastAsia="仿宋_GB2312" w:cs="仿宋_GB2312"/>
                <w:color w:val="000000"/>
                <w:sz w:val="24"/>
              </w:rPr>
              <w:t>19%</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指标3：基层医疗卫生机构肺结核患者规范管理率</w:t>
            </w:r>
            <w:r>
              <w:rPr>
                <w:rFonts w:ascii="仿宋_GB2312" w:hAnsi="仿宋_GB2312" w:eastAsia="仿宋_GB2312" w:cs="仿宋_GB2312"/>
                <w:bCs/>
                <w:color w:val="000000"/>
                <w:sz w:val="24"/>
              </w:rPr>
              <w:t>90%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指标4：严重精神障碍患者规律服药率6</w:t>
            </w: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指标1：无脊髓灰质炎病例报告等</w:t>
            </w:r>
          </w:p>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指标2：实际筛查1</w:t>
            </w:r>
            <w:r>
              <w:rPr>
                <w:rFonts w:ascii="仿宋_GB2312" w:hAnsi="仿宋_GB2312" w:eastAsia="仿宋_GB2312" w:cs="仿宋_GB2312"/>
                <w:b/>
                <w:color w:val="000000"/>
                <w:sz w:val="24"/>
              </w:rPr>
              <w:t>267788</w:t>
            </w:r>
            <w:r>
              <w:rPr>
                <w:rFonts w:hint="eastAsia" w:ascii="仿宋_GB2312" w:hAnsi="仿宋_GB2312" w:eastAsia="仿宋_GB2312" w:cs="仿宋_GB2312"/>
                <w:b/>
                <w:color w:val="000000"/>
                <w:sz w:val="24"/>
              </w:rPr>
              <w:t>人次，占常住人口</w:t>
            </w:r>
            <w:r>
              <w:rPr>
                <w:rFonts w:ascii="仿宋_GB2312" w:hAnsi="仿宋_GB2312" w:eastAsia="仿宋_GB2312" w:cs="仿宋_GB2312"/>
                <w:b/>
                <w:color w:val="000000"/>
                <w:sz w:val="24"/>
              </w:rPr>
              <w:t>21.86%</w:t>
            </w:r>
          </w:p>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指标3</w:t>
            </w:r>
            <w:r>
              <w:rPr>
                <w:rFonts w:ascii="仿宋_GB2312" w:hAnsi="仿宋_GB2312" w:eastAsia="仿宋_GB2312" w:cs="仿宋_GB2312"/>
                <w:b/>
                <w:color w:val="000000"/>
                <w:sz w:val="24"/>
              </w:rPr>
              <w:t>：</w:t>
            </w:r>
            <w:r>
              <w:rPr>
                <w:rFonts w:hint="eastAsia" w:ascii="仿宋_GB2312" w:hAnsi="仿宋_GB2312" w:eastAsia="仿宋_GB2312" w:cs="仿宋_GB2312"/>
                <w:b/>
                <w:color w:val="000000"/>
                <w:sz w:val="24"/>
              </w:rPr>
              <w:t>实际管理2</w:t>
            </w:r>
            <w:r>
              <w:rPr>
                <w:rFonts w:ascii="仿宋_GB2312" w:hAnsi="仿宋_GB2312" w:eastAsia="仿宋_GB2312" w:cs="仿宋_GB2312"/>
                <w:b/>
                <w:color w:val="000000"/>
                <w:sz w:val="24"/>
              </w:rPr>
              <w:t>195</w:t>
            </w:r>
            <w:r>
              <w:rPr>
                <w:rFonts w:hint="eastAsia" w:ascii="仿宋_GB2312" w:hAnsi="仿宋_GB2312" w:eastAsia="仿宋_GB2312" w:cs="仿宋_GB2312"/>
                <w:b/>
                <w:color w:val="000000"/>
                <w:sz w:val="24"/>
              </w:rPr>
              <w:t>人次，管理率达</w:t>
            </w:r>
            <w:r>
              <w:rPr>
                <w:rFonts w:ascii="仿宋_GB2312" w:hAnsi="仿宋_GB2312" w:eastAsia="仿宋_GB2312" w:cs="仿宋_GB2312"/>
                <w:b/>
                <w:color w:val="000000"/>
                <w:sz w:val="24"/>
              </w:rPr>
              <w:t>99.8%</w:t>
            </w:r>
          </w:p>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b/>
                <w:color w:val="000000"/>
                <w:sz w:val="24"/>
              </w:rPr>
              <w:t>指标</w:t>
            </w:r>
            <w:r>
              <w:rPr>
                <w:rFonts w:hint="eastAsia" w:ascii="仿宋_GB2312" w:hAnsi="仿宋_GB2312" w:eastAsia="仿宋_GB2312" w:cs="仿宋_GB2312"/>
                <w:b/>
                <w:color w:val="000000"/>
                <w:sz w:val="24"/>
              </w:rPr>
              <w:t>4</w:t>
            </w:r>
            <w:r>
              <w:rPr>
                <w:rFonts w:ascii="仿宋_GB2312" w:hAnsi="仿宋_GB2312" w:eastAsia="仿宋_GB2312" w:cs="仿宋_GB2312"/>
                <w:b/>
                <w:color w:val="000000"/>
                <w:sz w:val="24"/>
              </w:rPr>
              <w:t>：</w:t>
            </w:r>
            <w:r>
              <w:rPr>
                <w:rFonts w:hint="eastAsia" w:ascii="仿宋_GB2312" w:hAnsi="仿宋_GB2312" w:eastAsia="仿宋_GB2312" w:cs="仿宋_GB2312"/>
                <w:b/>
                <w:color w:val="000000"/>
                <w:sz w:val="24"/>
              </w:rPr>
              <w:t>实际服药2</w:t>
            </w:r>
            <w:r>
              <w:rPr>
                <w:rFonts w:ascii="仿宋_GB2312" w:hAnsi="仿宋_GB2312" w:eastAsia="仿宋_GB2312" w:cs="仿宋_GB2312"/>
                <w:b/>
                <w:color w:val="000000"/>
                <w:sz w:val="24"/>
              </w:rPr>
              <w:t>2128</w:t>
            </w:r>
            <w:r>
              <w:rPr>
                <w:rFonts w:hint="eastAsia" w:ascii="仿宋_GB2312" w:hAnsi="仿宋_GB2312" w:eastAsia="仿宋_GB2312" w:cs="仿宋_GB2312"/>
                <w:b/>
                <w:color w:val="000000"/>
                <w:sz w:val="24"/>
              </w:rPr>
              <w:t>人次服药率</w:t>
            </w:r>
            <w:r>
              <w:rPr>
                <w:rFonts w:ascii="仿宋_GB2312" w:hAnsi="仿宋_GB2312" w:eastAsia="仿宋_GB2312" w:cs="仿宋_GB2312"/>
                <w:b/>
                <w:color w:val="000000"/>
                <w:sz w:val="24"/>
              </w:rPr>
              <w:t>83.14%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潘雯</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主管会计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市疾控中心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刘洋</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市疾控中心</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填报人（签名）：刘洋                          联系电话：8</w:t>
      </w:r>
      <w:r>
        <w:rPr>
          <w:rFonts w:eastAsia="仿宋_GB2312" w:cs="仿宋_GB2312"/>
          <w:bCs/>
          <w:sz w:val="28"/>
          <w:szCs w:val="28"/>
        </w:rPr>
        <w:t>887661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2020年，在市委市政府的正确领导下，在市卫健委和上级部门大力支持下，我们以习近平新时代中国特色社会主义思想和十九届四中全会精神为指引，以新时代卫生健康方针为指南，以防控疾病、保障民生为己任，齐心协力取得了新冠疫情防控的阶段性胜利，并为新冠疫情常态化防控持续努力。全力预防控制重大疾病，着力完善疾病监测工作，大力倡导健康文明的生活方式，各项工作取得了全面的发展与进步。</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一、党务工作。（1）加强领导，确保党建主体责任落实</w:t>
            </w:r>
            <w:r>
              <w:rPr>
                <w:rFonts w:hint="eastAsia" w:ascii="黑体" w:hAnsi="黑体" w:eastAsia="黑体" w:cs="黑体"/>
                <w:bCs/>
                <w:sz w:val="28"/>
                <w:szCs w:val="28"/>
              </w:rPr>
              <w:t>。为进一步加强我中心党建工作，年初，召开专题会，研究部署了今年的党建工作，制定《2020年岳阳市疾控中心党务工作计划》和党务活动计划表、中心党委理论中心组学习日程表。党委书记按照《党风廉政建设责任书》严格履行“一岗双责”职责，把党建工作与业务工作同时安排，同时部署，同时实施，同时检查。今年来，党委领导班子共召开党委会7次；支部书记讲党课7次；九月份，党委书记讲了专题党课，并请市委宣传部副部长李卫兵为全体职工讲了一堂意识形态领域专题党课。</w:t>
            </w:r>
            <w:r>
              <w:rPr>
                <w:rFonts w:hint="eastAsia" w:ascii="黑体" w:hAnsi="黑体" w:eastAsia="黑体" w:cs="黑体"/>
                <w:b/>
                <w:bCs/>
                <w:sz w:val="28"/>
                <w:szCs w:val="28"/>
              </w:rPr>
              <w:t>（2）提升党员干部素质，浓厚学习氛围。</w:t>
            </w:r>
            <w:r>
              <w:rPr>
                <w:rFonts w:hint="eastAsia" w:ascii="黑体" w:hAnsi="黑体" w:eastAsia="黑体" w:cs="黑体"/>
                <w:bCs/>
                <w:sz w:val="28"/>
                <w:szCs w:val="28"/>
              </w:rPr>
              <w:t>组织党委中心组集中学习8轮，集中学习以《治国理政第二卷》、《学习纲要》、党纪党规、习总书记重要讲话精神等内容为主，党委书记带头领学强政治理。综合运用“学习强国”、“红星云”等平台加强政治理论、时政要闻的学习。认真落实“三会一课”制度，严肃党内生活。各支部遵照中心党建工作年度计划开展了基层党建工作，按时召开支委会，有声有色地开展了支部党员活动日。组织党员赴市图书馆、市美术馆开展读书会等特色主题活动；组织党员赴韶山毛泽东故居、平江起义纪念馆开展“缅怀革命先辈、不忘初心使命”爱国主义教育活动。</w:t>
            </w:r>
            <w:r>
              <w:rPr>
                <w:rFonts w:hint="eastAsia" w:ascii="黑体" w:hAnsi="黑体" w:eastAsia="黑体" w:cs="黑体"/>
                <w:b/>
                <w:bCs/>
                <w:sz w:val="28"/>
                <w:szCs w:val="28"/>
              </w:rPr>
              <w:t>（3）基层党建工作助推疫情防控。</w:t>
            </w:r>
            <w:r>
              <w:rPr>
                <w:rFonts w:hint="eastAsia" w:ascii="黑体" w:hAnsi="黑体" w:eastAsia="黑体" w:cs="黑体"/>
                <w:bCs/>
                <w:sz w:val="28"/>
                <w:szCs w:val="28"/>
              </w:rPr>
              <w:t>年初走访慰问大病困难退休党员，为一线抗疫党员募集捐款5308元，全体58名在职党员干部夜以继日奋战在抗疫一线。考察推选吴志云、王石麟2名同志火线入党，曹宇航同志在湖南省抗疫援鄂医疗队工作期间火线入党；推荐入党积极分子2人并进行了培训，预备党员按期转正3人。6月初，开展“七一”评选表彰活动，选定优秀共产党员1名上报市直工委；推选1个先进基层党支部、1名优秀党务工作者、3名优秀党员上报市卫健委。因为抗疫期间突出表现，中心党委被评为“湖南省抗击新冠肺炎疫情先进集体”。</w:t>
            </w:r>
          </w:p>
          <w:p>
            <w:pPr>
              <w:spacing w:line="560" w:lineRule="exact"/>
              <w:ind w:firstLine="562" w:firstLineChars="200"/>
              <w:rPr>
                <w:rFonts w:ascii="黑体" w:hAnsi="黑体" w:eastAsia="黑体" w:cs="黑体"/>
                <w:bCs/>
                <w:sz w:val="28"/>
                <w:szCs w:val="28"/>
              </w:rPr>
            </w:pPr>
            <w:r>
              <w:rPr>
                <w:rFonts w:hint="eastAsia" w:ascii="黑体" w:hAnsi="黑体" w:eastAsia="黑体" w:cs="黑体"/>
                <w:b/>
                <w:bCs/>
                <w:sz w:val="28"/>
                <w:szCs w:val="28"/>
              </w:rPr>
              <w:t>二、重大传染病防控。（1）新冠疫情防控工作。</w:t>
            </w:r>
            <w:r>
              <w:rPr>
                <w:rFonts w:hint="eastAsia" w:ascii="黑体" w:hAnsi="黑体" w:eastAsia="黑体" w:cs="黑体"/>
                <w:bCs/>
                <w:sz w:val="28"/>
                <w:szCs w:val="28"/>
              </w:rPr>
              <w:t>按照国家和省市防控工作要求，依据相关新冠疫情防控技术方案，完成了各类疫情信息日报表收集、整理和报送400余次；指导各县区完成156例确诊病例，222例疑似病例，29例无症状感染者的流行病学调查和密接者排查和追踪管理和40起聚集性疫情事件的处置，分阶段完成5次疫情风险评估；协助其他省市完成确诊病例的密接管理和信息反馈31次；协助其他省市完成确诊病例的密接管理和信息反馈60余次；督促县区完成涉外和重点地区来岳人员归口管理信息录入，参与卫健委组织的县区新冠肺炎常态化防控工作督导，指导县区完成重点从业人员和外环境强化监测的标本采集和信息报送；接受电视台和报社采访10余次，回应和解读公众关切问题。参加高考、学考、成人高考、公务员考试、卫生专业技术资格考试、会计等考试疫情防控工作，参与讨论和制定相关防控方案1</w:t>
            </w:r>
            <w:r>
              <w:rPr>
                <w:rFonts w:ascii="黑体" w:hAnsi="黑体" w:eastAsia="黑体" w:cs="黑体"/>
                <w:bCs/>
                <w:sz w:val="28"/>
                <w:szCs w:val="28"/>
              </w:rPr>
              <w:t>7</w:t>
            </w:r>
            <w:r>
              <w:rPr>
                <w:rFonts w:hint="eastAsia" w:ascii="黑体" w:hAnsi="黑体" w:eastAsia="黑体" w:cs="黑体"/>
                <w:bCs/>
                <w:sz w:val="28"/>
                <w:szCs w:val="28"/>
              </w:rPr>
              <w:t>期。同时积极做好重大活动如口岸博览会、观鸟节等的疫情防控工作。</w:t>
            </w:r>
          </w:p>
          <w:p>
            <w:pPr>
              <w:spacing w:line="560" w:lineRule="exact"/>
              <w:ind w:firstLine="562" w:firstLineChars="200"/>
              <w:rPr>
                <w:rFonts w:ascii="黑体" w:hAnsi="黑体" w:eastAsia="黑体" w:cs="黑体"/>
                <w:bCs/>
                <w:sz w:val="28"/>
                <w:szCs w:val="28"/>
              </w:rPr>
            </w:pPr>
            <w:r>
              <w:rPr>
                <w:rFonts w:hint="eastAsia" w:ascii="黑体" w:hAnsi="黑体" w:eastAsia="黑体" w:cs="黑体"/>
                <w:b/>
                <w:bCs/>
                <w:sz w:val="28"/>
                <w:szCs w:val="28"/>
              </w:rPr>
              <w:t>（2）其他传染病。</w:t>
            </w:r>
            <w:r>
              <w:rPr>
                <w:rFonts w:hint="eastAsia" w:ascii="黑体" w:hAnsi="黑体" w:eastAsia="黑体" w:cs="黑体"/>
                <w:bCs/>
                <w:sz w:val="28"/>
                <w:szCs w:val="28"/>
              </w:rPr>
              <w:t>截至2020年12月21日，累计报告传染病25368例，发病数与去年同期（33470例）比下降24.21%，无甲类传染病报告。发病数居前五位的病种为：流行性感冒、手足口、乙肝、肺结核、梅毒。手足口病累计报告病例9145例，较去年同期（5</w:t>
            </w:r>
            <w:r>
              <w:rPr>
                <w:rFonts w:ascii="黑体" w:hAnsi="黑体" w:eastAsia="黑体" w:cs="黑体"/>
                <w:bCs/>
                <w:sz w:val="28"/>
                <w:szCs w:val="28"/>
              </w:rPr>
              <w:t>022</w:t>
            </w:r>
            <w:r>
              <w:rPr>
                <w:rFonts w:hint="eastAsia" w:ascii="黑体" w:hAnsi="黑体" w:eastAsia="黑体" w:cs="黑体"/>
                <w:bCs/>
                <w:sz w:val="28"/>
                <w:szCs w:val="28"/>
              </w:rPr>
              <w:t>）上升</w:t>
            </w:r>
            <w:r>
              <w:rPr>
                <w:rFonts w:ascii="黑体" w:hAnsi="黑体" w:eastAsia="黑体" w:cs="黑体"/>
                <w:bCs/>
                <w:sz w:val="28"/>
                <w:szCs w:val="28"/>
              </w:rPr>
              <w:t>82.1</w:t>
            </w:r>
            <w:r>
              <w:rPr>
                <w:rFonts w:hint="eastAsia" w:ascii="黑体" w:hAnsi="黑体" w:eastAsia="黑体" w:cs="黑体"/>
                <w:bCs/>
                <w:sz w:val="28"/>
                <w:szCs w:val="28"/>
              </w:rPr>
              <w:t>%，无重症病例，实验室确诊病例</w:t>
            </w:r>
            <w:r>
              <w:rPr>
                <w:rFonts w:ascii="黑体" w:hAnsi="黑体" w:eastAsia="黑体" w:cs="黑体"/>
                <w:bCs/>
                <w:sz w:val="28"/>
                <w:szCs w:val="28"/>
              </w:rPr>
              <w:t>288</w:t>
            </w:r>
            <w:r>
              <w:rPr>
                <w:rFonts w:hint="eastAsia" w:ascii="黑体" w:hAnsi="黑体" w:eastAsia="黑体" w:cs="黑体"/>
                <w:bCs/>
                <w:sz w:val="28"/>
                <w:szCs w:val="28"/>
              </w:rPr>
              <w:t>例,无死亡病例。检测流感样病例标本1010份，完成全年人感染禽流感的省级哨点监测点的环境标本采样和和检测工作，均未发现H7N9病毒阳性。完成职业暴露人群流行病学调查、血清学标本采集等现场工作，无阳性血清检出。全市报告出血热病例19例，钩体病6例。开展蚊媒监测工作，全市目前暂无本地及输入性登革热病例发生；霍乱监测有序进行，全市各级医疗机构完成肠道门诊病例检索和检测3172人次，完成外环境样品监测1167份，均无阳性报告。1至11月份全市动物咬伤就诊人数34106人次，全程接种狂犬疫苗33044人份，全程接种率96.89%；共报告73起突发公共卫生事件，均得到有效控制。其中69起为传染病突发事件，4起为一犬伤多人事件。</w:t>
            </w:r>
          </w:p>
          <w:p>
            <w:pPr>
              <w:spacing w:line="560" w:lineRule="exact"/>
              <w:ind w:firstLine="562" w:firstLineChars="200"/>
              <w:rPr>
                <w:rFonts w:ascii="黑体" w:hAnsi="黑体" w:eastAsia="黑体" w:cs="黑体"/>
                <w:bCs/>
                <w:sz w:val="28"/>
                <w:szCs w:val="28"/>
              </w:rPr>
            </w:pPr>
            <w:r>
              <w:rPr>
                <w:rFonts w:hint="eastAsia" w:ascii="黑体" w:hAnsi="黑体" w:eastAsia="黑体" w:cs="黑体"/>
                <w:b/>
                <w:bCs/>
                <w:sz w:val="28"/>
                <w:szCs w:val="28"/>
              </w:rPr>
              <w:t>三、艾滋病防控工作。</w:t>
            </w:r>
            <w:r>
              <w:rPr>
                <w:rFonts w:hint="eastAsia" w:ascii="黑体" w:hAnsi="黑体" w:eastAsia="黑体" w:cs="黑体"/>
                <w:bCs/>
                <w:sz w:val="28"/>
                <w:szCs w:val="28"/>
              </w:rPr>
              <w:t>我市于1997年发现首例HIV感染者以来，截至2020年11月30日,累计（按现住地址统计）发现艾滋病病毒感染者/病人2886例，累计死亡627例。据全市11个县(市)区“艾滋病监测报告信息管理系统”数据（现住地址）统计，2020年1-11月全市共报HIV/AIDS 278例，死亡52例。发病构成以性传播（247例）为主，共占报告发病总数的88.85%。艾滋病定点医疗转型工作只有岳阳县未完成，艾滋病疫情及随访管理（包括CD4检测比例，配偶及性伴检测比例，结核检查比例），抗病毒治疗等工作均超指标完成任务。全年共计处理4起艾滋病病毒职业性原因暴露。对暴露者进行了暴露评估，并及时提供暴露后预防用药、心理访谈和HIV抗体检测。截至2010年11月30日未发生因职业暴露导致的感染事件发生。</w:t>
            </w:r>
          </w:p>
          <w:p>
            <w:pPr>
              <w:spacing w:line="560" w:lineRule="exact"/>
              <w:ind w:firstLine="562" w:firstLineChars="200"/>
              <w:rPr>
                <w:rFonts w:ascii="黑体" w:hAnsi="黑体" w:eastAsia="黑体" w:cs="黑体"/>
                <w:bCs/>
                <w:sz w:val="28"/>
                <w:szCs w:val="28"/>
              </w:rPr>
            </w:pPr>
            <w:r>
              <w:rPr>
                <w:rFonts w:hint="eastAsia" w:ascii="黑体" w:hAnsi="黑体" w:eastAsia="黑体" w:cs="黑体"/>
                <w:b/>
                <w:bCs/>
                <w:sz w:val="28"/>
                <w:szCs w:val="28"/>
              </w:rPr>
              <w:t>四、结核病防控工作。（1）加大力度，做好结控常规工作.</w:t>
            </w:r>
            <w:r>
              <w:rPr>
                <w:rFonts w:hint="eastAsia" w:ascii="黑体" w:hAnsi="黑体" w:eastAsia="黑体" w:cs="黑体"/>
                <w:bCs/>
                <w:sz w:val="28"/>
                <w:szCs w:val="28"/>
              </w:rPr>
              <w:t>截至2020年11月30日，全市共检出活动性肺结核病人2124例。其中病原性阳性</w:t>
            </w:r>
            <w:r>
              <w:rPr>
                <w:rFonts w:ascii="黑体" w:hAnsi="黑体" w:eastAsia="黑体" w:cs="黑体"/>
                <w:bCs/>
                <w:sz w:val="28"/>
                <w:szCs w:val="28"/>
              </w:rPr>
              <w:t>病人</w:t>
            </w:r>
            <w:r>
              <w:rPr>
                <w:rFonts w:hint="eastAsia" w:ascii="黑体" w:hAnsi="黑体" w:eastAsia="黑体" w:cs="黑体"/>
                <w:bCs/>
                <w:sz w:val="28"/>
                <w:szCs w:val="28"/>
              </w:rPr>
              <w:t>1064</w:t>
            </w:r>
            <w:r>
              <w:rPr>
                <w:rFonts w:ascii="黑体" w:hAnsi="黑体" w:eastAsia="黑体" w:cs="黑体"/>
                <w:bCs/>
                <w:sz w:val="28"/>
                <w:szCs w:val="28"/>
              </w:rPr>
              <w:t>例，涂阴病人</w:t>
            </w:r>
            <w:r>
              <w:rPr>
                <w:rFonts w:hint="eastAsia" w:ascii="黑体" w:hAnsi="黑体" w:eastAsia="黑体" w:cs="黑体"/>
                <w:bCs/>
                <w:sz w:val="28"/>
                <w:szCs w:val="28"/>
              </w:rPr>
              <w:t>1034</w:t>
            </w:r>
            <w:r>
              <w:rPr>
                <w:rFonts w:ascii="黑体" w:hAnsi="黑体" w:eastAsia="黑体" w:cs="黑体"/>
                <w:bCs/>
                <w:sz w:val="28"/>
                <w:szCs w:val="28"/>
              </w:rPr>
              <w:t>例。</w:t>
            </w:r>
            <w:r>
              <w:rPr>
                <w:rFonts w:hint="eastAsia" w:ascii="黑体" w:hAnsi="黑体" w:eastAsia="黑体" w:cs="黑体"/>
                <w:bCs/>
                <w:sz w:val="28"/>
                <w:szCs w:val="28"/>
              </w:rPr>
              <w:t>去年同期全市登记病人2643例，治愈820例，完成疗程1644例，治疗成功2464例，治疗成功率93.23%。（2）</w:t>
            </w:r>
            <w:r>
              <w:rPr>
                <w:rFonts w:hint="eastAsia" w:ascii="黑体" w:hAnsi="黑体" w:eastAsia="黑体" w:cs="黑体"/>
                <w:b/>
                <w:bCs/>
                <w:sz w:val="28"/>
                <w:szCs w:val="28"/>
              </w:rPr>
              <w:t>科学防控，有效处置学校疫情。</w:t>
            </w:r>
            <w:r>
              <w:rPr>
                <w:rFonts w:hint="eastAsia" w:ascii="黑体" w:hAnsi="黑体" w:eastAsia="黑体" w:cs="黑体"/>
                <w:bCs/>
                <w:sz w:val="28"/>
                <w:szCs w:val="28"/>
              </w:rPr>
              <w:t>我市共发生学校结核病病例165例，其中确诊病例47例，各县市区均按照上级规范的要求开展了相关的疫情处置工作。针对岳阳县远志二中和经开区第十九中学及湖南民族职业技术学院的学校结核病疫情，多次赴现场处置工作。</w:t>
            </w:r>
            <w:r>
              <w:rPr>
                <w:rFonts w:hint="eastAsia" w:ascii="黑体" w:hAnsi="黑体" w:eastAsia="黑体" w:cs="黑体"/>
                <w:b/>
                <w:bCs/>
                <w:sz w:val="28"/>
                <w:szCs w:val="28"/>
              </w:rPr>
              <w:t>（3）积极组织培训、督导和宣传工作，全面提升服务水平。</w:t>
            </w:r>
            <w:r>
              <w:rPr>
                <w:rFonts w:hint="eastAsia" w:ascii="黑体" w:hAnsi="黑体" w:eastAsia="黑体" w:cs="黑体"/>
                <w:bCs/>
                <w:sz w:val="28"/>
                <w:szCs w:val="28"/>
              </w:rPr>
              <w:t>于8月份举办了</w:t>
            </w:r>
            <w:r>
              <w:rPr>
                <w:rFonts w:ascii="黑体" w:hAnsi="黑体" w:eastAsia="黑体" w:cs="黑体"/>
                <w:bCs/>
                <w:sz w:val="28"/>
                <w:szCs w:val="28"/>
              </w:rPr>
              <w:t>2020年岳</w:t>
            </w:r>
            <w:r>
              <w:rPr>
                <w:rFonts w:hint="eastAsia" w:ascii="黑体" w:hAnsi="黑体" w:eastAsia="黑体" w:cs="黑体"/>
                <w:bCs/>
                <w:sz w:val="28"/>
                <w:szCs w:val="28"/>
              </w:rPr>
              <w:t>阳市结核病预防控制工作技术规范培训班，解决了学员们在工作中遇到的许多问题和困难；对全市结核病防治工作开展情况进行了2次现场督导，并及时下发了督导通报。结合当前抗击新冠肺炎的形势， 3月24日“世界防治结核病日”，围绕“携手抗疫防痨、守护健康呼吸” 的宣传主题，，在全市城乡积极开展内容丰富形式多样的结核病防控宣传活动。</w:t>
            </w:r>
          </w:p>
          <w:p>
            <w:pPr>
              <w:spacing w:line="560" w:lineRule="exact"/>
              <w:ind w:firstLine="562" w:firstLineChars="200"/>
              <w:rPr>
                <w:rFonts w:ascii="黑体" w:hAnsi="黑体" w:eastAsia="黑体" w:cs="黑体"/>
                <w:bCs/>
                <w:sz w:val="28"/>
                <w:szCs w:val="28"/>
              </w:rPr>
            </w:pPr>
            <w:r>
              <w:rPr>
                <w:rFonts w:hint="eastAsia" w:ascii="黑体" w:hAnsi="黑体" w:eastAsia="黑体" w:cs="黑体"/>
                <w:b/>
                <w:bCs/>
                <w:sz w:val="28"/>
                <w:szCs w:val="28"/>
              </w:rPr>
              <w:t>五、免疫规划工作。（1）免疫针对性疾病防控有力。</w:t>
            </w:r>
            <w:r>
              <w:rPr>
                <w:rFonts w:hint="eastAsia" w:ascii="黑体" w:hAnsi="黑体" w:eastAsia="黑体" w:cs="黑体"/>
                <w:bCs/>
                <w:sz w:val="28"/>
                <w:szCs w:val="28"/>
              </w:rPr>
              <w:t>截至2020年12月14日24时，全市共报告麻疹监测病例74例，其中麻疹确诊病例3例，较去年同期下降2450%（51例）。无乙脑报告，较去年同期下降1600%（51例）。无乙脑报告、流脑报告1例。全市报告AFP病例14例，报告率1.41/10万，所有指标均达到国家标准。全市没有发生任何免疫针对性疾病的暴发、流行。</w:t>
            </w:r>
            <w:r>
              <w:rPr>
                <w:rFonts w:hint="eastAsia" w:ascii="黑体" w:hAnsi="黑体" w:eastAsia="黑体" w:cs="黑体"/>
                <w:b/>
                <w:bCs/>
                <w:sz w:val="28"/>
                <w:szCs w:val="28"/>
              </w:rPr>
              <w:t>（2）AEFI监测处置及时。</w:t>
            </w:r>
            <w:r>
              <w:rPr>
                <w:rFonts w:hint="eastAsia" w:ascii="黑体" w:hAnsi="黑体" w:eastAsia="黑体" w:cs="黑体"/>
                <w:bCs/>
                <w:sz w:val="28"/>
                <w:szCs w:val="28"/>
              </w:rPr>
              <w:t>截至12月12日全市报告疑似预防接种异常反应332例，其中一般反应306例,异常反应25例，偶合反应1例。48小时报告率为100%、个案及时调查率、完整率、分类率均为100%。</w:t>
            </w:r>
            <w:r>
              <w:rPr>
                <w:rFonts w:hint="eastAsia" w:ascii="黑体" w:hAnsi="黑体" w:eastAsia="黑体" w:cs="黑体"/>
                <w:b/>
                <w:bCs/>
                <w:sz w:val="28"/>
                <w:szCs w:val="28"/>
              </w:rPr>
              <w:t>（3）积极组织开展查漏补种活动。</w:t>
            </w:r>
            <w:r>
              <w:rPr>
                <w:rFonts w:hint="eastAsia" w:ascii="黑体" w:hAnsi="黑体" w:eastAsia="黑体" w:cs="黑体"/>
                <w:bCs/>
                <w:sz w:val="28"/>
                <w:szCs w:val="28"/>
              </w:rPr>
              <w:t>通过召开全市预防接种工作视频会议，赴县区督导，工作落实落细，确保整个疫情流行期间及常态化防控情形下，我市没有因预防接种而造成新冠肺炎疫情蔓延。岳阳县、岳阳楼区迎接了国家补种率及接种率调查相关检查均达到了国家相关标准。在4.25预防接种日、7.28肝炎宣传日组织了形式多样的宣传活动，传播预防接种知识。</w:t>
            </w:r>
          </w:p>
          <w:p>
            <w:pPr>
              <w:spacing w:line="560" w:lineRule="exact"/>
              <w:ind w:firstLine="562" w:firstLineChars="200"/>
              <w:rPr>
                <w:rFonts w:ascii="黑体" w:hAnsi="黑体" w:eastAsia="黑体" w:cs="黑体"/>
                <w:bCs/>
                <w:sz w:val="28"/>
                <w:szCs w:val="28"/>
              </w:rPr>
            </w:pPr>
            <w:r>
              <w:rPr>
                <w:rFonts w:hint="eastAsia" w:ascii="黑体" w:hAnsi="黑体" w:eastAsia="黑体" w:cs="黑体"/>
                <w:b/>
                <w:bCs/>
                <w:sz w:val="28"/>
                <w:szCs w:val="28"/>
              </w:rPr>
              <w:t>六、健康教育工作。（1）非常时期，非常任务。</w:t>
            </w:r>
            <w:r>
              <w:rPr>
                <w:rFonts w:hint="eastAsia" w:ascii="黑体" w:hAnsi="黑体" w:eastAsia="黑体" w:cs="黑体"/>
                <w:bCs/>
                <w:sz w:val="28"/>
                <w:szCs w:val="28"/>
              </w:rPr>
              <w:t>新冠肺炎疫情期间，从疫情防控需要出发，就《科普知识》《居家消毒》《防控要点》等内容，以视频、文字、图片的形式制作了20余部科普作品；充分利用抖音视频、公众号、日报、电视台等途径，全方位、全天候宣传，确保市民能够学得到、学得懂、用得会。同时，对冲锋在前的一线个人和团队量身定制了《致敬最美逆行者”系列之“我会冲锋在前》、《新型冠状病毒在这里“无处藏身”》等深度报道。</w:t>
            </w:r>
            <w:r>
              <w:rPr>
                <w:rFonts w:hint="eastAsia" w:ascii="黑体" w:hAnsi="黑体" w:eastAsia="黑体" w:cs="黑体"/>
                <w:b/>
                <w:bCs/>
                <w:sz w:val="28"/>
                <w:szCs w:val="28"/>
              </w:rPr>
              <w:t>（2）创新模式，推出三屏宣传</w:t>
            </w:r>
            <w:r>
              <w:rPr>
                <w:rFonts w:hint="eastAsia" w:ascii="黑体" w:hAnsi="黑体" w:eastAsia="黑体" w:cs="黑体"/>
                <w:bCs/>
                <w:sz w:val="28"/>
                <w:szCs w:val="28"/>
              </w:rPr>
              <w:t>。“以传播疾病预防控制理念，构建诚信卫生”为主题，针对新冠疫情防控、疫苗接种、季节性流行病、儿童青少年近视、慢性及非传染性疾病、地方病、爱国卫生等热点专题，努力创新、注重成效、广泛传播，推动新媒体和传统媒体的有机联动融合，更好的满足人民群众多样化、个性化的健康需求。通过创新健康教育模式，借助电视媒体的综合传播手段和传播优势，合作制作《主播说疾控》专栏20余期，紧贴岳阳电视台新闻频道《岳阳新闻》播出健康科普专栏；并在官方主流平台智慧岳阳APP、岳阳市广播电视台微信公众号、岳阳新闻网公开发布，其中6部作品被推送至人民日报APP、学习强国APP等央媒平台。同一主题、通过多平台齐发，全方位覆盖传播，全年播放量117万余次。（3）积极参加健康科普大赛。全年共参加国际、国家、省、市级科普大赛5次，打造科学权威、特色鲜明、生动有趣的参赛作品50余部，成绩斐然。在湖南省宣传部等四部门组织的第二届湖南省优秀健康科普作品大赛中，我中心报送的《主播说疾控》荣获十佳作品大奖，得到省级组织方的大力肯定；在湖南省卫健委组织的第四届湖南省疾控系统健康科普大赛中，《你的生活方式健康吗》等3部作品荣获一等奖，《比一手烟和二手烟更可怕的是三手烟》等5部作品获二等奖、《防癌宝典》等4部作品获三等奖，得到省疾控中心的点名表扬，并荣膺优秀组织奖。</w:t>
            </w:r>
          </w:p>
          <w:p>
            <w:pPr>
              <w:spacing w:line="560" w:lineRule="exact"/>
              <w:ind w:firstLine="562" w:firstLineChars="200"/>
              <w:rPr>
                <w:rFonts w:ascii="黑体" w:hAnsi="黑体" w:eastAsia="黑体" w:cs="黑体"/>
                <w:bCs/>
                <w:sz w:val="28"/>
                <w:szCs w:val="28"/>
              </w:rPr>
            </w:pPr>
            <w:r>
              <w:rPr>
                <w:rFonts w:hint="eastAsia" w:ascii="黑体" w:hAnsi="黑体" w:eastAsia="黑体" w:cs="黑体"/>
                <w:b/>
                <w:bCs/>
                <w:sz w:val="28"/>
                <w:szCs w:val="28"/>
              </w:rPr>
              <w:t>七、慢性病防控工作。（1）严重精神障碍患者管理工作。</w:t>
            </w:r>
            <w:r>
              <w:rPr>
                <w:rFonts w:hint="eastAsia" w:ascii="黑体" w:hAnsi="黑体" w:eastAsia="黑体" w:cs="黑体"/>
                <w:bCs/>
                <w:sz w:val="28"/>
                <w:szCs w:val="28"/>
              </w:rPr>
              <w:t>截至2020年11月30日，全市在册严重精神障碍患者26593人，报告患病率为4.59‰，规范管理25537人，规范管理率为95.28%，面访人数25798人，面访率为97.01%。服药治疗患者25908人，服药率为97.42%，规律服药患者22444人，规律服药率为84.40%。以上5项工作指标均巳达到国家要求并位居全省前列，其中报告患病率、规范管理率、规律服药率三项核心指标综合排名名列全省前列。</w:t>
            </w:r>
            <w:r>
              <w:rPr>
                <w:rFonts w:hint="eastAsia" w:ascii="黑体" w:hAnsi="黑体" w:eastAsia="黑体" w:cs="黑体"/>
                <w:b/>
                <w:bCs/>
                <w:sz w:val="28"/>
                <w:szCs w:val="28"/>
              </w:rPr>
              <w:t>（2）死因监测工作稳步提升。</w:t>
            </w:r>
            <w:r>
              <w:rPr>
                <w:rFonts w:hint="eastAsia" w:ascii="黑体" w:hAnsi="黑体" w:eastAsia="黑体" w:cs="黑体"/>
                <w:bCs/>
                <w:sz w:val="28"/>
                <w:szCs w:val="28"/>
              </w:rPr>
              <w:t>截至12月10日，全市报告死亡人数32042，年化死亡率只有5.93‰，报告及时率99.26%，身份证号填写完整率99.92%，多死因链填写完整率67.53%，审核率99.57%，一审通过率99.73%，死因诊断不明比例1.49%。</w:t>
            </w:r>
            <w:r>
              <w:rPr>
                <w:rFonts w:hint="eastAsia" w:ascii="黑体" w:hAnsi="黑体" w:eastAsia="黑体" w:cs="黑体"/>
                <w:b/>
                <w:bCs/>
                <w:sz w:val="28"/>
                <w:szCs w:val="28"/>
              </w:rPr>
              <w:t>（3）圆满完成脑卒中高危人群筛查与干预项目流行病学调查。</w:t>
            </w:r>
            <w:r>
              <w:rPr>
                <w:rFonts w:hint="eastAsia" w:ascii="黑体" w:hAnsi="黑体" w:eastAsia="黑体" w:cs="黑体"/>
                <w:bCs/>
                <w:sz w:val="28"/>
                <w:szCs w:val="28"/>
              </w:rPr>
              <w:t>我市2019年度干预任务总量6000例，实际完成6735例，整个流调工作得到了上级业务部门的肯定。</w:t>
            </w:r>
            <w:r>
              <w:rPr>
                <w:rFonts w:hint="eastAsia" w:ascii="黑体" w:hAnsi="黑体" w:eastAsia="黑体" w:cs="黑体"/>
                <w:b/>
                <w:bCs/>
                <w:sz w:val="28"/>
                <w:szCs w:val="28"/>
              </w:rPr>
              <w:t>（4）全民健康生活方式行动第二阶段工作全面启动。</w:t>
            </w:r>
            <w:r>
              <w:rPr>
                <w:rFonts w:hint="eastAsia" w:ascii="黑体" w:hAnsi="黑体" w:eastAsia="黑体" w:cs="黑体"/>
                <w:bCs/>
                <w:sz w:val="28"/>
                <w:szCs w:val="28"/>
              </w:rPr>
              <w:t>全年全市共创建了21个健康支持性环境，并已通过验收；全市共有岳阳楼区、平江县、临湘市、汨罗市等四个县市区达标。各县市区积极开展了“三减三健”活动，积极参与“万步有约拓展赛”，全市参赛率全省第四，汩罗市参赛率全省第一。</w:t>
            </w:r>
            <w:r>
              <w:rPr>
                <w:rFonts w:hint="eastAsia" w:ascii="黑体" w:hAnsi="黑体" w:eastAsia="黑体" w:cs="黑体"/>
                <w:b/>
                <w:bCs/>
                <w:sz w:val="28"/>
                <w:szCs w:val="28"/>
              </w:rPr>
              <w:t>（5）积极组织培训、督导和宣传工作。</w:t>
            </w:r>
            <w:r>
              <w:rPr>
                <w:rFonts w:hint="eastAsia" w:ascii="黑体" w:hAnsi="黑体" w:eastAsia="黑体" w:cs="黑体"/>
                <w:bCs/>
                <w:sz w:val="28"/>
                <w:szCs w:val="28"/>
              </w:rPr>
              <w:t>组织开展“全国肿瘤防治宣传周”、“全民健康生活方式日” “世界高血压日”、“世界精神卫生日宣传活动”等宣传活动，并对各县市区精神卫生工作、死因监测工作、全民健康生活方式行动和基本公共卫生服务进行了全面督导。</w:t>
            </w:r>
          </w:p>
          <w:p>
            <w:pPr>
              <w:spacing w:line="560" w:lineRule="exact"/>
              <w:ind w:firstLine="562" w:firstLineChars="200"/>
              <w:rPr>
                <w:rFonts w:ascii="黑体" w:hAnsi="黑体" w:eastAsia="黑体" w:cs="黑体"/>
                <w:bCs/>
                <w:sz w:val="28"/>
                <w:szCs w:val="28"/>
              </w:rPr>
            </w:pPr>
            <w:r>
              <w:rPr>
                <w:rFonts w:hint="eastAsia" w:ascii="黑体" w:hAnsi="黑体" w:eastAsia="黑体" w:cs="黑体"/>
                <w:b/>
                <w:bCs/>
                <w:sz w:val="28"/>
                <w:szCs w:val="28"/>
              </w:rPr>
              <w:t>八、地方病寄生虫病防控工作。（1）疟疾防治工作。</w:t>
            </w:r>
            <w:r>
              <w:rPr>
                <w:rFonts w:hint="eastAsia" w:ascii="黑体" w:hAnsi="黑体" w:eastAsia="黑体" w:cs="黑体"/>
                <w:bCs/>
                <w:sz w:val="28"/>
                <w:szCs w:val="28"/>
              </w:rPr>
              <w:t>2020年1-11月，全市共报告2例输入性疟疾病例，完成三热病人血检任务2903份，超额完成全年工作量。临湘市完成了全年疟疾蚊媒监测工作。</w:t>
            </w:r>
            <w:r>
              <w:rPr>
                <w:rFonts w:hint="eastAsia" w:ascii="黑体" w:hAnsi="黑体" w:eastAsia="黑体" w:cs="黑体"/>
                <w:b/>
                <w:bCs/>
                <w:sz w:val="28"/>
                <w:szCs w:val="28"/>
              </w:rPr>
              <w:t>（2）碘盐监测工作。</w:t>
            </w:r>
            <w:r>
              <w:rPr>
                <w:rFonts w:hint="eastAsia" w:ascii="黑体" w:hAnsi="黑体" w:eastAsia="黑体" w:cs="黑体"/>
                <w:bCs/>
                <w:sz w:val="28"/>
                <w:szCs w:val="28"/>
              </w:rPr>
              <w:t>全年完成全市2700份碘盐采集、全市1800名8-10岁儿童的尿碘监测工作，联合市盐务管理局开展了开展了“科学补碘益智，健康扶贫利民”为主题的防治碘缺乏病宣传活动。组织各县市区完成了岳阳市地方病防治“十三五”规划终期评估报告、岳阳市</w:t>
            </w:r>
            <w:r>
              <w:rPr>
                <w:rFonts w:ascii="黑体" w:hAnsi="黑体" w:eastAsia="黑体" w:cs="黑体"/>
                <w:bCs/>
                <w:sz w:val="28"/>
                <w:szCs w:val="28"/>
              </w:rPr>
              <w:t>地方病防治专项三年攻坚行动及终期评估工作</w:t>
            </w:r>
            <w:r>
              <w:rPr>
                <w:rFonts w:hint="eastAsia" w:ascii="黑体" w:hAnsi="黑体" w:eastAsia="黑体" w:cs="黑体"/>
                <w:bCs/>
                <w:sz w:val="28"/>
                <w:szCs w:val="28"/>
              </w:rPr>
              <w:t>。</w:t>
            </w:r>
            <w:r>
              <w:rPr>
                <w:rFonts w:hint="eastAsia" w:ascii="黑体" w:hAnsi="黑体" w:eastAsia="黑体" w:cs="黑体"/>
                <w:b/>
                <w:bCs/>
                <w:sz w:val="28"/>
                <w:szCs w:val="28"/>
              </w:rPr>
              <w:t>（3）血吸虫病防治工作。</w:t>
            </w:r>
            <w:r>
              <w:rPr>
                <w:rFonts w:hint="eastAsia" w:ascii="黑体" w:hAnsi="黑体" w:eastAsia="黑体" w:cs="黑体"/>
                <w:bCs/>
                <w:sz w:val="28"/>
                <w:szCs w:val="28"/>
              </w:rPr>
              <w:t>组织各县市区完成了岳阳市《2016-2020年全国重点寄生虫病防治规划》执行情况终期评估自评报告，以及岳阳市《“十三五”全国血吸虫病防治规划》自评报告，接受了国家对岳阳市君山区</w:t>
            </w:r>
            <w:r>
              <w:rPr>
                <w:rFonts w:ascii="黑体" w:hAnsi="黑体" w:eastAsia="黑体" w:cs="黑体"/>
                <w:bCs/>
                <w:sz w:val="28"/>
                <w:szCs w:val="28"/>
              </w:rPr>
              <w:t>地方病防治专项三年攻坚行动及终期评估的考核工作</w:t>
            </w:r>
            <w:r>
              <w:rPr>
                <w:rFonts w:hint="eastAsia" w:ascii="黑体" w:hAnsi="黑体" w:eastAsia="黑体" w:cs="黑体"/>
                <w:bCs/>
                <w:sz w:val="28"/>
                <w:szCs w:val="28"/>
              </w:rPr>
              <w:t>。协助卫健委对湘阴县、南湖风景区进行了血吸虫病的查螺、灭螺督导工作及血吸虫风险评估工作；对华容、君山、岳阳监狱、临湘市及云溪区的血防工作进行了督导。举办了一期血防业务人员报表培训班和一期岳阳市血吸虫病监测与检验技术培训班，大大提高了工作人员的业务素质。</w:t>
            </w:r>
          </w:p>
          <w:p>
            <w:pPr>
              <w:spacing w:line="560" w:lineRule="exact"/>
              <w:ind w:firstLine="562" w:firstLineChars="200"/>
              <w:rPr>
                <w:rFonts w:ascii="黑体" w:hAnsi="黑体" w:eastAsia="黑体" w:cs="黑体"/>
                <w:bCs/>
                <w:sz w:val="28"/>
                <w:szCs w:val="28"/>
              </w:rPr>
            </w:pPr>
            <w:r>
              <w:rPr>
                <w:rFonts w:hint="eastAsia" w:ascii="黑体" w:hAnsi="黑体" w:eastAsia="黑体" w:cs="黑体"/>
                <w:b/>
                <w:bCs/>
                <w:sz w:val="28"/>
                <w:szCs w:val="28"/>
              </w:rPr>
              <w:t>九、职业病防控工作。</w:t>
            </w:r>
            <w:r>
              <w:rPr>
                <w:rFonts w:hint="eastAsia" w:ascii="黑体" w:hAnsi="黑体" w:eastAsia="黑体" w:cs="黑体"/>
                <w:bCs/>
                <w:sz w:val="28"/>
                <w:szCs w:val="28"/>
              </w:rPr>
              <w:t>全年共召开5期培训班，学习新系统，各个项目工作开展有声有色。</w:t>
            </w:r>
            <w:r>
              <w:rPr>
                <w:rFonts w:hint="eastAsia" w:ascii="黑体" w:hAnsi="黑体" w:eastAsia="黑体" w:cs="黑体"/>
                <w:b/>
                <w:bCs/>
                <w:sz w:val="28"/>
                <w:szCs w:val="28"/>
              </w:rPr>
              <w:t>（1）尘肺病流调项目</w:t>
            </w:r>
            <w:r>
              <w:rPr>
                <w:rFonts w:hint="eastAsia" w:ascii="黑体" w:hAnsi="黑体" w:eastAsia="黑体" w:cs="黑体"/>
                <w:bCs/>
                <w:sz w:val="28"/>
                <w:szCs w:val="28"/>
              </w:rPr>
              <w:t>:我市截至2019年底任务数为1691例，共计随访到1654例，失访37例，任务完成率97.81%。</w:t>
            </w:r>
            <w:r>
              <w:rPr>
                <w:rFonts w:hint="eastAsia" w:ascii="黑体" w:hAnsi="黑体" w:eastAsia="黑体" w:cs="黑体"/>
                <w:b/>
                <w:bCs/>
                <w:sz w:val="28"/>
                <w:szCs w:val="28"/>
              </w:rPr>
              <w:t>（2）工业企业职业病危害现状调查项目</w:t>
            </w:r>
            <w:r>
              <w:rPr>
                <w:rFonts w:hint="eastAsia" w:ascii="黑体" w:hAnsi="黑体" w:eastAsia="黑体" w:cs="黑体"/>
                <w:bCs/>
                <w:sz w:val="28"/>
                <w:szCs w:val="28"/>
              </w:rPr>
              <w:t>：调查全市61个乡镇共计2368家企业，超任务数300家。</w:t>
            </w:r>
            <w:r>
              <w:rPr>
                <w:rFonts w:hint="eastAsia" w:ascii="黑体" w:hAnsi="黑体" w:eastAsia="黑体" w:cs="黑体"/>
                <w:b/>
                <w:bCs/>
                <w:sz w:val="28"/>
                <w:szCs w:val="28"/>
              </w:rPr>
              <w:t>（3）重点职业病监测项目工作</w:t>
            </w:r>
            <w:r>
              <w:rPr>
                <w:rFonts w:hint="eastAsia" w:ascii="黑体" w:hAnsi="黑体" w:eastAsia="黑体" w:cs="黑体"/>
                <w:bCs/>
                <w:sz w:val="28"/>
                <w:szCs w:val="28"/>
              </w:rPr>
              <w:t>：完成全市疾控机构和部分职业性体检机构体检8740例，通过监测现行《职业病分类和目录》中的13种尘肺病、11种肿瘤、铅中毒、苯中毒、噪声聋及布鲁氏菌病及有关劳动者职业病诊断、职业健康检查情况，摸清底数、发现问题，统计分析2020年全市职业健康检查、重点职业病的现状及发展趋势。</w:t>
            </w:r>
            <w:r>
              <w:rPr>
                <w:rFonts w:hint="eastAsia" w:ascii="黑体" w:hAnsi="黑体" w:eastAsia="黑体" w:cs="黑体"/>
                <w:b/>
                <w:bCs/>
                <w:sz w:val="28"/>
                <w:szCs w:val="28"/>
              </w:rPr>
              <w:t>（4）企业职业危害因素监测项目：</w:t>
            </w:r>
            <w:r>
              <w:rPr>
                <w:rFonts w:hint="eastAsia" w:ascii="黑体" w:hAnsi="黑体" w:eastAsia="黑体" w:cs="黑体"/>
                <w:bCs/>
                <w:sz w:val="28"/>
                <w:szCs w:val="28"/>
              </w:rPr>
              <w:t>全年共对全市226家重点职业危害企业开展用人单位工作场所职业病危害因素监测。</w:t>
            </w:r>
            <w:r>
              <w:rPr>
                <w:rFonts w:hint="eastAsia" w:ascii="黑体" w:hAnsi="黑体" w:eastAsia="黑体" w:cs="黑体"/>
                <w:b/>
                <w:bCs/>
                <w:sz w:val="28"/>
                <w:szCs w:val="28"/>
              </w:rPr>
              <w:t>（5）医疗机构及非医疗机构放射防护性能监测项目：</w:t>
            </w:r>
            <w:r>
              <w:rPr>
                <w:rFonts w:hint="eastAsia" w:ascii="黑体" w:hAnsi="黑体" w:eastAsia="黑体" w:cs="黑体"/>
                <w:bCs/>
                <w:sz w:val="28"/>
                <w:szCs w:val="28"/>
              </w:rPr>
              <w:t>调查医疗放射机构137家，非医疗放射机构共26家，检测7家定点放射医疗机构，5家定点放射非医疗机构。</w:t>
            </w:r>
            <w:r>
              <w:rPr>
                <w:rFonts w:hint="eastAsia" w:ascii="黑体" w:hAnsi="黑体" w:eastAsia="黑体" w:cs="黑体"/>
                <w:b/>
                <w:bCs/>
                <w:sz w:val="28"/>
                <w:szCs w:val="28"/>
              </w:rPr>
              <w:t>（6）医疗机构放射工作人员体检监测项目：</w:t>
            </w:r>
            <w:r>
              <w:rPr>
                <w:rFonts w:hint="eastAsia" w:ascii="黑体" w:hAnsi="黑体" w:eastAsia="黑体" w:cs="黑体"/>
                <w:bCs/>
                <w:sz w:val="28"/>
                <w:szCs w:val="28"/>
              </w:rPr>
              <w:t>查找、并随访1980年所有接触过放射事故人员5名。在云溪区处置中毒事件一起。</w:t>
            </w:r>
          </w:p>
          <w:p>
            <w:pPr>
              <w:spacing w:line="560" w:lineRule="exact"/>
              <w:ind w:firstLine="562" w:firstLineChars="200"/>
              <w:rPr>
                <w:rFonts w:ascii="黑体" w:hAnsi="黑体" w:eastAsia="黑体" w:cs="黑体"/>
                <w:bCs/>
                <w:sz w:val="28"/>
                <w:szCs w:val="28"/>
              </w:rPr>
            </w:pPr>
            <w:r>
              <w:rPr>
                <w:rFonts w:hint="eastAsia" w:ascii="黑体" w:hAnsi="黑体" w:eastAsia="黑体" w:cs="黑体"/>
                <w:b/>
                <w:bCs/>
                <w:sz w:val="28"/>
                <w:szCs w:val="28"/>
              </w:rPr>
              <w:t>十、饮用水监测工作。</w:t>
            </w:r>
            <w:r>
              <w:rPr>
                <w:rFonts w:hint="eastAsia" w:ascii="黑体" w:hAnsi="黑体" w:eastAsia="黑体" w:cs="黑体"/>
                <w:bCs/>
                <w:sz w:val="28"/>
                <w:szCs w:val="28"/>
              </w:rPr>
              <w:t>2020年，组织全市饮用水监测工作人员参加了国家和省疾控中心组织的视频培训会，学习了2020年全国饮用水监测方案、健康危害因素监测系统的操作流程。全年共完成1443个省级水质监测任务，所有监测数据均已按照要求完成上报及审核。完成了市本级四个季度的城区饮用水卫生监测工作，共监测51个点，204个水样。配合岳阳市卫生计生综合监督执法局完成了2020年岳阳市卫生健康随机监督抽查、抽检工作。共监测各类场所 76家，监测及数据报送工作均已完成。</w:t>
            </w:r>
          </w:p>
          <w:p>
            <w:pPr>
              <w:spacing w:line="560" w:lineRule="exact"/>
              <w:ind w:firstLine="562" w:firstLineChars="200"/>
              <w:rPr>
                <w:rFonts w:ascii="黑体" w:hAnsi="黑体" w:eastAsia="黑体" w:cs="黑体"/>
                <w:bCs/>
                <w:sz w:val="28"/>
                <w:szCs w:val="28"/>
              </w:rPr>
            </w:pPr>
            <w:r>
              <w:rPr>
                <w:rFonts w:hint="eastAsia" w:ascii="黑体" w:hAnsi="黑体" w:eastAsia="黑体" w:cs="黑体"/>
                <w:b/>
                <w:bCs/>
                <w:sz w:val="28"/>
                <w:szCs w:val="28"/>
              </w:rPr>
              <w:t>十一、食品安全风险监测工作。</w:t>
            </w:r>
            <w:r>
              <w:rPr>
                <w:rFonts w:hint="eastAsia" w:ascii="黑体" w:hAnsi="黑体" w:eastAsia="黑体" w:cs="黑体"/>
                <w:bCs/>
                <w:sz w:val="28"/>
                <w:szCs w:val="28"/>
              </w:rPr>
              <w:t>2020年，全市完成化学污染物及有害因素监测食品样品823份（市级103份，县级720份），微生物及其致病因子监测食品样品430份（市级160份，县级270份），监测结果均已完成上报。完成地方特色食品专项监测食品样品260份采样工作，检测工作正在进行中。全市142家食源性疾病病例监测报告（含哨点）医院共上报食源性疾病病例2052例，哨点医院共采集生物样本123份。全年共报告食源性疾病暴发事件23起（已结案）。</w:t>
            </w:r>
          </w:p>
          <w:p>
            <w:pPr>
              <w:spacing w:line="560" w:lineRule="exact"/>
              <w:ind w:firstLine="562" w:firstLineChars="200"/>
              <w:rPr>
                <w:rFonts w:ascii="黑体" w:hAnsi="黑体" w:eastAsia="黑体" w:cs="黑体"/>
                <w:bCs/>
                <w:sz w:val="28"/>
                <w:szCs w:val="28"/>
              </w:rPr>
            </w:pPr>
            <w:r>
              <w:rPr>
                <w:rFonts w:hint="eastAsia" w:ascii="黑体" w:hAnsi="黑体" w:eastAsia="黑体" w:cs="黑体"/>
                <w:b/>
                <w:bCs/>
                <w:sz w:val="28"/>
                <w:szCs w:val="28"/>
              </w:rPr>
              <w:t>十二、学校卫生工作。（1）积极落实学生常见病防治。</w:t>
            </w:r>
            <w:r>
              <w:rPr>
                <w:rFonts w:hint="eastAsia" w:ascii="黑体" w:hAnsi="黑体" w:eastAsia="黑体" w:cs="黑体"/>
                <w:bCs/>
                <w:sz w:val="28"/>
                <w:szCs w:val="28"/>
              </w:rPr>
              <w:t>为做好鼻病毒防控工作，我中心联合市教体局、卫健委下发《关于加强我市鼻病毒感染等传染病防控工作的通知》。6月，我中心被湖南省卫健委指定代表全省参与“全国2</w:t>
            </w:r>
            <w:r>
              <w:rPr>
                <w:rFonts w:ascii="黑体" w:hAnsi="黑体" w:eastAsia="黑体" w:cs="黑体"/>
                <w:bCs/>
                <w:sz w:val="28"/>
                <w:szCs w:val="28"/>
              </w:rPr>
              <w:t>020</w:t>
            </w:r>
            <w:r>
              <w:rPr>
                <w:rFonts w:hint="eastAsia" w:ascii="黑体" w:hAnsi="黑体" w:eastAsia="黑体" w:cs="黑体"/>
                <w:bCs/>
                <w:sz w:val="28"/>
                <w:szCs w:val="28"/>
              </w:rPr>
              <w:t>年新冠肺炎疫情对学生近视影响评估调查”、“湖南省儿童青少年眼健康信息管理平台”二期实验以及平台项目评估工作。10月，在9个县（市）区全面启动“学生常见病监测与健康影响因素调查和干预工作”项目，截至1</w:t>
            </w:r>
            <w:r>
              <w:rPr>
                <w:rFonts w:ascii="黑体" w:hAnsi="黑体" w:eastAsia="黑体" w:cs="黑体"/>
                <w:bCs/>
                <w:sz w:val="28"/>
                <w:szCs w:val="28"/>
              </w:rPr>
              <w:t>2</w:t>
            </w:r>
            <w:r>
              <w:rPr>
                <w:rFonts w:hint="eastAsia" w:ascii="黑体" w:hAnsi="黑体" w:eastAsia="黑体" w:cs="黑体"/>
                <w:bCs/>
                <w:sz w:val="28"/>
                <w:szCs w:val="28"/>
              </w:rPr>
              <w:t>月，已完成岳阳楼区等6县3区88所学校2万余人的学生常见病监测及健康影响因素现调查场及市级审核工作，所有数据于1</w:t>
            </w:r>
            <w:r>
              <w:rPr>
                <w:rFonts w:ascii="黑体" w:hAnsi="黑体" w:eastAsia="黑体" w:cs="黑体"/>
                <w:bCs/>
                <w:sz w:val="28"/>
                <w:szCs w:val="28"/>
              </w:rPr>
              <w:t>5</w:t>
            </w:r>
            <w:r>
              <w:rPr>
                <w:rFonts w:hint="eastAsia" w:ascii="黑体" w:hAnsi="黑体" w:eastAsia="黑体" w:cs="黑体"/>
                <w:bCs/>
                <w:sz w:val="28"/>
                <w:szCs w:val="28"/>
              </w:rPr>
              <w:t>日全面提交省疾控中心。</w:t>
            </w:r>
            <w:r>
              <w:rPr>
                <w:rFonts w:hint="eastAsia" w:ascii="黑体" w:hAnsi="黑体" w:eastAsia="黑体" w:cs="黑体"/>
                <w:b/>
                <w:bCs/>
                <w:sz w:val="28"/>
                <w:szCs w:val="28"/>
              </w:rPr>
              <w:t>（2）做好项目工作。</w:t>
            </w:r>
            <w:r>
              <w:rPr>
                <w:rFonts w:hint="eastAsia" w:ascii="黑体" w:hAnsi="黑体" w:eastAsia="黑体" w:cs="黑体"/>
                <w:bCs/>
                <w:sz w:val="28"/>
                <w:szCs w:val="28"/>
              </w:rPr>
              <w:t>1</w:t>
            </w:r>
            <w:r>
              <w:rPr>
                <w:rFonts w:ascii="黑体" w:hAnsi="黑体" w:eastAsia="黑体" w:cs="黑体"/>
                <w:bCs/>
                <w:sz w:val="28"/>
                <w:szCs w:val="28"/>
              </w:rPr>
              <w:t>1</w:t>
            </w:r>
            <w:r>
              <w:rPr>
                <w:rFonts w:hint="eastAsia" w:ascii="黑体" w:hAnsi="黑体" w:eastAsia="黑体" w:cs="黑体"/>
                <w:bCs/>
                <w:sz w:val="28"/>
                <w:szCs w:val="28"/>
              </w:rPr>
              <w:t>月，为期3年的小学生减盐项目迎来终期评估。通过终期评估推进会、减盐调查员培训、健康环境营造等措施，我们优化工作环境、提升工作效率，共计发放减盐宣传折页和手册</w:t>
            </w:r>
            <w:r>
              <w:rPr>
                <w:rFonts w:ascii="黑体" w:hAnsi="黑体" w:eastAsia="黑体" w:cs="黑体"/>
                <w:bCs/>
                <w:sz w:val="28"/>
                <w:szCs w:val="28"/>
              </w:rPr>
              <w:t>8000</w:t>
            </w:r>
            <w:r>
              <w:rPr>
                <w:rFonts w:hint="eastAsia" w:ascii="黑体" w:hAnsi="黑体" w:eastAsia="黑体" w:cs="黑体"/>
                <w:bCs/>
                <w:sz w:val="28"/>
                <w:szCs w:val="28"/>
              </w:rPr>
              <w:t>余本、减盐干预工具</w:t>
            </w:r>
            <w:r>
              <w:rPr>
                <w:rFonts w:ascii="黑体" w:hAnsi="黑体" w:eastAsia="黑体" w:cs="黑体"/>
                <w:bCs/>
                <w:sz w:val="28"/>
                <w:szCs w:val="28"/>
              </w:rPr>
              <w:t>2</w:t>
            </w:r>
            <w:r>
              <w:rPr>
                <w:rFonts w:hint="eastAsia" w:ascii="黑体" w:hAnsi="黑体" w:eastAsia="黑体" w:cs="黑体"/>
                <w:bCs/>
                <w:sz w:val="28"/>
                <w:szCs w:val="28"/>
              </w:rPr>
              <w:t>00余套，并圆满完成198户受试者家庭</w:t>
            </w:r>
            <w:r>
              <w:rPr>
                <w:rFonts w:ascii="黑体" w:hAnsi="黑体" w:eastAsia="黑体" w:cs="黑体"/>
                <w:bCs/>
                <w:sz w:val="28"/>
                <w:szCs w:val="28"/>
              </w:rPr>
              <w:t>500</w:t>
            </w:r>
            <w:r>
              <w:rPr>
                <w:rFonts w:hint="eastAsia" w:ascii="黑体" w:hAnsi="黑体" w:eastAsia="黑体" w:cs="黑体"/>
                <w:bCs/>
                <w:sz w:val="28"/>
                <w:szCs w:val="28"/>
              </w:rPr>
              <w:t>余人的问卷调查、体格检查、48小时尿液收集和分装等任务。</w:t>
            </w:r>
          </w:p>
          <w:p>
            <w:pPr>
              <w:spacing w:line="560" w:lineRule="exact"/>
              <w:ind w:firstLine="562" w:firstLineChars="200"/>
              <w:rPr>
                <w:rFonts w:ascii="黑体" w:hAnsi="黑体" w:eastAsia="黑体" w:cs="黑体"/>
                <w:bCs/>
                <w:sz w:val="28"/>
                <w:szCs w:val="28"/>
              </w:rPr>
            </w:pPr>
            <w:r>
              <w:rPr>
                <w:rFonts w:hint="eastAsia" w:ascii="黑体" w:hAnsi="黑体" w:eastAsia="黑体" w:cs="黑体"/>
                <w:b/>
                <w:bCs/>
                <w:sz w:val="28"/>
                <w:szCs w:val="28"/>
              </w:rPr>
              <w:t>十三、检验检测能力继续加强。</w:t>
            </w:r>
            <w:r>
              <w:rPr>
                <w:rFonts w:hint="eastAsia" w:ascii="黑体" w:hAnsi="黑体" w:eastAsia="黑体" w:cs="黑体"/>
                <w:bCs/>
                <w:sz w:val="28"/>
                <w:szCs w:val="28"/>
              </w:rPr>
              <w:t>全年共检测新冠病毒样本7400份，流感样本1010份，腺病毒730份、禽流感外环境监测样本71份，无H7阳性；手足口样本230份、麻疹风疹样5份；12起诺如病毒暴发疫情共计样本数91例， 17起鼻病毒疫情共计样本数104份，布鲁氏菌血清31份，登革热血清2份，肾综合征出血热血清1份、并对37份寄生虫阳性标本和100份阴性标本进行了复核。HIV初筛、丙肝、梅毒样本1504份，HIV确证样本217份，CD4+检测样本1947份。圆满完成食品安全风险监测及食源性疾病主动检测任务，共计完成致病微生物样品检测160份，化学污染样品103份，食源性疾病样品检测137份。完成了204份生活饮用水样品全分析检测工作，督导抽查样26个，碘监测国家考核5项，食品安全省级考核5项，实验室资质省级考核2项。</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十四、建设项目。</w:t>
            </w:r>
            <w:r>
              <w:rPr>
                <w:rFonts w:hint="eastAsia" w:ascii="黑体" w:hAnsi="黑体" w:eastAsia="黑体" w:cs="黑体"/>
                <w:bCs/>
                <w:sz w:val="28"/>
                <w:szCs w:val="28"/>
              </w:rPr>
              <w:t>经多方努力，综合楼已封顶，2021年10月交付使用；实验楼已进入装修冲刺阶段，力争年底交付使用。</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p>
    <w:p>
      <w:pPr>
        <w:spacing w:line="348" w:lineRule="auto"/>
        <w:rPr>
          <w:rFonts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岳阳市财政</w:t>
      </w:r>
      <w:bookmarkStart w:id="0" w:name="_GoBack"/>
      <w:bookmarkEnd w:id="0"/>
      <w:r>
        <w:rPr>
          <w:rFonts w:hint="eastAsia" w:eastAsia="方正小标宋简体"/>
          <w:bCs/>
          <w:sz w:val="44"/>
          <w:szCs w:val="44"/>
        </w:rPr>
        <w:t>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疾病控制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岳阳市疾病预防控制中心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岳阳市卫健委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eastAsia="仿宋_GB2312"/>
          <w:sz w:val="32"/>
        </w:rPr>
        <w:t>2021</w:t>
      </w:r>
      <w:r>
        <w:rPr>
          <w:rFonts w:hint="eastAsia" w:eastAsia="仿宋_GB2312"/>
          <w:sz w:val="32"/>
        </w:rPr>
        <w:t xml:space="preserve">  年 </w:t>
      </w:r>
      <w:r>
        <w:rPr>
          <w:rFonts w:eastAsia="仿宋_GB2312"/>
          <w:sz w:val="32"/>
        </w:rPr>
        <w:t>6</w:t>
      </w:r>
      <w:r>
        <w:rPr>
          <w:rFonts w:hint="eastAsia" w:eastAsia="仿宋_GB2312"/>
          <w:sz w:val="32"/>
        </w:rPr>
        <w:t xml:space="preserve">  月  </w:t>
      </w:r>
      <w:r>
        <w:rPr>
          <w:rFonts w:eastAsia="仿宋_GB2312"/>
          <w:sz w:val="32"/>
        </w:rPr>
        <w:t>10</w:t>
      </w:r>
      <w:r>
        <w:rPr>
          <w:rFonts w:hint="eastAsia" w:eastAsia="仿宋_GB2312"/>
          <w:sz w:val="32"/>
        </w:rPr>
        <w:t xml:space="preserve"> 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r>
              <w:rPr>
                <w:rFonts w:hint="eastAsia" w:eastAsia="仿宋_GB2312"/>
                <w:sz w:val="24"/>
              </w:rPr>
              <w:t>刘洋</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r>
              <w:rPr>
                <w:rFonts w:hint="eastAsia" w:eastAsia="仿宋_GB2312"/>
                <w:sz w:val="24"/>
              </w:rPr>
              <w:t>8</w:t>
            </w:r>
            <w:r>
              <w:rPr>
                <w:rFonts w:eastAsia="仿宋_GB2312"/>
                <w:sz w:val="24"/>
              </w:rPr>
              <w:t>887661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eastAsia="仿宋_GB2312"/>
                <w:sz w:val="24"/>
              </w:rPr>
            </w:pPr>
            <w:r>
              <w:rPr>
                <w:rFonts w:hint="eastAsia" w:eastAsia="仿宋_GB2312"/>
                <w:sz w:val="24"/>
              </w:rPr>
              <w:t>岳阳市中心血站</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r>
              <w:rPr>
                <w:rFonts w:hint="eastAsia" w:eastAsia="仿宋_GB2312"/>
                <w:sz w:val="24"/>
              </w:rPr>
              <w:t>4</w:t>
            </w:r>
            <w:r>
              <w:rPr>
                <w:rFonts w:eastAsia="仿宋_GB2312"/>
                <w:sz w:val="24"/>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rPr>
              <w:t>2</w:t>
            </w:r>
            <w:r>
              <w:rPr>
                <w:rFonts w:eastAsia="仿宋_GB2312"/>
                <w:sz w:val="24"/>
              </w:rPr>
              <w:t>020</w:t>
            </w:r>
            <w:r>
              <w:rPr>
                <w:rFonts w:hint="eastAsia" w:eastAsia="仿宋_GB2312"/>
                <w:sz w:val="24"/>
              </w:rPr>
              <w:t xml:space="preserve">年      </w:t>
            </w:r>
            <w:r>
              <w:rPr>
                <w:rFonts w:eastAsia="仿宋_GB2312"/>
                <w:sz w:val="24"/>
              </w:rPr>
              <w:t>1</w:t>
            </w:r>
            <w:r>
              <w:rPr>
                <w:rFonts w:hint="eastAsia" w:eastAsia="仿宋_GB2312"/>
                <w:sz w:val="24"/>
              </w:rPr>
              <w:t xml:space="preserve"> 月起至          </w:t>
            </w:r>
            <w:r>
              <w:rPr>
                <w:rFonts w:eastAsia="仿宋_GB2312"/>
                <w:sz w:val="24"/>
              </w:rPr>
              <w:t>2020</w:t>
            </w:r>
            <w:r>
              <w:rPr>
                <w:rFonts w:hint="eastAsia" w:eastAsia="仿宋_GB2312"/>
                <w:sz w:val="24"/>
              </w:rPr>
              <w:t xml:space="preserve">年      </w:t>
            </w:r>
            <w:r>
              <w:rPr>
                <w:rFonts w:eastAsia="仿宋_GB2312"/>
                <w:sz w:val="24"/>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rPr>
                <w:rFonts w:eastAsia="仿宋_GB2312"/>
                <w:sz w:val="24"/>
              </w:rPr>
            </w:pPr>
            <w:r>
              <w:rPr>
                <w:rFonts w:hint="eastAsia" w:eastAsia="仿宋_GB2312"/>
                <w:sz w:val="24"/>
              </w:rPr>
              <w:t>9</w:t>
            </w:r>
            <w:r>
              <w:rPr>
                <w:rFonts w:eastAsia="仿宋_GB2312"/>
                <w:sz w:val="24"/>
              </w:rPr>
              <w:t>9.9</w:t>
            </w: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rPr>
                <w:rFonts w:eastAsia="仿宋_GB2312"/>
                <w:sz w:val="24"/>
              </w:rPr>
            </w:pPr>
            <w:r>
              <w:rPr>
                <w:rFonts w:hint="eastAsia" w:eastAsia="仿宋_GB2312"/>
                <w:sz w:val="24"/>
              </w:rPr>
              <w:t>9</w:t>
            </w:r>
            <w:r>
              <w:rPr>
                <w:rFonts w:eastAsia="仿宋_GB2312"/>
                <w:sz w:val="24"/>
              </w:rPr>
              <w:t>9.9</w:t>
            </w: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rPr>
                <w:rFonts w:eastAsia="仿宋_GB2312"/>
                <w:sz w:val="24"/>
              </w:rPr>
            </w:pPr>
            <w:r>
              <w:rPr>
                <w:rFonts w:hint="eastAsia" w:eastAsia="仿宋_GB2312"/>
                <w:sz w:val="24"/>
              </w:rPr>
              <w:t>9</w:t>
            </w:r>
            <w:r>
              <w:rPr>
                <w:rFonts w:eastAsia="仿宋_GB2312"/>
                <w:sz w:val="24"/>
              </w:rPr>
              <w:t>9.9</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9</w:t>
            </w:r>
            <w:r>
              <w:rPr>
                <w:rFonts w:eastAsia="仿宋_GB2312"/>
                <w:sz w:val="24"/>
              </w:rPr>
              <w:t>9.9</w:t>
            </w: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r>
              <w:rPr>
                <w:rFonts w:hint="eastAsia" w:eastAsia="仿宋_GB2312"/>
                <w:sz w:val="24"/>
              </w:rPr>
              <w:t>9</w:t>
            </w:r>
            <w:r>
              <w:rPr>
                <w:rFonts w:eastAsia="仿宋_GB2312"/>
                <w:sz w:val="24"/>
              </w:rPr>
              <w:t>9.9</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r>
              <w:rPr>
                <w:rFonts w:hint="eastAsia" w:eastAsia="仿宋_GB2312"/>
                <w:sz w:val="24"/>
              </w:rPr>
              <w:t>9</w:t>
            </w:r>
            <w:r>
              <w:rPr>
                <w:rFonts w:eastAsia="仿宋_GB2312"/>
                <w:sz w:val="24"/>
              </w:rPr>
              <w:t>9.9</w:t>
            </w: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城市生活饮用水监测采样加班餐</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9</w:t>
            </w:r>
            <w:r>
              <w:rPr>
                <w:rFonts w:eastAsia="仿宋_GB2312"/>
                <w:sz w:val="24"/>
              </w:rPr>
              <w:t>60</w:t>
            </w:r>
          </w:p>
        </w:tc>
        <w:tc>
          <w:tcPr>
            <w:tcW w:w="2342" w:type="dxa"/>
            <w:gridSpan w:val="5"/>
            <w:tcBorders>
              <w:bottom w:val="single" w:color="auto" w:sz="4" w:space="0"/>
            </w:tcBorders>
            <w:vAlign w:val="center"/>
          </w:tcPr>
          <w:p>
            <w:pPr>
              <w:widowControl/>
              <w:jc w:val="center"/>
              <w:rPr>
                <w:rFonts w:ascii="Arial" w:hAnsi="Arial" w:cs="Arial"/>
                <w:color w:val="000000"/>
                <w:sz w:val="20"/>
                <w:szCs w:val="20"/>
              </w:rPr>
            </w:pPr>
            <w:r>
              <w:rPr>
                <w:rFonts w:hint="eastAsia" w:ascii="Arial" w:hAnsi="Arial" w:cs="Arial"/>
                <w:color w:val="000000"/>
                <w:sz w:val="20"/>
                <w:szCs w:val="20"/>
              </w:rPr>
              <w:t>3月</w:t>
            </w:r>
            <w:r>
              <w:rPr>
                <w:rFonts w:ascii="Arial" w:hAnsi="Arial" w:cs="Arial"/>
                <w:color w:val="000000"/>
                <w:sz w:val="20"/>
                <w:szCs w:val="20"/>
              </w:rPr>
              <w:t>记账 14</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微软雅黑" w:hAnsi="微软雅黑" w:eastAsia="微软雅黑" w:cs="Arial"/>
                <w:color w:val="000000"/>
                <w:sz w:val="20"/>
                <w:szCs w:val="20"/>
              </w:rPr>
            </w:pPr>
            <w:r>
              <w:rPr>
                <w:rFonts w:hint="eastAsia" w:ascii="微软雅黑" w:hAnsi="微软雅黑" w:eastAsia="微软雅黑" w:cs="Arial"/>
                <w:color w:val="000000"/>
                <w:sz w:val="20"/>
                <w:szCs w:val="20"/>
              </w:rPr>
              <w:t>岳阳县采浆站艾滋病实验室验收</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3</w:t>
            </w:r>
            <w:r>
              <w:rPr>
                <w:rFonts w:eastAsia="仿宋_GB2312"/>
                <w:sz w:val="24"/>
              </w:rPr>
              <w:t>00</w:t>
            </w:r>
          </w:p>
        </w:tc>
        <w:tc>
          <w:tcPr>
            <w:tcW w:w="2342" w:type="dxa"/>
            <w:gridSpan w:val="5"/>
            <w:tcBorders>
              <w:bottom w:val="single" w:color="auto" w:sz="4" w:space="0"/>
            </w:tcBorders>
            <w:vAlign w:val="center"/>
          </w:tcPr>
          <w:p>
            <w:pPr>
              <w:widowControl/>
              <w:jc w:val="center"/>
              <w:rPr>
                <w:rFonts w:ascii="Arial" w:hAnsi="Arial" w:cs="Arial"/>
                <w:color w:val="000000"/>
                <w:sz w:val="20"/>
                <w:szCs w:val="20"/>
              </w:rPr>
            </w:pPr>
            <w:r>
              <w:rPr>
                <w:rFonts w:hint="eastAsia" w:ascii="Arial" w:hAnsi="Arial" w:cs="Arial"/>
                <w:color w:val="000000"/>
                <w:sz w:val="20"/>
                <w:szCs w:val="20"/>
              </w:rPr>
              <w:t>4月</w:t>
            </w:r>
            <w:r>
              <w:rPr>
                <w:rFonts w:ascii="Arial" w:hAnsi="Arial" w:cs="Arial"/>
                <w:color w:val="000000"/>
                <w:sz w:val="20"/>
                <w:szCs w:val="20"/>
              </w:rPr>
              <w:t>记账 12</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传染病疫情处置</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2</w:t>
            </w:r>
            <w:r>
              <w:rPr>
                <w:rFonts w:eastAsia="仿宋_GB2312"/>
                <w:sz w:val="24"/>
              </w:rPr>
              <w:t>33</w:t>
            </w:r>
          </w:p>
        </w:tc>
        <w:tc>
          <w:tcPr>
            <w:tcW w:w="2342" w:type="dxa"/>
            <w:gridSpan w:val="5"/>
            <w:tcBorders>
              <w:bottom w:val="single" w:color="auto" w:sz="4" w:space="0"/>
            </w:tcBorders>
            <w:vAlign w:val="center"/>
          </w:tcPr>
          <w:p>
            <w:pPr>
              <w:jc w:val="center"/>
              <w:rPr>
                <w:rFonts w:eastAsia="仿宋_GB2312"/>
                <w:sz w:val="24"/>
              </w:rPr>
            </w:pPr>
            <w:r>
              <w:rPr>
                <w:rFonts w:hint="eastAsia" w:ascii="Arial" w:hAnsi="Arial" w:cs="Arial"/>
                <w:color w:val="000000"/>
                <w:sz w:val="20"/>
                <w:szCs w:val="20"/>
              </w:rPr>
              <w:t>4月</w:t>
            </w:r>
            <w:r>
              <w:rPr>
                <w:rFonts w:ascii="Arial" w:hAnsi="Arial" w:cs="Arial"/>
                <w:color w:val="000000"/>
                <w:sz w:val="20"/>
                <w:szCs w:val="20"/>
              </w:rPr>
              <w:t>记账 12</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农民工尘肺报账</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6</w:t>
            </w:r>
            <w:r>
              <w:rPr>
                <w:rFonts w:eastAsia="仿宋_GB2312"/>
                <w:sz w:val="24"/>
              </w:rPr>
              <w:t>00</w:t>
            </w:r>
          </w:p>
        </w:tc>
        <w:tc>
          <w:tcPr>
            <w:tcW w:w="2342" w:type="dxa"/>
            <w:gridSpan w:val="5"/>
            <w:tcBorders>
              <w:bottom w:val="single" w:color="auto" w:sz="4" w:space="0"/>
            </w:tcBorders>
            <w:vAlign w:val="center"/>
          </w:tcPr>
          <w:p>
            <w:pPr>
              <w:jc w:val="center"/>
              <w:rPr>
                <w:rFonts w:eastAsia="仿宋_GB2312"/>
                <w:sz w:val="24"/>
              </w:rPr>
            </w:pPr>
            <w:r>
              <w:rPr>
                <w:rFonts w:hint="eastAsia" w:ascii="Arial" w:hAnsi="Arial" w:cs="Arial"/>
                <w:color w:val="000000"/>
                <w:sz w:val="20"/>
                <w:szCs w:val="20"/>
              </w:rPr>
              <w:t>4月</w:t>
            </w:r>
            <w:r>
              <w:rPr>
                <w:rFonts w:ascii="Arial" w:hAnsi="Arial" w:cs="Arial"/>
                <w:color w:val="000000"/>
                <w:sz w:val="20"/>
                <w:szCs w:val="20"/>
              </w:rPr>
              <w:t>记账 12</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血球仪维修费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6</w:t>
            </w:r>
            <w:r>
              <w:rPr>
                <w:rFonts w:eastAsia="仿宋_GB2312"/>
                <w:sz w:val="24"/>
              </w:rPr>
              <w:t>00</w:t>
            </w:r>
          </w:p>
        </w:tc>
        <w:tc>
          <w:tcPr>
            <w:tcW w:w="2342" w:type="dxa"/>
            <w:gridSpan w:val="5"/>
            <w:tcBorders>
              <w:bottom w:val="single" w:color="auto" w:sz="4" w:space="0"/>
            </w:tcBorders>
            <w:vAlign w:val="center"/>
          </w:tcPr>
          <w:p>
            <w:pPr>
              <w:jc w:val="center"/>
              <w:rPr>
                <w:rFonts w:eastAsia="仿宋_GB2312"/>
                <w:sz w:val="24"/>
              </w:rPr>
            </w:pPr>
            <w:r>
              <w:rPr>
                <w:rFonts w:hint="eastAsia" w:ascii="Arial" w:hAnsi="Arial" w:cs="Arial"/>
                <w:color w:val="000000"/>
                <w:sz w:val="20"/>
                <w:szCs w:val="20"/>
              </w:rPr>
              <w:t>4月</w:t>
            </w:r>
            <w:r>
              <w:rPr>
                <w:rFonts w:ascii="Arial" w:hAnsi="Arial" w:cs="Arial"/>
                <w:color w:val="000000"/>
                <w:sz w:val="20"/>
                <w:szCs w:val="20"/>
              </w:rPr>
              <w:t>记账 12</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2020年1季度车辆维修费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2</w:t>
            </w:r>
            <w:r>
              <w:rPr>
                <w:rFonts w:eastAsia="仿宋_GB2312"/>
                <w:sz w:val="24"/>
              </w:rPr>
              <w:t>1090</w:t>
            </w:r>
          </w:p>
        </w:tc>
        <w:tc>
          <w:tcPr>
            <w:tcW w:w="2342" w:type="dxa"/>
            <w:gridSpan w:val="5"/>
            <w:tcBorders>
              <w:bottom w:val="single" w:color="auto" w:sz="4" w:space="0"/>
            </w:tcBorders>
            <w:vAlign w:val="center"/>
          </w:tcPr>
          <w:p>
            <w:pPr>
              <w:jc w:val="center"/>
              <w:rPr>
                <w:rFonts w:eastAsia="仿宋_GB2312"/>
                <w:sz w:val="24"/>
              </w:rPr>
            </w:pPr>
            <w:r>
              <w:rPr>
                <w:rFonts w:hint="eastAsia" w:ascii="Arial" w:hAnsi="Arial" w:cs="Arial"/>
                <w:color w:val="000000"/>
                <w:sz w:val="20"/>
                <w:szCs w:val="20"/>
              </w:rPr>
              <w:t>4月</w:t>
            </w:r>
            <w:r>
              <w:rPr>
                <w:rFonts w:ascii="Arial" w:hAnsi="Arial" w:cs="Arial"/>
                <w:color w:val="000000"/>
                <w:sz w:val="20"/>
                <w:szCs w:val="20"/>
              </w:rPr>
              <w:t>记账 12</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危爆协会会员会费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000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5</w:t>
            </w:r>
            <w:r>
              <w:rPr>
                <w:rFonts w:hint="eastAsia" w:ascii="Arial" w:hAnsi="Arial" w:cs="Arial"/>
                <w:color w:val="000000"/>
                <w:sz w:val="20"/>
                <w:szCs w:val="20"/>
              </w:rPr>
              <w:t>月</w:t>
            </w:r>
            <w:r>
              <w:rPr>
                <w:rFonts w:ascii="Arial" w:hAnsi="Arial" w:cs="Arial"/>
                <w:color w:val="000000"/>
                <w:sz w:val="20"/>
                <w:szCs w:val="20"/>
              </w:rPr>
              <w:t>记账 4</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饮用水监测采样加班餐</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200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5</w:t>
            </w:r>
            <w:r>
              <w:rPr>
                <w:rFonts w:hint="eastAsia" w:ascii="Arial" w:hAnsi="Arial" w:cs="Arial"/>
                <w:color w:val="000000"/>
                <w:sz w:val="20"/>
                <w:szCs w:val="20"/>
              </w:rPr>
              <w:t>月</w:t>
            </w:r>
            <w:r>
              <w:rPr>
                <w:rFonts w:ascii="Arial" w:hAnsi="Arial" w:cs="Arial"/>
                <w:color w:val="000000"/>
                <w:sz w:val="20"/>
                <w:szCs w:val="20"/>
              </w:rPr>
              <w:t>记账 4</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生活饮用水监测采样工作餐</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56</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6</w:t>
            </w:r>
            <w:r>
              <w:rPr>
                <w:rFonts w:hint="eastAsia" w:ascii="Arial" w:hAnsi="Arial" w:cs="Arial"/>
                <w:color w:val="000000"/>
                <w:sz w:val="20"/>
                <w:szCs w:val="20"/>
              </w:rPr>
              <w:t>月</w:t>
            </w:r>
            <w:r>
              <w:rPr>
                <w:rFonts w:ascii="Arial" w:hAnsi="Arial" w:cs="Arial"/>
                <w:color w:val="000000"/>
                <w:sz w:val="20"/>
                <w:szCs w:val="20"/>
              </w:rPr>
              <w:t>记账 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协助周志宏主任疫情防控督导差旅费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4</w:t>
            </w:r>
            <w:r>
              <w:rPr>
                <w:rFonts w:eastAsia="仿宋_GB2312"/>
                <w:sz w:val="24"/>
              </w:rPr>
              <w:t>68</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6</w:t>
            </w:r>
            <w:r>
              <w:rPr>
                <w:rFonts w:hint="eastAsia" w:ascii="Arial" w:hAnsi="Arial" w:cs="Arial"/>
                <w:color w:val="000000"/>
                <w:sz w:val="20"/>
                <w:szCs w:val="20"/>
              </w:rPr>
              <w:t>月</w:t>
            </w:r>
            <w:r>
              <w:rPr>
                <w:rFonts w:ascii="Arial" w:hAnsi="Arial" w:cs="Arial"/>
                <w:color w:val="000000"/>
                <w:sz w:val="20"/>
                <w:szCs w:val="20"/>
              </w:rPr>
              <w:t>记账 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送食品菌株到省疾控差旅费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3</w:t>
            </w:r>
            <w:r>
              <w:rPr>
                <w:rFonts w:eastAsia="仿宋_GB2312"/>
                <w:sz w:val="24"/>
              </w:rPr>
              <w:t>19</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6</w:t>
            </w:r>
            <w:r>
              <w:rPr>
                <w:rFonts w:hint="eastAsia" w:ascii="Arial" w:hAnsi="Arial" w:cs="Arial"/>
                <w:color w:val="000000"/>
                <w:sz w:val="20"/>
                <w:szCs w:val="20"/>
              </w:rPr>
              <w:t>月</w:t>
            </w:r>
            <w:r>
              <w:rPr>
                <w:rFonts w:ascii="Arial" w:hAnsi="Arial" w:cs="Arial"/>
                <w:color w:val="000000"/>
                <w:sz w:val="20"/>
                <w:szCs w:val="20"/>
              </w:rPr>
              <w:t>记账 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平江语口中学鼻病毒处置差旅费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3</w:t>
            </w:r>
            <w:r>
              <w:rPr>
                <w:rFonts w:eastAsia="仿宋_GB2312"/>
                <w:sz w:val="24"/>
              </w:rPr>
              <w:t>55</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6</w:t>
            </w:r>
            <w:r>
              <w:rPr>
                <w:rFonts w:hint="eastAsia" w:ascii="Arial" w:hAnsi="Arial" w:cs="Arial"/>
                <w:color w:val="000000"/>
                <w:sz w:val="20"/>
                <w:szCs w:val="20"/>
              </w:rPr>
              <w:t>月</w:t>
            </w:r>
            <w:r>
              <w:rPr>
                <w:rFonts w:ascii="Arial" w:hAnsi="Arial" w:cs="Arial"/>
                <w:color w:val="000000"/>
                <w:sz w:val="20"/>
                <w:szCs w:val="20"/>
              </w:rPr>
              <w:t>记账 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送肺炎标本差旅费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2</w:t>
            </w:r>
            <w:r>
              <w:rPr>
                <w:rFonts w:eastAsia="仿宋_GB2312"/>
                <w:sz w:val="24"/>
              </w:rPr>
              <w:t>00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6</w:t>
            </w:r>
            <w:r>
              <w:rPr>
                <w:rFonts w:hint="eastAsia" w:ascii="Arial" w:hAnsi="Arial" w:cs="Arial"/>
                <w:color w:val="000000"/>
                <w:sz w:val="20"/>
                <w:szCs w:val="20"/>
              </w:rPr>
              <w:t>月</w:t>
            </w:r>
            <w:r>
              <w:rPr>
                <w:rFonts w:ascii="Arial" w:hAnsi="Arial" w:cs="Arial"/>
                <w:color w:val="000000"/>
                <w:sz w:val="20"/>
                <w:szCs w:val="20"/>
              </w:rPr>
              <w:t>记账 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卫健委抽调各县区实验室检查差旅费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2</w:t>
            </w:r>
            <w:r>
              <w:rPr>
                <w:rFonts w:eastAsia="仿宋_GB2312"/>
                <w:sz w:val="24"/>
              </w:rPr>
              <w:t>00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6</w:t>
            </w:r>
            <w:r>
              <w:rPr>
                <w:rFonts w:hint="eastAsia" w:ascii="Arial" w:hAnsi="Arial" w:cs="Arial"/>
                <w:color w:val="000000"/>
                <w:sz w:val="20"/>
                <w:szCs w:val="20"/>
              </w:rPr>
              <w:t>月</w:t>
            </w:r>
            <w:r>
              <w:rPr>
                <w:rFonts w:ascii="Arial" w:hAnsi="Arial" w:cs="Arial"/>
                <w:color w:val="000000"/>
                <w:sz w:val="20"/>
                <w:szCs w:val="20"/>
              </w:rPr>
              <w:t>记账 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健教科编排资料</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2</w:t>
            </w:r>
            <w:r>
              <w:rPr>
                <w:rFonts w:eastAsia="仿宋_GB2312"/>
                <w:sz w:val="24"/>
              </w:rPr>
              <w:t>014</w:t>
            </w:r>
          </w:p>
        </w:tc>
        <w:tc>
          <w:tcPr>
            <w:tcW w:w="2342" w:type="dxa"/>
            <w:gridSpan w:val="5"/>
            <w:tcBorders>
              <w:bottom w:val="single" w:color="auto" w:sz="4" w:space="0"/>
            </w:tcBorders>
            <w:vAlign w:val="center"/>
          </w:tcPr>
          <w:p>
            <w:pPr>
              <w:widowControl/>
              <w:jc w:val="center"/>
              <w:rPr>
                <w:rFonts w:ascii="Arial" w:hAnsi="Arial" w:cs="Arial"/>
                <w:color w:val="000000"/>
                <w:sz w:val="20"/>
                <w:szCs w:val="20"/>
              </w:rPr>
            </w:pPr>
            <w:r>
              <w:rPr>
                <w:rFonts w:hint="eastAsia" w:ascii="Arial" w:hAnsi="Arial" w:cs="Arial"/>
                <w:color w:val="000000"/>
                <w:sz w:val="20"/>
                <w:szCs w:val="20"/>
              </w:rPr>
              <w:t>7月</w:t>
            </w:r>
            <w:r>
              <w:rPr>
                <w:rFonts w:ascii="Arial" w:hAnsi="Arial" w:cs="Arial"/>
                <w:color w:val="000000"/>
                <w:sz w:val="20"/>
                <w:szCs w:val="20"/>
              </w:rPr>
              <w:t>记账 2</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2020年二季度项目用车维修费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2</w:t>
            </w:r>
            <w:r>
              <w:rPr>
                <w:rFonts w:eastAsia="仿宋_GB2312"/>
                <w:sz w:val="24"/>
              </w:rPr>
              <w:t>1430</w:t>
            </w:r>
          </w:p>
        </w:tc>
        <w:tc>
          <w:tcPr>
            <w:tcW w:w="2342" w:type="dxa"/>
            <w:gridSpan w:val="5"/>
            <w:tcBorders>
              <w:bottom w:val="single" w:color="auto" w:sz="4" w:space="0"/>
            </w:tcBorders>
            <w:vAlign w:val="center"/>
          </w:tcPr>
          <w:p>
            <w:pPr>
              <w:jc w:val="center"/>
              <w:rPr>
                <w:rFonts w:eastAsia="仿宋_GB2312"/>
                <w:sz w:val="24"/>
              </w:rPr>
            </w:pPr>
            <w:r>
              <w:rPr>
                <w:rFonts w:hint="eastAsia" w:ascii="Arial" w:hAnsi="Arial" w:cs="Arial"/>
                <w:color w:val="000000"/>
                <w:sz w:val="20"/>
                <w:szCs w:val="20"/>
              </w:rPr>
              <w:t>7月</w:t>
            </w:r>
            <w:r>
              <w:rPr>
                <w:rFonts w:ascii="Arial" w:hAnsi="Arial" w:cs="Arial"/>
                <w:color w:val="000000"/>
                <w:sz w:val="20"/>
                <w:szCs w:val="20"/>
              </w:rPr>
              <w:t>记账 3</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支付健康教育办公笔记本电脑、相机费用</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3280</w:t>
            </w:r>
          </w:p>
        </w:tc>
        <w:tc>
          <w:tcPr>
            <w:tcW w:w="2342" w:type="dxa"/>
            <w:gridSpan w:val="5"/>
            <w:tcBorders>
              <w:bottom w:val="single" w:color="auto" w:sz="4" w:space="0"/>
            </w:tcBorders>
            <w:vAlign w:val="center"/>
          </w:tcPr>
          <w:p>
            <w:pPr>
              <w:jc w:val="center"/>
              <w:rPr>
                <w:rFonts w:eastAsia="仿宋_GB2312"/>
                <w:sz w:val="24"/>
              </w:rPr>
            </w:pPr>
            <w:r>
              <w:rPr>
                <w:rFonts w:hint="eastAsia" w:ascii="Arial" w:hAnsi="Arial" w:cs="Arial"/>
                <w:color w:val="000000"/>
                <w:sz w:val="20"/>
                <w:szCs w:val="20"/>
              </w:rPr>
              <w:t>7月</w:t>
            </w:r>
            <w:r>
              <w:rPr>
                <w:rFonts w:ascii="Arial" w:hAnsi="Arial" w:cs="Arial"/>
                <w:color w:val="000000"/>
                <w:sz w:val="20"/>
                <w:szCs w:val="20"/>
              </w:rPr>
              <w:t>记账 3</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付耗材款</w:t>
            </w:r>
          </w:p>
        </w:tc>
        <w:tc>
          <w:tcPr>
            <w:tcW w:w="1822" w:type="dxa"/>
            <w:gridSpan w:val="2"/>
            <w:tcBorders>
              <w:bottom w:val="single" w:color="auto" w:sz="4" w:space="0"/>
            </w:tcBorders>
            <w:vAlign w:val="center"/>
          </w:tcPr>
          <w:p>
            <w:pPr>
              <w:jc w:val="center"/>
              <w:rPr>
                <w:rFonts w:eastAsia="仿宋_GB2312"/>
                <w:sz w:val="24"/>
              </w:rPr>
            </w:pPr>
            <w:r>
              <w:rPr>
                <w:rFonts w:eastAsia="仿宋_GB2312"/>
                <w:sz w:val="24"/>
              </w:rPr>
              <w:t>26193.6</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8</w:t>
            </w:r>
            <w:r>
              <w:rPr>
                <w:rFonts w:hint="eastAsia" w:ascii="Arial" w:hAnsi="Arial" w:cs="Arial"/>
                <w:color w:val="000000"/>
                <w:sz w:val="20"/>
                <w:szCs w:val="20"/>
              </w:rPr>
              <w:t>月</w:t>
            </w:r>
            <w:r>
              <w:rPr>
                <w:rFonts w:ascii="Arial" w:hAnsi="Arial" w:cs="Arial"/>
                <w:color w:val="000000"/>
                <w:sz w:val="20"/>
                <w:szCs w:val="20"/>
              </w:rPr>
              <w:t>记账 7</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省防痨协会团体会员单位年度会费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2</w:t>
            </w:r>
            <w:r>
              <w:rPr>
                <w:rFonts w:eastAsia="仿宋_GB2312"/>
                <w:sz w:val="24"/>
              </w:rPr>
              <w:t>000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8</w:t>
            </w:r>
            <w:r>
              <w:rPr>
                <w:rFonts w:hint="eastAsia" w:ascii="Arial" w:hAnsi="Arial" w:cs="Arial"/>
                <w:color w:val="000000"/>
                <w:sz w:val="20"/>
                <w:szCs w:val="20"/>
              </w:rPr>
              <w:t>月</w:t>
            </w:r>
            <w:r>
              <w:rPr>
                <w:rFonts w:ascii="Arial" w:hAnsi="Arial" w:cs="Arial"/>
                <w:color w:val="000000"/>
                <w:sz w:val="20"/>
                <w:szCs w:val="20"/>
              </w:rPr>
              <w:t>记账 8</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赴省疾控送狂犬样差旅费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3</w:t>
            </w:r>
            <w:r>
              <w:rPr>
                <w:rFonts w:eastAsia="仿宋_GB2312"/>
                <w:sz w:val="24"/>
              </w:rPr>
              <w:t>19</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8</w:t>
            </w:r>
            <w:r>
              <w:rPr>
                <w:rFonts w:hint="eastAsia" w:ascii="Arial" w:hAnsi="Arial" w:cs="Arial"/>
                <w:color w:val="000000"/>
                <w:sz w:val="20"/>
                <w:szCs w:val="20"/>
              </w:rPr>
              <w:t>月</w:t>
            </w:r>
            <w:r>
              <w:rPr>
                <w:rFonts w:ascii="Arial" w:hAnsi="Arial" w:cs="Arial"/>
                <w:color w:val="000000"/>
                <w:sz w:val="20"/>
                <w:szCs w:val="20"/>
              </w:rPr>
              <w:t>记账 10</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收农民尘肺账款差旅费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4</w:t>
            </w:r>
            <w:r>
              <w:rPr>
                <w:rFonts w:eastAsia="仿宋_GB2312"/>
                <w:sz w:val="24"/>
              </w:rPr>
              <w:t>50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8</w:t>
            </w:r>
            <w:r>
              <w:rPr>
                <w:rFonts w:hint="eastAsia" w:ascii="Arial" w:hAnsi="Arial" w:cs="Arial"/>
                <w:color w:val="000000"/>
                <w:sz w:val="20"/>
                <w:szCs w:val="20"/>
              </w:rPr>
              <w:t>月</w:t>
            </w:r>
            <w:r>
              <w:rPr>
                <w:rFonts w:ascii="Arial" w:hAnsi="Arial" w:cs="Arial"/>
                <w:color w:val="000000"/>
                <w:sz w:val="20"/>
                <w:szCs w:val="20"/>
              </w:rPr>
              <w:t>记账 10</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防汛救灾义诊差旅费及租车费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000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8</w:t>
            </w:r>
            <w:r>
              <w:rPr>
                <w:rFonts w:hint="eastAsia" w:ascii="Arial" w:hAnsi="Arial" w:cs="Arial"/>
                <w:color w:val="000000"/>
                <w:sz w:val="20"/>
                <w:szCs w:val="20"/>
              </w:rPr>
              <w:t>月</w:t>
            </w:r>
            <w:r>
              <w:rPr>
                <w:rFonts w:ascii="Arial" w:hAnsi="Arial" w:cs="Arial"/>
                <w:color w:val="000000"/>
                <w:sz w:val="20"/>
                <w:szCs w:val="20"/>
              </w:rPr>
              <w:t>记账 10</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参加生物安全培训差旅费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4</w:t>
            </w:r>
            <w:r>
              <w:rPr>
                <w:rFonts w:eastAsia="仿宋_GB2312"/>
                <w:sz w:val="24"/>
              </w:rPr>
              <w:t>53</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8</w:t>
            </w:r>
            <w:r>
              <w:rPr>
                <w:rFonts w:hint="eastAsia" w:ascii="Arial" w:hAnsi="Arial" w:cs="Arial"/>
                <w:color w:val="000000"/>
                <w:sz w:val="20"/>
                <w:szCs w:val="20"/>
              </w:rPr>
              <w:t>月</w:t>
            </w:r>
            <w:r>
              <w:rPr>
                <w:rFonts w:ascii="Arial" w:hAnsi="Arial" w:cs="Arial"/>
                <w:color w:val="000000"/>
                <w:sz w:val="20"/>
                <w:szCs w:val="20"/>
              </w:rPr>
              <w:t>记账 10</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委托楼区疾控水质检测经费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50000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9</w:t>
            </w:r>
            <w:r>
              <w:rPr>
                <w:rFonts w:hint="eastAsia" w:ascii="Arial" w:hAnsi="Arial" w:cs="Arial"/>
                <w:color w:val="000000"/>
                <w:sz w:val="20"/>
                <w:szCs w:val="20"/>
              </w:rPr>
              <w:t>月</w:t>
            </w:r>
            <w:r>
              <w:rPr>
                <w:rFonts w:ascii="Arial" w:hAnsi="Arial" w:cs="Arial"/>
                <w:color w:val="000000"/>
                <w:sz w:val="20"/>
                <w:szCs w:val="20"/>
              </w:rPr>
              <w:t>记账 3</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购买耗材款</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5</w:t>
            </w:r>
            <w:r>
              <w:rPr>
                <w:rFonts w:eastAsia="仿宋_GB2312"/>
                <w:sz w:val="24"/>
              </w:rPr>
              <w:t>447.4</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9</w:t>
            </w:r>
            <w:r>
              <w:rPr>
                <w:rFonts w:hint="eastAsia" w:ascii="Arial" w:hAnsi="Arial" w:cs="Arial"/>
                <w:color w:val="000000"/>
                <w:sz w:val="20"/>
                <w:szCs w:val="20"/>
              </w:rPr>
              <w:t>月</w:t>
            </w:r>
            <w:r>
              <w:rPr>
                <w:rFonts w:ascii="Arial" w:hAnsi="Arial" w:cs="Arial"/>
                <w:color w:val="000000"/>
                <w:sz w:val="20"/>
                <w:szCs w:val="20"/>
              </w:rPr>
              <w:t>记账 3</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全市新冠肺炎常态化防控重点工作督导差旅费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2</w:t>
            </w:r>
            <w:r>
              <w:rPr>
                <w:rFonts w:eastAsia="仿宋_GB2312"/>
                <w:sz w:val="24"/>
              </w:rPr>
              <w:t>00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9</w:t>
            </w:r>
            <w:r>
              <w:rPr>
                <w:rFonts w:hint="eastAsia" w:ascii="Arial" w:hAnsi="Arial" w:cs="Arial"/>
                <w:color w:val="000000"/>
                <w:sz w:val="20"/>
                <w:szCs w:val="20"/>
              </w:rPr>
              <w:t>月</w:t>
            </w:r>
            <w:r>
              <w:rPr>
                <w:rFonts w:ascii="Arial" w:hAnsi="Arial" w:cs="Arial"/>
                <w:color w:val="000000"/>
                <w:sz w:val="20"/>
                <w:szCs w:val="20"/>
              </w:rPr>
              <w:t>记账 4</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省预防医学会肺炎防控研讨会差旅费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4</w:t>
            </w:r>
            <w:r>
              <w:rPr>
                <w:rFonts w:eastAsia="仿宋_GB2312"/>
                <w:sz w:val="24"/>
              </w:rPr>
              <w:t>29.5</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9</w:t>
            </w:r>
            <w:r>
              <w:rPr>
                <w:rFonts w:hint="eastAsia" w:ascii="Arial" w:hAnsi="Arial" w:cs="Arial"/>
                <w:color w:val="000000"/>
                <w:sz w:val="20"/>
                <w:szCs w:val="20"/>
              </w:rPr>
              <w:t>月</w:t>
            </w:r>
            <w:r>
              <w:rPr>
                <w:rFonts w:ascii="Arial" w:hAnsi="Arial" w:cs="Arial"/>
                <w:color w:val="000000"/>
                <w:sz w:val="20"/>
                <w:szCs w:val="20"/>
              </w:rPr>
              <w:t>记账 4</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到省疾控送检霍乱弧菌培养皿</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3</w:t>
            </w:r>
            <w:r>
              <w:rPr>
                <w:rFonts w:eastAsia="仿宋_GB2312"/>
                <w:sz w:val="24"/>
              </w:rPr>
              <w:t>96</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9</w:t>
            </w:r>
            <w:r>
              <w:rPr>
                <w:rFonts w:hint="eastAsia" w:ascii="Arial" w:hAnsi="Arial" w:cs="Arial"/>
                <w:color w:val="000000"/>
                <w:sz w:val="20"/>
                <w:szCs w:val="20"/>
              </w:rPr>
              <w:t>月</w:t>
            </w:r>
            <w:r>
              <w:rPr>
                <w:rFonts w:ascii="Arial" w:hAnsi="Arial" w:cs="Arial"/>
                <w:color w:val="000000"/>
                <w:sz w:val="20"/>
                <w:szCs w:val="20"/>
              </w:rPr>
              <w:t>记账 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新冠肺炎疫情常态化防控督导差旅费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00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9</w:t>
            </w:r>
            <w:r>
              <w:rPr>
                <w:rFonts w:hint="eastAsia" w:ascii="Arial" w:hAnsi="Arial" w:cs="Arial"/>
                <w:color w:val="000000"/>
                <w:sz w:val="20"/>
                <w:szCs w:val="20"/>
              </w:rPr>
              <w:t>月</w:t>
            </w:r>
            <w:r>
              <w:rPr>
                <w:rFonts w:ascii="Arial" w:hAnsi="Arial" w:cs="Arial"/>
                <w:color w:val="000000"/>
                <w:sz w:val="20"/>
                <w:szCs w:val="20"/>
              </w:rPr>
              <w:t>记账 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到省卫健委应急办商讨卫生应急物资储备目录</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3</w:t>
            </w:r>
            <w:r>
              <w:rPr>
                <w:rFonts w:eastAsia="仿宋_GB2312"/>
                <w:sz w:val="24"/>
              </w:rPr>
              <w:t>19</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9</w:t>
            </w:r>
            <w:r>
              <w:rPr>
                <w:rFonts w:hint="eastAsia" w:ascii="Arial" w:hAnsi="Arial" w:cs="Arial"/>
                <w:color w:val="000000"/>
                <w:sz w:val="20"/>
                <w:szCs w:val="20"/>
              </w:rPr>
              <w:t>月</w:t>
            </w:r>
            <w:r>
              <w:rPr>
                <w:rFonts w:ascii="Arial" w:hAnsi="Arial" w:cs="Arial"/>
                <w:color w:val="000000"/>
                <w:sz w:val="20"/>
                <w:szCs w:val="20"/>
              </w:rPr>
              <w:t>记账 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湖南省预防医学会学术会务费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000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10</w:t>
            </w:r>
            <w:r>
              <w:rPr>
                <w:rFonts w:hint="eastAsia" w:ascii="Arial" w:hAnsi="Arial" w:cs="Arial"/>
                <w:color w:val="000000"/>
                <w:sz w:val="20"/>
                <w:szCs w:val="20"/>
              </w:rPr>
              <w:t>月</w:t>
            </w:r>
            <w:r>
              <w:rPr>
                <w:rFonts w:ascii="Arial" w:hAnsi="Arial" w:cs="Arial"/>
                <w:color w:val="000000"/>
                <w:sz w:val="20"/>
                <w:szCs w:val="20"/>
              </w:rPr>
              <w:t>记账 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领新冠病毒核酸考核样</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3</w:t>
            </w:r>
            <w:r>
              <w:rPr>
                <w:rFonts w:eastAsia="仿宋_GB2312"/>
                <w:sz w:val="24"/>
              </w:rPr>
              <w:t>19</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10</w:t>
            </w:r>
            <w:r>
              <w:rPr>
                <w:rFonts w:hint="eastAsia" w:ascii="Arial" w:hAnsi="Arial" w:cs="Arial"/>
                <w:color w:val="000000"/>
                <w:sz w:val="20"/>
                <w:szCs w:val="20"/>
              </w:rPr>
              <w:t>月</w:t>
            </w:r>
            <w:r>
              <w:rPr>
                <w:rFonts w:ascii="Arial" w:hAnsi="Arial" w:cs="Arial"/>
                <w:color w:val="000000"/>
                <w:sz w:val="20"/>
                <w:szCs w:val="20"/>
              </w:rPr>
              <w:t>记账 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参加全市综治维稳综合督查</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00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10</w:t>
            </w:r>
            <w:r>
              <w:rPr>
                <w:rFonts w:hint="eastAsia" w:ascii="Arial" w:hAnsi="Arial" w:cs="Arial"/>
                <w:color w:val="000000"/>
                <w:sz w:val="20"/>
                <w:szCs w:val="20"/>
              </w:rPr>
              <w:t>月</w:t>
            </w:r>
            <w:r>
              <w:rPr>
                <w:rFonts w:ascii="Arial" w:hAnsi="Arial" w:cs="Arial"/>
                <w:color w:val="000000"/>
                <w:sz w:val="20"/>
                <w:szCs w:val="20"/>
              </w:rPr>
              <w:t>记账 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参加湖南省健教主题培训</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4</w:t>
            </w:r>
            <w:r>
              <w:rPr>
                <w:rFonts w:eastAsia="仿宋_GB2312"/>
                <w:sz w:val="24"/>
              </w:rPr>
              <w:t>99</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10</w:t>
            </w:r>
            <w:r>
              <w:rPr>
                <w:rFonts w:hint="eastAsia" w:ascii="Arial" w:hAnsi="Arial" w:cs="Arial"/>
                <w:color w:val="000000"/>
                <w:sz w:val="20"/>
                <w:szCs w:val="20"/>
              </w:rPr>
              <w:t>月</w:t>
            </w:r>
            <w:r>
              <w:rPr>
                <w:rFonts w:ascii="Arial" w:hAnsi="Arial" w:cs="Arial"/>
                <w:color w:val="000000"/>
                <w:sz w:val="20"/>
                <w:szCs w:val="20"/>
              </w:rPr>
              <w:t>记账 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参加微生物检验专业委员会学术年会及培训</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3</w:t>
            </w:r>
            <w:r>
              <w:rPr>
                <w:rFonts w:eastAsia="仿宋_GB2312"/>
                <w:sz w:val="24"/>
              </w:rPr>
              <w:t>316</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10</w:t>
            </w:r>
            <w:r>
              <w:rPr>
                <w:rFonts w:hint="eastAsia" w:ascii="Arial" w:hAnsi="Arial" w:cs="Arial"/>
                <w:color w:val="000000"/>
                <w:sz w:val="20"/>
                <w:szCs w:val="20"/>
              </w:rPr>
              <w:t>月</w:t>
            </w:r>
            <w:r>
              <w:rPr>
                <w:rFonts w:ascii="Arial" w:hAnsi="Arial" w:cs="Arial"/>
                <w:color w:val="000000"/>
                <w:sz w:val="20"/>
                <w:szCs w:val="20"/>
              </w:rPr>
              <w:t>记账 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7、8月项目用车维修费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1645</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10</w:t>
            </w:r>
            <w:r>
              <w:rPr>
                <w:rFonts w:hint="eastAsia" w:ascii="Arial" w:hAnsi="Arial" w:cs="Arial"/>
                <w:color w:val="000000"/>
                <w:sz w:val="20"/>
                <w:szCs w:val="20"/>
              </w:rPr>
              <w:t>月</w:t>
            </w:r>
            <w:r>
              <w:rPr>
                <w:rFonts w:ascii="Arial" w:hAnsi="Arial" w:cs="Arial"/>
                <w:color w:val="000000"/>
                <w:sz w:val="20"/>
                <w:szCs w:val="20"/>
              </w:rPr>
              <w:t>记账 13</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付1-9月电脑维修耗材费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2</w:t>
            </w:r>
            <w:r>
              <w:rPr>
                <w:rFonts w:eastAsia="仿宋_GB2312"/>
                <w:sz w:val="24"/>
              </w:rPr>
              <w:t>7095</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10</w:t>
            </w:r>
            <w:r>
              <w:rPr>
                <w:rFonts w:hint="eastAsia" w:ascii="Arial" w:hAnsi="Arial" w:cs="Arial"/>
                <w:color w:val="000000"/>
                <w:sz w:val="20"/>
                <w:szCs w:val="20"/>
              </w:rPr>
              <w:t>月</w:t>
            </w:r>
            <w:r>
              <w:rPr>
                <w:rFonts w:ascii="Arial" w:hAnsi="Arial" w:cs="Arial"/>
                <w:color w:val="000000"/>
                <w:sz w:val="20"/>
                <w:szCs w:val="20"/>
              </w:rPr>
              <w:t>记账 13</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购新冠核酸检测试剂</w:t>
            </w:r>
          </w:p>
        </w:tc>
        <w:tc>
          <w:tcPr>
            <w:tcW w:w="1822" w:type="dxa"/>
            <w:gridSpan w:val="2"/>
            <w:tcBorders>
              <w:bottom w:val="single" w:color="auto" w:sz="4" w:space="0"/>
            </w:tcBorders>
            <w:vAlign w:val="center"/>
          </w:tcPr>
          <w:p>
            <w:pPr>
              <w:jc w:val="center"/>
              <w:rPr>
                <w:rFonts w:eastAsia="仿宋_GB2312"/>
                <w:sz w:val="24"/>
              </w:rPr>
            </w:pPr>
            <w:r>
              <w:rPr>
                <w:rFonts w:eastAsia="仿宋_GB2312"/>
                <w:sz w:val="24"/>
              </w:rPr>
              <w:t>8640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11</w:t>
            </w:r>
            <w:r>
              <w:rPr>
                <w:rFonts w:hint="eastAsia" w:ascii="Arial" w:hAnsi="Arial" w:cs="Arial"/>
                <w:color w:val="000000"/>
                <w:sz w:val="20"/>
                <w:szCs w:val="20"/>
              </w:rPr>
              <w:t>月</w:t>
            </w:r>
            <w:r>
              <w:rPr>
                <w:rFonts w:ascii="Arial" w:hAnsi="Arial" w:cs="Arial"/>
                <w:color w:val="000000"/>
                <w:sz w:val="20"/>
                <w:szCs w:val="20"/>
              </w:rPr>
              <w:t>记账 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购新冠检测试剂</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0500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11</w:t>
            </w:r>
            <w:r>
              <w:rPr>
                <w:rFonts w:hint="eastAsia" w:ascii="Arial" w:hAnsi="Arial" w:cs="Arial"/>
                <w:color w:val="000000"/>
                <w:sz w:val="20"/>
                <w:szCs w:val="20"/>
              </w:rPr>
              <w:t>月</w:t>
            </w:r>
            <w:r>
              <w:rPr>
                <w:rFonts w:ascii="Arial" w:hAnsi="Arial" w:cs="Arial"/>
                <w:color w:val="000000"/>
                <w:sz w:val="20"/>
                <w:szCs w:val="20"/>
              </w:rPr>
              <w:t>记账 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送手足口阳性样本</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3</w:t>
            </w:r>
            <w:r>
              <w:rPr>
                <w:rFonts w:eastAsia="仿宋_GB2312"/>
                <w:sz w:val="24"/>
              </w:rPr>
              <w:t>19</w:t>
            </w:r>
          </w:p>
        </w:tc>
        <w:tc>
          <w:tcPr>
            <w:tcW w:w="2342" w:type="dxa"/>
            <w:gridSpan w:val="5"/>
            <w:tcBorders>
              <w:bottom w:val="single" w:color="auto" w:sz="4" w:space="0"/>
            </w:tcBorders>
            <w:vAlign w:val="center"/>
          </w:tcPr>
          <w:p>
            <w:pPr>
              <w:jc w:val="center"/>
              <w:rPr>
                <w:rFonts w:eastAsia="仿宋_GB2312"/>
                <w:b/>
                <w:bCs/>
                <w:sz w:val="24"/>
              </w:rPr>
            </w:pPr>
            <w:r>
              <w:rPr>
                <w:rFonts w:ascii="Arial" w:hAnsi="Arial" w:cs="Arial"/>
                <w:color w:val="000000"/>
                <w:sz w:val="20"/>
                <w:szCs w:val="20"/>
              </w:rPr>
              <w:t>11</w:t>
            </w:r>
            <w:r>
              <w:rPr>
                <w:rFonts w:hint="eastAsia" w:ascii="Arial" w:hAnsi="Arial" w:cs="Arial"/>
                <w:color w:val="000000"/>
                <w:sz w:val="20"/>
                <w:szCs w:val="20"/>
              </w:rPr>
              <w:t>月</w:t>
            </w:r>
            <w:r>
              <w:rPr>
                <w:rFonts w:ascii="Arial" w:hAnsi="Arial" w:cs="Arial"/>
                <w:color w:val="000000"/>
                <w:sz w:val="20"/>
                <w:szCs w:val="20"/>
              </w:rPr>
              <w:t>记账 8</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参加仁术眼科研讨会</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4</w:t>
            </w:r>
            <w:r>
              <w:rPr>
                <w:rFonts w:eastAsia="仿宋_GB2312"/>
                <w:sz w:val="24"/>
              </w:rPr>
              <w:t>99</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11</w:t>
            </w:r>
            <w:r>
              <w:rPr>
                <w:rFonts w:hint="eastAsia" w:ascii="Arial" w:hAnsi="Arial" w:cs="Arial"/>
                <w:color w:val="000000"/>
                <w:sz w:val="20"/>
                <w:szCs w:val="20"/>
              </w:rPr>
              <w:t>月</w:t>
            </w:r>
            <w:r>
              <w:rPr>
                <w:rFonts w:ascii="Arial" w:hAnsi="Arial" w:cs="Arial"/>
                <w:color w:val="000000"/>
                <w:sz w:val="20"/>
                <w:szCs w:val="20"/>
              </w:rPr>
              <w:t>记账 8</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参加公共卫生疫情防控培训</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4</w:t>
            </w:r>
            <w:r>
              <w:rPr>
                <w:rFonts w:eastAsia="仿宋_GB2312"/>
                <w:sz w:val="24"/>
              </w:rPr>
              <w:t>99</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11</w:t>
            </w:r>
            <w:r>
              <w:rPr>
                <w:rFonts w:hint="eastAsia" w:ascii="Arial" w:hAnsi="Arial" w:cs="Arial"/>
                <w:color w:val="000000"/>
                <w:sz w:val="20"/>
                <w:szCs w:val="20"/>
              </w:rPr>
              <w:t>月</w:t>
            </w:r>
            <w:r>
              <w:rPr>
                <w:rFonts w:ascii="Arial" w:hAnsi="Arial" w:cs="Arial"/>
                <w:color w:val="000000"/>
                <w:sz w:val="20"/>
                <w:szCs w:val="20"/>
              </w:rPr>
              <w:t>记账 8</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参加省医学会职业病年会</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4</w:t>
            </w:r>
            <w:r>
              <w:rPr>
                <w:rFonts w:eastAsia="仿宋_GB2312"/>
                <w:sz w:val="24"/>
              </w:rPr>
              <w:t>826</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11</w:t>
            </w:r>
            <w:r>
              <w:rPr>
                <w:rFonts w:hint="eastAsia" w:ascii="Arial" w:hAnsi="Arial" w:cs="Arial"/>
                <w:color w:val="000000"/>
                <w:sz w:val="20"/>
                <w:szCs w:val="20"/>
              </w:rPr>
              <w:t>月</w:t>
            </w:r>
            <w:r>
              <w:rPr>
                <w:rFonts w:ascii="Arial" w:hAnsi="Arial" w:cs="Arial"/>
                <w:color w:val="000000"/>
                <w:sz w:val="20"/>
                <w:szCs w:val="20"/>
              </w:rPr>
              <w:t>记账 8</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预付项目用车保险费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4</w:t>
            </w:r>
            <w:r>
              <w:rPr>
                <w:rFonts w:eastAsia="仿宋_GB2312"/>
                <w:sz w:val="24"/>
              </w:rPr>
              <w:t>371.68</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11</w:t>
            </w:r>
            <w:r>
              <w:rPr>
                <w:rFonts w:hint="eastAsia" w:ascii="Arial" w:hAnsi="Arial" w:cs="Arial"/>
                <w:color w:val="000000"/>
                <w:sz w:val="20"/>
                <w:szCs w:val="20"/>
              </w:rPr>
              <w:t>月</w:t>
            </w:r>
            <w:r>
              <w:rPr>
                <w:rFonts w:ascii="Arial" w:hAnsi="Arial" w:cs="Arial"/>
                <w:color w:val="000000"/>
                <w:sz w:val="20"/>
                <w:szCs w:val="20"/>
              </w:rPr>
              <w:t>记账 9</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参加涉水产品评审会</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4</w:t>
            </w:r>
            <w:r>
              <w:rPr>
                <w:rFonts w:eastAsia="仿宋_GB2312"/>
                <w:sz w:val="24"/>
              </w:rPr>
              <w:t>99</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11</w:t>
            </w:r>
            <w:r>
              <w:rPr>
                <w:rFonts w:hint="eastAsia" w:ascii="Arial" w:hAnsi="Arial" w:cs="Arial"/>
                <w:color w:val="000000"/>
                <w:sz w:val="20"/>
                <w:szCs w:val="20"/>
              </w:rPr>
              <w:t>月</w:t>
            </w:r>
            <w:r>
              <w:rPr>
                <w:rFonts w:ascii="Arial" w:hAnsi="Arial" w:cs="Arial"/>
                <w:color w:val="000000"/>
                <w:sz w:val="20"/>
                <w:szCs w:val="20"/>
              </w:rPr>
              <w:t>记账 11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参加环境与健康相关疫情防控培训</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2</w:t>
            </w:r>
            <w:r>
              <w:rPr>
                <w:rFonts w:eastAsia="仿宋_GB2312"/>
                <w:sz w:val="24"/>
              </w:rPr>
              <w:t>364.5</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11</w:t>
            </w:r>
            <w:r>
              <w:rPr>
                <w:rFonts w:hint="eastAsia" w:ascii="Arial" w:hAnsi="Arial" w:cs="Arial"/>
                <w:color w:val="000000"/>
                <w:sz w:val="20"/>
                <w:szCs w:val="20"/>
              </w:rPr>
              <w:t>月</w:t>
            </w:r>
            <w:r>
              <w:rPr>
                <w:rFonts w:ascii="Arial" w:hAnsi="Arial" w:cs="Arial"/>
                <w:color w:val="000000"/>
                <w:sz w:val="20"/>
                <w:szCs w:val="20"/>
              </w:rPr>
              <w:t>记账 11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参加世界流感大会</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3</w:t>
            </w:r>
            <w:r>
              <w:rPr>
                <w:rFonts w:eastAsia="仿宋_GB2312"/>
                <w:sz w:val="24"/>
              </w:rPr>
              <w:t>428</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11</w:t>
            </w:r>
            <w:r>
              <w:rPr>
                <w:rFonts w:hint="eastAsia" w:ascii="Arial" w:hAnsi="Arial" w:cs="Arial"/>
                <w:color w:val="000000"/>
                <w:sz w:val="20"/>
                <w:szCs w:val="20"/>
              </w:rPr>
              <w:t>月</w:t>
            </w:r>
            <w:r>
              <w:rPr>
                <w:rFonts w:ascii="Arial" w:hAnsi="Arial" w:cs="Arial"/>
                <w:color w:val="000000"/>
                <w:sz w:val="20"/>
                <w:szCs w:val="20"/>
              </w:rPr>
              <w:t>记账 11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购易制毒系统平台U盾</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3</w:t>
            </w:r>
            <w:r>
              <w:rPr>
                <w:rFonts w:eastAsia="仿宋_GB2312"/>
                <w:sz w:val="24"/>
              </w:rPr>
              <w:t>50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12</w:t>
            </w:r>
            <w:r>
              <w:rPr>
                <w:rFonts w:hint="eastAsia" w:ascii="Arial" w:hAnsi="Arial" w:cs="Arial"/>
                <w:color w:val="000000"/>
                <w:sz w:val="20"/>
                <w:szCs w:val="20"/>
              </w:rPr>
              <w:t>月</w:t>
            </w:r>
            <w:r>
              <w:rPr>
                <w:rFonts w:ascii="Arial" w:hAnsi="Arial" w:cs="Arial"/>
                <w:color w:val="000000"/>
                <w:sz w:val="20"/>
                <w:szCs w:val="20"/>
              </w:rPr>
              <w:t>记账 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小学生减盐健康教育宣传资料印刷</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2842.32</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12</w:t>
            </w:r>
            <w:r>
              <w:rPr>
                <w:rFonts w:hint="eastAsia" w:ascii="Arial" w:hAnsi="Arial" w:cs="Arial"/>
                <w:color w:val="000000"/>
                <w:sz w:val="20"/>
                <w:szCs w:val="20"/>
              </w:rPr>
              <w:t>月</w:t>
            </w:r>
            <w:r>
              <w:rPr>
                <w:rFonts w:ascii="Arial" w:hAnsi="Arial" w:cs="Arial"/>
                <w:color w:val="000000"/>
                <w:sz w:val="20"/>
                <w:szCs w:val="20"/>
              </w:rPr>
              <w:t>记账 1</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参加联合学术年会差旅费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2</w:t>
            </w:r>
            <w:r>
              <w:rPr>
                <w:rFonts w:eastAsia="仿宋_GB2312"/>
                <w:sz w:val="24"/>
              </w:rPr>
              <w:t>078</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12</w:t>
            </w:r>
            <w:r>
              <w:rPr>
                <w:rFonts w:hint="eastAsia" w:ascii="Arial" w:hAnsi="Arial" w:cs="Arial"/>
                <w:color w:val="000000"/>
                <w:sz w:val="20"/>
                <w:szCs w:val="20"/>
              </w:rPr>
              <w:t>月</w:t>
            </w:r>
            <w:r>
              <w:rPr>
                <w:rFonts w:ascii="Arial" w:hAnsi="Arial" w:cs="Arial"/>
                <w:color w:val="000000"/>
                <w:sz w:val="20"/>
                <w:szCs w:val="20"/>
              </w:rPr>
              <w:t>记账 10</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参加省卫生检验学术交流差旅费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w:t>
            </w:r>
            <w:r>
              <w:rPr>
                <w:rFonts w:eastAsia="仿宋_GB2312"/>
                <w:sz w:val="24"/>
              </w:rPr>
              <w:t>099</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12</w:t>
            </w:r>
            <w:r>
              <w:rPr>
                <w:rFonts w:hint="eastAsia" w:ascii="Arial" w:hAnsi="Arial" w:cs="Arial"/>
                <w:color w:val="000000"/>
                <w:sz w:val="20"/>
                <w:szCs w:val="20"/>
              </w:rPr>
              <w:t>月</w:t>
            </w:r>
            <w:r>
              <w:rPr>
                <w:rFonts w:ascii="Arial" w:hAnsi="Arial" w:cs="Arial"/>
                <w:color w:val="000000"/>
                <w:sz w:val="20"/>
                <w:szCs w:val="20"/>
              </w:rPr>
              <w:t>记账 10</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参加基本公卫服务学术研讨会差旅费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9</w:t>
            </w:r>
            <w:r>
              <w:rPr>
                <w:rFonts w:eastAsia="仿宋_GB2312"/>
                <w:sz w:val="24"/>
              </w:rPr>
              <w:t>98</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12</w:t>
            </w:r>
            <w:r>
              <w:rPr>
                <w:rFonts w:hint="eastAsia" w:ascii="Arial" w:hAnsi="Arial" w:cs="Arial"/>
                <w:color w:val="000000"/>
                <w:sz w:val="20"/>
                <w:szCs w:val="20"/>
              </w:rPr>
              <w:t>月</w:t>
            </w:r>
            <w:r>
              <w:rPr>
                <w:rFonts w:ascii="Arial" w:hAnsi="Arial" w:cs="Arial"/>
                <w:color w:val="000000"/>
                <w:sz w:val="20"/>
                <w:szCs w:val="20"/>
              </w:rPr>
              <w:t>记账 10</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widowControl/>
              <w:jc w:val="center"/>
              <w:rPr>
                <w:rFonts w:ascii="Arial" w:hAnsi="Arial" w:cs="Arial"/>
                <w:color w:val="000000"/>
                <w:sz w:val="20"/>
                <w:szCs w:val="20"/>
              </w:rPr>
            </w:pPr>
            <w:r>
              <w:rPr>
                <w:rFonts w:ascii="Arial" w:hAnsi="Arial" w:cs="Arial"/>
                <w:color w:val="000000"/>
                <w:sz w:val="20"/>
                <w:szCs w:val="20"/>
              </w:rPr>
              <w:t>预付实验室设备款</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6</w:t>
            </w:r>
            <w:r>
              <w:rPr>
                <w:rFonts w:eastAsia="仿宋_GB2312"/>
                <w:sz w:val="24"/>
              </w:rPr>
              <w:t>50000</w:t>
            </w:r>
          </w:p>
        </w:tc>
        <w:tc>
          <w:tcPr>
            <w:tcW w:w="2342" w:type="dxa"/>
            <w:gridSpan w:val="5"/>
            <w:tcBorders>
              <w:bottom w:val="single" w:color="auto" w:sz="4" w:space="0"/>
            </w:tcBorders>
            <w:vAlign w:val="center"/>
          </w:tcPr>
          <w:p>
            <w:pPr>
              <w:jc w:val="center"/>
              <w:rPr>
                <w:rFonts w:eastAsia="仿宋_GB2312"/>
                <w:sz w:val="24"/>
              </w:rPr>
            </w:pPr>
            <w:r>
              <w:rPr>
                <w:rFonts w:ascii="Arial" w:hAnsi="Arial" w:cs="Arial"/>
                <w:color w:val="000000"/>
                <w:sz w:val="20"/>
                <w:szCs w:val="20"/>
              </w:rPr>
              <w:t>12</w:t>
            </w:r>
            <w:r>
              <w:rPr>
                <w:rFonts w:hint="eastAsia" w:ascii="Arial" w:hAnsi="Arial" w:cs="Arial"/>
                <w:color w:val="000000"/>
                <w:sz w:val="20"/>
                <w:szCs w:val="20"/>
              </w:rPr>
              <w:t>月</w:t>
            </w:r>
            <w:r>
              <w:rPr>
                <w:rFonts w:ascii="Arial" w:hAnsi="Arial" w:cs="Arial"/>
                <w:color w:val="000000"/>
                <w:sz w:val="20"/>
                <w:szCs w:val="20"/>
              </w:rPr>
              <w:t>记账 42</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r>
              <w:rPr>
                <w:rFonts w:hint="eastAsia" w:eastAsia="仿宋_GB2312"/>
                <w:b/>
                <w:sz w:val="24"/>
              </w:rPr>
              <w:t>9</w:t>
            </w:r>
            <w:r>
              <w:rPr>
                <w:rFonts w:eastAsia="仿宋_GB2312"/>
                <w:b/>
                <w:sz w:val="24"/>
              </w:rPr>
              <w:t>99000</w:t>
            </w: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Cs/>
                <w:sz w:val="24"/>
              </w:rPr>
            </w:pPr>
            <w:r>
              <w:rPr>
                <w:rFonts w:hint="eastAsia" w:eastAsia="仿宋_GB2312"/>
                <w:bCs/>
                <w:sz w:val="24"/>
              </w:rPr>
              <w:t>1、加强艾滋病和性传播疾病的防治，全面推进综合干预，减少和控制各类高危人群的危险行为，高危人群干预覆盖率达90%以上。2、强化结核病和耐多药肺结核的规范化诊治、管理，肺结核发病率降低到58/10万以下。3、以乡（镇、街道）为单位适龄儿童免疫规划疫苗接种率保持在95%以上。4、“全民健康生活方式”行动覆盖所有县市区，创建2个以上的国家级或省级慢性病综合防控示范区。5、落实严重精神障碍救治管理，登记在册严重精神障碍患者管理率达到80%以上。</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bCs/>
                <w:sz w:val="24"/>
              </w:rPr>
            </w:pPr>
            <w:r>
              <w:rPr>
                <w:rFonts w:hint="eastAsia" w:ascii="仿宋_GB2312" w:hAnsi="仿宋_GB2312" w:eastAsia="仿宋_GB2312" w:cs="仿宋_GB2312"/>
                <w:color w:val="000000"/>
                <w:sz w:val="24"/>
              </w:rPr>
              <w:t>1、实际覆盖率</w:t>
            </w:r>
            <w:r>
              <w:rPr>
                <w:rFonts w:hint="eastAsia" w:eastAsia="仿宋_GB2312"/>
                <w:bCs/>
                <w:sz w:val="24"/>
              </w:rPr>
              <w:t>达90%以上。</w:t>
            </w:r>
          </w:p>
          <w:p>
            <w:pPr>
              <w:autoSpaceDN w:val="0"/>
              <w:spacing w:line="320" w:lineRule="exact"/>
              <w:jc w:val="center"/>
              <w:textAlignment w:val="center"/>
              <w:rPr>
                <w:rFonts w:eastAsia="仿宋_GB2312"/>
                <w:bCs/>
                <w:sz w:val="24"/>
              </w:rPr>
            </w:pPr>
            <w:r>
              <w:rPr>
                <w:rFonts w:hint="eastAsia" w:eastAsia="仿宋_GB2312"/>
                <w:bCs/>
                <w:sz w:val="24"/>
              </w:rPr>
              <w:t>2、肺结核发病率降低到55.24/10万。</w:t>
            </w:r>
          </w:p>
          <w:p>
            <w:pPr>
              <w:autoSpaceDN w:val="0"/>
              <w:spacing w:line="320" w:lineRule="exact"/>
              <w:jc w:val="center"/>
              <w:textAlignment w:val="center"/>
              <w:rPr>
                <w:rFonts w:eastAsia="仿宋_GB2312"/>
                <w:bCs/>
                <w:sz w:val="24"/>
              </w:rPr>
            </w:pPr>
            <w:r>
              <w:rPr>
                <w:rFonts w:eastAsia="仿宋_GB2312"/>
                <w:bCs/>
                <w:sz w:val="24"/>
              </w:rPr>
              <w:t>3</w:t>
            </w:r>
            <w:r>
              <w:rPr>
                <w:rFonts w:hint="eastAsia" w:eastAsia="仿宋_GB2312"/>
                <w:bCs/>
                <w:sz w:val="24"/>
              </w:rPr>
              <w:t>、适龄儿童免疫规划疫苗接种率95%。</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4、慢病示范区有一个国家级和一个省级的。</w:t>
            </w:r>
          </w:p>
          <w:p>
            <w:pPr>
              <w:spacing w:line="400" w:lineRule="exact"/>
              <w:jc w:val="center"/>
              <w:rPr>
                <w:rFonts w:eastAsia="仿宋_GB2312"/>
                <w:bCs/>
                <w:sz w:val="24"/>
              </w:rPr>
            </w:pPr>
            <w:r>
              <w:rPr>
                <w:rFonts w:hint="eastAsia" w:ascii="仿宋_GB2312" w:hAnsi="仿宋_GB2312" w:eastAsia="仿宋_GB2312" w:cs="仿宋_GB2312"/>
                <w:color w:val="000000"/>
                <w:sz w:val="24"/>
              </w:rPr>
              <w:t>5、登记在册的严重精神障碍患者的管理率99.11%，规范管理率为93.8%。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艾滋病自愿咨询检测</w:t>
            </w:r>
          </w:p>
        </w:tc>
        <w:tc>
          <w:tcPr>
            <w:tcW w:w="1082" w:type="dxa"/>
            <w:gridSpan w:val="2"/>
            <w:tcBorders>
              <w:bottom w:val="single" w:color="auto" w:sz="4" w:space="0"/>
            </w:tcBorders>
            <w:vAlign w:val="center"/>
          </w:tcPr>
          <w:p>
            <w:pPr>
              <w:jc w:val="center"/>
              <w:rPr>
                <w:rFonts w:eastAsia="仿宋_GB2312"/>
                <w:sz w:val="24"/>
              </w:rPr>
            </w:pPr>
            <w:r>
              <w:rPr>
                <w:rFonts w:eastAsia="仿宋_GB2312"/>
                <w:sz w:val="24"/>
              </w:rPr>
              <w:t>1000</w:t>
            </w:r>
            <w:r>
              <w:rPr>
                <w:rFonts w:hint="eastAsia" w:eastAsia="仿宋_GB2312"/>
                <w:sz w:val="24"/>
              </w:rPr>
              <w:t>人次</w:t>
            </w:r>
          </w:p>
        </w:tc>
        <w:tc>
          <w:tcPr>
            <w:tcW w:w="3036" w:type="dxa"/>
            <w:gridSpan w:val="3"/>
            <w:tcBorders>
              <w:bottom w:val="single" w:color="auto" w:sz="4" w:space="0"/>
            </w:tcBorders>
            <w:vAlign w:val="center"/>
          </w:tcPr>
          <w:p>
            <w:pPr>
              <w:jc w:val="center"/>
              <w:rPr>
                <w:rFonts w:eastAsia="仿宋_GB2312"/>
                <w:sz w:val="24"/>
              </w:rPr>
            </w:pPr>
            <w:r>
              <w:rPr>
                <w:rFonts w:eastAsia="仿宋_GB2312"/>
                <w:sz w:val="24"/>
              </w:rPr>
              <w:t>1004</w:t>
            </w:r>
            <w:r>
              <w:rPr>
                <w:rFonts w:hint="eastAsia" w:eastAsia="仿宋_GB2312"/>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接受艾滋病抗病毒治疗的感染者治疗率</w:t>
            </w:r>
          </w:p>
        </w:tc>
        <w:tc>
          <w:tcPr>
            <w:tcW w:w="1082" w:type="dxa"/>
            <w:gridSpan w:val="2"/>
            <w:tcBorders>
              <w:bottom w:val="single" w:color="auto" w:sz="4" w:space="0"/>
            </w:tcBorders>
            <w:vAlign w:val="center"/>
          </w:tcPr>
          <w:p>
            <w:pPr>
              <w:jc w:val="center"/>
              <w:rPr>
                <w:rFonts w:eastAsia="仿宋_GB2312"/>
                <w:sz w:val="24"/>
              </w:rPr>
            </w:pPr>
            <w:r>
              <w:rPr>
                <w:rFonts w:eastAsia="仿宋_GB2312"/>
                <w:sz w:val="24"/>
              </w:rPr>
              <w:t>90%</w:t>
            </w:r>
          </w:p>
        </w:tc>
        <w:tc>
          <w:tcPr>
            <w:tcW w:w="3036" w:type="dxa"/>
            <w:gridSpan w:val="3"/>
            <w:tcBorders>
              <w:bottom w:val="single" w:color="auto" w:sz="4" w:space="0"/>
            </w:tcBorders>
            <w:vAlign w:val="center"/>
          </w:tcPr>
          <w:p>
            <w:pPr>
              <w:jc w:val="center"/>
              <w:rPr>
                <w:rFonts w:eastAsia="仿宋_GB2312"/>
                <w:sz w:val="24"/>
              </w:rPr>
            </w:pPr>
            <w:r>
              <w:rPr>
                <w:rFonts w:eastAsia="仿宋_GB2312"/>
                <w:sz w:val="24"/>
              </w:rPr>
              <w:t>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艾滋病病毒载量检测率</w:t>
            </w:r>
          </w:p>
        </w:tc>
        <w:tc>
          <w:tcPr>
            <w:tcW w:w="1082" w:type="dxa"/>
            <w:gridSpan w:val="2"/>
            <w:tcBorders>
              <w:bottom w:val="single" w:color="auto" w:sz="4" w:space="0"/>
            </w:tcBorders>
            <w:vAlign w:val="center"/>
          </w:tcPr>
          <w:p>
            <w:pPr>
              <w:jc w:val="center"/>
              <w:rPr>
                <w:rFonts w:eastAsia="仿宋_GB2312"/>
                <w:sz w:val="24"/>
              </w:rPr>
            </w:pPr>
            <w:r>
              <w:rPr>
                <w:rFonts w:eastAsia="仿宋_GB2312"/>
                <w:sz w:val="24"/>
              </w:rPr>
              <w:t>90%</w:t>
            </w:r>
          </w:p>
        </w:tc>
        <w:tc>
          <w:tcPr>
            <w:tcW w:w="3036" w:type="dxa"/>
            <w:gridSpan w:val="3"/>
            <w:tcBorders>
              <w:bottom w:val="single" w:color="auto" w:sz="4" w:space="0"/>
            </w:tcBorders>
            <w:vAlign w:val="center"/>
          </w:tcPr>
          <w:p>
            <w:pPr>
              <w:jc w:val="center"/>
              <w:rPr>
                <w:rFonts w:eastAsia="仿宋_GB2312"/>
                <w:sz w:val="24"/>
              </w:rPr>
            </w:pPr>
            <w:r>
              <w:rPr>
                <w:rFonts w:eastAsia="仿宋_GB2312"/>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病原学检查阳性肺结核患者的密切接触者筛查率</w:t>
            </w:r>
          </w:p>
        </w:tc>
        <w:tc>
          <w:tcPr>
            <w:tcW w:w="1082" w:type="dxa"/>
            <w:gridSpan w:val="2"/>
            <w:tcBorders>
              <w:bottom w:val="single" w:color="auto" w:sz="4" w:space="0"/>
            </w:tcBorders>
            <w:vAlign w:val="center"/>
          </w:tcPr>
          <w:p>
            <w:pPr>
              <w:jc w:val="center"/>
              <w:rPr>
                <w:rFonts w:eastAsia="仿宋_GB2312"/>
                <w:sz w:val="24"/>
              </w:rPr>
            </w:pPr>
            <w:r>
              <w:rPr>
                <w:rFonts w:eastAsia="仿宋_GB2312"/>
                <w:sz w:val="24"/>
              </w:rPr>
              <w:t>95%</w:t>
            </w:r>
          </w:p>
        </w:tc>
        <w:tc>
          <w:tcPr>
            <w:tcW w:w="3036" w:type="dxa"/>
            <w:gridSpan w:val="3"/>
            <w:tcBorders>
              <w:bottom w:val="single" w:color="auto" w:sz="4" w:space="0"/>
            </w:tcBorders>
            <w:vAlign w:val="center"/>
          </w:tcPr>
          <w:p>
            <w:pPr>
              <w:jc w:val="center"/>
              <w:rPr>
                <w:rFonts w:eastAsia="仿宋_GB2312"/>
                <w:sz w:val="24"/>
              </w:rPr>
            </w:pPr>
            <w:r>
              <w:rPr>
                <w:rFonts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严重精神障碍患者面访率</w:t>
            </w:r>
          </w:p>
        </w:tc>
        <w:tc>
          <w:tcPr>
            <w:tcW w:w="1082" w:type="dxa"/>
            <w:gridSpan w:val="2"/>
            <w:tcBorders>
              <w:bottom w:val="single" w:color="auto" w:sz="4" w:space="0"/>
            </w:tcBorders>
            <w:vAlign w:val="center"/>
          </w:tcPr>
          <w:p>
            <w:pPr>
              <w:jc w:val="center"/>
              <w:rPr>
                <w:rFonts w:eastAsia="仿宋_GB2312"/>
                <w:sz w:val="24"/>
              </w:rPr>
            </w:pPr>
            <w:r>
              <w:rPr>
                <w:rFonts w:eastAsia="仿宋_GB2312"/>
                <w:sz w:val="24"/>
              </w:rPr>
              <w:t>85</w:t>
            </w:r>
            <w:r>
              <w:rPr>
                <w:rFonts w:hint="eastAsia" w:eastAsia="仿宋_GB2312"/>
                <w:sz w:val="24"/>
              </w:rPr>
              <w:t>%</w:t>
            </w:r>
          </w:p>
        </w:tc>
        <w:tc>
          <w:tcPr>
            <w:tcW w:w="3036" w:type="dxa"/>
            <w:gridSpan w:val="3"/>
            <w:tcBorders>
              <w:bottom w:val="single" w:color="auto" w:sz="4" w:space="0"/>
            </w:tcBorders>
            <w:vAlign w:val="center"/>
          </w:tcPr>
          <w:p>
            <w:pPr>
              <w:jc w:val="center"/>
              <w:rPr>
                <w:rFonts w:eastAsia="仿宋_GB2312"/>
                <w:sz w:val="24"/>
              </w:rPr>
            </w:pPr>
            <w:r>
              <w:rPr>
                <w:rFonts w:eastAsia="仿宋_GB2312"/>
                <w:sz w:val="24"/>
              </w:rPr>
              <w:t>90</w:t>
            </w: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严重精神障碍患者患病报告率</w:t>
            </w:r>
          </w:p>
        </w:tc>
        <w:tc>
          <w:tcPr>
            <w:tcW w:w="1082" w:type="dxa"/>
            <w:gridSpan w:val="2"/>
            <w:tcBorders>
              <w:bottom w:val="single" w:color="auto" w:sz="4" w:space="0"/>
            </w:tcBorders>
            <w:vAlign w:val="center"/>
          </w:tcPr>
          <w:p>
            <w:pPr>
              <w:jc w:val="center"/>
              <w:rPr>
                <w:rFonts w:eastAsia="仿宋_GB2312"/>
                <w:sz w:val="24"/>
              </w:rPr>
            </w:pPr>
            <w:r>
              <w:rPr>
                <w:rFonts w:ascii="仿宋_GB2312" w:hAnsi="仿宋_GB2312" w:eastAsia="仿宋_GB2312" w:cs="仿宋_GB2312"/>
                <w:color w:val="000000"/>
                <w:sz w:val="24"/>
              </w:rPr>
              <w:t>4‰</w:t>
            </w:r>
          </w:p>
        </w:tc>
        <w:tc>
          <w:tcPr>
            <w:tcW w:w="3036" w:type="dxa"/>
            <w:gridSpan w:val="3"/>
            <w:tcBorders>
              <w:bottom w:val="single" w:color="auto" w:sz="4" w:space="0"/>
            </w:tcBorders>
            <w:vAlign w:val="center"/>
          </w:tcPr>
          <w:p>
            <w:pPr>
              <w:jc w:val="center"/>
              <w:rPr>
                <w:rFonts w:eastAsia="仿宋_GB2312"/>
                <w:sz w:val="24"/>
              </w:rPr>
            </w:pPr>
            <w:r>
              <w:rPr>
                <w:rFonts w:ascii="仿宋_GB2312" w:hAnsi="仿宋_GB2312" w:eastAsia="仿宋_GB2312" w:cs="仿宋_GB2312"/>
                <w:color w:val="000000"/>
                <w:sz w:val="24"/>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免疫针对性疾病发病率</w:t>
            </w:r>
          </w:p>
        </w:tc>
        <w:tc>
          <w:tcPr>
            <w:tcW w:w="1082" w:type="dxa"/>
            <w:gridSpan w:val="2"/>
            <w:tcBorders>
              <w:bottom w:val="single" w:color="auto" w:sz="4" w:space="0"/>
            </w:tcBorders>
            <w:vAlign w:val="center"/>
          </w:tcPr>
          <w:p>
            <w:pPr>
              <w:jc w:val="center"/>
              <w:rPr>
                <w:rFonts w:eastAsia="仿宋_GB2312"/>
                <w:sz w:val="24"/>
              </w:rPr>
            </w:pPr>
            <w:r>
              <w:rPr>
                <w:rFonts w:hint="eastAsia" w:eastAsia="仿宋_GB2312"/>
                <w:sz w:val="24"/>
              </w:rPr>
              <w:t>无脊髓灰质炎病例报告等</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无脊髓灰质炎病例报告等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HIV检测数占常住人口比例</w:t>
            </w:r>
          </w:p>
        </w:tc>
        <w:tc>
          <w:tcPr>
            <w:tcW w:w="1082" w:type="dxa"/>
            <w:gridSpan w:val="2"/>
            <w:tcBorders>
              <w:bottom w:val="single" w:color="auto" w:sz="4" w:space="0"/>
            </w:tcBorders>
            <w:vAlign w:val="center"/>
          </w:tcPr>
          <w:p>
            <w:pPr>
              <w:jc w:val="center"/>
              <w:rPr>
                <w:rFonts w:eastAsia="仿宋_GB2312"/>
                <w:sz w:val="24"/>
              </w:rPr>
            </w:pPr>
            <w:r>
              <w:rPr>
                <w:rFonts w:eastAsia="仿宋_GB2312"/>
                <w:sz w:val="24"/>
              </w:rPr>
              <w:t>19%</w:t>
            </w:r>
          </w:p>
        </w:tc>
        <w:tc>
          <w:tcPr>
            <w:tcW w:w="3036" w:type="dxa"/>
            <w:gridSpan w:val="3"/>
            <w:tcBorders>
              <w:bottom w:val="single" w:color="auto" w:sz="4" w:space="0"/>
            </w:tcBorders>
            <w:vAlign w:val="center"/>
          </w:tcPr>
          <w:p>
            <w:pPr>
              <w:jc w:val="center"/>
              <w:rPr>
                <w:rFonts w:eastAsia="仿宋_GB2312"/>
                <w:sz w:val="24"/>
              </w:rPr>
            </w:pPr>
            <w:r>
              <w:rPr>
                <w:rFonts w:eastAsia="仿宋_GB2312"/>
                <w:sz w:val="24"/>
              </w:rPr>
              <w:t>21.86%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基层医疗卫生机构肺结核患者规范管理率</w:t>
            </w:r>
          </w:p>
        </w:tc>
        <w:tc>
          <w:tcPr>
            <w:tcW w:w="1082" w:type="dxa"/>
            <w:gridSpan w:val="2"/>
            <w:tcBorders>
              <w:bottom w:val="single" w:color="auto" w:sz="4" w:space="0"/>
            </w:tcBorders>
            <w:vAlign w:val="center"/>
          </w:tcPr>
          <w:p>
            <w:pPr>
              <w:jc w:val="center"/>
              <w:rPr>
                <w:rFonts w:eastAsia="仿宋_GB2312"/>
                <w:sz w:val="24"/>
              </w:rPr>
            </w:pPr>
            <w:r>
              <w:rPr>
                <w:rFonts w:eastAsia="仿宋_GB2312"/>
                <w:sz w:val="24"/>
              </w:rPr>
              <w:t>90%</w:t>
            </w:r>
          </w:p>
        </w:tc>
        <w:tc>
          <w:tcPr>
            <w:tcW w:w="3036" w:type="dxa"/>
            <w:gridSpan w:val="3"/>
            <w:tcBorders>
              <w:bottom w:val="single" w:color="auto" w:sz="4" w:space="0"/>
            </w:tcBorders>
            <w:vAlign w:val="center"/>
          </w:tcPr>
          <w:p>
            <w:pPr>
              <w:jc w:val="center"/>
              <w:rPr>
                <w:rFonts w:eastAsia="仿宋_GB2312"/>
                <w:sz w:val="24"/>
              </w:rPr>
            </w:pPr>
            <w:r>
              <w:rPr>
                <w:rFonts w:eastAsia="仿宋_GB2312"/>
                <w:sz w:val="24"/>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严重精神障碍患者规律服药率</w:t>
            </w:r>
          </w:p>
        </w:tc>
        <w:tc>
          <w:tcPr>
            <w:tcW w:w="1082" w:type="dxa"/>
            <w:gridSpan w:val="2"/>
            <w:tcBorders>
              <w:bottom w:val="single" w:color="auto" w:sz="4" w:space="0"/>
            </w:tcBorders>
            <w:vAlign w:val="center"/>
          </w:tcPr>
          <w:p>
            <w:pPr>
              <w:jc w:val="center"/>
              <w:rPr>
                <w:rFonts w:eastAsia="仿宋_GB2312"/>
                <w:sz w:val="24"/>
              </w:rPr>
            </w:pPr>
            <w:r>
              <w:rPr>
                <w:rFonts w:eastAsia="仿宋_GB2312"/>
                <w:sz w:val="24"/>
              </w:rPr>
              <w:t>65%</w:t>
            </w:r>
          </w:p>
        </w:tc>
        <w:tc>
          <w:tcPr>
            <w:tcW w:w="3036" w:type="dxa"/>
            <w:gridSpan w:val="3"/>
            <w:tcBorders>
              <w:bottom w:val="single" w:color="auto" w:sz="4" w:space="0"/>
            </w:tcBorders>
            <w:vAlign w:val="center"/>
          </w:tcPr>
          <w:p>
            <w:pPr>
              <w:jc w:val="center"/>
              <w:rPr>
                <w:rFonts w:eastAsia="仿宋_GB2312"/>
                <w:sz w:val="24"/>
              </w:rPr>
            </w:pPr>
            <w:r>
              <w:rPr>
                <w:rFonts w:eastAsia="仿宋_GB2312"/>
                <w:sz w:val="24"/>
              </w:rPr>
              <w:t>83.14%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Merge w:val="continue"/>
            <w:vAlign w:val="center"/>
          </w:tcPr>
          <w:p>
            <w:pPr>
              <w:spacing w:line="360" w:lineRule="exact"/>
              <w:jc w:val="center"/>
              <w:rPr>
                <w:rFonts w:eastAsia="仿宋_GB2312"/>
                <w:sz w:val="24"/>
              </w:rPr>
            </w:pPr>
          </w:p>
        </w:tc>
        <w:tc>
          <w:tcPr>
            <w:tcW w:w="1260" w:type="dxa"/>
            <w:gridSpan w:val="3"/>
            <w:tcBorders>
              <w:bottom w:val="single" w:color="auto" w:sz="4" w:space="0"/>
            </w:tcBorders>
            <w:vAlign w:val="center"/>
          </w:tcPr>
          <w:p>
            <w:pPr>
              <w:spacing w:line="360" w:lineRule="exact"/>
              <w:jc w:val="center"/>
              <w:rPr>
                <w:rFonts w:eastAsia="仿宋_GB2312"/>
                <w:sz w:val="24"/>
              </w:rPr>
            </w:pPr>
          </w:p>
        </w:tc>
        <w:tc>
          <w:tcPr>
            <w:tcW w:w="1082"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1</w:t>
            </w:r>
            <w:r>
              <w:rPr>
                <w:rFonts w:eastAsia="仿宋_GB2312"/>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潘雯</w:t>
            </w:r>
          </w:p>
        </w:tc>
        <w:tc>
          <w:tcPr>
            <w:tcW w:w="2332" w:type="dxa"/>
            <w:gridSpan w:val="4"/>
            <w:vAlign w:val="center"/>
          </w:tcPr>
          <w:p>
            <w:pPr>
              <w:rPr>
                <w:rFonts w:eastAsia="仿宋_GB2312"/>
                <w:sz w:val="24"/>
              </w:rPr>
            </w:pPr>
            <w:r>
              <w:rPr>
                <w:rFonts w:hint="eastAsia" w:eastAsia="仿宋_GB2312"/>
                <w:sz w:val="24"/>
              </w:rPr>
              <w:t>主管会计</w:t>
            </w:r>
          </w:p>
        </w:tc>
        <w:tc>
          <w:tcPr>
            <w:tcW w:w="1950" w:type="dxa"/>
            <w:gridSpan w:val="4"/>
            <w:vAlign w:val="center"/>
          </w:tcPr>
          <w:p>
            <w:pPr>
              <w:rPr>
                <w:rFonts w:eastAsia="仿宋_GB2312"/>
                <w:sz w:val="24"/>
              </w:rPr>
            </w:pPr>
            <w:r>
              <w:rPr>
                <w:rFonts w:hint="eastAsia" w:eastAsia="仿宋_GB2312"/>
                <w:sz w:val="24"/>
              </w:rPr>
              <w:t>市疾控中心</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刘洋</w:t>
            </w:r>
          </w:p>
        </w:tc>
        <w:tc>
          <w:tcPr>
            <w:tcW w:w="2332" w:type="dxa"/>
            <w:gridSpan w:val="4"/>
            <w:vAlign w:val="center"/>
          </w:tcPr>
          <w:p>
            <w:pPr>
              <w:rPr>
                <w:rFonts w:eastAsia="仿宋_GB2312"/>
                <w:sz w:val="24"/>
              </w:rPr>
            </w:pPr>
            <w:r>
              <w:rPr>
                <w:rFonts w:hint="eastAsia" w:eastAsia="仿宋_GB2312"/>
                <w:sz w:val="24"/>
              </w:rPr>
              <w:t>项目会计</w:t>
            </w:r>
          </w:p>
        </w:tc>
        <w:tc>
          <w:tcPr>
            <w:tcW w:w="1950" w:type="dxa"/>
            <w:gridSpan w:val="4"/>
            <w:vAlign w:val="center"/>
          </w:tcPr>
          <w:p>
            <w:pPr>
              <w:rPr>
                <w:rFonts w:eastAsia="仿宋_GB2312"/>
                <w:sz w:val="24"/>
              </w:rPr>
            </w:pPr>
            <w:r>
              <w:rPr>
                <w:rFonts w:hint="eastAsia" w:eastAsia="仿宋_GB2312"/>
                <w:sz w:val="24"/>
              </w:rPr>
              <w:t>市疾控中心</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填报人（签名）：刘洋                          联系电话：8</w:t>
      </w:r>
      <w:r>
        <w:rPr>
          <w:rFonts w:eastAsia="仿宋_GB2312" w:cs="仿宋_GB2312"/>
          <w:bCs/>
          <w:sz w:val="28"/>
          <w:szCs w:val="28"/>
        </w:rPr>
        <w:t>887661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2" w:firstLineChars="200"/>
              <w:rPr>
                <w:rFonts w:eastAsia="仿宋_GB2312"/>
                <w:sz w:val="30"/>
                <w:szCs w:val="30"/>
              </w:rPr>
            </w:pPr>
            <w:r>
              <w:rPr>
                <w:rFonts w:hint="eastAsia" w:eastAsia="仿宋_GB2312"/>
                <w:b/>
                <w:sz w:val="30"/>
                <w:szCs w:val="30"/>
              </w:rPr>
              <w:t>一、重大传染病防控。（1）新冠疫情防控工作。</w:t>
            </w:r>
            <w:r>
              <w:rPr>
                <w:rFonts w:hint="eastAsia" w:eastAsia="仿宋_GB2312"/>
                <w:sz w:val="30"/>
                <w:szCs w:val="30"/>
              </w:rPr>
              <w:t>按照国家和省市防控工作要求，依据相关新冠疫情防控技术方案，完成了各类疫情信息日报表收集、整理和报送400余次；指导各县区完成156例确诊病例，222例疑似病例，29例无症状感染者的流行病学调查和密接者排查和追踪管理和40起聚集性疫情事件的处置，分阶段完成5次疫情风险评估；协助其他省市完成确诊病例的密接管理和信息反馈31次；协助其他省市完成确诊病例的密接管理和信息反馈60余次；督促县区完成涉外和重点地区来岳人员归口管理信息录入，参与卫健委组织的县区新冠肺炎常态化防控工作督导，指导县区完成重点从业人员和外环境强化监测的标本采集和信息报送；接受电视台和报社采访10余次，回应和解读公众关切问题。参加高考、学考、成人高考、公务员考试、卫生专业技术资格考试、会计等考试疫情防控工作，参与讨论和制定相关防控方案1</w:t>
            </w:r>
            <w:r>
              <w:rPr>
                <w:rFonts w:eastAsia="仿宋_GB2312"/>
                <w:sz w:val="30"/>
                <w:szCs w:val="30"/>
              </w:rPr>
              <w:t>7</w:t>
            </w:r>
            <w:r>
              <w:rPr>
                <w:rFonts w:hint="eastAsia" w:eastAsia="仿宋_GB2312"/>
                <w:sz w:val="30"/>
                <w:szCs w:val="30"/>
              </w:rPr>
              <w:t>期。同时积极做好重大活动如口岸博览会、观鸟节等的疫情防控工作。</w:t>
            </w:r>
          </w:p>
          <w:p>
            <w:pPr>
              <w:spacing w:line="560" w:lineRule="exact"/>
              <w:ind w:firstLine="602" w:firstLineChars="200"/>
              <w:rPr>
                <w:rFonts w:eastAsia="仿宋_GB2312"/>
                <w:sz w:val="30"/>
                <w:szCs w:val="30"/>
              </w:rPr>
            </w:pPr>
            <w:r>
              <w:rPr>
                <w:rFonts w:hint="eastAsia" w:eastAsia="仿宋_GB2312"/>
                <w:b/>
                <w:sz w:val="30"/>
                <w:szCs w:val="30"/>
              </w:rPr>
              <w:t>（2）其他传染病。</w:t>
            </w:r>
            <w:r>
              <w:rPr>
                <w:rFonts w:hint="eastAsia" w:eastAsia="仿宋_GB2312"/>
                <w:sz w:val="30"/>
                <w:szCs w:val="30"/>
              </w:rPr>
              <w:t>截至2020年12月21日，累计报告传染病25368例，发病数与去年同期（33470例）比下降24.21%，无甲类传染病报告。发病数居前五位的病种为：流行性感冒、手足口、乙肝、肺结核、梅毒。手足口病累计报告病例9145例，较去年同期（5</w:t>
            </w:r>
            <w:r>
              <w:rPr>
                <w:rFonts w:eastAsia="仿宋_GB2312"/>
                <w:sz w:val="30"/>
                <w:szCs w:val="30"/>
              </w:rPr>
              <w:t>022</w:t>
            </w:r>
            <w:r>
              <w:rPr>
                <w:rFonts w:hint="eastAsia" w:eastAsia="仿宋_GB2312"/>
                <w:sz w:val="30"/>
                <w:szCs w:val="30"/>
              </w:rPr>
              <w:t>）上升</w:t>
            </w:r>
            <w:r>
              <w:rPr>
                <w:rFonts w:eastAsia="仿宋_GB2312"/>
                <w:sz w:val="30"/>
                <w:szCs w:val="30"/>
              </w:rPr>
              <w:t>82.1</w:t>
            </w:r>
            <w:r>
              <w:rPr>
                <w:rFonts w:hint="eastAsia" w:eastAsia="仿宋_GB2312"/>
                <w:sz w:val="30"/>
                <w:szCs w:val="30"/>
              </w:rPr>
              <w:t>%，无重症病例，实验室确诊病例</w:t>
            </w:r>
            <w:r>
              <w:rPr>
                <w:rFonts w:eastAsia="仿宋_GB2312"/>
                <w:sz w:val="30"/>
                <w:szCs w:val="30"/>
              </w:rPr>
              <w:t>288</w:t>
            </w:r>
            <w:r>
              <w:rPr>
                <w:rFonts w:hint="eastAsia" w:eastAsia="仿宋_GB2312"/>
                <w:sz w:val="30"/>
                <w:szCs w:val="30"/>
              </w:rPr>
              <w:t>例,无死亡病例。检测流感样病例标本1010份，完成全年人感染禽流感的省级哨点监测点的环境标本采样和和检测工作，均未发现H7N9病毒阳性。完成职业暴露人群流行病学调查、血清学标本采集等现场工作，无阳性血清检出。全市报告出血热病例19例，钩体病6例。开展蚊媒监测工作，全市目前暂无本地及输入性登革热病例发生；霍乱监测有序进行，全市各级医疗机构完成肠道门诊病例检索和检测3172人次，完成外环境样品监测1167份，均无阳性报告。1至11月份全市动物咬伤就诊人数34106人次，全程接种狂犬疫苗33044人份，全程接种率96.89%；共报告73起突发公共卫生事件，均得到有效控制。其中69起为传染病突发事件，4起为一犬伤多人事件。</w:t>
            </w:r>
          </w:p>
          <w:p>
            <w:pPr>
              <w:spacing w:line="560" w:lineRule="exact"/>
              <w:ind w:firstLine="602" w:firstLineChars="200"/>
              <w:rPr>
                <w:rFonts w:eastAsia="仿宋_GB2312"/>
                <w:sz w:val="30"/>
                <w:szCs w:val="30"/>
              </w:rPr>
            </w:pPr>
            <w:r>
              <w:rPr>
                <w:rFonts w:hint="eastAsia" w:eastAsia="仿宋_GB2312"/>
                <w:b/>
                <w:bCs/>
                <w:sz w:val="30"/>
                <w:szCs w:val="30"/>
              </w:rPr>
              <w:t>二、艾滋病防控工作。</w:t>
            </w:r>
            <w:r>
              <w:rPr>
                <w:rFonts w:hint="eastAsia" w:eastAsia="仿宋_GB2312"/>
                <w:sz w:val="30"/>
                <w:szCs w:val="30"/>
              </w:rPr>
              <w:t>我市于1997年发现首例HIV感染者以来，截至2020年11月30日,累计（按现住地址统计）发现艾滋病病毒感染者/病人2886例，累计死亡627例。据全市11个县(市)区“艾滋病监测报告信息管理系统”数据（现住地址）统计，2020年1-11月全市共报HIV/AIDS 278例，死亡52例。发病构成以性传播（247例）为主，共占报告发病总数的88.85%。艾滋病定点医疗转型工作只有岳阳县未完成，艾滋病疫情及随访管理（包括CD4检测比例，配偶及性伴检测比例，结核检查比例），抗病毒治疗等工作均超指标完成任务。全年共计处理4起艾滋病病毒职业性原因暴露。对暴露者进行了暴露评估，并及时提供暴露后预防用药、心理访谈和HIV抗体检测。截至2010年11月30日未发生因职业暴露导致的感染事件发生。</w:t>
            </w:r>
          </w:p>
          <w:p>
            <w:pPr>
              <w:spacing w:line="560" w:lineRule="exact"/>
              <w:ind w:firstLine="602" w:firstLineChars="200"/>
              <w:rPr>
                <w:rFonts w:eastAsia="仿宋_GB2312"/>
                <w:sz w:val="30"/>
                <w:szCs w:val="30"/>
              </w:rPr>
            </w:pPr>
            <w:r>
              <w:rPr>
                <w:rFonts w:hint="eastAsia" w:eastAsia="仿宋_GB2312"/>
                <w:b/>
                <w:bCs/>
                <w:sz w:val="30"/>
                <w:szCs w:val="30"/>
              </w:rPr>
              <w:t>三、结核病防控工作。（1）加大力度，做好结控常规工作.</w:t>
            </w:r>
            <w:r>
              <w:rPr>
                <w:rFonts w:hint="eastAsia" w:eastAsia="仿宋_GB2312"/>
                <w:sz w:val="30"/>
                <w:szCs w:val="30"/>
              </w:rPr>
              <w:t>截至2020年11月30日，全市共检出活动性肺结核病人2124例。其中病原性阳性</w:t>
            </w:r>
            <w:r>
              <w:rPr>
                <w:rFonts w:eastAsia="仿宋_GB2312"/>
                <w:sz w:val="30"/>
                <w:szCs w:val="30"/>
              </w:rPr>
              <w:t>病人</w:t>
            </w:r>
            <w:r>
              <w:rPr>
                <w:rFonts w:hint="eastAsia" w:eastAsia="仿宋_GB2312"/>
                <w:sz w:val="30"/>
                <w:szCs w:val="30"/>
              </w:rPr>
              <w:t>1064</w:t>
            </w:r>
            <w:r>
              <w:rPr>
                <w:rFonts w:eastAsia="仿宋_GB2312"/>
                <w:sz w:val="30"/>
                <w:szCs w:val="30"/>
              </w:rPr>
              <w:t>例，涂阴病人</w:t>
            </w:r>
            <w:r>
              <w:rPr>
                <w:rFonts w:hint="eastAsia" w:eastAsia="仿宋_GB2312"/>
                <w:sz w:val="30"/>
                <w:szCs w:val="30"/>
              </w:rPr>
              <w:t>1034</w:t>
            </w:r>
            <w:r>
              <w:rPr>
                <w:rFonts w:eastAsia="仿宋_GB2312"/>
                <w:sz w:val="30"/>
                <w:szCs w:val="30"/>
              </w:rPr>
              <w:t>例。</w:t>
            </w:r>
            <w:r>
              <w:rPr>
                <w:rFonts w:hint="eastAsia" w:eastAsia="仿宋_GB2312"/>
                <w:sz w:val="30"/>
                <w:szCs w:val="30"/>
              </w:rPr>
              <w:t>去年同期全市登记病人2643例，治愈820例，完成疗程1644例，治疗成功2464例，治疗成功率93.23%。（2）</w:t>
            </w:r>
            <w:r>
              <w:rPr>
                <w:rFonts w:hint="eastAsia" w:eastAsia="仿宋_GB2312"/>
                <w:b/>
                <w:sz w:val="30"/>
                <w:szCs w:val="30"/>
              </w:rPr>
              <w:t>科学防控，有效处置学校疫情。</w:t>
            </w:r>
            <w:r>
              <w:rPr>
                <w:rFonts w:hint="eastAsia" w:eastAsia="仿宋_GB2312"/>
                <w:sz w:val="30"/>
                <w:szCs w:val="30"/>
              </w:rPr>
              <w:t>我市共发生学校结核病病例165例，其中确诊病例47例，各县市区均按照上级规范的要求开展了相关的疫情处置工作。针对岳阳县远志二中和经开区第十九中学及湖南民族职业技术学院的学校结核病疫情，多次赴现场处置工作。</w:t>
            </w:r>
            <w:r>
              <w:rPr>
                <w:rFonts w:hint="eastAsia" w:eastAsia="仿宋_GB2312"/>
                <w:b/>
                <w:sz w:val="30"/>
                <w:szCs w:val="30"/>
              </w:rPr>
              <w:t>（3）积极组织培训、督导和宣传工作，全面提升服务水平。</w:t>
            </w:r>
            <w:r>
              <w:rPr>
                <w:rFonts w:hint="eastAsia" w:eastAsia="仿宋_GB2312"/>
                <w:sz w:val="30"/>
                <w:szCs w:val="30"/>
              </w:rPr>
              <w:t>于8月份举办了</w:t>
            </w:r>
            <w:r>
              <w:rPr>
                <w:rFonts w:eastAsia="仿宋_GB2312"/>
                <w:sz w:val="30"/>
                <w:szCs w:val="30"/>
              </w:rPr>
              <w:t>2020年岳</w:t>
            </w:r>
            <w:r>
              <w:rPr>
                <w:rFonts w:hint="eastAsia" w:eastAsia="仿宋_GB2312"/>
                <w:sz w:val="30"/>
                <w:szCs w:val="30"/>
              </w:rPr>
              <w:t>阳市结核病预防控制工作技术规范培训班，解决了学员们在工作中遇到的许多问题和困难；对全市结核病防治工作开展情况进行了2次现场督导，并及时下发了督导通报。结合当前抗击新冠肺炎的形势， 3月24日“世界防治结核病日”，围绕“携手抗疫防痨、守护健康呼吸” 的宣传主题，，在全市城乡积极开展内容丰富形式多样的结核病防控宣传活动。</w:t>
            </w:r>
          </w:p>
          <w:p>
            <w:pPr>
              <w:spacing w:line="560" w:lineRule="exact"/>
              <w:ind w:firstLine="602" w:firstLineChars="200"/>
              <w:rPr>
                <w:rFonts w:eastAsia="仿宋_GB2312"/>
                <w:sz w:val="30"/>
                <w:szCs w:val="30"/>
              </w:rPr>
            </w:pPr>
            <w:r>
              <w:rPr>
                <w:rFonts w:hint="eastAsia" w:eastAsia="仿宋_GB2312"/>
                <w:b/>
                <w:bCs/>
                <w:sz w:val="30"/>
                <w:szCs w:val="30"/>
              </w:rPr>
              <w:t>四、免疫规划工作。（1）</w:t>
            </w:r>
            <w:r>
              <w:rPr>
                <w:rFonts w:hint="eastAsia" w:eastAsia="仿宋_GB2312"/>
                <w:b/>
                <w:sz w:val="30"/>
                <w:szCs w:val="30"/>
              </w:rPr>
              <w:t>免疫针对性疾病防控有力。</w:t>
            </w:r>
            <w:r>
              <w:rPr>
                <w:rFonts w:hint="eastAsia" w:eastAsia="仿宋_GB2312"/>
                <w:sz w:val="30"/>
                <w:szCs w:val="30"/>
              </w:rPr>
              <w:t>截至2020年12月14日24时，全市共报告麻疹监测病例74例，其中麻疹确诊病例3例，较去年同期下降2450%（51例）。无乙脑报告，较去年同期下降1600%（51例）。无乙脑报告、流脑报告1例。全市报告AFP病例14例，报告率1.41/10万，所有指标均达到国家标准。全市没有发生任何免疫针对性疾病的暴发、流行。</w:t>
            </w:r>
            <w:r>
              <w:rPr>
                <w:rFonts w:hint="eastAsia" w:eastAsia="仿宋_GB2312"/>
                <w:b/>
                <w:sz w:val="30"/>
                <w:szCs w:val="30"/>
              </w:rPr>
              <w:t>（2）AEFI监测处置及时。</w:t>
            </w:r>
            <w:r>
              <w:rPr>
                <w:rFonts w:hint="eastAsia" w:eastAsia="仿宋_GB2312"/>
                <w:sz w:val="30"/>
                <w:szCs w:val="30"/>
              </w:rPr>
              <w:t>截至12月12日全市报告疑似预防接种异常反应332例，其中一般反应306例,异常反应25例，偶合反应1例。48小时报告率为100%、个案及时调查率、完整率、分类率均为100%。</w:t>
            </w:r>
            <w:r>
              <w:rPr>
                <w:rFonts w:hint="eastAsia" w:eastAsia="仿宋_GB2312"/>
                <w:b/>
                <w:sz w:val="30"/>
                <w:szCs w:val="30"/>
              </w:rPr>
              <w:t>（3）积极组织开展查漏补种活动。</w:t>
            </w:r>
            <w:r>
              <w:rPr>
                <w:rFonts w:hint="eastAsia" w:eastAsia="仿宋_GB2312"/>
                <w:sz w:val="30"/>
                <w:szCs w:val="30"/>
              </w:rPr>
              <w:t>通过召开全市预防接种工作视频会议，赴县区督导，工作落实落细，确保整个疫情流行期间及常态化防控情形下，我市没有因预防接种而造成新冠肺炎疫情蔓延。岳阳县、岳阳楼区迎接了国家补种率及接种率调查相关检查均达到了国家相关标准。在4.25预防接种日、7.28肝炎宣传日组织了形式多样的宣传活动，传播预防接种知识。</w:t>
            </w:r>
          </w:p>
          <w:p>
            <w:pPr>
              <w:spacing w:line="560" w:lineRule="exact"/>
              <w:ind w:firstLine="602" w:firstLineChars="200"/>
              <w:rPr>
                <w:rFonts w:eastAsia="仿宋_GB2312"/>
                <w:sz w:val="30"/>
                <w:szCs w:val="30"/>
              </w:rPr>
            </w:pPr>
            <w:r>
              <w:rPr>
                <w:rFonts w:hint="eastAsia" w:eastAsia="仿宋_GB2312"/>
                <w:b/>
                <w:bCs/>
                <w:sz w:val="30"/>
                <w:szCs w:val="30"/>
              </w:rPr>
              <w:t>五、健康教育工作。（1）非常时期，非常任务。</w:t>
            </w:r>
            <w:r>
              <w:rPr>
                <w:rFonts w:hint="eastAsia" w:eastAsia="仿宋_GB2312"/>
                <w:sz w:val="30"/>
                <w:szCs w:val="30"/>
              </w:rPr>
              <w:t>新冠肺炎疫情期间，从疫情防控需要出发，就《科普知识》《居家消毒》《防控要点》等内容，以视频、文字、图片的形式制作了20余部科普作品；充分利用抖音视频、公众号、日报、电视台等途径，全方位、全天候宣传，确保市民能够学得到、学得懂、用得会。同时，对冲锋在前的一线个人和团队量身定制了《致敬最美逆行者”系列之“我会冲锋在前》、《新型冠状病毒在这里“无处藏身”》等深度报道。</w:t>
            </w:r>
            <w:r>
              <w:rPr>
                <w:rFonts w:hint="eastAsia" w:eastAsia="仿宋_GB2312"/>
                <w:b/>
                <w:bCs/>
                <w:sz w:val="30"/>
                <w:szCs w:val="30"/>
              </w:rPr>
              <w:t>（2）创新模式，推出三屏宣传</w:t>
            </w:r>
            <w:r>
              <w:rPr>
                <w:rFonts w:hint="eastAsia" w:eastAsia="仿宋_GB2312"/>
                <w:sz w:val="30"/>
                <w:szCs w:val="30"/>
              </w:rPr>
              <w:t>。“以传播疾病预防控制理念，构建诚信卫生”为主题，针对新冠疫情防控、疫苗接种、季节性流行病、儿童青少年近视、慢性及非传染性疾病、地方病、爱国卫生等热点专题，努力创新、注重成效、广泛传播，推动新媒体和传统媒体的有机联动融合，更好的满足人民群众多样化、个性化的健康需求。通过创新健康教育模式，借助电视媒体的综合传播手段和传播优势，合作制作《主播说疾控》专栏20余期，紧贴岳阳电视台新闻频道《岳阳新闻》播出健康科普专栏；并在官方主流平台智慧岳阳APP、岳阳市广播电视台微信公众号、岳阳新闻网公开发布，其中6部作品被推送至人民日报APP、学习强国APP等央媒平台。同一主题、通过多平台齐发，全方位覆盖传播，全年播放量117万余次。（3）积极参加健康科普大赛。全年共参加国际、国家、省、市级科普大赛5次，打造科学权威、特色鲜明、生动有趣的参赛作品50余部，成绩斐然。在湖南省宣传部等四部门组织的第二届湖南省优秀健康科普作品大赛中，我中心报送的《主播说疾控》荣获十佳作品大奖，得到省级组织方的大力肯定；在湖南省卫健委组织的第四届湖南省疾控系统健康科普大赛中，《你的生活方式健康吗》等3部作品荣获一等奖，《比一手烟和二手烟更可怕的是三手烟》等5部作品获二等奖、《防癌宝典》等4部作品获三等奖，得到省疾控中心的点名表扬，并荣膺优秀组织奖。</w:t>
            </w:r>
          </w:p>
          <w:p>
            <w:pPr>
              <w:spacing w:line="560" w:lineRule="exact"/>
              <w:ind w:firstLine="602" w:firstLineChars="200"/>
              <w:rPr>
                <w:rFonts w:eastAsia="仿宋_GB2312"/>
                <w:sz w:val="30"/>
                <w:szCs w:val="30"/>
              </w:rPr>
            </w:pPr>
            <w:r>
              <w:rPr>
                <w:rFonts w:hint="eastAsia" w:eastAsia="仿宋_GB2312"/>
                <w:b/>
                <w:sz w:val="30"/>
                <w:szCs w:val="30"/>
              </w:rPr>
              <w:t>六、慢性病防控工作。（1）严重精神障碍患者管理工作。</w:t>
            </w:r>
            <w:r>
              <w:rPr>
                <w:rFonts w:hint="eastAsia" w:eastAsia="仿宋_GB2312"/>
                <w:sz w:val="30"/>
                <w:szCs w:val="30"/>
              </w:rPr>
              <w:t>截至2020年11月30日，全市在册严重精神障碍患者26593人，报告患病率为4.59‰，规范管理25537人，规范管理率为95.28%，面访人数25798人，面访率为97.01%。服药治疗患者25908人，服药率为97.42%，规律服药患者22444人，规律服药率为84.40%。以上5项工作指标均巳达到国家要求并位居全省前列，其中报告患病率、规范管理率、规律服药率三项核心指标综合排名名列全省前列。</w:t>
            </w:r>
            <w:r>
              <w:rPr>
                <w:rFonts w:hint="eastAsia" w:eastAsia="仿宋_GB2312"/>
                <w:b/>
                <w:sz w:val="30"/>
                <w:szCs w:val="30"/>
              </w:rPr>
              <w:t>（2）死因监测工作稳步提升。</w:t>
            </w:r>
            <w:r>
              <w:rPr>
                <w:rFonts w:hint="eastAsia" w:eastAsia="仿宋_GB2312"/>
                <w:sz w:val="30"/>
                <w:szCs w:val="30"/>
              </w:rPr>
              <w:t>截至12月10日，全市报告死亡人数32042，年化死亡率只有5.93‰，报告及时率99.26%，身份证号填写完整率99.92%，多死因链填写完整率67.53%，审核率99.57%，一审通过率99.73%，死因诊断不明比例1.49%。</w:t>
            </w:r>
            <w:r>
              <w:rPr>
                <w:rFonts w:hint="eastAsia" w:eastAsia="仿宋_GB2312"/>
                <w:b/>
                <w:sz w:val="30"/>
                <w:szCs w:val="30"/>
              </w:rPr>
              <w:t>（3）圆满完成脑卒中高危人群筛查与干预项目流行病学调查。</w:t>
            </w:r>
            <w:r>
              <w:rPr>
                <w:rFonts w:hint="eastAsia" w:eastAsia="仿宋_GB2312"/>
                <w:sz w:val="30"/>
                <w:szCs w:val="30"/>
              </w:rPr>
              <w:t>我市2019年度干预任务总量6000例，实际完成6735例，整个流调工作得到了上级业务部门的肯定。</w:t>
            </w:r>
            <w:r>
              <w:rPr>
                <w:rFonts w:hint="eastAsia" w:eastAsia="仿宋_GB2312"/>
                <w:b/>
                <w:sz w:val="30"/>
                <w:szCs w:val="30"/>
              </w:rPr>
              <w:t>（4）全民健康生活方式行动第二阶段工作全面启动。</w:t>
            </w:r>
            <w:r>
              <w:rPr>
                <w:rFonts w:hint="eastAsia" w:eastAsia="仿宋_GB2312"/>
                <w:sz w:val="30"/>
                <w:szCs w:val="30"/>
              </w:rPr>
              <w:t>全年全市共创建了21个健康支持性环境，并已通过验收；全市共有岳阳楼区、平江县、临湘市、汨罗市等四个县市区达标。各县市区积极开展了“三减三健”活动，积极参与“万步有约拓展赛”，全市参赛率全省第四，汩罗市参赛率全省第一。</w:t>
            </w:r>
            <w:r>
              <w:rPr>
                <w:rFonts w:hint="eastAsia" w:eastAsia="仿宋_GB2312"/>
                <w:b/>
                <w:sz w:val="30"/>
                <w:szCs w:val="30"/>
              </w:rPr>
              <w:t>（5）积极组织培训、督导和宣传工作。</w:t>
            </w:r>
            <w:r>
              <w:rPr>
                <w:rFonts w:hint="eastAsia" w:eastAsia="仿宋_GB2312"/>
                <w:sz w:val="30"/>
                <w:szCs w:val="30"/>
              </w:rPr>
              <w:t>组织开展“全国肿瘤防治宣传周”、“全民健康生活方式日” “世界高血压日”、“世界精神卫生日宣传活动”等宣传活动，并对各县市区精神卫生工作、死因监测工作、全民健康生活方式行动和基本公共卫生服务进行了全面督导。</w:t>
            </w:r>
          </w:p>
          <w:p>
            <w:pPr>
              <w:spacing w:line="560" w:lineRule="exact"/>
              <w:ind w:firstLine="602" w:firstLineChars="200"/>
              <w:rPr>
                <w:rFonts w:eastAsia="仿宋_GB2312"/>
                <w:sz w:val="30"/>
                <w:szCs w:val="30"/>
              </w:rPr>
            </w:pPr>
            <w:r>
              <w:rPr>
                <w:rFonts w:hint="eastAsia" w:eastAsia="仿宋_GB2312"/>
                <w:b/>
                <w:bCs/>
                <w:sz w:val="30"/>
                <w:szCs w:val="30"/>
              </w:rPr>
              <w:t>七、地方病寄生虫病防控工作。（1）疟疾防治工作。</w:t>
            </w:r>
            <w:r>
              <w:rPr>
                <w:rFonts w:hint="eastAsia" w:eastAsia="仿宋_GB2312"/>
                <w:sz w:val="30"/>
                <w:szCs w:val="30"/>
              </w:rPr>
              <w:t>2020年1-11月，全市共报告2例输入性疟疾病例，完成三热病人血检任务2903份，超额完成全年工作量。临湘市完成了全年疟疾蚊媒监测工作。</w:t>
            </w:r>
            <w:r>
              <w:rPr>
                <w:rFonts w:hint="eastAsia" w:eastAsia="仿宋_GB2312"/>
                <w:b/>
                <w:bCs/>
                <w:sz w:val="30"/>
                <w:szCs w:val="30"/>
              </w:rPr>
              <w:t>（2）碘盐监测工作。</w:t>
            </w:r>
            <w:r>
              <w:rPr>
                <w:rFonts w:hint="eastAsia" w:eastAsia="仿宋_GB2312"/>
                <w:sz w:val="30"/>
                <w:szCs w:val="30"/>
              </w:rPr>
              <w:t>全年完成全市2700份碘盐采集、全市1800名8-10岁儿童的尿碘监测工作，联合市盐务管理局开展了开展了“科学补碘益智，健康扶贫利民”为主题的防治碘缺乏病宣传活动。组织各县市区完成了岳阳市地方病防治“十三五”规划终期评估报告、岳阳市</w:t>
            </w:r>
            <w:r>
              <w:rPr>
                <w:rFonts w:eastAsia="仿宋_GB2312"/>
                <w:sz w:val="30"/>
                <w:szCs w:val="30"/>
              </w:rPr>
              <w:t>地方病防治专项三年攻坚行动及终期评估工作</w:t>
            </w:r>
            <w:r>
              <w:rPr>
                <w:rFonts w:hint="eastAsia" w:eastAsia="仿宋_GB2312"/>
                <w:sz w:val="30"/>
                <w:szCs w:val="30"/>
              </w:rPr>
              <w:t>。</w:t>
            </w:r>
            <w:r>
              <w:rPr>
                <w:rFonts w:hint="eastAsia" w:eastAsia="仿宋_GB2312"/>
                <w:b/>
                <w:sz w:val="30"/>
                <w:szCs w:val="30"/>
              </w:rPr>
              <w:t>（3）血吸虫病防治工作。</w:t>
            </w:r>
            <w:r>
              <w:rPr>
                <w:rFonts w:hint="eastAsia" w:eastAsia="仿宋_GB2312"/>
                <w:sz w:val="30"/>
                <w:szCs w:val="30"/>
              </w:rPr>
              <w:t>组织各县市区完成了岳阳市《2016-2020年全国重点寄生虫病防治规划》执行情况终期评估自评报告，以及岳阳市《“十三五”全国血吸虫病防治规划》自评报告，接受了国家对岳阳市君山区</w:t>
            </w:r>
            <w:r>
              <w:rPr>
                <w:rFonts w:eastAsia="仿宋_GB2312"/>
                <w:sz w:val="30"/>
                <w:szCs w:val="30"/>
              </w:rPr>
              <w:t>地方病防治专项三年攻坚行动及终期评估的考核工作</w:t>
            </w:r>
            <w:r>
              <w:rPr>
                <w:rFonts w:hint="eastAsia" w:eastAsia="仿宋_GB2312"/>
                <w:sz w:val="30"/>
                <w:szCs w:val="30"/>
              </w:rPr>
              <w:t>。协助卫健委对湘阴县、南湖风景区进行了血吸虫病的查螺、灭螺督导工作及血吸虫风险评估工作；对华容、君山、岳阳监狱、临湘市及云溪区的血防工作进行了督导。举办了一期血防业务人员报表培训班和一期岳阳市血吸虫病监测与检验技术培训班，大大提高了工作人员的业务素质。</w:t>
            </w:r>
          </w:p>
          <w:p>
            <w:pPr>
              <w:spacing w:line="560" w:lineRule="exact"/>
              <w:ind w:firstLine="602" w:firstLineChars="200"/>
              <w:rPr>
                <w:rFonts w:eastAsia="仿宋_GB2312"/>
                <w:bCs/>
                <w:sz w:val="30"/>
                <w:szCs w:val="30"/>
              </w:rPr>
            </w:pPr>
            <w:r>
              <w:rPr>
                <w:rFonts w:hint="eastAsia" w:eastAsia="仿宋_GB2312"/>
                <w:b/>
                <w:bCs/>
                <w:sz w:val="30"/>
                <w:szCs w:val="30"/>
              </w:rPr>
              <w:t>八、职业病防控工作。</w:t>
            </w:r>
            <w:r>
              <w:rPr>
                <w:rFonts w:hint="eastAsia" w:eastAsia="仿宋_GB2312"/>
                <w:sz w:val="30"/>
                <w:szCs w:val="30"/>
              </w:rPr>
              <w:t>全年共召开5期培训班，学习新系统，各个项目工作开展有声有色。</w:t>
            </w:r>
            <w:r>
              <w:rPr>
                <w:rFonts w:hint="eastAsia" w:eastAsia="仿宋_GB2312"/>
                <w:b/>
                <w:sz w:val="30"/>
                <w:szCs w:val="30"/>
              </w:rPr>
              <w:t>（1）尘肺病流调项目</w:t>
            </w:r>
            <w:r>
              <w:rPr>
                <w:rFonts w:hint="eastAsia" w:eastAsia="仿宋_GB2312"/>
                <w:sz w:val="30"/>
                <w:szCs w:val="30"/>
              </w:rPr>
              <w:t>:我市截至2019年底任务数为1691例，共计随访到1654例，失访37例，任务完成率97.81%。</w:t>
            </w:r>
            <w:r>
              <w:rPr>
                <w:rFonts w:hint="eastAsia" w:eastAsia="仿宋_GB2312"/>
                <w:b/>
                <w:sz w:val="30"/>
                <w:szCs w:val="30"/>
              </w:rPr>
              <w:t>（2）工业企业职业病危害现状调查项目</w:t>
            </w:r>
            <w:r>
              <w:rPr>
                <w:rFonts w:hint="eastAsia" w:eastAsia="仿宋_GB2312"/>
                <w:sz w:val="30"/>
                <w:szCs w:val="30"/>
              </w:rPr>
              <w:t>：调查全市61个乡镇共计2368家企业，超任务数300家。</w:t>
            </w:r>
            <w:r>
              <w:rPr>
                <w:rFonts w:hint="eastAsia" w:eastAsia="仿宋_GB2312"/>
                <w:b/>
                <w:sz w:val="30"/>
                <w:szCs w:val="30"/>
              </w:rPr>
              <w:t>（3）重点职业病监测项目工作</w:t>
            </w:r>
            <w:r>
              <w:rPr>
                <w:rFonts w:hint="eastAsia" w:eastAsia="仿宋_GB2312"/>
                <w:sz w:val="30"/>
                <w:szCs w:val="30"/>
              </w:rPr>
              <w:t>：完成全市疾控机构和部分职业性体检机构体检8740例，通过监测现行《职业病分类和目录》中的13种尘肺病、11种肿瘤、铅中毒、苯中毒、噪声聋及布鲁氏菌病及有关劳动者职业病诊断、职业健康检查情况，摸清底数、发现问题，统计分析2020年全市职业健康检查、重点职业病的现状及发展趋势。</w:t>
            </w:r>
            <w:r>
              <w:rPr>
                <w:rFonts w:hint="eastAsia" w:eastAsia="仿宋_GB2312"/>
                <w:b/>
                <w:sz w:val="30"/>
                <w:szCs w:val="30"/>
              </w:rPr>
              <w:t>（4）企业职业危害因素监测项目：</w:t>
            </w:r>
            <w:r>
              <w:rPr>
                <w:rFonts w:hint="eastAsia" w:eastAsia="仿宋_GB2312"/>
                <w:sz w:val="30"/>
                <w:szCs w:val="30"/>
              </w:rPr>
              <w:t>全年共对全市226家重点职业危害企业开展用人单位工作场所职业病危害因素监测。</w:t>
            </w:r>
            <w:r>
              <w:rPr>
                <w:rFonts w:hint="eastAsia" w:eastAsia="仿宋_GB2312"/>
                <w:b/>
                <w:sz w:val="30"/>
                <w:szCs w:val="30"/>
              </w:rPr>
              <w:t>（5）医疗机构及非医疗机构放射防护性能监测项目：</w:t>
            </w:r>
            <w:r>
              <w:rPr>
                <w:rFonts w:hint="eastAsia" w:eastAsia="仿宋_GB2312"/>
                <w:sz w:val="30"/>
                <w:szCs w:val="30"/>
              </w:rPr>
              <w:t>调查医疗放射机构137家，非医疗放射机构共26家，检测7家定点放射医疗机构，5家定点放射非医疗机构。</w:t>
            </w:r>
            <w:r>
              <w:rPr>
                <w:rFonts w:hint="eastAsia" w:eastAsia="仿宋_GB2312"/>
                <w:b/>
                <w:sz w:val="30"/>
                <w:szCs w:val="30"/>
              </w:rPr>
              <w:t>（6）医疗机构放射工作人员体检监测项目：</w:t>
            </w:r>
            <w:r>
              <w:rPr>
                <w:rFonts w:hint="eastAsia" w:eastAsia="仿宋_GB2312"/>
                <w:sz w:val="30"/>
                <w:szCs w:val="30"/>
              </w:rPr>
              <w:t>查找、并随访1980年所有接触过放射事故人员5名。在云溪区处置中毒事件一起。</w:t>
            </w:r>
          </w:p>
          <w:p>
            <w:pPr>
              <w:spacing w:line="560" w:lineRule="exact"/>
              <w:ind w:firstLine="602" w:firstLineChars="200"/>
              <w:rPr>
                <w:rFonts w:eastAsia="仿宋_GB2312"/>
                <w:sz w:val="30"/>
                <w:szCs w:val="30"/>
              </w:rPr>
            </w:pPr>
            <w:r>
              <w:rPr>
                <w:rFonts w:hint="eastAsia" w:eastAsia="仿宋_GB2312"/>
                <w:b/>
                <w:bCs/>
                <w:sz w:val="30"/>
                <w:szCs w:val="30"/>
              </w:rPr>
              <w:t>九、饮用水监测工作。</w:t>
            </w:r>
            <w:r>
              <w:rPr>
                <w:rFonts w:hint="eastAsia" w:eastAsia="仿宋_GB2312"/>
                <w:sz w:val="30"/>
                <w:szCs w:val="30"/>
              </w:rPr>
              <w:t>2020年，组织全市饮用水监测工作人员参加了国家和省疾控中心组织的视频培训会，学习了2020年全国饮用水监测方案、健康危害因素监测系统的操作流程。全年共完成1443个省级水质监测任务，所有监测数据均已按照要求完成上报及审核。完成了市本级四个季度的城区饮用水卫生监测工作，共监测51个点，204个水样。配合岳阳市卫生计生综合监督执法局完成了2020年岳阳市卫生健康随机监督抽查、抽检工作。共监测各类场所 76家，监测及数据报送工作均已完成。</w:t>
            </w:r>
          </w:p>
          <w:p>
            <w:pPr>
              <w:spacing w:line="560" w:lineRule="exact"/>
              <w:ind w:firstLine="602" w:firstLineChars="200"/>
              <w:rPr>
                <w:rFonts w:eastAsia="仿宋_GB2312"/>
                <w:sz w:val="30"/>
                <w:szCs w:val="30"/>
              </w:rPr>
            </w:pPr>
            <w:r>
              <w:rPr>
                <w:rFonts w:hint="eastAsia" w:eastAsia="仿宋_GB2312"/>
                <w:b/>
                <w:bCs/>
                <w:sz w:val="30"/>
                <w:szCs w:val="30"/>
              </w:rPr>
              <w:t>十、食品安全风险监测工作。</w:t>
            </w:r>
            <w:r>
              <w:rPr>
                <w:rFonts w:hint="eastAsia" w:eastAsia="仿宋_GB2312"/>
                <w:sz w:val="30"/>
                <w:szCs w:val="30"/>
              </w:rPr>
              <w:t>2020年，全市完成化学污染物及有害因素监测食品样品823份（市级103份，县级720份），微生物及其致病因子监测食品样品430份（市级160份，县级270份），监测结果均已完成上报。完成地方特色食品专项监测食品样品260份采样工作，检测工作正在进行中。全市142家食源性疾病病例监测报告（含哨点）医院共上报食源性疾病病例2052例，哨点医院共采集生物样本123份。全年共报告食源性疾病暴发事件23起（已结案）。</w:t>
            </w:r>
          </w:p>
          <w:p>
            <w:pPr>
              <w:spacing w:line="560" w:lineRule="exact"/>
              <w:ind w:firstLine="602" w:firstLineChars="200"/>
              <w:rPr>
                <w:rFonts w:eastAsia="仿宋_GB2312"/>
                <w:sz w:val="30"/>
                <w:szCs w:val="30"/>
              </w:rPr>
            </w:pPr>
            <w:r>
              <w:rPr>
                <w:rFonts w:hint="eastAsia" w:eastAsia="仿宋_GB2312"/>
                <w:b/>
                <w:bCs/>
                <w:sz w:val="30"/>
                <w:szCs w:val="30"/>
              </w:rPr>
              <w:t>十一、学校卫生工作。</w:t>
            </w:r>
            <w:r>
              <w:rPr>
                <w:rFonts w:hint="eastAsia" w:eastAsia="仿宋_GB2312"/>
                <w:b/>
                <w:sz w:val="30"/>
                <w:szCs w:val="30"/>
              </w:rPr>
              <w:t>（1）积极落实学生常见病防治。</w:t>
            </w:r>
            <w:r>
              <w:rPr>
                <w:rFonts w:hint="eastAsia" w:eastAsia="仿宋_GB2312"/>
                <w:sz w:val="30"/>
                <w:szCs w:val="30"/>
              </w:rPr>
              <w:t>为做好鼻病毒防控工作，我中心联合市教体局、卫健委下发《关于加强我市鼻病毒感染等传染病防控工作的通知》。6月，我中心被湖南省卫健委指定代表全省参与“全国2</w:t>
            </w:r>
            <w:r>
              <w:rPr>
                <w:rFonts w:eastAsia="仿宋_GB2312"/>
                <w:sz w:val="30"/>
                <w:szCs w:val="30"/>
              </w:rPr>
              <w:t>020</w:t>
            </w:r>
            <w:r>
              <w:rPr>
                <w:rFonts w:hint="eastAsia" w:eastAsia="仿宋_GB2312"/>
                <w:sz w:val="30"/>
                <w:szCs w:val="30"/>
              </w:rPr>
              <w:t>年新冠肺炎疫情对学生近视影响评估调查”、“湖南省儿童青少年眼健康信息管理平台”二期实验以及平台项目评估工作。10月，在9个县（市）区全面启动“学生常见病监测与健康影响因素调查和干预工作”项目，截至1</w:t>
            </w:r>
            <w:r>
              <w:rPr>
                <w:rFonts w:eastAsia="仿宋_GB2312"/>
                <w:sz w:val="30"/>
                <w:szCs w:val="30"/>
              </w:rPr>
              <w:t>2</w:t>
            </w:r>
            <w:r>
              <w:rPr>
                <w:rFonts w:hint="eastAsia" w:eastAsia="仿宋_GB2312"/>
                <w:sz w:val="30"/>
                <w:szCs w:val="30"/>
              </w:rPr>
              <w:t>月，已完成岳阳楼区等6县3区88所学校2万余人的学生常见病监测及健康影响因素现调查场及市级审核工作，所有数据于1</w:t>
            </w:r>
            <w:r>
              <w:rPr>
                <w:rFonts w:eastAsia="仿宋_GB2312"/>
                <w:sz w:val="30"/>
                <w:szCs w:val="30"/>
              </w:rPr>
              <w:t>5</w:t>
            </w:r>
            <w:r>
              <w:rPr>
                <w:rFonts w:hint="eastAsia" w:eastAsia="仿宋_GB2312"/>
                <w:sz w:val="30"/>
                <w:szCs w:val="30"/>
              </w:rPr>
              <w:t>日全面提交省疾控中心。</w:t>
            </w:r>
            <w:r>
              <w:rPr>
                <w:rFonts w:hint="eastAsia" w:eastAsia="仿宋_GB2312"/>
                <w:b/>
                <w:sz w:val="30"/>
                <w:szCs w:val="30"/>
              </w:rPr>
              <w:t>（2）做好项目工作。</w:t>
            </w:r>
            <w:r>
              <w:rPr>
                <w:rFonts w:hint="eastAsia" w:eastAsia="仿宋_GB2312"/>
                <w:sz w:val="30"/>
                <w:szCs w:val="30"/>
              </w:rPr>
              <w:t>1</w:t>
            </w:r>
            <w:r>
              <w:rPr>
                <w:rFonts w:eastAsia="仿宋_GB2312"/>
                <w:sz w:val="30"/>
                <w:szCs w:val="30"/>
              </w:rPr>
              <w:t>1</w:t>
            </w:r>
            <w:r>
              <w:rPr>
                <w:rFonts w:hint="eastAsia" w:eastAsia="仿宋_GB2312"/>
                <w:sz w:val="30"/>
                <w:szCs w:val="30"/>
              </w:rPr>
              <w:t>月，为期3年的小学生减盐项目迎来终期评估。通过终期评估推进会、减盐调查员培训、健康环境营造等措施，我们优化工作环境、提升工作效率，共计发放减盐宣传折页和手册</w:t>
            </w:r>
            <w:r>
              <w:rPr>
                <w:rFonts w:eastAsia="仿宋_GB2312"/>
                <w:sz w:val="30"/>
                <w:szCs w:val="30"/>
              </w:rPr>
              <w:t>8000</w:t>
            </w:r>
            <w:r>
              <w:rPr>
                <w:rFonts w:hint="eastAsia" w:eastAsia="仿宋_GB2312"/>
                <w:sz w:val="30"/>
                <w:szCs w:val="30"/>
              </w:rPr>
              <w:t>余本、减盐干预工具</w:t>
            </w:r>
            <w:r>
              <w:rPr>
                <w:rFonts w:eastAsia="仿宋_GB2312"/>
                <w:sz w:val="30"/>
                <w:szCs w:val="30"/>
              </w:rPr>
              <w:t>2</w:t>
            </w:r>
            <w:r>
              <w:rPr>
                <w:rFonts w:hint="eastAsia" w:eastAsia="仿宋_GB2312"/>
                <w:sz w:val="30"/>
                <w:szCs w:val="30"/>
              </w:rPr>
              <w:t>00余套，并圆满完成198户受试者家庭</w:t>
            </w:r>
            <w:r>
              <w:rPr>
                <w:rFonts w:eastAsia="仿宋_GB2312"/>
                <w:sz w:val="30"/>
                <w:szCs w:val="30"/>
              </w:rPr>
              <w:t>500</w:t>
            </w:r>
            <w:r>
              <w:rPr>
                <w:rFonts w:hint="eastAsia" w:eastAsia="仿宋_GB2312"/>
                <w:sz w:val="30"/>
                <w:szCs w:val="30"/>
              </w:rPr>
              <w:t>余人的问卷调查、体格检查、48小时尿液收集和分装等任务。</w:t>
            </w:r>
          </w:p>
          <w:p>
            <w:pPr>
              <w:spacing w:line="560" w:lineRule="exact"/>
              <w:ind w:firstLine="602" w:firstLineChars="200"/>
              <w:rPr>
                <w:rFonts w:eastAsia="仿宋_GB2312"/>
                <w:sz w:val="30"/>
                <w:szCs w:val="30"/>
              </w:rPr>
            </w:pPr>
            <w:r>
              <w:rPr>
                <w:rFonts w:hint="eastAsia" w:eastAsia="仿宋_GB2312"/>
                <w:b/>
                <w:bCs/>
                <w:sz w:val="30"/>
                <w:szCs w:val="30"/>
              </w:rPr>
              <w:t>十二、检验检测能力继续加强。</w:t>
            </w:r>
            <w:r>
              <w:rPr>
                <w:rFonts w:hint="eastAsia" w:eastAsia="仿宋_GB2312"/>
                <w:sz w:val="30"/>
                <w:szCs w:val="30"/>
              </w:rPr>
              <w:t>全年共检测新冠病毒样本7400份，流感样本1010份，腺病毒730份、禽流感外环境监测样本71份，无H7阳性；手足口样本230份、麻疹风疹样5份；12起诺如病毒暴发疫情共计样本数91例， 17起鼻病毒疫情共计样本数104份，布鲁氏菌血清31份，登革热血清2份，肾综合征出血热血清1份、并对37份寄生虫阳性标本和100份阴性标本进行了复核。HIV初筛、丙肝、梅毒样本1504份，HIV确证样本217份，CD4+检测样本1947份。圆满完成食品安全风险监测及食源性疾病主动检测任务，共计完成致病微生物样品检测160份，化学污染样品103份，食源性疾病样品检测137份。完成了204份生活饮用水样品全分析检测工作，督导抽查样26个，碘监测国家考核5项，食品安全省级考核5项，实验室资质省级考核2项。</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spacing w:before="312" w:beforeLines="100" w:after="31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w:t>
            </w:r>
            <w:r>
              <w:rPr>
                <w:rFonts w:ascii="仿宋_GB2312" w:hAnsi="宋体" w:eastAsia="仿宋_GB2312" w:cs="宋体"/>
                <w:b/>
                <w:bCs/>
                <w:kern w:val="0"/>
                <w:sz w:val="18"/>
                <w:szCs w:val="18"/>
              </w:rPr>
              <w:t>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156" w:beforeLines="50" w:line="560" w:lineRule="exact"/>
        <w:rPr>
          <w:rFonts w:ascii="黑体" w:hAnsi="黑体" w:eastAsia="黑体"/>
          <w:sz w:val="32"/>
          <w:szCs w:val="32"/>
        </w:rPr>
      </w:pPr>
    </w:p>
    <w:p>
      <w:pPr>
        <w:spacing w:before="156" w:beforeLines="50" w:line="560" w:lineRule="exact"/>
        <w:rPr>
          <w:rFonts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pStyle w:val="17"/>
              <w:widowControl/>
              <w:numPr>
                <w:ilvl w:val="0"/>
                <w:numId w:val="2"/>
              </w:numPr>
              <w:spacing w:line="240" w:lineRule="exact"/>
              <w:ind w:firstLineChars="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4"/>
              </w:rPr>
            </w:pPr>
            <w:r>
              <w:rPr>
                <w:rFonts w:hint="eastAsia" w:ascii="宋体" w:hAnsi="宋体"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00</w:t>
            </w:r>
          </w:p>
        </w:tc>
      </w:tr>
    </w:tbl>
    <w:p>
      <w:pPr>
        <w:adjustRightInd w:val="0"/>
        <w:snapToGrid w:val="0"/>
        <w:spacing w:before="156" w:beforeLines="50" w:line="200" w:lineRule="exact"/>
        <w:contextualSpacing/>
        <w:rPr>
          <w:rFonts w:ascii="仿宋_GB2312" w:eastAsia="仿宋_GB2312"/>
        </w:rPr>
      </w:pPr>
    </w:p>
    <w:p>
      <w:pPr>
        <w:adjustRightInd w:val="0"/>
        <w:snapToGrid w:val="0"/>
        <w:spacing w:before="156"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9</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1">
    <w:nsid w:val="092A386A"/>
    <w:multiLevelType w:val="multilevel"/>
    <w:tmpl w:val="092A386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5306"/>
    <w:rsid w:val="00001D7D"/>
    <w:rsid w:val="00002B44"/>
    <w:rsid w:val="000058D1"/>
    <w:rsid w:val="00006387"/>
    <w:rsid w:val="0001044B"/>
    <w:rsid w:val="0001699C"/>
    <w:rsid w:val="00016D19"/>
    <w:rsid w:val="00017B32"/>
    <w:rsid w:val="00017CE5"/>
    <w:rsid w:val="00017F5B"/>
    <w:rsid w:val="0002003A"/>
    <w:rsid w:val="00020100"/>
    <w:rsid w:val="000269E0"/>
    <w:rsid w:val="0003152A"/>
    <w:rsid w:val="00032AC5"/>
    <w:rsid w:val="000352A8"/>
    <w:rsid w:val="000414CD"/>
    <w:rsid w:val="00045A41"/>
    <w:rsid w:val="000471D1"/>
    <w:rsid w:val="0005025E"/>
    <w:rsid w:val="00050401"/>
    <w:rsid w:val="00050ABD"/>
    <w:rsid w:val="00051A4B"/>
    <w:rsid w:val="0005296F"/>
    <w:rsid w:val="00052FB2"/>
    <w:rsid w:val="0005578D"/>
    <w:rsid w:val="00057E54"/>
    <w:rsid w:val="0006014D"/>
    <w:rsid w:val="0006325E"/>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6F05"/>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0F73C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06E6"/>
    <w:rsid w:val="00161BD6"/>
    <w:rsid w:val="00161CAA"/>
    <w:rsid w:val="00170110"/>
    <w:rsid w:val="0017567A"/>
    <w:rsid w:val="001767DA"/>
    <w:rsid w:val="00176999"/>
    <w:rsid w:val="00177AAB"/>
    <w:rsid w:val="00177B4F"/>
    <w:rsid w:val="00180C85"/>
    <w:rsid w:val="00182471"/>
    <w:rsid w:val="0018432B"/>
    <w:rsid w:val="00184B97"/>
    <w:rsid w:val="00185ECC"/>
    <w:rsid w:val="00190861"/>
    <w:rsid w:val="001979FE"/>
    <w:rsid w:val="00197E5F"/>
    <w:rsid w:val="001A0B16"/>
    <w:rsid w:val="001A21AA"/>
    <w:rsid w:val="001A2732"/>
    <w:rsid w:val="001A2F0D"/>
    <w:rsid w:val="001A3B0D"/>
    <w:rsid w:val="001A66A4"/>
    <w:rsid w:val="001A7CFC"/>
    <w:rsid w:val="001B0285"/>
    <w:rsid w:val="001B15D1"/>
    <w:rsid w:val="001B19D0"/>
    <w:rsid w:val="001B2ABB"/>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4F2"/>
    <w:rsid w:val="00263A4A"/>
    <w:rsid w:val="00263AAC"/>
    <w:rsid w:val="00263E7E"/>
    <w:rsid w:val="00264E50"/>
    <w:rsid w:val="002662B4"/>
    <w:rsid w:val="00267B0F"/>
    <w:rsid w:val="00271264"/>
    <w:rsid w:val="002719C2"/>
    <w:rsid w:val="00272C11"/>
    <w:rsid w:val="00273998"/>
    <w:rsid w:val="00274C45"/>
    <w:rsid w:val="002750DB"/>
    <w:rsid w:val="002802B9"/>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141"/>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44F"/>
    <w:rsid w:val="00341977"/>
    <w:rsid w:val="00341EF7"/>
    <w:rsid w:val="00342F27"/>
    <w:rsid w:val="00343E6F"/>
    <w:rsid w:val="003543F8"/>
    <w:rsid w:val="003553B0"/>
    <w:rsid w:val="00356327"/>
    <w:rsid w:val="00356FB0"/>
    <w:rsid w:val="0035708E"/>
    <w:rsid w:val="00357E0B"/>
    <w:rsid w:val="00360A8A"/>
    <w:rsid w:val="00364501"/>
    <w:rsid w:val="0036595A"/>
    <w:rsid w:val="0036651C"/>
    <w:rsid w:val="00371EDA"/>
    <w:rsid w:val="00373F8F"/>
    <w:rsid w:val="00375281"/>
    <w:rsid w:val="003757C5"/>
    <w:rsid w:val="00381DB2"/>
    <w:rsid w:val="0038399C"/>
    <w:rsid w:val="00385A6B"/>
    <w:rsid w:val="00385DEE"/>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47449"/>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5AE5"/>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39C7"/>
    <w:rsid w:val="005753EB"/>
    <w:rsid w:val="005761BC"/>
    <w:rsid w:val="0058157B"/>
    <w:rsid w:val="00585469"/>
    <w:rsid w:val="0058594A"/>
    <w:rsid w:val="00586143"/>
    <w:rsid w:val="005862BF"/>
    <w:rsid w:val="005929C4"/>
    <w:rsid w:val="00592A3A"/>
    <w:rsid w:val="005954E8"/>
    <w:rsid w:val="00595F21"/>
    <w:rsid w:val="00596CC9"/>
    <w:rsid w:val="00597608"/>
    <w:rsid w:val="00597E90"/>
    <w:rsid w:val="005A1488"/>
    <w:rsid w:val="005A397F"/>
    <w:rsid w:val="005A4C92"/>
    <w:rsid w:val="005B0661"/>
    <w:rsid w:val="005B134D"/>
    <w:rsid w:val="005B515D"/>
    <w:rsid w:val="005B64C0"/>
    <w:rsid w:val="005C06C1"/>
    <w:rsid w:val="005C0914"/>
    <w:rsid w:val="005C43DA"/>
    <w:rsid w:val="005C452D"/>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1C2"/>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6E85"/>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3D3"/>
    <w:rsid w:val="00791532"/>
    <w:rsid w:val="007916A4"/>
    <w:rsid w:val="00794023"/>
    <w:rsid w:val="0079766E"/>
    <w:rsid w:val="007A10EC"/>
    <w:rsid w:val="007A29E2"/>
    <w:rsid w:val="007A3188"/>
    <w:rsid w:val="007A55DC"/>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3BF2"/>
    <w:rsid w:val="008256F2"/>
    <w:rsid w:val="00825D5B"/>
    <w:rsid w:val="008260C3"/>
    <w:rsid w:val="00826475"/>
    <w:rsid w:val="00832833"/>
    <w:rsid w:val="008328AA"/>
    <w:rsid w:val="00837C17"/>
    <w:rsid w:val="00841862"/>
    <w:rsid w:val="00843511"/>
    <w:rsid w:val="008437FF"/>
    <w:rsid w:val="00846061"/>
    <w:rsid w:val="0084634E"/>
    <w:rsid w:val="008473D6"/>
    <w:rsid w:val="0085215E"/>
    <w:rsid w:val="00852DC9"/>
    <w:rsid w:val="00853450"/>
    <w:rsid w:val="008537B7"/>
    <w:rsid w:val="00853B36"/>
    <w:rsid w:val="00854002"/>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6FAC"/>
    <w:rsid w:val="00897FBF"/>
    <w:rsid w:val="008A0946"/>
    <w:rsid w:val="008A1DFB"/>
    <w:rsid w:val="008A37EF"/>
    <w:rsid w:val="008A3D61"/>
    <w:rsid w:val="008A4D06"/>
    <w:rsid w:val="008A545F"/>
    <w:rsid w:val="008A5AD3"/>
    <w:rsid w:val="008A6C14"/>
    <w:rsid w:val="008A785B"/>
    <w:rsid w:val="008B2670"/>
    <w:rsid w:val="008B307E"/>
    <w:rsid w:val="008B3890"/>
    <w:rsid w:val="008B38C9"/>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3EA"/>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4C81"/>
    <w:rsid w:val="00A45EED"/>
    <w:rsid w:val="00A469DF"/>
    <w:rsid w:val="00A51282"/>
    <w:rsid w:val="00A51FE7"/>
    <w:rsid w:val="00A52BFC"/>
    <w:rsid w:val="00A53520"/>
    <w:rsid w:val="00A548F8"/>
    <w:rsid w:val="00A54DE0"/>
    <w:rsid w:val="00A600AE"/>
    <w:rsid w:val="00A611B1"/>
    <w:rsid w:val="00A61A4C"/>
    <w:rsid w:val="00A61D98"/>
    <w:rsid w:val="00A6240D"/>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63E"/>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06DC"/>
    <w:rsid w:val="00AD33F1"/>
    <w:rsid w:val="00AD4D47"/>
    <w:rsid w:val="00AD77F0"/>
    <w:rsid w:val="00AE0986"/>
    <w:rsid w:val="00AE29E9"/>
    <w:rsid w:val="00AE391E"/>
    <w:rsid w:val="00AE552E"/>
    <w:rsid w:val="00AE68C4"/>
    <w:rsid w:val="00AF099A"/>
    <w:rsid w:val="00AF36B8"/>
    <w:rsid w:val="00AF3708"/>
    <w:rsid w:val="00AF3DF7"/>
    <w:rsid w:val="00AF65B7"/>
    <w:rsid w:val="00B0223F"/>
    <w:rsid w:val="00B05877"/>
    <w:rsid w:val="00B05EA2"/>
    <w:rsid w:val="00B07149"/>
    <w:rsid w:val="00B10D53"/>
    <w:rsid w:val="00B11056"/>
    <w:rsid w:val="00B112C3"/>
    <w:rsid w:val="00B11C82"/>
    <w:rsid w:val="00B12736"/>
    <w:rsid w:val="00B12E4C"/>
    <w:rsid w:val="00B130EE"/>
    <w:rsid w:val="00B146B2"/>
    <w:rsid w:val="00B16BAB"/>
    <w:rsid w:val="00B17FCC"/>
    <w:rsid w:val="00B2041C"/>
    <w:rsid w:val="00B21FDE"/>
    <w:rsid w:val="00B22513"/>
    <w:rsid w:val="00B22C19"/>
    <w:rsid w:val="00B23B60"/>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B4547"/>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5304"/>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075A"/>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514E"/>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059F"/>
    <w:rsid w:val="00E51733"/>
    <w:rsid w:val="00E51CA2"/>
    <w:rsid w:val="00E524F1"/>
    <w:rsid w:val="00E53278"/>
    <w:rsid w:val="00E5328E"/>
    <w:rsid w:val="00E55CE8"/>
    <w:rsid w:val="00E57083"/>
    <w:rsid w:val="00E57B64"/>
    <w:rsid w:val="00E6224F"/>
    <w:rsid w:val="00E6339D"/>
    <w:rsid w:val="00E656DE"/>
    <w:rsid w:val="00E67467"/>
    <w:rsid w:val="00E718D9"/>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36F15"/>
    <w:rsid w:val="00F4129D"/>
    <w:rsid w:val="00F44065"/>
    <w:rsid w:val="00F44173"/>
    <w:rsid w:val="00F45A56"/>
    <w:rsid w:val="00F46155"/>
    <w:rsid w:val="00F46AAD"/>
    <w:rsid w:val="00F47BA8"/>
    <w:rsid w:val="00F47D50"/>
    <w:rsid w:val="00F54160"/>
    <w:rsid w:val="00F55D7F"/>
    <w:rsid w:val="00F56921"/>
    <w:rsid w:val="00F60DAA"/>
    <w:rsid w:val="00F620D2"/>
    <w:rsid w:val="00F63024"/>
    <w:rsid w:val="00F67451"/>
    <w:rsid w:val="00F74924"/>
    <w:rsid w:val="00F74F45"/>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C6501"/>
    <w:rsid w:val="00FD03BE"/>
    <w:rsid w:val="00FD0FDE"/>
    <w:rsid w:val="00FD6A5C"/>
    <w:rsid w:val="00FD6E97"/>
    <w:rsid w:val="00FE12FD"/>
    <w:rsid w:val="00FE14D3"/>
    <w:rsid w:val="00FE19EB"/>
    <w:rsid w:val="00FE3D9E"/>
    <w:rsid w:val="00FF0009"/>
    <w:rsid w:val="00FF1172"/>
    <w:rsid w:val="00FF3FE2"/>
    <w:rsid w:val="00FF4BBA"/>
    <w:rsid w:val="00FF6034"/>
    <w:rsid w:val="00FF7685"/>
    <w:rsid w:val="00FF774A"/>
    <w:rsid w:val="37101282"/>
    <w:rsid w:val="37965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99"/>
    <w:pPr>
      <w:ind w:firstLine="588" w:firstLineChars="200"/>
    </w:pPr>
    <w:rPr>
      <w:rFonts w:ascii="仿宋_GB2312" w:hAnsi="Calibri" w:eastAsia="仿宋_GB2312"/>
      <w:sz w:val="32"/>
    </w:rPr>
  </w:style>
  <w:style w:type="paragraph" w:styleId="3">
    <w:name w:val="Balloon Text"/>
    <w:basedOn w:val="1"/>
    <w:link w:val="16"/>
    <w:semiHidden/>
    <w:qFormat/>
    <w:uiPriority w:val="0"/>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眉 字符"/>
    <w:basedOn w:val="7"/>
    <w:link w:val="5"/>
    <w:semiHidden/>
    <w:qFormat/>
    <w:uiPriority w:val="99"/>
    <w:rPr>
      <w:sz w:val="18"/>
      <w:szCs w:val="18"/>
    </w:rPr>
  </w:style>
  <w:style w:type="character" w:customStyle="1" w:styleId="10">
    <w:name w:val="页脚 字符"/>
    <w:basedOn w:val="7"/>
    <w:link w:val="4"/>
    <w:qFormat/>
    <w:uiPriority w:val="0"/>
    <w:rPr>
      <w:sz w:val="18"/>
      <w:szCs w:val="18"/>
    </w:rPr>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字符"/>
    <w:basedOn w:val="7"/>
    <w:link w:val="2"/>
    <w:qFormat/>
    <w:uiPriority w:val="99"/>
    <w:rPr>
      <w:rFonts w:ascii="仿宋_GB2312" w:hAnsi="Calibri" w:eastAsia="仿宋_GB2312" w:cs="Times New Roman"/>
      <w:sz w:val="32"/>
      <w:szCs w:val="24"/>
    </w:rPr>
  </w:style>
  <w:style w:type="paragraph" w:customStyle="1" w:styleId="14">
    <w:name w:val="Char1"/>
    <w:basedOn w:val="1"/>
    <w:qFormat/>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字符"/>
    <w:basedOn w:val="7"/>
    <w:link w:val="3"/>
    <w:semiHidden/>
    <w:qFormat/>
    <w:uiPriority w:val="0"/>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7D068-53E8-47B8-8E67-4A5BE83816D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45</Pages>
  <Words>4225</Words>
  <Characters>24086</Characters>
  <Lines>200</Lines>
  <Paragraphs>56</Paragraphs>
  <TotalTime>719</TotalTime>
  <ScaleCrop>false</ScaleCrop>
  <LinksUpToDate>false</LinksUpToDate>
  <CharactersWithSpaces>28255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雯༁༂</cp:lastModifiedBy>
  <dcterms:modified xsi:type="dcterms:W3CDTF">2021-09-17T07:55:32Z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C4CB0B69E8704FD5925E32AB9CF0855C</vt:lpwstr>
  </property>
</Properties>
</file>