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480" w:lineRule="exact"/>
        <w:jc w:val="center"/>
        <w:rPr>
          <w:rStyle w:val="6"/>
          <w:rFonts w:hint="eastAsia" w:ascii="黑体" w:hAnsi="黑体" w:eastAsia="黑体" w:cs="黑体"/>
          <w:b w:val="0"/>
          <w:bCs/>
          <w:color w:val="000000"/>
          <w:sz w:val="44"/>
          <w:szCs w:val="44"/>
        </w:rPr>
      </w:pPr>
    </w:p>
    <w:p>
      <w:pPr>
        <w:pStyle w:val="2"/>
        <w:rPr>
          <w:rFonts w:hint="eastAsia"/>
          <w:sz w:val="44"/>
          <w:szCs w:val="44"/>
        </w:rPr>
      </w:pPr>
    </w:p>
    <w:p>
      <w:pPr>
        <w:pStyle w:val="2"/>
        <w:rPr>
          <w:rFonts w:hint="eastAsia"/>
          <w:sz w:val="44"/>
          <w:szCs w:val="44"/>
        </w:rPr>
      </w:pPr>
    </w:p>
    <w:p>
      <w:pPr>
        <w:keepNext w:val="0"/>
        <w:keepLines w:val="0"/>
        <w:pageBreakBefore w:val="0"/>
        <w:kinsoku/>
        <w:wordWrap/>
        <w:overflowPunct/>
        <w:topLinePunct w:val="0"/>
        <w:autoSpaceDE/>
        <w:bidi w:val="0"/>
        <w:adjustRightInd/>
        <w:snapToGrid/>
        <w:spacing w:line="480" w:lineRule="exact"/>
        <w:jc w:val="center"/>
        <w:rPr>
          <w:rStyle w:val="6"/>
          <w:rFonts w:hint="eastAsia" w:ascii="黑体" w:hAnsi="黑体" w:eastAsia="黑体" w:cs="黑体"/>
          <w:b w:val="0"/>
          <w:bCs/>
          <w:color w:val="000000"/>
          <w:sz w:val="44"/>
          <w:szCs w:val="44"/>
        </w:rPr>
      </w:pPr>
    </w:p>
    <w:p>
      <w:pPr>
        <w:keepNext w:val="0"/>
        <w:keepLines w:val="0"/>
        <w:pageBreakBefore w:val="0"/>
        <w:kinsoku/>
        <w:wordWrap/>
        <w:overflowPunct/>
        <w:topLinePunct w:val="0"/>
        <w:autoSpaceDE/>
        <w:bidi w:val="0"/>
        <w:adjustRightInd/>
        <w:snapToGrid/>
        <w:spacing w:line="480" w:lineRule="exact"/>
        <w:jc w:val="center"/>
        <w:rPr>
          <w:rStyle w:val="6"/>
          <w:rFonts w:hint="eastAsia" w:ascii="仿宋" w:hAnsi="仿宋" w:eastAsia="仿宋" w:cs="仿宋"/>
          <w:color w:val="000000"/>
          <w:sz w:val="36"/>
          <w:szCs w:val="36"/>
        </w:rPr>
      </w:pPr>
      <w:r>
        <w:rPr>
          <w:rStyle w:val="6"/>
          <w:rFonts w:hint="eastAsia" w:ascii="黑体" w:hAnsi="黑体" w:eastAsia="黑体" w:cs="黑体"/>
          <w:b w:val="0"/>
          <w:bCs/>
          <w:color w:val="000000"/>
          <w:sz w:val="36"/>
          <w:szCs w:val="36"/>
        </w:rPr>
        <w:t>岳阳市生态环境局2019年整体支出绩效评价报告</w:t>
      </w:r>
    </w:p>
    <w:p>
      <w:pPr>
        <w:keepNext w:val="0"/>
        <w:keepLines w:val="0"/>
        <w:pageBreakBefore w:val="0"/>
        <w:kinsoku/>
        <w:wordWrap/>
        <w:overflowPunct/>
        <w:topLinePunct w:val="0"/>
        <w:autoSpaceDE/>
        <w:bidi w:val="0"/>
        <w:adjustRightInd/>
        <w:snapToGrid/>
        <w:spacing w:line="480" w:lineRule="exact"/>
        <w:ind w:firstLine="643" w:firstLineChars="200"/>
        <w:jc w:val="center"/>
        <w:rPr>
          <w:rStyle w:val="6"/>
          <w:rFonts w:hint="eastAsia" w:ascii="仿宋" w:hAnsi="仿宋" w:eastAsia="仿宋" w:cs="仿宋"/>
          <w:color w:val="000000"/>
          <w:sz w:val="32"/>
          <w:szCs w:val="32"/>
        </w:rPr>
      </w:pP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为加强财政预算资金管理，进一步规范预算资金使用，提高财政资金使用效益，根据《岳阳市财政局</w:t>
      </w:r>
      <w:r>
        <w:rPr>
          <w:rFonts w:hint="eastAsia" w:ascii="仿宋" w:hAnsi="仿宋" w:eastAsia="仿宋" w:cs="仿宋"/>
          <w:sz w:val="32"/>
          <w:szCs w:val="32"/>
          <w:lang w:val="en-US" w:eastAsia="zh-CN"/>
        </w:rPr>
        <w:t>关于全面开展2019年财政支出绩效自评工作的通知</w:t>
      </w:r>
      <w:r>
        <w:rPr>
          <w:rFonts w:hint="eastAsia" w:ascii="仿宋" w:hAnsi="仿宋" w:eastAsia="仿宋" w:cs="仿宋"/>
          <w:sz w:val="32"/>
          <w:szCs w:val="32"/>
        </w:rPr>
        <w:t>》（岳财</w:t>
      </w:r>
      <w:r>
        <w:rPr>
          <w:rFonts w:hint="eastAsia" w:ascii="仿宋" w:hAnsi="仿宋" w:eastAsia="仿宋" w:cs="仿宋"/>
          <w:sz w:val="32"/>
          <w:szCs w:val="32"/>
          <w:lang w:val="en-US" w:eastAsia="zh-CN"/>
        </w:rPr>
        <w:t>发</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号）</w:t>
      </w:r>
      <w:r>
        <w:rPr>
          <w:rFonts w:hint="eastAsia" w:ascii="仿宋" w:hAnsi="仿宋" w:eastAsia="仿宋" w:cs="仿宋"/>
          <w:sz w:val="32"/>
          <w:szCs w:val="32"/>
          <w:lang w:val="en-US" w:eastAsia="zh-CN"/>
        </w:rPr>
        <w:t>及《岳阳市财政局2020年预算绩效管理工作方案》（岳财预</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73</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仿宋"/>
          <w:sz w:val="32"/>
          <w:szCs w:val="32"/>
        </w:rPr>
        <w:t>要求，我局积极组织对2019年度本部门整体支出进行了绩效自评，自评得分96分，现将有关情况报告如下：</w:t>
      </w:r>
    </w:p>
    <w:p>
      <w:pPr>
        <w:keepNext w:val="0"/>
        <w:keepLines w:val="0"/>
        <w:pageBreakBefore w:val="0"/>
        <w:kinsoku/>
        <w:wordWrap/>
        <w:overflowPunct/>
        <w:topLinePunct w:val="0"/>
        <w:autoSpaceDE/>
        <w:bidi w:val="0"/>
        <w:adjustRightInd/>
        <w:snapToGrid/>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一、基本概况</w:t>
      </w:r>
    </w:p>
    <w:p>
      <w:pPr>
        <w:keepNext w:val="0"/>
        <w:keepLines w:val="0"/>
        <w:pageBreakBefore w:val="0"/>
        <w:numPr>
          <w:ilvl w:val="0"/>
          <w:numId w:val="1"/>
        </w:numPr>
        <w:kinsoku/>
        <w:wordWrap/>
        <w:overflowPunct/>
        <w:topLinePunct w:val="0"/>
        <w:autoSpaceDE/>
        <w:bidi w:val="0"/>
        <w:adjustRightInd/>
        <w:snapToGrid/>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编制机构情况</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我局环保系统共有干部职工29</w:t>
      </w:r>
      <w:r>
        <w:rPr>
          <w:rFonts w:hint="eastAsia" w:ascii="仿宋" w:hAnsi="仿宋" w:eastAsia="仿宋" w:cs="仿宋"/>
          <w:sz w:val="32"/>
          <w:szCs w:val="32"/>
          <w:lang w:val="en-US" w:eastAsia="zh-CN"/>
        </w:rPr>
        <w:t>4</w:t>
      </w:r>
      <w:r>
        <w:rPr>
          <w:rFonts w:hint="eastAsia" w:ascii="仿宋" w:hAnsi="仿宋" w:eastAsia="仿宋" w:cs="仿宋"/>
          <w:sz w:val="32"/>
          <w:szCs w:val="32"/>
        </w:rPr>
        <w:t>人，其中</w:t>
      </w:r>
      <w:r>
        <w:rPr>
          <w:rFonts w:hint="eastAsia" w:ascii="仿宋" w:hAnsi="仿宋" w:eastAsia="仿宋" w:cs="仿宋"/>
          <w:sz w:val="32"/>
          <w:szCs w:val="32"/>
          <w:lang w:val="en-US" w:eastAsia="zh-CN"/>
        </w:rPr>
        <w:t>在职</w:t>
      </w:r>
      <w:r>
        <w:rPr>
          <w:rFonts w:hint="eastAsia" w:ascii="仿宋" w:hAnsi="仿宋" w:eastAsia="仿宋" w:cs="仿宋"/>
          <w:sz w:val="32"/>
          <w:szCs w:val="32"/>
        </w:rPr>
        <w:t>人数24</w:t>
      </w:r>
      <w:r>
        <w:rPr>
          <w:rFonts w:hint="eastAsia" w:ascii="仿宋" w:hAnsi="仿宋" w:eastAsia="仿宋" w:cs="仿宋"/>
          <w:sz w:val="32"/>
          <w:szCs w:val="32"/>
          <w:lang w:val="en-US" w:eastAsia="zh-CN"/>
        </w:rPr>
        <w:t>2</w:t>
      </w:r>
      <w:r>
        <w:rPr>
          <w:rFonts w:hint="eastAsia" w:ascii="仿宋" w:hAnsi="仿宋" w:eastAsia="仿宋" w:cs="仿宋"/>
          <w:sz w:val="32"/>
          <w:szCs w:val="32"/>
        </w:rPr>
        <w:t>名，离退人员52人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核定编制</w:t>
      </w:r>
      <w:r>
        <w:rPr>
          <w:rFonts w:hint="eastAsia" w:ascii="仿宋" w:hAnsi="仿宋" w:eastAsia="仿宋" w:cs="仿宋"/>
          <w:sz w:val="32"/>
          <w:szCs w:val="32"/>
        </w:rPr>
        <w:t>人数2</w:t>
      </w:r>
      <w:r>
        <w:rPr>
          <w:rFonts w:hint="eastAsia" w:ascii="仿宋" w:hAnsi="仿宋" w:eastAsia="仿宋" w:cs="仿宋"/>
          <w:sz w:val="32"/>
          <w:szCs w:val="32"/>
          <w:lang w:val="en-US" w:eastAsia="zh-CN"/>
        </w:rPr>
        <w:t>56</w:t>
      </w:r>
      <w:r>
        <w:rPr>
          <w:rFonts w:hint="eastAsia" w:ascii="仿宋" w:hAnsi="仿宋" w:eastAsia="仿宋" w:cs="仿宋"/>
          <w:sz w:val="32"/>
          <w:szCs w:val="32"/>
        </w:rPr>
        <w:t>人，大专以上学历占90%。局内设办公室、生态环境监督科、综合协调科、法规与标准科、自然生态保护科、水生态环境科、大气环境与应对气候变化科、土壤生态环境科、固体废物与化学品科、核与辐射管理科、环评和污染排放科（行政审批办公室）、宣教与监测科、科技与财务科、人事科14个职能科室和机关党委（纪委）、机关工会、离退休人员管理服务科。下设环境监察支队、</w:t>
      </w:r>
      <w:r>
        <w:rPr>
          <w:rFonts w:hint="eastAsia" w:ascii="仿宋" w:hAnsi="仿宋" w:eastAsia="仿宋" w:cs="仿宋"/>
          <w:sz w:val="32"/>
          <w:szCs w:val="32"/>
          <w:lang w:val="en-US" w:eastAsia="zh-CN"/>
        </w:rPr>
        <w:t>环境监测中心、</w:t>
      </w:r>
      <w:r>
        <w:rPr>
          <w:rFonts w:hint="eastAsia" w:ascii="仿宋" w:hAnsi="仿宋" w:eastAsia="仿宋" w:cs="仿宋"/>
          <w:sz w:val="32"/>
          <w:szCs w:val="32"/>
        </w:rPr>
        <w:t>环境信息中心、固体废物服务站、排污权服务中心</w:t>
      </w:r>
      <w:r>
        <w:rPr>
          <w:rFonts w:hint="eastAsia" w:ascii="仿宋" w:hAnsi="仿宋" w:eastAsia="仿宋" w:cs="仿宋"/>
          <w:sz w:val="32"/>
          <w:szCs w:val="32"/>
          <w:lang w:val="en-US" w:eastAsia="zh-CN"/>
        </w:rPr>
        <w:t>5</w:t>
      </w:r>
      <w:r>
        <w:rPr>
          <w:rFonts w:hint="eastAsia" w:ascii="仿宋" w:hAnsi="仿宋" w:eastAsia="仿宋" w:cs="仿宋"/>
          <w:sz w:val="32"/>
          <w:szCs w:val="32"/>
        </w:rPr>
        <w:t>个二级机构；岳阳楼、云溪、君山、经开、南湖、屈原和城陵矶新港区分局7个派出机构。</w:t>
      </w:r>
    </w:p>
    <w:p>
      <w:pPr>
        <w:keepNext w:val="0"/>
        <w:keepLines w:val="0"/>
        <w:pageBreakBefore w:val="0"/>
        <w:kinsoku/>
        <w:wordWrap/>
        <w:overflowPunct/>
        <w:topLinePunct w:val="0"/>
        <w:autoSpaceDE/>
        <w:bidi w:val="0"/>
        <w:adjustRightInd/>
        <w:snapToGrid/>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（二）主要工作职责</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贯彻执行生态环境法律法规和标准，会同有关部门拟订本市生态环境政策、规划并组织实施，配合制定生态环境有关地方性法规和政府规章草案；会同有关部门编制并监督实施重点区域、流域、饮用水水源地保护等生态环境规划和水、大气环境、声环境功能区划。</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（2）负责全市生态环境问题的统筹协调和监督管理。</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（3）负责监督管理减排目标的落实。</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（4）负责提出生态环境领域固定资产投资规模和方向、市级财政性资金安排的意见，按规定权限审批、核准规划内和年度计划规模内生态环境领域固定资产投资项目，配合有关部门做好组织实施和监督工作。</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（5）负责环境污染防治的监督管理。</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（6）指导协调和监督生态保护修复工作。</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（7）负责核与辐射安全的监督管理。</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（8）负责生态环境准入的监督管理。</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（9）负责重点污染源监测工作。</w:t>
      </w:r>
      <w:bookmarkStart w:id="0" w:name="_GoBack"/>
      <w:bookmarkEnd w:id="0"/>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（10）负责应对气候变化工作。</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（11）配合开展生态环境保护督察工作。</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（12）统一监督生态环境执法工作。</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（13）组织指导和协调生态环境宣传教育工作，贯彻实施生态环境保护宣传教育纲要，推动社会组织和公众参与生态环境保护。</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（14）开展生态环境对外合作交流，研究提出生态环境对外合作中有关问题的建议，组织协调有关生态环境国际条约的本市履约工作，参与处理涉外生态环境事务。</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（15）完成市委、市政府交办的其他事项。</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（16）职能转变。</w:t>
      </w:r>
    </w:p>
    <w:p>
      <w:pPr>
        <w:pStyle w:val="3"/>
        <w:keepNext w:val="0"/>
        <w:keepLines w:val="0"/>
        <w:pageBreakBefore w:val="0"/>
        <w:kinsoku/>
        <w:wordWrap/>
        <w:overflowPunct/>
        <w:topLinePunct w:val="0"/>
        <w:autoSpaceDE/>
        <w:bidi w:val="0"/>
        <w:adjustRightInd/>
        <w:snapToGrid/>
        <w:spacing w:line="48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（三）本年度重点工作任务</w:t>
      </w:r>
    </w:p>
    <w:p>
      <w:pPr>
        <w:keepNext w:val="0"/>
        <w:keepLines w:val="0"/>
        <w:pageBreakBefore w:val="0"/>
        <w:kinsoku/>
        <w:wordWrap/>
        <w:overflowPunct/>
        <w:topLinePunct w:val="0"/>
        <w:autoSpaceDE/>
        <w:autoSpaceDN w:val="0"/>
        <w:bidi w:val="0"/>
        <w:adjustRightInd/>
        <w:snapToGrid/>
        <w:spacing w:line="48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1、强化政治引领，全面落实政治责任。认真学习贯彻习近平生态文明思想，以政治建设为统领开展各项工作。</w:t>
      </w:r>
    </w:p>
    <w:p>
      <w:pPr>
        <w:keepNext w:val="0"/>
        <w:keepLines w:val="0"/>
        <w:pageBreakBefore w:val="0"/>
        <w:kinsoku/>
        <w:wordWrap/>
        <w:overflowPunct/>
        <w:topLinePunct w:val="0"/>
        <w:autoSpaceDE/>
        <w:autoSpaceDN w:val="0"/>
        <w:bidi w:val="0"/>
        <w:adjustRightInd/>
        <w:snapToGrid/>
        <w:spacing w:line="48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2、坚决完成改革任务。完成生态环境机构改革和综合执法改革；推进环保垂直管理制度改革。</w:t>
      </w:r>
    </w:p>
    <w:p>
      <w:pPr>
        <w:keepNext w:val="0"/>
        <w:keepLines w:val="0"/>
        <w:pageBreakBefore w:val="0"/>
        <w:kinsoku/>
        <w:wordWrap/>
        <w:overflowPunct/>
        <w:topLinePunct w:val="0"/>
        <w:autoSpaceDE/>
        <w:autoSpaceDN w:val="0"/>
        <w:bidi w:val="0"/>
        <w:adjustRightInd/>
        <w:snapToGrid/>
        <w:spacing w:line="48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3、坚决打好污染防治攻坚战。综合施策，推进水污染防治；联防联控，推进大气污染防治；澄清底数，深入推进净土保卫战；坚决打好农业农村污染治理攻坚战；加强地下水污染防治；加大生态系统保护与修复力度。</w:t>
      </w:r>
    </w:p>
    <w:p>
      <w:pPr>
        <w:keepNext w:val="0"/>
        <w:keepLines w:val="0"/>
        <w:pageBreakBefore w:val="0"/>
        <w:kinsoku/>
        <w:wordWrap/>
        <w:overflowPunct/>
        <w:topLinePunct w:val="0"/>
        <w:autoSpaceDE/>
        <w:autoSpaceDN w:val="0"/>
        <w:bidi w:val="0"/>
        <w:adjustRightInd/>
        <w:snapToGrid/>
        <w:spacing w:line="48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4、狠抓环境监察监管。狠抓环境监察监管；深入抓好省级生态环境保护督察整改；持续抓好各级交办问题整改；全面加强生态环境监管执法。</w:t>
      </w:r>
    </w:p>
    <w:p>
      <w:pPr>
        <w:keepNext w:val="0"/>
        <w:keepLines w:val="0"/>
        <w:pageBreakBefore w:val="0"/>
        <w:kinsoku/>
        <w:wordWrap/>
        <w:overflowPunct/>
        <w:topLinePunct w:val="0"/>
        <w:autoSpaceDE/>
        <w:autoSpaceDN w:val="0"/>
        <w:bidi w:val="0"/>
        <w:adjustRightInd/>
        <w:snapToGrid/>
        <w:spacing w:line="48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5、积极推动经济高质量发展。加强生态环境保护法规体系建设；配合做好重大项目环评审批服务；完善污染治理市场化机制。</w:t>
      </w:r>
    </w:p>
    <w:p>
      <w:pPr>
        <w:keepNext w:val="0"/>
        <w:keepLines w:val="0"/>
        <w:pageBreakBefore w:val="0"/>
        <w:kinsoku/>
        <w:wordWrap/>
        <w:overflowPunct/>
        <w:topLinePunct w:val="0"/>
        <w:autoSpaceDE/>
        <w:autoSpaceDN w:val="0"/>
        <w:bidi w:val="0"/>
        <w:adjustRightInd/>
        <w:snapToGrid/>
        <w:spacing w:line="48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6、全面加强基础能力建设。加强生态环境保护宣传教育；加强核与辐射环境监管能力；推进生态环境大数据建设；推进生态环境监测体系建设；加大生态环保资金投入。</w:t>
      </w:r>
    </w:p>
    <w:p>
      <w:pPr>
        <w:keepNext w:val="0"/>
        <w:keepLines w:val="0"/>
        <w:pageBreakBefore w:val="0"/>
        <w:kinsoku/>
        <w:wordWrap/>
        <w:overflowPunct/>
        <w:topLinePunct w:val="0"/>
        <w:autoSpaceDE/>
        <w:autoSpaceDN w:val="0"/>
        <w:bidi w:val="0"/>
        <w:adjustRightInd/>
        <w:snapToGrid/>
        <w:spacing w:line="480" w:lineRule="exact"/>
        <w:ind w:firstLine="643" w:firstLineChars="200"/>
        <w:jc w:val="left"/>
        <w:textAlignment w:val="center"/>
        <w:rPr>
          <w:rFonts w:hint="eastAsia" w:ascii="仿宋" w:hAnsi="仿宋" w:eastAsia="仿宋" w:cs="仿宋"/>
          <w:b/>
          <w:bCs/>
          <w:sz w:val="32"/>
          <w:szCs w:val="32"/>
        </w:rPr>
      </w:pPr>
      <w:r>
        <w:rPr>
          <w:rFonts w:hint="eastAsia" w:ascii="仿宋" w:hAnsi="仿宋" w:eastAsia="仿宋" w:cs="仿宋"/>
          <w:b/>
          <w:bCs/>
          <w:sz w:val="32"/>
          <w:szCs w:val="32"/>
        </w:rPr>
        <w:t>（四）整体支出概况</w:t>
      </w:r>
    </w:p>
    <w:p>
      <w:pPr>
        <w:keepNext w:val="0"/>
        <w:keepLines w:val="0"/>
        <w:pageBreakBefore w:val="0"/>
        <w:kinsoku/>
        <w:wordWrap/>
        <w:overflowPunct/>
        <w:topLinePunct w:val="0"/>
        <w:autoSpaceDE/>
        <w:bidi w:val="0"/>
        <w:adjustRightInd/>
        <w:snapToGrid/>
        <w:spacing w:line="4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sz w:val="32"/>
          <w:szCs w:val="32"/>
        </w:rPr>
        <w:t>我部门整体支出分为基本支出和项目支出，基本支出主要用于人员经费和环境宣传、固定资产采购、“三公”经费等公用支出；项目支出主要用于环境监测、监控及监察能力建设，环境监察、监测运行费用，大气、水、土壤污染防治，三线一单编制、第二次全国污染源普查等。2019年支出为</w:t>
      </w:r>
      <w:r>
        <w:rPr>
          <w:rFonts w:hint="eastAsia" w:ascii="仿宋" w:hAnsi="仿宋" w:eastAsia="仿宋" w:cs="仿宋"/>
          <w:color w:val="000000"/>
          <w:sz w:val="32"/>
          <w:szCs w:val="32"/>
          <w:lang w:val="en-US" w:eastAsia="zh-CN"/>
        </w:rPr>
        <w:t>7538.36</w:t>
      </w:r>
      <w:r>
        <w:rPr>
          <w:rFonts w:hint="eastAsia" w:ascii="仿宋" w:hAnsi="仿宋" w:eastAsia="仿宋" w:cs="仿宋"/>
          <w:sz w:val="32"/>
          <w:szCs w:val="32"/>
        </w:rPr>
        <w:t>万元，其中：基本支出</w:t>
      </w:r>
      <w:r>
        <w:rPr>
          <w:rFonts w:hint="eastAsia" w:ascii="仿宋" w:hAnsi="仿宋" w:eastAsia="仿宋" w:cs="仿宋"/>
          <w:color w:val="000000"/>
          <w:sz w:val="32"/>
          <w:szCs w:val="32"/>
          <w:lang w:val="en-US" w:eastAsia="zh-CN"/>
        </w:rPr>
        <w:t>5446.73</w:t>
      </w:r>
      <w:r>
        <w:rPr>
          <w:rFonts w:hint="eastAsia" w:ascii="仿宋" w:hAnsi="仿宋" w:eastAsia="仿宋" w:cs="仿宋"/>
          <w:sz w:val="32"/>
          <w:szCs w:val="32"/>
        </w:rPr>
        <w:t>万元（其中人员支出</w:t>
      </w:r>
      <w:r>
        <w:rPr>
          <w:rFonts w:hint="eastAsia" w:ascii="仿宋" w:hAnsi="仿宋" w:eastAsia="仿宋" w:cs="仿宋"/>
          <w:color w:val="000000"/>
          <w:sz w:val="32"/>
          <w:szCs w:val="32"/>
        </w:rPr>
        <w:t>3116.61</w:t>
      </w:r>
      <w:r>
        <w:rPr>
          <w:rFonts w:hint="eastAsia" w:ascii="仿宋" w:hAnsi="仿宋" w:eastAsia="仿宋" w:cs="仿宋"/>
          <w:sz w:val="32"/>
          <w:szCs w:val="32"/>
        </w:rPr>
        <w:t>万元，公用支出</w:t>
      </w:r>
      <w:r>
        <w:rPr>
          <w:rFonts w:hint="eastAsia" w:ascii="仿宋" w:hAnsi="仿宋" w:eastAsia="仿宋" w:cs="仿宋"/>
          <w:color w:val="000000"/>
          <w:sz w:val="32"/>
          <w:szCs w:val="32"/>
          <w:lang w:val="en-US" w:eastAsia="zh-CN"/>
        </w:rPr>
        <w:t>2330.12</w:t>
      </w:r>
      <w:r>
        <w:rPr>
          <w:rFonts w:hint="eastAsia" w:ascii="仿宋" w:hAnsi="仿宋" w:eastAsia="仿宋" w:cs="仿宋"/>
          <w:sz w:val="32"/>
          <w:szCs w:val="32"/>
        </w:rPr>
        <w:t>万元)；项目支</w:t>
      </w:r>
      <w:r>
        <w:rPr>
          <w:rFonts w:hint="eastAsia" w:ascii="仿宋" w:hAnsi="仿宋" w:eastAsia="仿宋" w:cs="仿宋"/>
          <w:color w:val="auto"/>
          <w:sz w:val="32"/>
          <w:szCs w:val="32"/>
        </w:rPr>
        <w:t>出2091.63万元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其中监测中心用事业基金弥补当年收支差额168.90万元。</w:t>
      </w:r>
    </w:p>
    <w:p>
      <w:pPr>
        <w:pStyle w:val="3"/>
        <w:keepNext w:val="0"/>
        <w:keepLines w:val="0"/>
        <w:pageBreakBefore w:val="0"/>
        <w:numPr>
          <w:ilvl w:val="0"/>
          <w:numId w:val="2"/>
        </w:numPr>
        <w:kinsoku/>
        <w:wordWrap/>
        <w:overflowPunct/>
        <w:topLinePunct w:val="0"/>
        <w:autoSpaceDE/>
        <w:bidi w:val="0"/>
        <w:adjustRightInd/>
        <w:snapToGrid/>
        <w:spacing w:line="48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整体支出管理及使用情况</w:t>
      </w:r>
    </w:p>
    <w:p>
      <w:pPr>
        <w:pStyle w:val="3"/>
        <w:keepNext w:val="0"/>
        <w:keepLines w:val="0"/>
        <w:pageBreakBefore w:val="0"/>
        <w:kinsoku/>
        <w:wordWrap/>
        <w:overflowPunct/>
        <w:topLinePunct w:val="0"/>
        <w:autoSpaceDE/>
        <w:bidi w:val="0"/>
        <w:adjustRightInd/>
        <w:snapToGrid/>
        <w:spacing w:line="48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（一）基本支出</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2019年，我单位基本支出</w:t>
      </w:r>
      <w:r>
        <w:rPr>
          <w:rFonts w:hint="eastAsia" w:ascii="仿宋" w:hAnsi="仿宋" w:eastAsia="仿宋" w:cs="仿宋"/>
          <w:color w:val="000000"/>
          <w:sz w:val="32"/>
          <w:szCs w:val="32"/>
          <w:lang w:val="en-US" w:eastAsia="zh-CN"/>
        </w:rPr>
        <w:t>5446.73</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其中人员支出</w:t>
      </w:r>
      <w:r>
        <w:rPr>
          <w:rFonts w:hint="eastAsia" w:ascii="仿宋" w:hAnsi="仿宋" w:eastAsia="仿宋" w:cs="仿宋"/>
          <w:color w:val="000000"/>
          <w:sz w:val="32"/>
          <w:szCs w:val="32"/>
        </w:rPr>
        <w:t>3116.61</w:t>
      </w:r>
      <w:r>
        <w:rPr>
          <w:rFonts w:hint="eastAsia" w:ascii="仿宋" w:hAnsi="仿宋" w:eastAsia="仿宋" w:cs="仿宋"/>
          <w:sz w:val="32"/>
          <w:szCs w:val="32"/>
        </w:rPr>
        <w:t>万元，公用支出</w:t>
      </w:r>
      <w:r>
        <w:rPr>
          <w:rFonts w:hint="eastAsia" w:ascii="仿宋" w:hAnsi="仿宋" w:eastAsia="仿宋" w:cs="仿宋"/>
          <w:color w:val="000000"/>
          <w:sz w:val="32"/>
          <w:szCs w:val="32"/>
          <w:lang w:val="en-US" w:eastAsia="zh-CN"/>
        </w:rPr>
        <w:t>2330.12</w:t>
      </w:r>
      <w:r>
        <w:rPr>
          <w:rFonts w:hint="eastAsia" w:ascii="仿宋" w:hAnsi="仿宋" w:eastAsia="仿宋" w:cs="仿宋"/>
          <w:sz w:val="32"/>
          <w:szCs w:val="32"/>
        </w:rPr>
        <w:t>万元。</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公”经费支出情况。2019年，我部门三公经费支出140.48万元，同比下降8.11%。其中公务接待费27.13万元，同比下降27.71%；公务用车运维费73.77万元，同比下降32.41%；公务用车购置费34.66万元，是由于监察支队执法车辆老旧，更换2台执法用车；因公出国费6.51万元。</w:t>
      </w:r>
    </w:p>
    <w:p>
      <w:pPr>
        <w:pStyle w:val="3"/>
        <w:keepNext w:val="0"/>
        <w:keepLines w:val="0"/>
        <w:pageBreakBefore w:val="0"/>
        <w:kinsoku/>
        <w:wordWrap/>
        <w:overflowPunct/>
        <w:topLinePunct w:val="0"/>
        <w:autoSpaceDE/>
        <w:bidi w:val="0"/>
        <w:adjustRightInd/>
        <w:snapToGrid/>
        <w:spacing w:line="48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rPr>
        <w:t>（二）专项支出</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1、专项资金安排落实情况</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①环境监测、监控及监察能力建设：财政到位资金525万元，总投入</w:t>
      </w:r>
      <w:r>
        <w:rPr>
          <w:rFonts w:hint="eastAsia" w:ascii="仿宋" w:hAnsi="仿宋" w:eastAsia="仿宋" w:cs="仿宋"/>
          <w:sz w:val="32"/>
          <w:szCs w:val="32"/>
          <w:lang w:val="en-US" w:eastAsia="zh-CN"/>
        </w:rPr>
        <w:t>436.97</w:t>
      </w:r>
      <w:r>
        <w:rPr>
          <w:rFonts w:hint="eastAsia" w:ascii="仿宋" w:hAnsi="仿宋" w:eastAsia="仿宋" w:cs="仿宋"/>
          <w:sz w:val="32"/>
          <w:szCs w:val="32"/>
        </w:rPr>
        <w:t>万元；</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②环境监察、监测等运行经费：财政到位资金953万元，总投入</w:t>
      </w:r>
      <w:r>
        <w:rPr>
          <w:rFonts w:hint="eastAsia" w:ascii="仿宋" w:hAnsi="仿宋" w:eastAsia="仿宋" w:cs="仿宋"/>
          <w:sz w:val="32"/>
          <w:szCs w:val="32"/>
          <w:lang w:val="en-US" w:eastAsia="zh-CN"/>
        </w:rPr>
        <w:t>1317.19</w:t>
      </w:r>
      <w:r>
        <w:rPr>
          <w:rFonts w:hint="eastAsia" w:ascii="仿宋" w:hAnsi="仿宋" w:eastAsia="仿宋" w:cs="仿宋"/>
          <w:sz w:val="32"/>
          <w:szCs w:val="32"/>
        </w:rPr>
        <w:t>万元。</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③污染防治攻坚治理专项经费：财政到位资金323万元，总投入</w:t>
      </w:r>
      <w:r>
        <w:rPr>
          <w:rFonts w:hint="eastAsia" w:ascii="仿宋" w:hAnsi="仿宋" w:eastAsia="仿宋" w:cs="仿宋"/>
          <w:sz w:val="32"/>
          <w:szCs w:val="32"/>
          <w:lang w:val="en-US" w:eastAsia="zh-CN"/>
        </w:rPr>
        <w:t>337.47</w:t>
      </w:r>
      <w:r>
        <w:rPr>
          <w:rFonts w:hint="eastAsia" w:ascii="仿宋" w:hAnsi="仿宋" w:eastAsia="仿宋" w:cs="仿宋"/>
          <w:sz w:val="32"/>
          <w:szCs w:val="32"/>
        </w:rPr>
        <w:t>万元。</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2、专项资金实际使用情况分析</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2019年度环保专项资金</w:t>
      </w:r>
      <w:r>
        <w:rPr>
          <w:rFonts w:hint="eastAsia" w:ascii="仿宋" w:hAnsi="仿宋" w:eastAsia="仿宋" w:cs="仿宋"/>
          <w:sz w:val="32"/>
          <w:szCs w:val="32"/>
          <w:lang w:val="en-US" w:eastAsia="zh-CN"/>
        </w:rPr>
        <w:t>2091.63</w:t>
      </w:r>
      <w:r>
        <w:rPr>
          <w:rFonts w:hint="eastAsia" w:ascii="仿宋" w:hAnsi="仿宋" w:eastAsia="仿宋" w:cs="仿宋"/>
          <w:sz w:val="32"/>
          <w:szCs w:val="32"/>
        </w:rPr>
        <w:t>万元全部投入各环保专项建设中，为本部门职能职责的实施提供了资金保障。</w:t>
      </w:r>
    </w:p>
    <w:p>
      <w:pPr>
        <w:pStyle w:val="3"/>
        <w:keepNext w:val="0"/>
        <w:keepLines w:val="0"/>
        <w:pageBreakBefore w:val="0"/>
        <w:numPr>
          <w:ilvl w:val="0"/>
          <w:numId w:val="3"/>
        </w:numPr>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专项资金管理情况分析</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加强资金安排管理，我局一方面严格项目审批，明确资金申报范围、程序和具体要求，要求申报项目必须符合政策要求，必须产生明显的环境、经济和社会效益；另一方面，我局加强资金使用过程中的监督监控，严格按照资金管理使用办法，要求各单位开展资金项目年度实施情况检查，并对重点项目实施情况进行抽查，对二级机构严格执行财务内审。</w:t>
      </w:r>
    </w:p>
    <w:p>
      <w:pPr>
        <w:pStyle w:val="3"/>
        <w:keepNext w:val="0"/>
        <w:keepLines w:val="0"/>
        <w:pageBreakBefore w:val="0"/>
        <w:kinsoku/>
        <w:wordWrap/>
        <w:overflowPunct/>
        <w:topLinePunct w:val="0"/>
        <w:autoSpaceDE/>
        <w:bidi w:val="0"/>
        <w:adjustRightInd/>
        <w:snapToGrid/>
        <w:spacing w:line="48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三、专项组织实施情况</w:t>
      </w:r>
    </w:p>
    <w:p>
      <w:pPr>
        <w:keepNext w:val="0"/>
        <w:keepLines w:val="0"/>
        <w:pageBreakBefore w:val="0"/>
        <w:kinsoku/>
        <w:wordWrap/>
        <w:overflowPunct/>
        <w:topLinePunct w:val="0"/>
        <w:autoSpaceDE/>
        <w:bidi w:val="0"/>
        <w:adjustRightInd/>
        <w:snapToGrid/>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1、专项组织情况分析。2019年，市财政共预算环保专项经费56</w:t>
      </w:r>
      <w:r>
        <w:rPr>
          <w:rFonts w:hint="eastAsia" w:ascii="仿宋" w:hAnsi="仿宋" w:eastAsia="仿宋" w:cs="仿宋"/>
          <w:sz w:val="32"/>
          <w:szCs w:val="32"/>
          <w:lang w:val="en-US" w:eastAsia="zh-CN"/>
        </w:rPr>
        <w:t>88</w:t>
      </w:r>
      <w:r>
        <w:rPr>
          <w:rFonts w:hint="eastAsia" w:ascii="仿宋" w:hAnsi="仿宋" w:eastAsia="仿宋" w:cs="仿宋"/>
          <w:sz w:val="32"/>
          <w:szCs w:val="32"/>
        </w:rPr>
        <w:t>万元，其中：污染防治攻坚治理经费4210万元；环境监测、监控及监察能力建设525万元；环境监察、监测等运行经费953万元。但实际拨付我局部门经费为1801万元。</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专项管理情况分析。遵循“先预算、再审批、后支出”原则，所有资金安排均通过了“资金申报、项目评估、党组审定、财政会审、领导批示、财政下拨”程序，为行政运行畅通和环境质量改善提供了经济基础。</w:t>
      </w:r>
    </w:p>
    <w:p>
      <w:pPr>
        <w:pStyle w:val="3"/>
        <w:keepNext w:val="0"/>
        <w:keepLines w:val="0"/>
        <w:pageBreakBefore w:val="0"/>
        <w:kinsoku/>
        <w:wordWrap/>
        <w:overflowPunct/>
        <w:topLinePunct w:val="0"/>
        <w:autoSpaceDE/>
        <w:bidi w:val="0"/>
        <w:adjustRightInd/>
        <w:snapToGrid/>
        <w:spacing w:line="48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四、整体支出绩效情况</w:t>
      </w:r>
    </w:p>
    <w:p>
      <w:pPr>
        <w:keepNext w:val="0"/>
        <w:keepLines w:val="0"/>
        <w:pageBreakBefore w:val="0"/>
        <w:kinsoku/>
        <w:wordWrap/>
        <w:overflowPunct/>
        <w:topLinePunct w:val="0"/>
        <w:autoSpaceDE/>
        <w:bidi w:val="0"/>
        <w:adjustRightInd/>
        <w:snapToGrid/>
        <w:spacing w:line="4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2019年，我局在市委、市政府坚强领导下，重抓污染治理、加强执法监管，全面完成大气污染防治、水污染防治行动计划、土壤污染防治、节能减排及政府工作报告目标任务，社会、环境效益提升显著，具体成绩有：</w:t>
      </w:r>
    </w:p>
    <w:p>
      <w:pPr>
        <w:keepNext w:val="0"/>
        <w:keepLines w:val="0"/>
        <w:pageBreakBefore w:val="0"/>
        <w:kinsoku/>
        <w:wordWrap/>
        <w:overflowPunct/>
        <w:topLinePunct w:val="0"/>
        <w:autoSpaceDE/>
        <w:autoSpaceDN w:val="0"/>
        <w:bidi w:val="0"/>
        <w:adjustRightInd/>
        <w:snapToGrid/>
        <w:spacing w:line="480" w:lineRule="exact"/>
        <w:ind w:firstLine="643" w:firstLineChars="200"/>
        <w:jc w:val="left"/>
        <w:textAlignment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(一)持续推进突出环境问题整改。</w:t>
      </w:r>
      <w:r>
        <w:rPr>
          <w:rFonts w:hint="eastAsia" w:ascii="仿宋" w:hAnsi="仿宋" w:eastAsia="仿宋" w:cs="仿宋"/>
          <w:color w:val="000000"/>
          <w:sz w:val="32"/>
          <w:szCs w:val="32"/>
        </w:rPr>
        <w:t>已完成中央环保督察城区7万吨污水直排问题等3个未销号问题的整改，中央环保督察回头看交办我市的12项问题，2019年完成整改任务5项，其他7项整改达到时序进度要求；长江经济带生态环境警示片反映的8个具体问题，已全部完成整改。全国人大常委会《水污染防治法》执法检查指出我市的2个具体问题，1个已整改完成，另1个达到时序进度要求。省级环保督察反馈23个问题整改已经完成整改销号14个，其他9个达到时序进度要求。深入开展“洞庭清波”专项整治，排查全市排污排渍口94个，交办各类突出环境问题163个。</w:t>
      </w:r>
    </w:p>
    <w:p>
      <w:pPr>
        <w:keepNext w:val="0"/>
        <w:keepLines w:val="0"/>
        <w:pageBreakBefore w:val="0"/>
        <w:kinsoku/>
        <w:wordWrap/>
        <w:overflowPunct/>
        <w:topLinePunct w:val="0"/>
        <w:autoSpaceDE/>
        <w:autoSpaceDN w:val="0"/>
        <w:bidi w:val="0"/>
        <w:adjustRightInd/>
        <w:snapToGrid/>
        <w:spacing w:line="480" w:lineRule="exact"/>
        <w:ind w:firstLine="643" w:firstLineChars="200"/>
        <w:jc w:val="left"/>
        <w:textAlignment w:val="center"/>
        <w:rPr>
          <w:rFonts w:hint="eastAsia" w:ascii="仿宋" w:hAnsi="仿宋" w:eastAsia="仿宋" w:cs="仿宋"/>
          <w:color w:val="000000"/>
          <w:sz w:val="32"/>
          <w:szCs w:val="32"/>
          <w:lang w:val="zh-CN"/>
        </w:rPr>
      </w:pPr>
      <w:r>
        <w:rPr>
          <w:rFonts w:hint="eastAsia" w:ascii="仿宋" w:hAnsi="仿宋" w:eastAsia="仿宋" w:cs="仿宋"/>
          <w:b/>
          <w:bCs/>
          <w:color w:val="000000"/>
          <w:sz w:val="32"/>
          <w:szCs w:val="32"/>
        </w:rPr>
        <w:t>（二）强力推进污染防治攻坚战</w:t>
      </w:r>
      <w:r>
        <w:rPr>
          <w:rFonts w:hint="eastAsia" w:ascii="仿宋" w:hAnsi="仿宋" w:eastAsia="仿宋" w:cs="仿宋"/>
          <w:color w:val="000000"/>
          <w:sz w:val="32"/>
          <w:szCs w:val="32"/>
        </w:rPr>
        <w:t>。强力推进2019年污染防治攻坚战，全年完成共63项任务，污染防治攻坚战夏季攻势任务数439个子项（全省共1256个，占34.95%）已全部完成。</w:t>
      </w:r>
      <w:r>
        <w:rPr>
          <w:rFonts w:hint="eastAsia" w:ascii="仿宋" w:hAnsi="仿宋" w:eastAsia="仿宋" w:cs="仿宋"/>
          <w:b/>
          <w:bCs/>
          <w:color w:val="000000"/>
          <w:sz w:val="32"/>
          <w:szCs w:val="32"/>
        </w:rPr>
        <w:t>坚决打好碧水保卫战</w:t>
      </w:r>
      <w:r>
        <w:rPr>
          <w:rFonts w:hint="eastAsia" w:ascii="仿宋" w:hAnsi="仿宋" w:eastAsia="仿宋" w:cs="仿宋"/>
          <w:color w:val="000000"/>
          <w:sz w:val="32"/>
          <w:szCs w:val="32"/>
        </w:rPr>
        <w:t>。加快工业园区污水集中处理设施建设，基本完成11个省级以上工业园区污水集中处理设施建设及稳定运行任务；督促开展黑臭水体整治，城区32处黑臭水体已整治完成27处，其中东风湖等5处黑臭水体整治成效明显；全市87个列入工作任务的乡镇千吨万人水源地划分工作已全部完成；</w:t>
      </w:r>
      <w:r>
        <w:rPr>
          <w:rFonts w:hint="eastAsia" w:ascii="仿宋" w:hAnsi="仿宋" w:eastAsia="仿宋" w:cs="仿宋"/>
          <w:color w:val="000000"/>
          <w:sz w:val="32"/>
          <w:szCs w:val="32"/>
          <w:lang w:val="zh-CN"/>
        </w:rPr>
        <w:t>加强</w:t>
      </w:r>
      <w:r>
        <w:rPr>
          <w:rFonts w:hint="eastAsia" w:ascii="仿宋" w:hAnsi="仿宋" w:eastAsia="仿宋" w:cs="仿宋"/>
          <w:color w:val="000000"/>
          <w:sz w:val="32"/>
          <w:szCs w:val="32"/>
        </w:rPr>
        <w:t>沿江沿湖排口管理，配合生态环境部完成我市长江、湘江及洞庭湖（部分）排口的排查。对已登记的沿长江8个主要排污口和43个排渍口、洞庭湖94个入湖排口实施常态监管。督促强化船舶污染治理，完成411艘船舶生活污水处理装置加装，全市6个船舶垃圾收集点建设任务全面完成；配合开展洗涤用品市场专项整治，取缔制售假冒伪劣高含磷洗涤用品窝点6个；积极推进污染减排。今年完成化学需氧量减排2400吨，氨氮减排260吨的目标，为河湖水质改善发挥了积极作用。</w:t>
      </w:r>
      <w:r>
        <w:rPr>
          <w:rFonts w:hint="eastAsia" w:ascii="仿宋" w:hAnsi="仿宋" w:eastAsia="仿宋" w:cs="仿宋"/>
          <w:b/>
          <w:bCs/>
          <w:color w:val="000000"/>
          <w:sz w:val="32"/>
          <w:szCs w:val="32"/>
        </w:rPr>
        <w:t>坚决打好蓝天保卫战</w:t>
      </w:r>
      <w:r>
        <w:rPr>
          <w:rFonts w:hint="eastAsia" w:ascii="仿宋" w:hAnsi="仿宋" w:eastAsia="仿宋" w:cs="仿宋"/>
          <w:color w:val="000000"/>
          <w:sz w:val="32"/>
          <w:szCs w:val="32"/>
        </w:rPr>
        <w:t>。强化扬尘污染防治，</w:t>
      </w:r>
      <w:r>
        <w:rPr>
          <w:rFonts w:hint="eastAsia" w:ascii="仿宋" w:hAnsi="仿宋" w:eastAsia="仿宋" w:cs="仿宋"/>
          <w:color w:val="000000"/>
          <w:sz w:val="32"/>
          <w:szCs w:val="32"/>
          <w:lang w:val="zh-CN"/>
        </w:rPr>
        <w:t>《岳阳市扬尘污染防治条例》已于</w:t>
      </w:r>
      <w:r>
        <w:rPr>
          <w:rFonts w:hint="eastAsia" w:ascii="仿宋" w:hAnsi="仿宋" w:eastAsia="仿宋" w:cs="仿宋"/>
          <w:color w:val="000000"/>
          <w:sz w:val="32"/>
          <w:szCs w:val="32"/>
        </w:rPr>
        <w:t>2019年12月1日施行</w:t>
      </w:r>
      <w:r>
        <w:rPr>
          <w:rFonts w:hint="eastAsia" w:ascii="仿宋" w:hAnsi="仿宋" w:eastAsia="仿宋" w:cs="仿宋"/>
          <w:color w:val="000000"/>
          <w:sz w:val="32"/>
          <w:szCs w:val="32"/>
          <w:lang w:val="zh-CN"/>
        </w:rPr>
        <w:t>，督促开展建筑扬尘污染防治“夏季攻势”，下发整改通知书107份、停工通知书17份，对4家责任主体进行红黄牌警示；消减工业废气排放。建立工业窑炉管理清单，完成22个工业锅（窑）炉治理项目；对全市石化等涉挥发性有机物行业33家企业进行了整治；防控机动车尾气污染，加强机动车环检机构监管，全年审核打回不合格车辆13000多台次，启动城区机动车尾气遥感监控设施建设。</w:t>
      </w:r>
      <w:r>
        <w:rPr>
          <w:rFonts w:hint="eastAsia" w:ascii="仿宋" w:hAnsi="仿宋" w:eastAsia="仿宋" w:cs="仿宋"/>
          <w:b/>
          <w:bCs/>
          <w:color w:val="000000"/>
          <w:sz w:val="32"/>
          <w:szCs w:val="32"/>
        </w:rPr>
        <w:t>坚决打好净土保卫战。</w:t>
      </w:r>
      <w:r>
        <w:rPr>
          <w:rFonts w:hint="eastAsia" w:ascii="仿宋" w:hAnsi="仿宋" w:eastAsia="仿宋" w:cs="仿宋"/>
          <w:color w:val="000000"/>
          <w:sz w:val="32"/>
          <w:szCs w:val="32"/>
          <w:lang w:val="zh-CN"/>
        </w:rPr>
        <w:t>开展土壤及地下水污染防治，我市污染防治攻坚战2019年土壤污染防治项目完成率全省排名第一；全面完成农用地土壤环境质量详查；持续开展涉镉等重金属重点行业企业排查，共排查企业64家；在重点区域增设168个监测点位，逐步做到各县市区土壤环境监测全覆盖。开展农业面源污染防治，全市共投入配套资金1.3亿多元，畜禽规模养殖粪污处理设施装备配套率达到</w:t>
      </w:r>
      <w:r>
        <w:rPr>
          <w:rFonts w:hint="eastAsia" w:ascii="仿宋" w:hAnsi="仿宋" w:eastAsia="仿宋" w:cs="仿宋"/>
          <w:color w:val="000000"/>
          <w:sz w:val="32"/>
          <w:szCs w:val="32"/>
        </w:rPr>
        <w:t>91.5</w:t>
      </w:r>
      <w:r>
        <w:rPr>
          <w:rFonts w:hint="eastAsia" w:ascii="仿宋" w:hAnsi="仿宋" w:eastAsia="仿宋" w:cs="仿宋"/>
          <w:color w:val="000000"/>
          <w:sz w:val="32"/>
          <w:szCs w:val="32"/>
          <w:lang w:val="zh-CN"/>
        </w:rPr>
        <w:t>%。</w:t>
      </w:r>
    </w:p>
    <w:p>
      <w:pPr>
        <w:keepNext w:val="0"/>
        <w:keepLines w:val="0"/>
        <w:pageBreakBefore w:val="0"/>
        <w:kinsoku/>
        <w:wordWrap/>
        <w:overflowPunct/>
        <w:topLinePunct w:val="0"/>
        <w:autoSpaceDE/>
        <w:autoSpaceDN w:val="0"/>
        <w:bidi w:val="0"/>
        <w:adjustRightInd/>
        <w:snapToGrid/>
        <w:spacing w:line="480" w:lineRule="exact"/>
        <w:ind w:firstLine="643" w:firstLineChars="200"/>
        <w:jc w:val="left"/>
        <w:textAlignment w:val="center"/>
        <w:rPr>
          <w:rFonts w:hint="eastAsia" w:ascii="仿宋" w:hAnsi="仿宋" w:eastAsia="仿宋" w:cs="仿宋"/>
          <w:sz w:val="32"/>
          <w:szCs w:val="32"/>
        </w:rPr>
      </w:pPr>
      <w:r>
        <w:rPr>
          <w:rFonts w:hint="eastAsia" w:ascii="仿宋" w:hAnsi="仿宋" w:eastAsia="仿宋" w:cs="仿宋"/>
          <w:b/>
          <w:bCs/>
          <w:color w:val="000000"/>
          <w:sz w:val="32"/>
          <w:szCs w:val="32"/>
        </w:rPr>
        <w:t>（三）进一步夯实环保基础工作</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稳步推进垂直管理制度改革</w:t>
      </w:r>
      <w:r>
        <w:rPr>
          <w:rFonts w:hint="eastAsia" w:ascii="仿宋" w:hAnsi="仿宋" w:eastAsia="仿宋" w:cs="仿宋"/>
          <w:color w:val="000000"/>
          <w:sz w:val="32"/>
          <w:szCs w:val="32"/>
        </w:rPr>
        <w:t>，</w:t>
      </w:r>
      <w:r>
        <w:rPr>
          <w:rFonts w:hint="eastAsia" w:ascii="仿宋" w:hAnsi="仿宋" w:eastAsia="仿宋" w:cs="仿宋"/>
          <w:color w:val="000000"/>
          <w:sz w:val="32"/>
          <w:szCs w:val="32"/>
          <w:lang w:val="zh-CN"/>
        </w:rPr>
        <w:t>整合组建市生态环境局，6个县市环保局转隶为市生态环境局派出机构，</w:t>
      </w:r>
      <w:r>
        <w:rPr>
          <w:rFonts w:hint="eastAsia" w:ascii="仿宋" w:hAnsi="仿宋" w:eastAsia="仿宋" w:cs="仿宋"/>
          <w:color w:val="000000"/>
          <w:sz w:val="32"/>
          <w:szCs w:val="32"/>
        </w:rPr>
        <w:t>591</w:t>
      </w:r>
      <w:r>
        <w:rPr>
          <w:rFonts w:hint="eastAsia" w:ascii="仿宋" w:hAnsi="仿宋" w:eastAsia="仿宋" w:cs="仿宋"/>
          <w:color w:val="000000"/>
          <w:sz w:val="32"/>
          <w:szCs w:val="32"/>
          <w:lang w:val="zh-CN"/>
        </w:rPr>
        <w:t>名在编在岗人员全部转隶上收</w:t>
      </w:r>
      <w:r>
        <w:rPr>
          <w:rFonts w:hint="eastAsia" w:ascii="仿宋" w:hAnsi="仿宋" w:eastAsia="仿宋" w:cs="仿宋"/>
          <w:color w:val="000000"/>
          <w:sz w:val="32"/>
          <w:szCs w:val="32"/>
        </w:rPr>
        <w:t>。成立了市生态环境综合行政执法支队。制定印发《岳阳市生态环境机构监测监察执法垂直管理制度改革实施方案》《岳阳市深化生态环境保护综合行政执法改革实施方案》，加快推进方案实施，顺利完成年度改革任务。</w:t>
      </w:r>
      <w:r>
        <w:rPr>
          <w:rFonts w:hint="eastAsia" w:ascii="仿宋" w:hAnsi="仿宋" w:eastAsia="仿宋" w:cs="仿宋"/>
          <w:b/>
          <w:bCs/>
          <w:color w:val="000000"/>
          <w:sz w:val="32"/>
          <w:szCs w:val="32"/>
        </w:rPr>
        <w:t>加大环保监管执法力度</w:t>
      </w:r>
      <w:r>
        <w:rPr>
          <w:rFonts w:hint="eastAsia" w:ascii="仿宋" w:hAnsi="仿宋" w:eastAsia="仿宋" w:cs="仿宋"/>
          <w:color w:val="000000"/>
          <w:sz w:val="32"/>
          <w:szCs w:val="32"/>
        </w:rPr>
        <w:t>，强力开展“环湖利剑”等执法行动，始终保持对环境违法行为的严打高压态势。2019年全市共立案查处环境违法案件256起，罚款总额1747.12万元。全市打击破坏环境资源保护类犯罪刑事案件立案24起、破案9起、采取强制措施72人、逮捕25人、移送起诉29人。</w:t>
      </w:r>
      <w:r>
        <w:rPr>
          <w:rFonts w:hint="eastAsia" w:ascii="仿宋" w:hAnsi="仿宋" w:eastAsia="仿宋" w:cs="仿宋"/>
          <w:b/>
          <w:bCs/>
          <w:color w:val="000000"/>
          <w:sz w:val="32"/>
          <w:szCs w:val="32"/>
        </w:rPr>
        <w:t>扎实开展环境监测</w:t>
      </w:r>
      <w:r>
        <w:rPr>
          <w:rFonts w:hint="eastAsia" w:ascii="仿宋" w:hAnsi="仿宋" w:eastAsia="仿宋" w:cs="仿宋"/>
          <w:color w:val="000000"/>
          <w:sz w:val="32"/>
          <w:szCs w:val="32"/>
        </w:rPr>
        <w:t>，按要求做好了地表水、空气环境质量监测。推进饮用水水源地水质自动站岳阳市饮用水源地水质预警监控系统建设，进行空气污染气象条件等级预报和重污染天气监测预警。</w:t>
      </w:r>
      <w:r>
        <w:rPr>
          <w:rFonts w:hint="eastAsia" w:ascii="仿宋" w:hAnsi="仿宋" w:eastAsia="仿宋" w:cs="仿宋"/>
          <w:b/>
          <w:bCs/>
          <w:color w:val="000000"/>
          <w:sz w:val="32"/>
          <w:szCs w:val="32"/>
        </w:rPr>
        <w:t>大力加强环境宣传</w:t>
      </w:r>
      <w:r>
        <w:rPr>
          <w:rFonts w:hint="eastAsia" w:ascii="仿宋" w:hAnsi="仿宋" w:eastAsia="仿宋" w:cs="仿宋"/>
          <w:color w:val="000000"/>
          <w:sz w:val="32"/>
          <w:szCs w:val="32"/>
        </w:rPr>
        <w:t>。扎实开展环境保护宣传“四进”活动50余场次，大力营造生态环境保护全民共建、共享的浓厚氛围，召开了两场大型新闻发布会。</w:t>
      </w:r>
      <w:r>
        <w:rPr>
          <w:rFonts w:hint="eastAsia" w:ascii="仿宋" w:hAnsi="仿宋" w:eastAsia="仿宋" w:cs="仿宋"/>
          <w:b/>
          <w:bCs/>
          <w:color w:val="000000"/>
          <w:sz w:val="32"/>
          <w:szCs w:val="32"/>
        </w:rPr>
        <w:t>加强核与辐射监管</w:t>
      </w:r>
      <w:r>
        <w:rPr>
          <w:rFonts w:hint="eastAsia" w:ascii="仿宋" w:hAnsi="仿宋" w:eastAsia="仿宋" w:cs="仿宋"/>
          <w:color w:val="000000"/>
          <w:sz w:val="32"/>
          <w:szCs w:val="32"/>
        </w:rPr>
        <w:t>。对全市184家核技术利用单位进行了日常监督管理。</w:t>
      </w:r>
      <w:r>
        <w:rPr>
          <w:rFonts w:hint="eastAsia" w:ascii="仿宋" w:hAnsi="仿宋" w:eastAsia="仿宋" w:cs="仿宋"/>
          <w:b/>
          <w:bCs/>
          <w:color w:val="000000"/>
          <w:sz w:val="32"/>
          <w:szCs w:val="32"/>
        </w:rPr>
        <w:t>扎实做好应急工作。</w:t>
      </w:r>
      <w:r>
        <w:rPr>
          <w:rFonts w:hint="eastAsia" w:ascii="仿宋" w:hAnsi="仿宋" w:eastAsia="仿宋" w:cs="仿宋"/>
          <w:color w:val="000000"/>
          <w:sz w:val="32"/>
          <w:szCs w:val="32"/>
        </w:rPr>
        <w:t>重新修订了市、县两级突发环境事件应急预案，分别由市、县两级政府发布。充实了应急物资，进一步完善了应急装备。今年来，妥善处置辖区内发生的三起突发应急事件。</w:t>
      </w:r>
      <w:r>
        <w:rPr>
          <w:rFonts w:hint="eastAsia" w:ascii="仿宋" w:hAnsi="仿宋" w:eastAsia="仿宋" w:cs="仿宋"/>
          <w:b/>
          <w:bCs/>
          <w:color w:val="000000"/>
          <w:sz w:val="32"/>
          <w:szCs w:val="32"/>
        </w:rPr>
        <w:t>加强信息化建设</w:t>
      </w:r>
      <w:r>
        <w:rPr>
          <w:rFonts w:hint="eastAsia" w:ascii="仿宋" w:hAnsi="仿宋" w:eastAsia="仿宋" w:cs="仿宋"/>
          <w:color w:val="000000"/>
          <w:sz w:val="32"/>
          <w:szCs w:val="32"/>
        </w:rPr>
        <w:t>，建设完成全局环境监察业务协同管理系统，扎实推进生态环境大数据项目建设。</w:t>
      </w:r>
      <w:r>
        <w:rPr>
          <w:rFonts w:hint="eastAsia" w:ascii="仿宋" w:hAnsi="仿宋" w:eastAsia="仿宋" w:cs="仿宋"/>
          <w:b/>
          <w:bCs/>
          <w:color w:val="000000"/>
          <w:sz w:val="32"/>
          <w:szCs w:val="32"/>
        </w:rPr>
        <w:t>强化排污权交易</w:t>
      </w:r>
      <w:r>
        <w:rPr>
          <w:rFonts w:hint="eastAsia" w:ascii="仿宋" w:hAnsi="仿宋" w:eastAsia="仿宋" w:cs="仿宋"/>
          <w:color w:val="000000"/>
          <w:sz w:val="32"/>
          <w:szCs w:val="32"/>
        </w:rPr>
        <w:t>。市本级排污权有偿使用费实缴12家共812.03万元，交易政府储备量获得非税收入196.8万元，共计1008.8万元，超额完成了目标任务。</w:t>
      </w:r>
      <w:r>
        <w:rPr>
          <w:rFonts w:hint="eastAsia" w:ascii="仿宋" w:hAnsi="仿宋" w:eastAsia="仿宋" w:cs="仿宋"/>
          <w:b/>
          <w:bCs/>
          <w:color w:val="000000"/>
          <w:sz w:val="32"/>
          <w:szCs w:val="32"/>
        </w:rPr>
        <w:t>扎实开展第二次全国污染源普查工作</w:t>
      </w:r>
      <w:r>
        <w:rPr>
          <w:rFonts w:hint="eastAsia" w:ascii="仿宋" w:hAnsi="仿宋" w:eastAsia="仿宋" w:cs="仿宋"/>
          <w:color w:val="000000"/>
          <w:sz w:val="32"/>
          <w:szCs w:val="32"/>
        </w:rPr>
        <w:t>，我市已完成普查的五类污染源共7931个，强审通过率达100%。</w:t>
      </w:r>
      <w:r>
        <w:rPr>
          <w:rFonts w:hint="eastAsia" w:ascii="仿宋" w:hAnsi="仿宋" w:eastAsia="仿宋" w:cs="仿宋"/>
          <w:b/>
          <w:bCs/>
          <w:color w:val="000000"/>
          <w:sz w:val="32"/>
          <w:szCs w:val="32"/>
        </w:rPr>
        <w:t>深化“放管服”最多跑一次改革</w:t>
      </w:r>
      <w:r>
        <w:rPr>
          <w:rFonts w:hint="eastAsia" w:ascii="仿宋" w:hAnsi="仿宋" w:eastAsia="仿宋" w:cs="仿宋"/>
          <w:color w:val="000000"/>
          <w:sz w:val="32"/>
          <w:szCs w:val="32"/>
        </w:rPr>
        <w:t>，逐项制定“最多跑一次”事项实施清单，群众和企业满意度达90%以上，涉企行政审批及服务事项办理时限缩短至法定时限三分之一以内。</w:t>
      </w:r>
    </w:p>
    <w:p>
      <w:pPr>
        <w:pStyle w:val="3"/>
        <w:keepNext w:val="0"/>
        <w:keepLines w:val="0"/>
        <w:pageBreakBefore w:val="0"/>
        <w:kinsoku/>
        <w:wordWrap/>
        <w:overflowPunct/>
        <w:topLinePunct w:val="0"/>
        <w:autoSpaceDE/>
        <w:bidi w:val="0"/>
        <w:adjustRightInd/>
        <w:snapToGrid/>
        <w:spacing w:line="480" w:lineRule="exact"/>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五、存在的主要问题</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1、根据我单位工作职能的履行情况，节能减排、环境保护监控、监测和监察能力建设等专项资金的使用与我单位财政拨入行政运行经费等资金集合使用，未严格区分资金使用范围。</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2、资金预算上基本实行的是“人员经费按标准、公用经费按定额、专项经费按实际”的分配模式，但在执行过程中，部分实际支出超出预算标准。</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3、预算执行进度有待进一步提高。</w:t>
      </w:r>
    </w:p>
    <w:p>
      <w:pPr>
        <w:pStyle w:val="3"/>
        <w:keepNext w:val="0"/>
        <w:keepLines w:val="0"/>
        <w:pageBreakBefore w:val="0"/>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六、改进措施和有关建议</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1、加强财务管理，严格财务审批。在费用报账支付时，按照预算规定的费用项目和用途进行资金使用、审核，列报支付，财务核算杜绝超支现象的发生。</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进一步加快预算执行进度。一是改进预算安排，坚持当年形成支出的当年安排，当年不能形成支出的不予安排；二是盘活存量资金，对二级机构和派出机构的新增资金需求，能用存量结转（结余）资金解决的，用存量结转（结余）解决，努力盘活存量资金。三是加快预算执行，督促相关单位加快项目实施进度，加快资金结算进度，严控项目结转结余。</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3、建议市财政进一步加大环境保护资金投入，保障水、气、土攻坚“三大战役”持续推进，促进全市环境总体质量稳步提升。</w:t>
      </w: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p>
    <w:p>
      <w:pPr>
        <w:pStyle w:val="3"/>
        <w:keepNext w:val="0"/>
        <w:keepLines w:val="0"/>
        <w:pageBreakBefore w:val="0"/>
        <w:widowControl/>
        <w:kinsoku/>
        <w:wordWrap/>
        <w:overflowPunct/>
        <w:topLinePunct w:val="0"/>
        <w:autoSpaceDE/>
        <w:bidi w:val="0"/>
        <w:adjustRightInd/>
        <w:snapToGrid/>
        <w:spacing w:line="480" w:lineRule="exact"/>
        <w:ind w:firstLine="640" w:firstLineChars="200"/>
        <w:jc w:val="both"/>
        <w:rPr>
          <w:rFonts w:hint="eastAsia" w:ascii="仿宋" w:hAnsi="仿宋" w:eastAsia="仿宋" w:cs="仿宋"/>
          <w:sz w:val="32"/>
          <w:szCs w:val="32"/>
        </w:rPr>
      </w:pPr>
    </w:p>
    <w:p>
      <w:pPr>
        <w:pStyle w:val="3"/>
        <w:keepNext w:val="0"/>
        <w:keepLines w:val="0"/>
        <w:pageBreakBefore w:val="0"/>
        <w:widowControl/>
        <w:kinsoku/>
        <w:wordWrap/>
        <w:overflowPunct/>
        <w:topLinePunct w:val="0"/>
        <w:autoSpaceDE/>
        <w:bidi w:val="0"/>
        <w:adjustRightInd/>
        <w:snapToGrid/>
        <w:spacing w:line="480" w:lineRule="exact"/>
        <w:ind w:firstLine="4480" w:firstLineChars="1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岳阳市生态环境局</w:t>
      </w:r>
    </w:p>
    <w:p>
      <w:pPr>
        <w:pStyle w:val="3"/>
        <w:keepNext w:val="0"/>
        <w:keepLines w:val="0"/>
        <w:pageBreakBefore w:val="0"/>
        <w:widowControl/>
        <w:kinsoku/>
        <w:wordWrap/>
        <w:overflowPunct/>
        <w:topLinePunct w:val="0"/>
        <w:autoSpaceDE/>
        <w:bidi w:val="0"/>
        <w:adjustRightInd/>
        <w:snapToGrid/>
        <w:spacing w:line="480" w:lineRule="exact"/>
        <w:ind w:firstLine="4480" w:firstLineChars="14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FEDA1"/>
    <w:multiLevelType w:val="singleLevel"/>
    <w:tmpl w:val="B97FEDA1"/>
    <w:lvl w:ilvl="0" w:tentative="0">
      <w:start w:val="2"/>
      <w:numFmt w:val="chineseCounting"/>
      <w:suff w:val="nothing"/>
      <w:lvlText w:val="%1、"/>
      <w:lvlJc w:val="left"/>
      <w:rPr>
        <w:rFonts w:hint="eastAsia"/>
      </w:rPr>
    </w:lvl>
  </w:abstractNum>
  <w:abstractNum w:abstractNumId="1">
    <w:nsid w:val="FE4050BB"/>
    <w:multiLevelType w:val="singleLevel"/>
    <w:tmpl w:val="FE4050BB"/>
    <w:lvl w:ilvl="0" w:tentative="0">
      <w:start w:val="2"/>
      <w:numFmt w:val="decimal"/>
      <w:suff w:val="nothing"/>
      <w:lvlText w:val="%1、"/>
      <w:lvlJc w:val="left"/>
    </w:lvl>
  </w:abstractNum>
  <w:abstractNum w:abstractNumId="2">
    <w:nsid w:val="57439614"/>
    <w:multiLevelType w:val="singleLevel"/>
    <w:tmpl w:val="5743961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359B2"/>
    <w:rsid w:val="0FB359B2"/>
    <w:rsid w:val="55EB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2020-06-16T07:15:00Z</dcterms:created>
  <dc:creator>绵绵1409272541</dc:creator>
  <cp:lastModifiedBy>绵绵1409272541</cp:lastModifiedBy>
  <cp:lastPrinted>2020-06-16T07:27:58Z</cp:lastPrinted>
  <dcterms:modified xsi:type="dcterms:W3CDTF">2020-06-16T07:38:28Z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