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BC4CD">
      <w:pPr>
        <w:shd w:val="clear" w:color="auto" w:fill="FFFFFF"/>
        <w:spacing w:line="490" w:lineRule="exact"/>
        <w:jc w:val="center"/>
        <w:rPr>
          <w:rFonts w:hint="eastAsia" w:ascii="宋体" w:hAnsi="宋体" w:eastAsia="宋体" w:cs="宋体"/>
          <w:b/>
          <w:color w:val="000000"/>
          <w:kern w:val="0"/>
          <w:sz w:val="28"/>
          <w:szCs w:val="28"/>
        </w:rPr>
      </w:pPr>
      <w:r>
        <w:rPr>
          <w:rFonts w:hint="eastAsia" w:ascii="宋体" w:hAnsi="宋体" w:eastAsia="宋体" w:cs="宋体"/>
          <w:b/>
          <w:color w:val="000000"/>
          <w:kern w:val="0"/>
          <w:sz w:val="28"/>
          <w:szCs w:val="28"/>
          <w:u w:val="single"/>
        </w:rPr>
        <w:t xml:space="preserve">   </w:t>
      </w:r>
      <w:r>
        <w:rPr>
          <w:rFonts w:ascii="宋体" w:hAnsi="宋体" w:eastAsia="宋体" w:cs="宋体"/>
          <w:b/>
          <w:i w:val="0"/>
          <w:strike w:val="0"/>
          <w:color w:val="000000"/>
          <w:sz w:val="28"/>
          <w:u w:val="single"/>
        </w:rPr>
        <w:t xml:space="preserve">岳阳港城陵矶港区松阳湖三期高压新装电源接入工程电缆采购 </w:t>
      </w:r>
      <w:r>
        <w:rPr>
          <w:rFonts w:hint="eastAsia" w:ascii="宋体" w:hAnsi="宋体" w:eastAsia="宋体" w:cs="宋体"/>
          <w:b/>
          <w:color w:val="000000"/>
          <w:kern w:val="0"/>
          <w:sz w:val="28"/>
          <w:szCs w:val="28"/>
        </w:rPr>
        <w:t>（项目名称）</w:t>
      </w:r>
    </w:p>
    <w:p w14:paraId="26BEA380">
      <w:pPr>
        <w:shd w:val="clear" w:color="auto" w:fill="FFFFFF"/>
        <w:spacing w:line="490" w:lineRule="exact"/>
        <w:jc w:val="center"/>
        <w:rPr>
          <w:rFonts w:hint="eastAsia" w:ascii="宋体" w:hAnsi="宋体" w:eastAsia="宋体" w:cs="宋体"/>
          <w:bCs/>
          <w:color w:val="000000"/>
          <w:kern w:val="0"/>
          <w:sz w:val="28"/>
          <w:szCs w:val="28"/>
        </w:rPr>
      </w:pPr>
      <w:r>
        <w:rPr>
          <w:rFonts w:hint="eastAsia" w:ascii="宋体" w:hAnsi="宋体" w:eastAsia="宋体" w:cs="宋体"/>
          <w:b/>
          <w:color w:val="000000"/>
          <w:kern w:val="0"/>
          <w:sz w:val="28"/>
          <w:szCs w:val="28"/>
        </w:rPr>
        <w:t>中标候选人公示</w:t>
      </w:r>
    </w:p>
    <w:p w14:paraId="74EB4D94">
      <w:pPr>
        <w:shd w:val="clear" w:color="auto" w:fill="FFFFFF"/>
        <w:spacing w:line="320" w:lineRule="exact"/>
        <w:jc w:val="left"/>
        <w:rPr>
          <w:rFonts w:hint="eastAsia" w:ascii="宋体" w:hAnsi="宋体" w:eastAsia="宋体" w:cs="宋体"/>
          <w:bCs/>
          <w:color w:val="000000"/>
          <w:kern w:val="0"/>
          <w:sz w:val="24"/>
        </w:rPr>
      </w:pP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中技国际招标有限公司 </w:t>
      </w:r>
      <w:r>
        <w:rPr>
          <w:rFonts w:hint="eastAsia" w:ascii="宋体" w:hAnsi="宋体" w:eastAsia="宋体" w:cs="宋体"/>
          <w:bCs/>
          <w:color w:val="000000"/>
          <w:kern w:val="0"/>
          <w:sz w:val="24"/>
        </w:rPr>
        <w:t>受</w:t>
      </w: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岳阳松港物流有限公司 </w:t>
      </w:r>
      <w:r>
        <w:rPr>
          <w:rFonts w:hint="eastAsia" w:ascii="宋体" w:hAnsi="宋体" w:eastAsia="宋体" w:cs="宋体"/>
          <w:bCs/>
          <w:color w:val="000000"/>
          <w:kern w:val="0"/>
          <w:sz w:val="24"/>
        </w:rPr>
        <w:t>的委托，代理</w:t>
      </w: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岳阳港城陵矶港区松阳湖三期高压新装电源接入工程电缆采购 </w:t>
      </w:r>
      <w:r>
        <w:rPr>
          <w:rFonts w:hint="eastAsia" w:ascii="宋体" w:hAnsi="宋体" w:eastAsia="宋体" w:cs="宋体"/>
          <w:bCs/>
          <w:color w:val="000000"/>
          <w:kern w:val="0"/>
          <w:sz w:val="24"/>
        </w:rPr>
        <w:t>工程施工招标，</w:t>
      </w: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2026年10月09日09时00分 </w:t>
      </w:r>
      <w:r>
        <w:rPr>
          <w:rFonts w:hint="eastAsia" w:ascii="宋体" w:hAnsi="宋体" w:eastAsia="宋体" w:cs="宋体"/>
          <w:bCs/>
          <w:color w:val="000000"/>
          <w:kern w:val="0"/>
          <w:sz w:val="24"/>
        </w:rPr>
        <w:t>（北京时间）在</w:t>
      </w: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岳阳市公共资源交易中心 </w:t>
      </w:r>
      <w:r>
        <w:rPr>
          <w:rFonts w:hint="eastAsia" w:ascii="宋体" w:hAnsi="宋体" w:eastAsia="宋体" w:cs="宋体"/>
          <w:bCs/>
          <w:color w:val="000000"/>
          <w:kern w:val="0"/>
          <w:sz w:val="24"/>
        </w:rPr>
        <w:t>进行了公开开标，在</w:t>
      </w:r>
      <w:r>
        <w:rPr>
          <w:rFonts w:hint="eastAsia" w:ascii="宋体" w:hAnsi="宋体" w:eastAsia="宋体" w:cs="宋体"/>
          <w:bCs/>
          <w:color w:val="000000"/>
          <w:kern w:val="0"/>
          <w:sz w:val="24"/>
          <w:u w:val="single"/>
        </w:rPr>
        <w:t xml:space="preserve"> </w:t>
      </w:r>
      <w:r>
        <w:rPr>
          <w:rFonts w:ascii="宋体" w:hAnsi="宋体" w:eastAsia="宋体" w:cs="宋体"/>
          <w:b w:val="0"/>
          <w:i w:val="0"/>
          <w:strike w:val="0"/>
          <w:color w:val="000000"/>
          <w:sz w:val="24"/>
          <w:u w:val="single"/>
        </w:rPr>
        <w:t xml:space="preserve">湖南省·岳阳市·市辖区·岳阳市交通运输局 </w:t>
      </w:r>
      <w:r>
        <w:rPr>
          <w:rFonts w:hint="eastAsia" w:ascii="宋体" w:hAnsi="宋体" w:eastAsia="宋体" w:cs="宋体"/>
          <w:bCs/>
          <w:color w:val="000000"/>
          <w:kern w:val="0"/>
          <w:sz w:val="24"/>
        </w:rPr>
        <w:t>监督下，依法组建的评标委员会按照招标文件确定的评标原则和评标办法进行了细致的评审，并推荐本项目中标候选人排名如下：</w:t>
      </w:r>
    </w:p>
    <w:tbl>
      <w:tblPr>
        <w:tblStyle w:val="2"/>
        <w:tblW w:w="5081"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987"/>
        <w:gridCol w:w="972"/>
        <w:gridCol w:w="1251"/>
        <w:gridCol w:w="1612"/>
        <w:gridCol w:w="1846"/>
        <w:gridCol w:w="1992"/>
      </w:tblGrid>
      <w:tr w14:paraId="2E61E7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853" w:type="pct"/>
            <w:gridSpan w:val="3"/>
            <w:tcBorders>
              <w:tl2br w:val="nil"/>
              <w:tr2bl w:val="nil"/>
            </w:tcBorders>
            <w:tcMar>
              <w:left w:w="108" w:type="dxa"/>
              <w:right w:w="108" w:type="dxa"/>
            </w:tcMar>
            <w:vAlign w:val="center"/>
          </w:tcPr>
          <w:p w14:paraId="657640B7">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中标候选人</w:t>
            </w:r>
          </w:p>
        </w:tc>
        <w:tc>
          <w:tcPr>
            <w:tcW w:w="931" w:type="pct"/>
            <w:tcBorders>
              <w:tl2br w:val="nil"/>
              <w:tr2bl w:val="nil"/>
            </w:tcBorders>
            <w:tcMar>
              <w:left w:w="108" w:type="dxa"/>
              <w:right w:w="108" w:type="dxa"/>
            </w:tcMar>
            <w:vAlign w:val="center"/>
          </w:tcPr>
          <w:p w14:paraId="4B905018">
            <w:pPr>
              <w:shd w:val="clear" w:color="auto" w:fill="FFFFFF"/>
              <w:tabs>
                <w:tab w:val="left" w:pos="313"/>
                <w:tab w:val="center" w:pos="1366"/>
              </w:tabs>
              <w:spacing w:line="320" w:lineRule="exact"/>
              <w:jc w:val="center"/>
              <w:rPr>
                <w:rFonts w:hint="eastAsia" w:ascii="宋体" w:hAnsi="宋体" w:eastAsia="宋体" w:cs="宋体"/>
                <w:color w:val="000000"/>
                <w:sz w:val="24"/>
              </w:rPr>
            </w:pPr>
            <w:r>
              <w:rPr>
                <w:rFonts w:ascii="宋体" w:hAnsi="宋体" w:eastAsia="宋体" w:cs="宋体"/>
                <w:b w:val="0"/>
                <w:i w:val="0"/>
                <w:strike w:val="0"/>
                <w:color w:val="000000"/>
                <w:sz w:val="24"/>
                <w:u w:val="none"/>
              </w:rPr>
              <w:t>第一中标</w:t>
            </w:r>
          </w:p>
          <w:p w14:paraId="7A5D8C25">
            <w:pPr>
              <w:shd w:val="clear" w:color="auto" w:fill="FFFFFF"/>
              <w:tabs>
                <w:tab w:val="left" w:pos="313"/>
                <w:tab w:val="center" w:pos="1366"/>
              </w:tabs>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候选人</w:t>
            </w:r>
          </w:p>
        </w:tc>
        <w:tc>
          <w:tcPr>
            <w:tcW w:w="1066" w:type="pct"/>
            <w:tcBorders>
              <w:tl2br w:val="nil"/>
              <w:tr2bl w:val="nil"/>
            </w:tcBorders>
            <w:tcMar>
              <w:left w:w="108" w:type="dxa"/>
              <w:right w:w="108" w:type="dxa"/>
            </w:tcMar>
            <w:vAlign w:val="center"/>
          </w:tcPr>
          <w:p w14:paraId="3E0B5A2A">
            <w:pPr>
              <w:shd w:val="clear" w:color="auto" w:fill="FFFFFF"/>
              <w:spacing w:line="320" w:lineRule="exact"/>
              <w:jc w:val="center"/>
              <w:rPr>
                <w:rFonts w:hint="eastAsia" w:ascii="宋体" w:hAnsi="宋体" w:eastAsia="宋体" w:cs="宋体"/>
                <w:color w:val="000000"/>
                <w:sz w:val="24"/>
              </w:rPr>
            </w:pPr>
            <w:r>
              <w:rPr>
                <w:rFonts w:ascii="宋体" w:hAnsi="宋体" w:eastAsia="宋体" w:cs="宋体"/>
                <w:b w:val="0"/>
                <w:i w:val="0"/>
                <w:strike w:val="0"/>
                <w:color w:val="000000"/>
                <w:sz w:val="24"/>
                <w:u w:val="none"/>
              </w:rPr>
              <w:t>第二中标</w:t>
            </w:r>
          </w:p>
          <w:p w14:paraId="548ED154">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候选人</w:t>
            </w:r>
          </w:p>
        </w:tc>
        <w:tc>
          <w:tcPr>
            <w:tcW w:w="1150" w:type="pct"/>
            <w:tcBorders>
              <w:tl2br w:val="nil"/>
              <w:tr2bl w:val="nil"/>
            </w:tcBorders>
            <w:tcMar>
              <w:left w:w="108" w:type="dxa"/>
              <w:right w:w="108" w:type="dxa"/>
            </w:tcMar>
            <w:vAlign w:val="center"/>
          </w:tcPr>
          <w:p w14:paraId="0CA9D77B">
            <w:pPr>
              <w:shd w:val="clear" w:color="auto" w:fill="FFFFFF"/>
              <w:spacing w:line="320" w:lineRule="exact"/>
              <w:jc w:val="center"/>
              <w:rPr>
                <w:rFonts w:hint="eastAsia" w:ascii="宋体" w:hAnsi="宋体" w:eastAsia="宋体" w:cs="宋体"/>
                <w:color w:val="000000"/>
                <w:sz w:val="24"/>
              </w:rPr>
            </w:pPr>
            <w:r>
              <w:rPr>
                <w:rFonts w:ascii="宋体" w:hAnsi="宋体" w:eastAsia="宋体" w:cs="宋体"/>
                <w:b w:val="0"/>
                <w:i w:val="0"/>
                <w:strike w:val="0"/>
                <w:color w:val="000000"/>
                <w:sz w:val="24"/>
                <w:u w:val="none"/>
              </w:rPr>
              <w:t>第三中标</w:t>
            </w:r>
          </w:p>
          <w:p w14:paraId="6ABC31C5">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候选人</w:t>
            </w:r>
          </w:p>
        </w:tc>
      </w:tr>
      <w:tr w14:paraId="39AAB4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2" w:hRule="atLeast"/>
          <w:jc w:val="center"/>
        </w:trPr>
        <w:tc>
          <w:tcPr>
            <w:tcW w:w="1853" w:type="pct"/>
            <w:gridSpan w:val="3"/>
            <w:tcBorders>
              <w:tl2br w:val="nil"/>
              <w:tr2bl w:val="nil"/>
            </w:tcBorders>
            <w:tcMar>
              <w:left w:w="108" w:type="dxa"/>
              <w:right w:w="108" w:type="dxa"/>
            </w:tcMar>
            <w:vAlign w:val="center"/>
          </w:tcPr>
          <w:p w14:paraId="64F47B49">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中标候选人名称</w:t>
            </w:r>
          </w:p>
        </w:tc>
        <w:tc>
          <w:tcPr>
            <w:tcW w:w="931" w:type="pct"/>
            <w:tcBorders>
              <w:tl2br w:val="nil"/>
              <w:tr2bl w:val="nil"/>
            </w:tcBorders>
            <w:tcMar>
              <w:left w:w="108" w:type="dxa"/>
              <w:right w:w="108" w:type="dxa"/>
            </w:tcMar>
            <w:vAlign w:val="center"/>
          </w:tcPr>
          <w:p w14:paraId="64C32283">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贵阳中安科技集团有限公司</w:t>
            </w:r>
          </w:p>
        </w:tc>
        <w:tc>
          <w:tcPr>
            <w:tcW w:w="1066" w:type="pct"/>
            <w:tcBorders>
              <w:tl2br w:val="nil"/>
              <w:tr2bl w:val="nil"/>
            </w:tcBorders>
            <w:tcMar>
              <w:left w:w="108" w:type="dxa"/>
              <w:right w:w="108" w:type="dxa"/>
            </w:tcMar>
            <w:vAlign w:val="center"/>
          </w:tcPr>
          <w:p w14:paraId="2586409A">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华力通线缆股份有限公司</w:t>
            </w:r>
          </w:p>
        </w:tc>
        <w:tc>
          <w:tcPr>
            <w:tcW w:w="1150" w:type="pct"/>
            <w:tcBorders>
              <w:tl2br w:val="nil"/>
              <w:tr2bl w:val="nil"/>
            </w:tcBorders>
            <w:tcMar>
              <w:left w:w="108" w:type="dxa"/>
              <w:right w:w="108" w:type="dxa"/>
            </w:tcMar>
            <w:vAlign w:val="center"/>
          </w:tcPr>
          <w:p w14:paraId="693443A8">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金峰电缆有限公司</w:t>
            </w:r>
          </w:p>
        </w:tc>
      </w:tr>
      <w:tr w14:paraId="772D29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853" w:type="pct"/>
            <w:gridSpan w:val="3"/>
            <w:tcBorders>
              <w:tl2br w:val="nil"/>
              <w:tr2bl w:val="nil"/>
            </w:tcBorders>
            <w:tcMar>
              <w:left w:w="108" w:type="dxa"/>
              <w:right w:w="108" w:type="dxa"/>
            </w:tcMar>
            <w:vAlign w:val="center"/>
          </w:tcPr>
          <w:p w14:paraId="0BA26EE7">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投标报价（元）</w:t>
            </w:r>
          </w:p>
        </w:tc>
        <w:tc>
          <w:tcPr>
            <w:tcW w:w="931" w:type="pct"/>
            <w:tcBorders>
              <w:tl2br w:val="nil"/>
              <w:tr2bl w:val="nil"/>
            </w:tcBorders>
            <w:tcMar>
              <w:left w:w="108" w:type="dxa"/>
              <w:right w:w="108" w:type="dxa"/>
            </w:tcMar>
            <w:vAlign w:val="center"/>
          </w:tcPr>
          <w:p w14:paraId="236DF599">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5774603.75</w:t>
            </w:r>
          </w:p>
        </w:tc>
        <w:tc>
          <w:tcPr>
            <w:tcW w:w="1066" w:type="pct"/>
            <w:tcBorders>
              <w:tl2br w:val="nil"/>
              <w:tr2bl w:val="nil"/>
            </w:tcBorders>
            <w:tcMar>
              <w:left w:w="108" w:type="dxa"/>
              <w:right w:w="108" w:type="dxa"/>
            </w:tcMar>
            <w:vAlign w:val="center"/>
          </w:tcPr>
          <w:p w14:paraId="3A58676C">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5854647.00</w:t>
            </w:r>
          </w:p>
        </w:tc>
        <w:tc>
          <w:tcPr>
            <w:tcW w:w="1150" w:type="pct"/>
            <w:tcBorders>
              <w:tl2br w:val="nil"/>
              <w:tr2bl w:val="nil"/>
            </w:tcBorders>
            <w:tcMar>
              <w:left w:w="108" w:type="dxa"/>
              <w:right w:w="108" w:type="dxa"/>
            </w:tcMar>
            <w:vAlign w:val="center"/>
          </w:tcPr>
          <w:p w14:paraId="7D48D19A">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5911011.65</w:t>
            </w:r>
          </w:p>
        </w:tc>
      </w:tr>
      <w:tr w14:paraId="321435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853" w:type="pct"/>
            <w:gridSpan w:val="3"/>
            <w:tcBorders>
              <w:tl2br w:val="nil"/>
              <w:tr2bl w:val="nil"/>
            </w:tcBorders>
            <w:tcMar>
              <w:left w:w="108" w:type="dxa"/>
              <w:right w:w="108" w:type="dxa"/>
            </w:tcMar>
            <w:vAlign w:val="center"/>
          </w:tcPr>
          <w:p w14:paraId="5C16EB47">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质量目标</w:t>
            </w:r>
          </w:p>
        </w:tc>
        <w:tc>
          <w:tcPr>
            <w:tcW w:w="931" w:type="pct"/>
            <w:tcBorders>
              <w:tl2br w:val="nil"/>
              <w:tr2bl w:val="nil"/>
            </w:tcBorders>
            <w:tcMar>
              <w:left w:w="108" w:type="dxa"/>
              <w:right w:w="108" w:type="dxa"/>
            </w:tcMar>
            <w:vAlign w:val="center"/>
          </w:tcPr>
          <w:p w14:paraId="656D8856">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6BF0EC02">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7879D353">
            <w:pPr>
              <w:shd w:val="clear" w:color="auto" w:fill="FFFFFF"/>
              <w:spacing w:line="320" w:lineRule="exact"/>
              <w:jc w:val="center"/>
              <w:rPr>
                <w:rFonts w:hint="eastAsia" w:ascii="宋体" w:hAnsi="宋体" w:eastAsia="宋体" w:cs="宋体"/>
                <w:color w:val="000000"/>
                <w:sz w:val="24"/>
              </w:rPr>
            </w:pPr>
          </w:p>
        </w:tc>
      </w:tr>
      <w:tr w14:paraId="2C3ACA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853" w:type="pct"/>
            <w:gridSpan w:val="3"/>
            <w:tcBorders>
              <w:tl2br w:val="nil"/>
              <w:tr2bl w:val="nil"/>
            </w:tcBorders>
            <w:tcMar>
              <w:left w:w="108" w:type="dxa"/>
              <w:right w:w="108" w:type="dxa"/>
            </w:tcMar>
            <w:vAlign w:val="center"/>
          </w:tcPr>
          <w:p w14:paraId="12BFB792">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环保目标（如有）</w:t>
            </w:r>
          </w:p>
        </w:tc>
        <w:tc>
          <w:tcPr>
            <w:tcW w:w="931" w:type="pct"/>
            <w:tcBorders>
              <w:tl2br w:val="nil"/>
              <w:tr2bl w:val="nil"/>
            </w:tcBorders>
            <w:tcMar>
              <w:left w:w="108" w:type="dxa"/>
              <w:right w:w="108" w:type="dxa"/>
            </w:tcMar>
            <w:vAlign w:val="center"/>
          </w:tcPr>
          <w:p w14:paraId="1F66D0C7">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6B8D9209">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7DD0C68B">
            <w:pPr>
              <w:shd w:val="clear" w:color="auto" w:fill="FFFFFF"/>
              <w:spacing w:line="320" w:lineRule="exact"/>
              <w:jc w:val="center"/>
              <w:rPr>
                <w:rFonts w:hint="eastAsia" w:ascii="宋体" w:hAnsi="宋体" w:eastAsia="宋体" w:cs="宋体"/>
                <w:color w:val="000000"/>
                <w:sz w:val="24"/>
              </w:rPr>
            </w:pPr>
          </w:p>
        </w:tc>
      </w:tr>
      <w:tr w14:paraId="34BC18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853" w:type="pct"/>
            <w:gridSpan w:val="3"/>
            <w:tcBorders>
              <w:tl2br w:val="nil"/>
              <w:tr2bl w:val="nil"/>
            </w:tcBorders>
            <w:tcMar>
              <w:left w:w="108" w:type="dxa"/>
              <w:right w:w="108" w:type="dxa"/>
            </w:tcMar>
            <w:vAlign w:val="center"/>
          </w:tcPr>
          <w:p w14:paraId="1E0C376A">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安全目标（如有）</w:t>
            </w:r>
          </w:p>
        </w:tc>
        <w:tc>
          <w:tcPr>
            <w:tcW w:w="931" w:type="pct"/>
            <w:tcBorders>
              <w:tl2br w:val="nil"/>
              <w:tr2bl w:val="nil"/>
            </w:tcBorders>
            <w:tcMar>
              <w:left w:w="108" w:type="dxa"/>
              <w:right w:w="108" w:type="dxa"/>
            </w:tcMar>
            <w:vAlign w:val="center"/>
          </w:tcPr>
          <w:p w14:paraId="258B9FFF">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348E58F6">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0A02B2F5">
            <w:pPr>
              <w:shd w:val="clear" w:color="auto" w:fill="FFFFFF"/>
              <w:spacing w:line="320" w:lineRule="exact"/>
              <w:jc w:val="center"/>
              <w:rPr>
                <w:rFonts w:hint="eastAsia" w:ascii="宋体" w:hAnsi="宋体" w:eastAsia="宋体" w:cs="宋体"/>
                <w:color w:val="000000"/>
                <w:sz w:val="24"/>
              </w:rPr>
            </w:pPr>
          </w:p>
        </w:tc>
      </w:tr>
      <w:tr w14:paraId="244625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853" w:type="pct"/>
            <w:gridSpan w:val="3"/>
            <w:tcBorders>
              <w:tl2br w:val="nil"/>
              <w:tr2bl w:val="nil"/>
            </w:tcBorders>
            <w:tcMar>
              <w:left w:w="108" w:type="dxa"/>
              <w:right w:w="108" w:type="dxa"/>
            </w:tcMar>
            <w:vAlign w:val="center"/>
          </w:tcPr>
          <w:p w14:paraId="4D5A1E01">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工期（日历天）</w:t>
            </w:r>
          </w:p>
        </w:tc>
        <w:tc>
          <w:tcPr>
            <w:tcW w:w="931" w:type="pct"/>
            <w:tcBorders>
              <w:tl2br w:val="nil"/>
              <w:tr2bl w:val="nil"/>
            </w:tcBorders>
            <w:tcMar>
              <w:left w:w="108" w:type="dxa"/>
              <w:right w:w="108" w:type="dxa"/>
            </w:tcMar>
            <w:vAlign w:val="center"/>
          </w:tcPr>
          <w:p w14:paraId="440E4BA6">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20</w:t>
            </w:r>
          </w:p>
        </w:tc>
        <w:tc>
          <w:tcPr>
            <w:tcW w:w="1066" w:type="pct"/>
            <w:tcBorders>
              <w:tl2br w:val="nil"/>
              <w:tr2bl w:val="nil"/>
            </w:tcBorders>
            <w:tcMar>
              <w:left w:w="108" w:type="dxa"/>
              <w:right w:w="108" w:type="dxa"/>
            </w:tcMar>
            <w:vAlign w:val="center"/>
          </w:tcPr>
          <w:p w14:paraId="402708DD">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20</w:t>
            </w:r>
          </w:p>
        </w:tc>
        <w:tc>
          <w:tcPr>
            <w:tcW w:w="1150" w:type="pct"/>
            <w:tcBorders>
              <w:tl2br w:val="nil"/>
              <w:tr2bl w:val="nil"/>
            </w:tcBorders>
            <w:tcMar>
              <w:left w:w="108" w:type="dxa"/>
              <w:right w:w="108" w:type="dxa"/>
            </w:tcMar>
            <w:vAlign w:val="center"/>
          </w:tcPr>
          <w:p w14:paraId="67FDCE13">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20</w:t>
            </w:r>
          </w:p>
        </w:tc>
      </w:tr>
      <w:tr w14:paraId="46001E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0" w:type="pct"/>
            <w:vMerge w:val="restart"/>
            <w:tcBorders>
              <w:tl2br w:val="nil"/>
              <w:tr2bl w:val="nil"/>
            </w:tcBorders>
            <w:tcMar>
              <w:left w:w="108" w:type="dxa"/>
              <w:right w:w="108" w:type="dxa"/>
            </w:tcMar>
            <w:vAlign w:val="center"/>
          </w:tcPr>
          <w:p w14:paraId="6005A963">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详细评审得分情况</w:t>
            </w:r>
          </w:p>
        </w:tc>
        <w:tc>
          <w:tcPr>
            <w:tcW w:w="1283" w:type="pct"/>
            <w:gridSpan w:val="2"/>
            <w:tcBorders>
              <w:tl2br w:val="nil"/>
              <w:tr2bl w:val="nil"/>
            </w:tcBorders>
            <w:tcMar>
              <w:left w:w="108" w:type="dxa"/>
              <w:right w:w="108" w:type="dxa"/>
            </w:tcMar>
            <w:vAlign w:val="center"/>
          </w:tcPr>
          <w:p w14:paraId="56C48007">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总分</w:t>
            </w:r>
          </w:p>
        </w:tc>
        <w:tc>
          <w:tcPr>
            <w:tcW w:w="931" w:type="pct"/>
            <w:tcBorders>
              <w:tl2br w:val="nil"/>
              <w:tr2bl w:val="nil"/>
            </w:tcBorders>
            <w:tcMar>
              <w:left w:w="108" w:type="dxa"/>
              <w:right w:w="108" w:type="dxa"/>
            </w:tcMar>
            <w:vAlign w:val="center"/>
          </w:tcPr>
          <w:p w14:paraId="50666747">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34426EDE">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12C4E8E0">
            <w:pPr>
              <w:shd w:val="clear" w:color="auto" w:fill="FFFFFF"/>
              <w:spacing w:line="320" w:lineRule="exact"/>
              <w:jc w:val="center"/>
              <w:rPr>
                <w:rFonts w:hint="eastAsia" w:ascii="宋体" w:hAnsi="宋体" w:eastAsia="宋体" w:cs="宋体"/>
                <w:color w:val="000000"/>
                <w:sz w:val="24"/>
              </w:rPr>
            </w:pPr>
          </w:p>
        </w:tc>
      </w:tr>
      <w:tr w14:paraId="754224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0" w:type="pct"/>
            <w:vMerge w:val="continue"/>
            <w:tcBorders>
              <w:tl2br w:val="nil"/>
              <w:tr2bl w:val="nil"/>
            </w:tcBorders>
            <w:tcMar>
              <w:left w:w="108" w:type="dxa"/>
              <w:right w:w="108" w:type="dxa"/>
            </w:tcMar>
            <w:vAlign w:val="center"/>
          </w:tcPr>
          <w:p w14:paraId="6098EF1A">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474E875C">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商务评分</w:t>
            </w:r>
          </w:p>
        </w:tc>
        <w:tc>
          <w:tcPr>
            <w:tcW w:w="931" w:type="pct"/>
            <w:tcBorders>
              <w:tl2br w:val="nil"/>
              <w:tr2bl w:val="nil"/>
            </w:tcBorders>
            <w:tcMar>
              <w:left w:w="108" w:type="dxa"/>
              <w:right w:w="108" w:type="dxa"/>
            </w:tcMar>
            <w:vAlign w:val="center"/>
          </w:tcPr>
          <w:p w14:paraId="3D695857">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71DFD016">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6F56E924">
            <w:pPr>
              <w:shd w:val="clear" w:color="auto" w:fill="FFFFFF"/>
              <w:spacing w:line="320" w:lineRule="exact"/>
              <w:jc w:val="center"/>
              <w:rPr>
                <w:rFonts w:hint="eastAsia" w:ascii="宋体" w:hAnsi="宋体" w:eastAsia="宋体" w:cs="宋体"/>
                <w:color w:val="000000"/>
                <w:sz w:val="24"/>
              </w:rPr>
            </w:pPr>
          </w:p>
        </w:tc>
      </w:tr>
      <w:tr w14:paraId="432419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0" w:type="pct"/>
            <w:vMerge w:val="continue"/>
            <w:tcBorders>
              <w:tl2br w:val="nil"/>
              <w:tr2bl w:val="nil"/>
            </w:tcBorders>
            <w:tcMar>
              <w:left w:w="108" w:type="dxa"/>
              <w:right w:w="108" w:type="dxa"/>
            </w:tcMar>
            <w:vAlign w:val="center"/>
          </w:tcPr>
          <w:p w14:paraId="281BF36A">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0856EB28">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技术评分</w:t>
            </w:r>
          </w:p>
        </w:tc>
        <w:tc>
          <w:tcPr>
            <w:tcW w:w="931" w:type="pct"/>
            <w:tcBorders>
              <w:tl2br w:val="nil"/>
              <w:tr2bl w:val="nil"/>
            </w:tcBorders>
            <w:tcMar>
              <w:left w:w="108" w:type="dxa"/>
              <w:right w:w="108" w:type="dxa"/>
            </w:tcMar>
            <w:vAlign w:val="center"/>
          </w:tcPr>
          <w:p w14:paraId="16A6F814">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3185186B">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333E2355">
            <w:pPr>
              <w:shd w:val="clear" w:color="auto" w:fill="FFFFFF"/>
              <w:spacing w:line="320" w:lineRule="exact"/>
              <w:jc w:val="center"/>
              <w:rPr>
                <w:rFonts w:hint="eastAsia" w:ascii="宋体" w:hAnsi="宋体" w:eastAsia="宋体" w:cs="宋体"/>
                <w:color w:val="000000"/>
                <w:sz w:val="24"/>
              </w:rPr>
            </w:pPr>
          </w:p>
        </w:tc>
      </w:tr>
      <w:tr w14:paraId="3FA00D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0" w:type="pct"/>
            <w:vMerge w:val="continue"/>
            <w:tcBorders>
              <w:tl2br w:val="nil"/>
              <w:tr2bl w:val="nil"/>
            </w:tcBorders>
            <w:tcMar>
              <w:left w:w="108" w:type="dxa"/>
              <w:right w:w="108" w:type="dxa"/>
            </w:tcMar>
            <w:vAlign w:val="center"/>
          </w:tcPr>
          <w:p w14:paraId="4AA2BCE5">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5B7F99C8">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价格评分</w:t>
            </w:r>
          </w:p>
        </w:tc>
        <w:tc>
          <w:tcPr>
            <w:tcW w:w="931" w:type="pct"/>
            <w:tcBorders>
              <w:tl2br w:val="nil"/>
              <w:tr2bl w:val="nil"/>
            </w:tcBorders>
            <w:tcMar>
              <w:left w:w="108" w:type="dxa"/>
              <w:right w:w="108" w:type="dxa"/>
            </w:tcMar>
            <w:vAlign w:val="center"/>
          </w:tcPr>
          <w:p w14:paraId="4FC1C87C">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09D262BA">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2F5CEC53">
            <w:pPr>
              <w:shd w:val="clear" w:color="auto" w:fill="FFFFFF"/>
              <w:spacing w:line="320" w:lineRule="exact"/>
              <w:jc w:val="center"/>
              <w:rPr>
                <w:rFonts w:hint="eastAsia" w:ascii="宋体" w:hAnsi="宋体" w:eastAsia="宋体" w:cs="宋体"/>
                <w:color w:val="000000"/>
                <w:sz w:val="24"/>
              </w:rPr>
            </w:pPr>
          </w:p>
        </w:tc>
      </w:tr>
      <w:tr w14:paraId="0A214D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500" w:hRule="atLeast"/>
          <w:jc w:val="center"/>
        </w:trPr>
        <w:tc>
          <w:tcPr>
            <w:tcW w:w="570" w:type="pct"/>
            <w:vMerge w:val="restart"/>
            <w:tcBorders>
              <w:tl2br w:val="nil"/>
              <w:tr2bl w:val="nil"/>
            </w:tcBorders>
            <w:tcMar>
              <w:left w:w="108" w:type="dxa"/>
              <w:right w:w="108" w:type="dxa"/>
            </w:tcMar>
            <w:vAlign w:val="center"/>
          </w:tcPr>
          <w:p w14:paraId="7BF038B2">
            <w:pPr>
              <w:shd w:val="clear" w:color="auto" w:fill="FFFFFF"/>
              <w:spacing w:line="320" w:lineRule="exact"/>
              <w:jc w:val="center"/>
              <w:rPr>
                <w:rFonts w:hint="eastAsia" w:ascii="宋体" w:hAnsi="宋体" w:eastAsia="宋体" w:cs="宋体"/>
                <w:color w:val="000000"/>
                <w:sz w:val="24"/>
              </w:rPr>
            </w:pPr>
          </w:p>
          <w:p w14:paraId="23C52B83">
            <w:pPr>
              <w:shd w:val="clear" w:color="auto" w:fill="FFFFFF"/>
              <w:spacing w:line="320" w:lineRule="exact"/>
              <w:jc w:val="center"/>
              <w:rPr>
                <w:rFonts w:hint="eastAsia" w:ascii="宋体" w:hAnsi="宋体" w:eastAsia="宋体" w:cs="宋体"/>
                <w:color w:val="000000"/>
                <w:sz w:val="24"/>
              </w:rPr>
            </w:pPr>
          </w:p>
          <w:p w14:paraId="51F856C2">
            <w:pPr>
              <w:shd w:val="clear" w:color="auto" w:fill="FFFFFF"/>
              <w:spacing w:line="320" w:lineRule="exact"/>
              <w:jc w:val="center"/>
              <w:rPr>
                <w:rFonts w:hint="eastAsia" w:ascii="宋体" w:hAnsi="宋体" w:eastAsia="宋体" w:cs="宋体"/>
                <w:color w:val="000000"/>
                <w:sz w:val="24"/>
              </w:rPr>
            </w:pPr>
          </w:p>
          <w:p w14:paraId="353FBF0C">
            <w:pPr>
              <w:shd w:val="clear" w:color="auto" w:fill="FFFFFF"/>
              <w:spacing w:line="320" w:lineRule="exact"/>
              <w:jc w:val="center"/>
              <w:rPr>
                <w:rFonts w:hint="eastAsia" w:ascii="宋体" w:hAnsi="宋体" w:eastAsia="宋体" w:cs="宋体"/>
                <w:color w:val="000000"/>
                <w:sz w:val="24"/>
              </w:rPr>
            </w:pPr>
          </w:p>
          <w:p w14:paraId="6ED25C22">
            <w:pPr>
              <w:shd w:val="clear" w:color="auto" w:fill="FFFFFF"/>
              <w:spacing w:line="320" w:lineRule="exact"/>
              <w:jc w:val="center"/>
              <w:rPr>
                <w:rFonts w:hint="eastAsia" w:ascii="宋体" w:hAnsi="宋体" w:eastAsia="宋体" w:cs="宋体"/>
                <w:color w:val="000000"/>
                <w:sz w:val="24"/>
              </w:rPr>
            </w:pPr>
          </w:p>
          <w:p w14:paraId="7DDCEB0F">
            <w:pPr>
              <w:shd w:val="clear" w:color="auto" w:fill="FFFFFF"/>
              <w:spacing w:line="320" w:lineRule="exact"/>
              <w:jc w:val="center"/>
              <w:rPr>
                <w:rFonts w:hint="eastAsia" w:ascii="宋体" w:hAnsi="宋体" w:eastAsia="宋体" w:cs="宋体"/>
                <w:color w:val="000000"/>
                <w:sz w:val="24"/>
              </w:rPr>
            </w:pPr>
          </w:p>
          <w:p w14:paraId="3AF811CB">
            <w:pPr>
              <w:shd w:val="clear" w:color="auto" w:fill="FFFFFF"/>
              <w:spacing w:line="320" w:lineRule="exact"/>
              <w:jc w:val="center"/>
              <w:rPr>
                <w:rFonts w:hint="eastAsia" w:ascii="宋体" w:hAnsi="宋体" w:eastAsia="宋体" w:cs="宋体"/>
                <w:color w:val="000000"/>
                <w:sz w:val="24"/>
              </w:rPr>
            </w:pPr>
          </w:p>
          <w:p w14:paraId="0170BBB5">
            <w:pPr>
              <w:shd w:val="clear" w:color="auto" w:fill="FFFFFF"/>
              <w:spacing w:line="320" w:lineRule="exact"/>
              <w:jc w:val="center"/>
              <w:rPr>
                <w:rFonts w:hint="eastAsia" w:ascii="宋体" w:hAnsi="宋体" w:eastAsia="宋体" w:cs="宋体"/>
                <w:color w:val="000000"/>
                <w:sz w:val="24"/>
              </w:rPr>
            </w:pPr>
          </w:p>
          <w:p w14:paraId="64520F75">
            <w:pPr>
              <w:shd w:val="clear" w:color="auto" w:fill="FFFFFF"/>
              <w:spacing w:line="320" w:lineRule="exact"/>
              <w:jc w:val="center"/>
              <w:rPr>
                <w:rFonts w:hint="eastAsia" w:ascii="宋体" w:hAnsi="宋体" w:eastAsia="宋体" w:cs="宋体"/>
                <w:color w:val="000000"/>
                <w:sz w:val="24"/>
              </w:rPr>
            </w:pPr>
          </w:p>
          <w:p w14:paraId="1D361137">
            <w:pPr>
              <w:shd w:val="clear" w:color="auto" w:fill="FFFFFF"/>
              <w:spacing w:line="320" w:lineRule="exact"/>
              <w:jc w:val="center"/>
              <w:rPr>
                <w:rFonts w:hint="eastAsia" w:ascii="宋体" w:hAnsi="宋体" w:eastAsia="宋体" w:cs="宋体"/>
                <w:color w:val="000000"/>
                <w:sz w:val="24"/>
              </w:rPr>
            </w:pPr>
          </w:p>
          <w:p w14:paraId="1DC4564E">
            <w:pPr>
              <w:shd w:val="clear" w:color="auto" w:fill="FFFFFF"/>
              <w:spacing w:line="320" w:lineRule="exact"/>
              <w:jc w:val="center"/>
              <w:rPr>
                <w:rFonts w:hint="eastAsia" w:ascii="宋体" w:hAnsi="宋体" w:eastAsia="宋体" w:cs="宋体"/>
                <w:color w:val="000000"/>
                <w:sz w:val="24"/>
              </w:rPr>
            </w:pPr>
          </w:p>
          <w:p w14:paraId="7E80260A">
            <w:pPr>
              <w:shd w:val="clear" w:color="auto" w:fill="FFFFFF"/>
              <w:spacing w:line="320" w:lineRule="exact"/>
              <w:jc w:val="center"/>
              <w:rPr>
                <w:rFonts w:hint="eastAsia" w:ascii="宋体" w:hAnsi="宋体" w:eastAsia="宋体" w:cs="宋体"/>
                <w:color w:val="000000"/>
                <w:sz w:val="24"/>
              </w:rPr>
            </w:pPr>
          </w:p>
          <w:p w14:paraId="0CEEEECA">
            <w:pPr>
              <w:shd w:val="clear" w:color="auto" w:fill="FFFFFF"/>
              <w:spacing w:line="320" w:lineRule="exact"/>
              <w:jc w:val="center"/>
              <w:rPr>
                <w:rFonts w:hint="eastAsia" w:ascii="宋体" w:hAnsi="宋体" w:eastAsia="宋体" w:cs="宋体"/>
                <w:color w:val="000000"/>
                <w:sz w:val="24"/>
              </w:rPr>
            </w:pPr>
          </w:p>
          <w:p w14:paraId="4DE3C16A">
            <w:pPr>
              <w:shd w:val="clear" w:color="auto" w:fill="FFFFFF"/>
              <w:spacing w:line="320" w:lineRule="exact"/>
              <w:jc w:val="center"/>
              <w:rPr>
                <w:rFonts w:hint="eastAsia" w:ascii="宋体" w:hAnsi="宋体" w:eastAsia="宋体" w:cs="宋体"/>
                <w:color w:val="000000"/>
                <w:sz w:val="24"/>
              </w:rPr>
            </w:pPr>
          </w:p>
          <w:p w14:paraId="3A259C30">
            <w:pPr>
              <w:shd w:val="clear" w:color="auto" w:fill="FFFFFF"/>
              <w:spacing w:line="320" w:lineRule="exact"/>
              <w:jc w:val="center"/>
              <w:rPr>
                <w:rFonts w:hint="eastAsia" w:ascii="宋体" w:hAnsi="宋体" w:eastAsia="宋体" w:cs="宋体"/>
                <w:color w:val="000000"/>
                <w:sz w:val="24"/>
              </w:rPr>
            </w:pPr>
          </w:p>
          <w:p w14:paraId="09484B95">
            <w:pPr>
              <w:shd w:val="clear" w:color="auto" w:fill="FFFFFF"/>
              <w:spacing w:line="320" w:lineRule="exact"/>
              <w:jc w:val="center"/>
              <w:rPr>
                <w:rFonts w:hint="eastAsia" w:ascii="宋体" w:hAnsi="宋体" w:eastAsia="宋体" w:cs="宋体"/>
                <w:color w:val="000000"/>
                <w:sz w:val="24"/>
              </w:rPr>
            </w:pPr>
          </w:p>
          <w:p w14:paraId="5302CF86">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投标人</w:t>
            </w:r>
          </w:p>
        </w:tc>
        <w:tc>
          <w:tcPr>
            <w:tcW w:w="1283" w:type="pct"/>
            <w:gridSpan w:val="2"/>
            <w:tcBorders>
              <w:tl2br w:val="nil"/>
              <w:tr2bl w:val="nil"/>
            </w:tcBorders>
            <w:tcMar>
              <w:left w:w="108" w:type="dxa"/>
              <w:right w:w="108" w:type="dxa"/>
            </w:tcMar>
            <w:vAlign w:val="center"/>
          </w:tcPr>
          <w:p w14:paraId="75F40892">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工程业绩(如有)</w:t>
            </w:r>
          </w:p>
        </w:tc>
        <w:tc>
          <w:tcPr>
            <w:tcW w:w="931" w:type="pct"/>
            <w:tcBorders>
              <w:tl2br w:val="nil"/>
              <w:tr2bl w:val="nil"/>
            </w:tcBorders>
            <w:tcMar>
              <w:left w:w="108" w:type="dxa"/>
              <w:right w:w="108" w:type="dxa"/>
            </w:tcMar>
            <w:vAlign w:val="center"/>
          </w:tcPr>
          <w:p w14:paraId="0DDB3340">
            <w:pPr>
              <w:shd w:val="clear" w:color="auto" w:fill="FFFFFF"/>
              <w:spacing w:line="320" w:lineRule="exact"/>
              <w:jc w:val="left"/>
              <w:rPr>
                <w:rFonts w:hint="eastAsia" w:ascii="宋体" w:hAnsi="宋体" w:eastAsia="宋体" w:cs="宋体"/>
                <w:color w:val="000000"/>
                <w:sz w:val="24"/>
              </w:rPr>
            </w:pPr>
            <w:r>
              <w:rPr>
                <w:rFonts w:hint="eastAsia" w:ascii="宋体" w:hAnsi="宋体" w:eastAsia="宋体" w:cs="宋体"/>
                <w:color w:val="000000"/>
                <w:sz w:val="24"/>
              </w:rPr>
              <w:t>1.华中科技大学同济医学院附属协和医院重庆医院，合同金额1936万元；2.兰海国家高速公路重庆至遵义段(贵州境)扩容工程桐梓隧道机电建养一体化工程31标段A包高压电缆采购，合同金额2190.05966万元；3.电力电缆,AC10kV,Y12,ZC,无阻水采购，合同金额1609.069163万元。</w:t>
            </w:r>
          </w:p>
        </w:tc>
        <w:tc>
          <w:tcPr>
            <w:tcW w:w="1066" w:type="pct"/>
            <w:tcBorders>
              <w:tl2br w:val="nil"/>
              <w:tr2bl w:val="nil"/>
            </w:tcBorders>
            <w:tcMar>
              <w:left w:w="108" w:type="dxa"/>
              <w:right w:w="108" w:type="dxa"/>
            </w:tcMar>
            <w:vAlign w:val="center"/>
          </w:tcPr>
          <w:p w14:paraId="4AAAC79D">
            <w:pPr>
              <w:shd w:val="clear" w:color="auto" w:fill="FFFFFF"/>
              <w:spacing w:line="320" w:lineRule="exact"/>
              <w:jc w:val="left"/>
              <w:rPr>
                <w:rFonts w:hint="eastAsia" w:ascii="宋体" w:hAnsi="宋体" w:eastAsia="宋体" w:cs="宋体"/>
                <w:color w:val="000000"/>
                <w:sz w:val="24"/>
              </w:rPr>
            </w:pPr>
            <w:r>
              <w:rPr>
                <w:rFonts w:hint="eastAsia" w:ascii="宋体" w:hAnsi="宋体" w:eastAsia="宋体" w:cs="宋体"/>
                <w:color w:val="000000"/>
                <w:sz w:val="24"/>
              </w:rPr>
              <w:t>1.国网江苏省电力有限公司2024年第三次配网物资协议库存招标采购，合同金额4727.114801万元；2.国网国家电网有限公司2025年华中、川渝区域第一次联合采购10kV电力电缆，合同金额2774.235032万元；3.国网湖南省2024年第一次配网物资协议库存招标采购，合同金额2370.836003万元。</w:t>
            </w:r>
          </w:p>
        </w:tc>
        <w:tc>
          <w:tcPr>
            <w:tcW w:w="1150" w:type="pct"/>
            <w:tcBorders>
              <w:tl2br w:val="nil"/>
              <w:tr2bl w:val="nil"/>
            </w:tcBorders>
            <w:tcMar>
              <w:left w:w="108" w:type="dxa"/>
              <w:right w:w="108" w:type="dxa"/>
            </w:tcMar>
            <w:vAlign w:val="center"/>
          </w:tcPr>
          <w:p w14:paraId="741FE695">
            <w:pPr>
              <w:shd w:val="clear" w:color="auto" w:fill="FFFFFF"/>
              <w:spacing w:line="320" w:lineRule="exact"/>
              <w:jc w:val="left"/>
              <w:rPr>
                <w:rFonts w:hint="eastAsia" w:ascii="宋体" w:hAnsi="宋体" w:eastAsia="宋体" w:cs="宋体"/>
                <w:color w:val="000000"/>
                <w:sz w:val="24"/>
              </w:rPr>
            </w:pPr>
            <w:r>
              <w:rPr>
                <w:rFonts w:hint="eastAsia" w:ascii="宋体" w:hAnsi="宋体" w:eastAsia="宋体" w:cs="宋体"/>
                <w:color w:val="000000"/>
                <w:sz w:val="24"/>
              </w:rPr>
              <w:t>1.十二师新建10千伏外网开闭所供电工程项目五一片区(三标段)，合同金额725.184万元；2.电缆采购项目，合同金额420万元。</w:t>
            </w:r>
          </w:p>
        </w:tc>
      </w:tr>
      <w:tr w14:paraId="748DF7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1" w:hRule="atLeast"/>
          <w:jc w:val="center"/>
        </w:trPr>
        <w:tc>
          <w:tcPr>
            <w:tcW w:w="570" w:type="pct"/>
            <w:vMerge w:val="continue"/>
            <w:tcBorders>
              <w:tl2br w:val="nil"/>
              <w:tr2bl w:val="nil"/>
            </w:tcBorders>
            <w:tcMar>
              <w:left w:w="108" w:type="dxa"/>
              <w:right w:w="108" w:type="dxa"/>
            </w:tcMar>
            <w:vAlign w:val="center"/>
          </w:tcPr>
          <w:p w14:paraId="139AA9E3">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2F742EDA">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履约业绩(如有)</w:t>
            </w:r>
          </w:p>
        </w:tc>
        <w:tc>
          <w:tcPr>
            <w:tcW w:w="931" w:type="pct"/>
            <w:tcBorders>
              <w:tl2br w:val="nil"/>
              <w:tr2bl w:val="nil"/>
            </w:tcBorders>
            <w:tcMar>
              <w:left w:w="108" w:type="dxa"/>
              <w:right w:w="108" w:type="dxa"/>
            </w:tcMar>
            <w:vAlign w:val="center"/>
          </w:tcPr>
          <w:p w14:paraId="17361C51">
            <w:pPr>
              <w:shd w:val="clear" w:color="auto" w:fill="FFFFFF"/>
              <w:spacing w:line="320" w:lineRule="exact"/>
              <w:jc w:val="left"/>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11E90EF8">
            <w:pPr>
              <w:shd w:val="clear" w:color="auto" w:fill="FFFFFF"/>
              <w:spacing w:line="320" w:lineRule="exact"/>
              <w:jc w:val="left"/>
              <w:rPr>
                <w:rFonts w:hint="eastAsia" w:ascii="宋体" w:hAnsi="宋体" w:eastAsia="宋体" w:cs="宋体"/>
                <w:color w:val="000000"/>
                <w:sz w:val="24"/>
              </w:rPr>
            </w:pPr>
            <w:bookmarkStart w:id="0" w:name="_GoBack"/>
            <w:bookmarkEnd w:id="0"/>
          </w:p>
        </w:tc>
        <w:tc>
          <w:tcPr>
            <w:tcW w:w="1150" w:type="pct"/>
            <w:tcBorders>
              <w:tl2br w:val="nil"/>
              <w:tr2bl w:val="nil"/>
            </w:tcBorders>
            <w:tcMar>
              <w:left w:w="108" w:type="dxa"/>
              <w:right w:w="108" w:type="dxa"/>
            </w:tcMar>
            <w:vAlign w:val="center"/>
          </w:tcPr>
          <w:p w14:paraId="34EFF4C5">
            <w:pPr>
              <w:shd w:val="clear" w:color="auto" w:fill="FFFFFF"/>
              <w:spacing w:line="320" w:lineRule="exact"/>
              <w:jc w:val="left"/>
              <w:rPr>
                <w:rFonts w:hint="eastAsia" w:ascii="宋体" w:hAnsi="宋体" w:eastAsia="宋体" w:cs="宋体"/>
                <w:color w:val="000000"/>
                <w:sz w:val="24"/>
              </w:rPr>
            </w:pPr>
          </w:p>
        </w:tc>
      </w:tr>
      <w:tr w14:paraId="1ECC4E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570" w:type="pct"/>
            <w:vMerge w:val="continue"/>
            <w:tcBorders>
              <w:tl2br w:val="nil"/>
              <w:tr2bl w:val="nil"/>
            </w:tcBorders>
            <w:tcMar>
              <w:left w:w="108" w:type="dxa"/>
              <w:right w:w="108" w:type="dxa"/>
            </w:tcMar>
            <w:vAlign w:val="center"/>
          </w:tcPr>
          <w:p w14:paraId="235F356F">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60CEF01C">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信用情况</w:t>
            </w:r>
          </w:p>
        </w:tc>
        <w:tc>
          <w:tcPr>
            <w:tcW w:w="931" w:type="pct"/>
            <w:tcBorders>
              <w:tl2br w:val="nil"/>
              <w:tr2bl w:val="nil"/>
            </w:tcBorders>
            <w:tcMar>
              <w:left w:w="108" w:type="dxa"/>
              <w:right w:w="108" w:type="dxa"/>
            </w:tcMar>
            <w:vAlign w:val="center"/>
          </w:tcPr>
          <w:p w14:paraId="1E5B5B02">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6797C7B5">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21BDA8FD">
            <w:pPr>
              <w:shd w:val="clear" w:color="auto" w:fill="FFFFFF"/>
              <w:spacing w:line="320" w:lineRule="exact"/>
              <w:jc w:val="center"/>
              <w:rPr>
                <w:rFonts w:hint="eastAsia" w:ascii="宋体" w:hAnsi="宋体" w:eastAsia="宋体" w:cs="宋体"/>
                <w:color w:val="000000"/>
                <w:sz w:val="24"/>
              </w:rPr>
            </w:pPr>
          </w:p>
        </w:tc>
      </w:tr>
      <w:tr w14:paraId="4DE40B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78" w:hRule="atLeast"/>
          <w:jc w:val="center"/>
        </w:trPr>
        <w:tc>
          <w:tcPr>
            <w:tcW w:w="570" w:type="pct"/>
            <w:vMerge w:val="continue"/>
            <w:tcBorders>
              <w:tl2br w:val="nil"/>
              <w:tr2bl w:val="nil"/>
            </w:tcBorders>
            <w:tcMar>
              <w:left w:w="108" w:type="dxa"/>
              <w:right w:w="108" w:type="dxa"/>
            </w:tcMar>
            <w:vAlign w:val="center"/>
          </w:tcPr>
          <w:p w14:paraId="0BEBC20E">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379B0E22">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获奖情况(如有)</w:t>
            </w:r>
          </w:p>
        </w:tc>
        <w:tc>
          <w:tcPr>
            <w:tcW w:w="931" w:type="pct"/>
            <w:tcBorders>
              <w:tl2br w:val="nil"/>
              <w:tr2bl w:val="nil"/>
            </w:tcBorders>
            <w:tcMar>
              <w:left w:w="108" w:type="dxa"/>
              <w:right w:w="108" w:type="dxa"/>
            </w:tcMar>
            <w:vAlign w:val="center"/>
          </w:tcPr>
          <w:p w14:paraId="68202804">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46C58C29">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2B356DB5">
            <w:pPr>
              <w:shd w:val="clear" w:color="auto" w:fill="FFFFFF"/>
              <w:spacing w:line="320" w:lineRule="exact"/>
              <w:jc w:val="center"/>
              <w:rPr>
                <w:rFonts w:hint="eastAsia" w:ascii="宋体" w:hAnsi="宋体" w:eastAsia="宋体" w:cs="宋体"/>
                <w:color w:val="000000"/>
                <w:sz w:val="24"/>
              </w:rPr>
            </w:pPr>
          </w:p>
        </w:tc>
      </w:tr>
      <w:tr w14:paraId="3C1A87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7" w:hRule="atLeast"/>
          <w:jc w:val="center"/>
        </w:trPr>
        <w:tc>
          <w:tcPr>
            <w:tcW w:w="570" w:type="pct"/>
            <w:vMerge w:val="continue"/>
            <w:tcBorders>
              <w:tl2br w:val="nil"/>
              <w:tr2bl w:val="nil"/>
            </w:tcBorders>
            <w:tcMar>
              <w:left w:w="108" w:type="dxa"/>
              <w:right w:w="108" w:type="dxa"/>
            </w:tcMar>
            <w:vAlign w:val="center"/>
          </w:tcPr>
          <w:p w14:paraId="78D4169D">
            <w:pPr>
              <w:shd w:val="clear" w:color="auto" w:fill="FFFFFF"/>
              <w:spacing w:line="320" w:lineRule="exact"/>
              <w:jc w:val="center"/>
              <w:rPr>
                <w:rFonts w:hint="eastAsia" w:ascii="宋体" w:hAnsi="宋体" w:eastAsia="宋体" w:cs="宋体"/>
                <w:color w:val="000000"/>
                <w:sz w:val="24"/>
              </w:rPr>
            </w:pPr>
          </w:p>
        </w:tc>
        <w:tc>
          <w:tcPr>
            <w:tcW w:w="1283" w:type="pct"/>
            <w:gridSpan w:val="2"/>
            <w:tcBorders>
              <w:top w:val="single" w:color="auto" w:sz="4" w:space="0"/>
              <w:tl2br w:val="nil"/>
              <w:tr2bl w:val="nil"/>
            </w:tcBorders>
            <w:tcMar>
              <w:left w:w="108" w:type="dxa"/>
              <w:right w:w="108" w:type="dxa"/>
            </w:tcMar>
            <w:vAlign w:val="center"/>
          </w:tcPr>
          <w:p w14:paraId="4C235327">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发明专利</w:t>
            </w:r>
          </w:p>
        </w:tc>
        <w:tc>
          <w:tcPr>
            <w:tcW w:w="931" w:type="pct"/>
            <w:tcBorders>
              <w:top w:val="single" w:color="auto" w:sz="4" w:space="0"/>
              <w:bottom w:val="single" w:color="auto" w:sz="4" w:space="0"/>
              <w:tl2br w:val="nil"/>
              <w:tr2bl w:val="nil"/>
            </w:tcBorders>
            <w:tcMar>
              <w:left w:w="108" w:type="dxa"/>
              <w:right w:w="108" w:type="dxa"/>
            </w:tcMar>
            <w:vAlign w:val="center"/>
          </w:tcPr>
          <w:p w14:paraId="4DD645FE">
            <w:pPr>
              <w:shd w:val="clear" w:color="auto" w:fill="FFFFFF"/>
              <w:spacing w:line="320" w:lineRule="exact"/>
              <w:jc w:val="center"/>
              <w:rPr>
                <w:rFonts w:hint="eastAsia" w:ascii="宋体" w:hAnsi="宋体" w:eastAsia="宋体" w:cs="宋体"/>
                <w:color w:val="000000"/>
                <w:sz w:val="24"/>
              </w:rPr>
            </w:pPr>
          </w:p>
        </w:tc>
        <w:tc>
          <w:tcPr>
            <w:tcW w:w="1066" w:type="pct"/>
            <w:tcBorders>
              <w:top w:val="single" w:color="auto" w:sz="4" w:space="0"/>
              <w:bottom w:val="single" w:color="auto" w:sz="4" w:space="0"/>
              <w:tl2br w:val="nil"/>
              <w:tr2bl w:val="nil"/>
            </w:tcBorders>
            <w:tcMar>
              <w:left w:w="108" w:type="dxa"/>
              <w:right w:w="108" w:type="dxa"/>
            </w:tcMar>
            <w:vAlign w:val="center"/>
          </w:tcPr>
          <w:p w14:paraId="0EF2E0C5">
            <w:pPr>
              <w:shd w:val="clear" w:color="auto" w:fill="FFFFFF"/>
              <w:spacing w:line="320" w:lineRule="exact"/>
              <w:jc w:val="center"/>
              <w:rPr>
                <w:rFonts w:hint="eastAsia" w:ascii="宋体" w:hAnsi="宋体" w:eastAsia="宋体" w:cs="宋体"/>
                <w:color w:val="000000"/>
                <w:sz w:val="24"/>
              </w:rPr>
            </w:pPr>
          </w:p>
        </w:tc>
        <w:tc>
          <w:tcPr>
            <w:tcW w:w="1150" w:type="pct"/>
            <w:tcBorders>
              <w:top w:val="single" w:color="auto" w:sz="4" w:space="0"/>
              <w:bottom w:val="single" w:color="auto" w:sz="4" w:space="0"/>
              <w:tl2br w:val="nil"/>
              <w:tr2bl w:val="nil"/>
            </w:tcBorders>
            <w:tcMar>
              <w:left w:w="108" w:type="dxa"/>
              <w:right w:w="108" w:type="dxa"/>
            </w:tcMar>
            <w:vAlign w:val="center"/>
          </w:tcPr>
          <w:p w14:paraId="2215B10B">
            <w:pPr>
              <w:shd w:val="clear" w:color="auto" w:fill="FFFFFF"/>
              <w:spacing w:line="320" w:lineRule="exact"/>
              <w:jc w:val="center"/>
              <w:rPr>
                <w:rFonts w:hint="eastAsia" w:ascii="宋体" w:hAnsi="宋体" w:eastAsia="宋体" w:cs="宋体"/>
                <w:color w:val="000000"/>
                <w:sz w:val="24"/>
              </w:rPr>
            </w:pPr>
          </w:p>
        </w:tc>
      </w:tr>
      <w:tr w14:paraId="09DB73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0" w:type="pct"/>
            <w:vMerge w:val="restart"/>
            <w:tcBorders>
              <w:tl2br w:val="nil"/>
              <w:tr2bl w:val="nil"/>
            </w:tcBorders>
            <w:tcMar>
              <w:left w:w="108" w:type="dxa"/>
              <w:right w:w="108" w:type="dxa"/>
            </w:tcMar>
            <w:vAlign w:val="center"/>
          </w:tcPr>
          <w:p w14:paraId="3054539F">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项目负责人（项目经理）</w:t>
            </w:r>
          </w:p>
        </w:tc>
        <w:tc>
          <w:tcPr>
            <w:tcW w:w="1283" w:type="pct"/>
            <w:gridSpan w:val="2"/>
            <w:tcBorders>
              <w:tl2br w:val="nil"/>
              <w:tr2bl w:val="nil"/>
            </w:tcBorders>
            <w:tcMar>
              <w:left w:w="108" w:type="dxa"/>
              <w:right w:w="108" w:type="dxa"/>
            </w:tcMar>
            <w:vAlign w:val="center"/>
          </w:tcPr>
          <w:p w14:paraId="42AF7C1D">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kern w:val="0"/>
                <w:sz w:val="24"/>
                <w:lang w:bidi="ar"/>
              </w:rPr>
              <w:t>姓名</w:t>
            </w:r>
          </w:p>
        </w:tc>
        <w:tc>
          <w:tcPr>
            <w:tcW w:w="931" w:type="pct"/>
            <w:tcBorders>
              <w:tl2br w:val="nil"/>
              <w:tr2bl w:val="nil"/>
            </w:tcBorders>
            <w:tcMar>
              <w:left w:w="108" w:type="dxa"/>
              <w:right w:w="108" w:type="dxa"/>
            </w:tcMar>
            <w:vAlign w:val="center"/>
          </w:tcPr>
          <w:p w14:paraId="5AEE4107">
            <w:pPr>
              <w:widowControl/>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7D26B4AF">
            <w:pPr>
              <w:widowControl/>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77FCA4C6">
            <w:pPr>
              <w:shd w:val="clear" w:color="auto" w:fill="FFFFFF"/>
              <w:spacing w:line="320" w:lineRule="exact"/>
              <w:jc w:val="center"/>
              <w:rPr>
                <w:rFonts w:hint="eastAsia" w:ascii="宋体" w:hAnsi="宋体" w:eastAsia="宋体" w:cs="宋体"/>
                <w:color w:val="000000"/>
                <w:sz w:val="24"/>
              </w:rPr>
            </w:pPr>
          </w:p>
        </w:tc>
      </w:tr>
      <w:tr w14:paraId="3BD228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1" w:hRule="atLeast"/>
          <w:jc w:val="center"/>
        </w:trPr>
        <w:tc>
          <w:tcPr>
            <w:tcW w:w="570" w:type="pct"/>
            <w:vMerge w:val="continue"/>
            <w:tcBorders>
              <w:tl2br w:val="nil"/>
              <w:tr2bl w:val="nil"/>
            </w:tcBorders>
            <w:tcMar>
              <w:left w:w="108" w:type="dxa"/>
              <w:right w:w="108" w:type="dxa"/>
            </w:tcMar>
            <w:vAlign w:val="center"/>
          </w:tcPr>
          <w:p w14:paraId="60052AEB">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7B4FF45B">
            <w:pPr>
              <w:widowControl/>
              <w:shd w:val="clear" w:color="auto" w:fill="FFFFFF"/>
              <w:spacing w:line="320" w:lineRule="exact"/>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建造师证书（专业、级别）</w:t>
            </w:r>
          </w:p>
        </w:tc>
        <w:tc>
          <w:tcPr>
            <w:tcW w:w="931" w:type="pct"/>
            <w:tcBorders>
              <w:tl2br w:val="nil"/>
              <w:tr2bl w:val="nil"/>
            </w:tcBorders>
            <w:tcMar>
              <w:left w:w="108" w:type="dxa"/>
              <w:right w:w="108" w:type="dxa"/>
            </w:tcMar>
            <w:vAlign w:val="center"/>
          </w:tcPr>
          <w:p w14:paraId="443A5CB6">
            <w:pPr>
              <w:widowControl/>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745CF584">
            <w:pPr>
              <w:widowControl/>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1B387066">
            <w:pPr>
              <w:shd w:val="clear" w:color="auto" w:fill="FFFFFF"/>
              <w:spacing w:line="320" w:lineRule="exact"/>
              <w:jc w:val="center"/>
              <w:rPr>
                <w:rFonts w:hint="eastAsia" w:ascii="宋体" w:hAnsi="宋体" w:eastAsia="宋体" w:cs="宋体"/>
                <w:color w:val="000000"/>
                <w:sz w:val="24"/>
              </w:rPr>
            </w:pPr>
          </w:p>
        </w:tc>
      </w:tr>
      <w:tr w14:paraId="47DD3E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0" w:type="pct"/>
            <w:vMerge w:val="continue"/>
            <w:tcBorders>
              <w:tl2br w:val="nil"/>
              <w:tr2bl w:val="nil"/>
            </w:tcBorders>
            <w:tcMar>
              <w:left w:w="108" w:type="dxa"/>
              <w:right w:w="108" w:type="dxa"/>
            </w:tcMar>
            <w:vAlign w:val="center"/>
          </w:tcPr>
          <w:p w14:paraId="684C3F63">
            <w:pPr>
              <w:shd w:val="clear" w:color="auto" w:fill="FFFFFF"/>
              <w:spacing w:line="320" w:lineRule="exact"/>
              <w:jc w:val="center"/>
              <w:rPr>
                <w:rFonts w:hint="eastAsia" w:ascii="宋体" w:hAnsi="宋体" w:eastAsia="宋体" w:cs="宋体"/>
                <w:color w:val="000000"/>
                <w:sz w:val="24"/>
              </w:rPr>
            </w:pPr>
          </w:p>
        </w:tc>
        <w:tc>
          <w:tcPr>
            <w:tcW w:w="561" w:type="pct"/>
            <w:vMerge w:val="restart"/>
            <w:tcBorders>
              <w:tl2br w:val="nil"/>
              <w:tr2bl w:val="nil"/>
            </w:tcBorders>
            <w:tcMar>
              <w:left w:w="108" w:type="dxa"/>
              <w:right w:w="108" w:type="dxa"/>
            </w:tcMar>
            <w:vAlign w:val="center"/>
          </w:tcPr>
          <w:p w14:paraId="735034EB">
            <w:pPr>
              <w:widowControl/>
              <w:shd w:val="clear" w:color="auto" w:fill="FFFFFF"/>
              <w:spacing w:line="320" w:lineRule="exact"/>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 xml:space="preserve">职称证书（如有） </w:t>
            </w:r>
          </w:p>
        </w:tc>
        <w:tc>
          <w:tcPr>
            <w:tcW w:w="722" w:type="pct"/>
            <w:tcBorders>
              <w:bottom w:val="single" w:color="auto" w:sz="4" w:space="0"/>
              <w:tl2br w:val="nil"/>
              <w:tr2bl w:val="nil"/>
            </w:tcBorders>
            <w:tcMar>
              <w:left w:w="108" w:type="dxa"/>
              <w:right w:w="108" w:type="dxa"/>
            </w:tcMar>
            <w:vAlign w:val="center"/>
          </w:tcPr>
          <w:p w14:paraId="0A281300">
            <w:pPr>
              <w:widowControl/>
              <w:shd w:val="clear" w:color="auto" w:fill="FFFFFF"/>
              <w:spacing w:line="320" w:lineRule="exact"/>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专业</w:t>
            </w:r>
          </w:p>
        </w:tc>
        <w:tc>
          <w:tcPr>
            <w:tcW w:w="931" w:type="pct"/>
            <w:tcBorders>
              <w:bottom w:val="single" w:color="auto" w:sz="4" w:space="0"/>
              <w:tl2br w:val="nil"/>
              <w:tr2bl w:val="nil"/>
            </w:tcBorders>
            <w:tcMar>
              <w:left w:w="108" w:type="dxa"/>
              <w:right w:w="108" w:type="dxa"/>
            </w:tcMar>
            <w:vAlign w:val="center"/>
          </w:tcPr>
          <w:p w14:paraId="3B976FC0">
            <w:pPr>
              <w:widowControl/>
              <w:shd w:val="clear" w:color="auto" w:fill="FFFFFF"/>
              <w:jc w:val="left"/>
              <w:rPr>
                <w:rFonts w:hint="eastAsia" w:ascii="宋体" w:hAnsi="宋体" w:eastAsia="宋体" w:cs="宋体"/>
                <w:color w:val="000000"/>
                <w:sz w:val="24"/>
              </w:rPr>
            </w:pPr>
          </w:p>
        </w:tc>
        <w:tc>
          <w:tcPr>
            <w:tcW w:w="1066" w:type="pct"/>
            <w:tcBorders>
              <w:bottom w:val="single" w:color="auto" w:sz="4" w:space="0"/>
              <w:tl2br w:val="nil"/>
              <w:tr2bl w:val="nil"/>
            </w:tcBorders>
            <w:tcMar>
              <w:left w:w="108" w:type="dxa"/>
              <w:right w:w="108" w:type="dxa"/>
            </w:tcMar>
            <w:vAlign w:val="center"/>
          </w:tcPr>
          <w:p w14:paraId="24614FC4">
            <w:pPr>
              <w:widowControl/>
              <w:shd w:val="clear" w:color="auto" w:fill="FFFFFF"/>
              <w:spacing w:line="320" w:lineRule="exact"/>
              <w:jc w:val="center"/>
              <w:rPr>
                <w:rFonts w:hint="eastAsia" w:ascii="宋体" w:hAnsi="宋体" w:eastAsia="宋体" w:cs="宋体"/>
                <w:color w:val="000000"/>
                <w:sz w:val="24"/>
              </w:rPr>
            </w:pPr>
          </w:p>
        </w:tc>
        <w:tc>
          <w:tcPr>
            <w:tcW w:w="1150" w:type="pct"/>
            <w:tcBorders>
              <w:bottom w:val="single" w:color="auto" w:sz="4" w:space="0"/>
              <w:tl2br w:val="nil"/>
              <w:tr2bl w:val="nil"/>
            </w:tcBorders>
            <w:tcMar>
              <w:left w:w="108" w:type="dxa"/>
              <w:right w:w="108" w:type="dxa"/>
            </w:tcMar>
            <w:vAlign w:val="center"/>
          </w:tcPr>
          <w:p w14:paraId="2C0DCBBF">
            <w:pPr>
              <w:shd w:val="clear" w:color="auto" w:fill="FFFFFF"/>
              <w:spacing w:line="320" w:lineRule="exact"/>
              <w:jc w:val="center"/>
              <w:rPr>
                <w:rFonts w:hint="eastAsia" w:ascii="宋体" w:hAnsi="宋体" w:eastAsia="宋体" w:cs="宋体"/>
                <w:color w:val="000000"/>
                <w:sz w:val="24"/>
              </w:rPr>
            </w:pPr>
          </w:p>
        </w:tc>
      </w:tr>
      <w:tr w14:paraId="307F88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02" w:hRule="atLeast"/>
          <w:jc w:val="center"/>
        </w:trPr>
        <w:tc>
          <w:tcPr>
            <w:tcW w:w="570" w:type="pct"/>
            <w:vMerge w:val="continue"/>
            <w:tcBorders>
              <w:tl2br w:val="nil"/>
              <w:tr2bl w:val="nil"/>
            </w:tcBorders>
            <w:tcMar>
              <w:left w:w="108" w:type="dxa"/>
              <w:right w:w="108" w:type="dxa"/>
            </w:tcMar>
            <w:vAlign w:val="center"/>
          </w:tcPr>
          <w:p w14:paraId="2B15B993">
            <w:pPr>
              <w:shd w:val="clear" w:color="auto" w:fill="FFFFFF"/>
              <w:spacing w:line="320" w:lineRule="exact"/>
              <w:jc w:val="center"/>
              <w:rPr>
                <w:rFonts w:hint="eastAsia" w:ascii="宋体" w:hAnsi="宋体" w:eastAsia="宋体" w:cs="宋体"/>
                <w:color w:val="000000"/>
                <w:sz w:val="24"/>
              </w:rPr>
            </w:pPr>
          </w:p>
        </w:tc>
        <w:tc>
          <w:tcPr>
            <w:tcW w:w="561" w:type="pct"/>
            <w:vMerge w:val="continue"/>
            <w:tcBorders>
              <w:tl2br w:val="nil"/>
              <w:tr2bl w:val="nil"/>
            </w:tcBorders>
            <w:tcMar>
              <w:left w:w="108" w:type="dxa"/>
              <w:right w:w="108" w:type="dxa"/>
            </w:tcMar>
            <w:vAlign w:val="center"/>
          </w:tcPr>
          <w:p w14:paraId="33B87293">
            <w:pPr>
              <w:widowControl/>
              <w:shd w:val="clear" w:color="auto" w:fill="FFFFFF"/>
              <w:spacing w:line="320" w:lineRule="exact"/>
              <w:jc w:val="center"/>
              <w:rPr>
                <w:rFonts w:hint="eastAsia" w:ascii="宋体" w:hAnsi="宋体" w:eastAsia="宋体" w:cs="宋体"/>
                <w:color w:val="000000"/>
                <w:kern w:val="0"/>
                <w:sz w:val="24"/>
                <w:lang w:bidi="ar"/>
              </w:rPr>
            </w:pPr>
          </w:p>
        </w:tc>
        <w:tc>
          <w:tcPr>
            <w:tcW w:w="722" w:type="pct"/>
            <w:tcBorders>
              <w:top w:val="single" w:color="auto" w:sz="4" w:space="0"/>
              <w:tl2br w:val="nil"/>
              <w:tr2bl w:val="nil"/>
            </w:tcBorders>
            <w:tcMar>
              <w:left w:w="108" w:type="dxa"/>
              <w:right w:w="108" w:type="dxa"/>
            </w:tcMar>
            <w:vAlign w:val="center"/>
          </w:tcPr>
          <w:p w14:paraId="70316F11">
            <w:pPr>
              <w:widowControl/>
              <w:shd w:val="clear" w:color="auto" w:fill="FFFFFF"/>
              <w:spacing w:line="320" w:lineRule="exact"/>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级别</w:t>
            </w:r>
          </w:p>
        </w:tc>
        <w:tc>
          <w:tcPr>
            <w:tcW w:w="931" w:type="pct"/>
            <w:tcBorders>
              <w:top w:val="single" w:color="auto" w:sz="4" w:space="0"/>
              <w:tl2br w:val="nil"/>
              <w:tr2bl w:val="nil"/>
            </w:tcBorders>
            <w:tcMar>
              <w:left w:w="108" w:type="dxa"/>
              <w:right w:w="108" w:type="dxa"/>
            </w:tcMar>
            <w:vAlign w:val="center"/>
          </w:tcPr>
          <w:p w14:paraId="72118826">
            <w:pPr>
              <w:widowControl/>
              <w:shd w:val="clear" w:color="auto" w:fill="FFFFFF"/>
              <w:jc w:val="left"/>
              <w:rPr>
                <w:rFonts w:hint="eastAsia" w:ascii="宋体" w:hAnsi="宋体" w:eastAsia="宋体" w:cs="宋体"/>
                <w:color w:val="000000"/>
                <w:sz w:val="24"/>
              </w:rPr>
            </w:pPr>
          </w:p>
        </w:tc>
        <w:tc>
          <w:tcPr>
            <w:tcW w:w="1066" w:type="pct"/>
            <w:tcBorders>
              <w:top w:val="single" w:color="auto" w:sz="4" w:space="0"/>
              <w:tl2br w:val="nil"/>
              <w:tr2bl w:val="nil"/>
            </w:tcBorders>
            <w:tcMar>
              <w:left w:w="108" w:type="dxa"/>
              <w:right w:w="108" w:type="dxa"/>
            </w:tcMar>
            <w:vAlign w:val="center"/>
          </w:tcPr>
          <w:p w14:paraId="36AE4573">
            <w:pPr>
              <w:widowControl/>
              <w:shd w:val="clear" w:color="auto" w:fill="FFFFFF"/>
              <w:spacing w:line="320" w:lineRule="exact"/>
              <w:jc w:val="center"/>
              <w:rPr>
                <w:rFonts w:hint="eastAsia" w:ascii="宋体" w:hAnsi="宋体" w:eastAsia="宋体" w:cs="宋体"/>
                <w:color w:val="000000"/>
                <w:sz w:val="24"/>
              </w:rPr>
            </w:pPr>
          </w:p>
        </w:tc>
        <w:tc>
          <w:tcPr>
            <w:tcW w:w="1150" w:type="pct"/>
            <w:tcBorders>
              <w:top w:val="single" w:color="auto" w:sz="4" w:space="0"/>
              <w:tl2br w:val="nil"/>
              <w:tr2bl w:val="nil"/>
            </w:tcBorders>
            <w:tcMar>
              <w:left w:w="108" w:type="dxa"/>
              <w:right w:w="108" w:type="dxa"/>
            </w:tcMar>
            <w:vAlign w:val="center"/>
          </w:tcPr>
          <w:p w14:paraId="56A398B4">
            <w:pPr>
              <w:shd w:val="clear" w:color="auto" w:fill="FFFFFF"/>
              <w:spacing w:line="320" w:lineRule="exact"/>
              <w:jc w:val="center"/>
              <w:rPr>
                <w:rFonts w:hint="eastAsia" w:ascii="宋体" w:hAnsi="宋体" w:eastAsia="宋体" w:cs="宋体"/>
                <w:color w:val="000000"/>
                <w:sz w:val="24"/>
              </w:rPr>
            </w:pPr>
          </w:p>
        </w:tc>
      </w:tr>
      <w:tr w14:paraId="0C27E4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0" w:hRule="atLeast"/>
          <w:jc w:val="center"/>
        </w:trPr>
        <w:tc>
          <w:tcPr>
            <w:tcW w:w="570" w:type="pct"/>
            <w:vMerge w:val="continue"/>
            <w:tcBorders>
              <w:tl2br w:val="nil"/>
              <w:tr2bl w:val="nil"/>
            </w:tcBorders>
            <w:tcMar>
              <w:left w:w="108" w:type="dxa"/>
              <w:right w:w="108" w:type="dxa"/>
            </w:tcMar>
            <w:vAlign w:val="center"/>
          </w:tcPr>
          <w:p w14:paraId="6C5CC0FB">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tcMar>
              <w:left w:w="108" w:type="dxa"/>
              <w:right w:w="108" w:type="dxa"/>
            </w:tcMar>
            <w:vAlign w:val="center"/>
          </w:tcPr>
          <w:p w14:paraId="1432DFE3">
            <w:pPr>
              <w:shd w:val="clear" w:color="auto" w:fill="FFFFFF"/>
              <w:spacing w:line="320" w:lineRule="exact"/>
              <w:jc w:val="left"/>
              <w:rPr>
                <w:rFonts w:hint="eastAsia" w:ascii="宋体" w:hAnsi="宋体" w:eastAsia="宋体" w:cs="宋体"/>
                <w:color w:val="000000"/>
                <w:sz w:val="24"/>
              </w:rPr>
            </w:pPr>
            <w:r>
              <w:rPr>
                <w:rFonts w:hint="eastAsia" w:ascii="宋体" w:hAnsi="宋体" w:eastAsia="宋体" w:cs="宋体"/>
                <w:color w:val="000000"/>
                <w:sz w:val="24"/>
              </w:rPr>
              <w:t>工程业绩(如有)</w:t>
            </w:r>
          </w:p>
        </w:tc>
        <w:tc>
          <w:tcPr>
            <w:tcW w:w="931" w:type="pct"/>
            <w:tcBorders>
              <w:tl2br w:val="nil"/>
              <w:tr2bl w:val="nil"/>
            </w:tcBorders>
            <w:tcMar>
              <w:left w:w="108" w:type="dxa"/>
              <w:right w:w="108" w:type="dxa"/>
            </w:tcMar>
            <w:vAlign w:val="center"/>
          </w:tcPr>
          <w:p w14:paraId="3764DA24">
            <w:pPr>
              <w:shd w:val="clear" w:color="auto" w:fill="FFFFFF"/>
              <w:spacing w:line="320" w:lineRule="exact"/>
              <w:jc w:val="left"/>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3D6B052F">
            <w:pPr>
              <w:shd w:val="clear" w:color="auto" w:fill="FFFFFF"/>
              <w:spacing w:line="320" w:lineRule="exact"/>
              <w:jc w:val="left"/>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1E677A10">
            <w:pPr>
              <w:shd w:val="clear" w:color="auto" w:fill="FFFFFF"/>
              <w:spacing w:line="320" w:lineRule="exact"/>
              <w:jc w:val="left"/>
              <w:rPr>
                <w:rFonts w:hint="eastAsia" w:ascii="宋体" w:hAnsi="宋体" w:eastAsia="宋体" w:cs="宋体"/>
                <w:color w:val="000000"/>
                <w:sz w:val="24"/>
              </w:rPr>
            </w:pPr>
          </w:p>
        </w:tc>
      </w:tr>
      <w:tr w14:paraId="2B6543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0" w:type="pct"/>
            <w:vMerge w:val="restart"/>
            <w:tcBorders>
              <w:tl2br w:val="nil"/>
              <w:tr2bl w:val="nil"/>
            </w:tcBorders>
            <w:tcMar>
              <w:left w:w="108" w:type="dxa"/>
              <w:right w:w="108" w:type="dxa"/>
            </w:tcMar>
            <w:vAlign w:val="center"/>
          </w:tcPr>
          <w:p w14:paraId="485523C9">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技术负责人或总工程师（如有）</w:t>
            </w:r>
          </w:p>
        </w:tc>
        <w:tc>
          <w:tcPr>
            <w:tcW w:w="1283" w:type="pct"/>
            <w:gridSpan w:val="2"/>
            <w:tcBorders>
              <w:tl2br w:val="nil"/>
              <w:tr2bl w:val="nil"/>
            </w:tcBorders>
            <w:tcMar>
              <w:left w:w="108" w:type="dxa"/>
              <w:right w:w="108" w:type="dxa"/>
            </w:tcMar>
            <w:vAlign w:val="center"/>
          </w:tcPr>
          <w:p w14:paraId="4473009B">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kern w:val="0"/>
                <w:sz w:val="24"/>
                <w:lang w:bidi="ar"/>
              </w:rPr>
              <w:t>姓名</w:t>
            </w:r>
          </w:p>
        </w:tc>
        <w:tc>
          <w:tcPr>
            <w:tcW w:w="931" w:type="pct"/>
            <w:tcBorders>
              <w:tl2br w:val="nil"/>
              <w:tr2bl w:val="nil"/>
            </w:tcBorders>
            <w:tcMar>
              <w:left w:w="108" w:type="dxa"/>
              <w:right w:w="108" w:type="dxa"/>
            </w:tcMar>
            <w:vAlign w:val="center"/>
          </w:tcPr>
          <w:p w14:paraId="4302FECF">
            <w:pPr>
              <w:widowControl/>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5AD810C1">
            <w:pPr>
              <w:widowControl/>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57DBBF53">
            <w:pPr>
              <w:shd w:val="clear" w:color="auto" w:fill="FFFFFF"/>
              <w:spacing w:line="320" w:lineRule="exact"/>
              <w:jc w:val="center"/>
              <w:rPr>
                <w:rFonts w:hint="eastAsia" w:ascii="宋体" w:hAnsi="宋体" w:eastAsia="宋体" w:cs="宋体"/>
                <w:color w:val="000000"/>
                <w:sz w:val="24"/>
              </w:rPr>
            </w:pPr>
          </w:p>
        </w:tc>
      </w:tr>
      <w:tr w14:paraId="24301B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0" w:type="pct"/>
            <w:vMerge w:val="continue"/>
            <w:tcBorders>
              <w:tl2br w:val="nil"/>
              <w:tr2bl w:val="nil"/>
            </w:tcBorders>
            <w:tcMar>
              <w:left w:w="108" w:type="dxa"/>
              <w:right w:w="108" w:type="dxa"/>
            </w:tcMar>
            <w:vAlign w:val="center"/>
          </w:tcPr>
          <w:p w14:paraId="1D1E1FE2">
            <w:pPr>
              <w:shd w:val="clear" w:color="auto" w:fill="FFFFFF"/>
              <w:spacing w:line="320" w:lineRule="exact"/>
              <w:jc w:val="center"/>
              <w:rPr>
                <w:rFonts w:hint="eastAsia" w:ascii="宋体" w:hAnsi="宋体" w:eastAsia="宋体" w:cs="宋体"/>
                <w:color w:val="000000"/>
                <w:sz w:val="24"/>
              </w:rPr>
            </w:pPr>
          </w:p>
        </w:tc>
        <w:tc>
          <w:tcPr>
            <w:tcW w:w="561" w:type="pct"/>
            <w:vMerge w:val="restart"/>
            <w:tcBorders>
              <w:tl2br w:val="nil"/>
              <w:tr2bl w:val="nil"/>
            </w:tcBorders>
            <w:tcMar>
              <w:left w:w="108" w:type="dxa"/>
              <w:right w:w="108" w:type="dxa"/>
            </w:tcMar>
            <w:vAlign w:val="center"/>
          </w:tcPr>
          <w:p w14:paraId="39C1A121">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kern w:val="0"/>
                <w:sz w:val="24"/>
                <w:lang w:bidi="ar"/>
              </w:rPr>
              <w:t>相关证书</w:t>
            </w:r>
          </w:p>
        </w:tc>
        <w:tc>
          <w:tcPr>
            <w:tcW w:w="722" w:type="pct"/>
            <w:tcBorders>
              <w:tl2br w:val="nil"/>
              <w:tr2bl w:val="nil"/>
            </w:tcBorders>
            <w:tcMar>
              <w:left w:w="108" w:type="dxa"/>
              <w:right w:w="108" w:type="dxa"/>
            </w:tcMar>
            <w:vAlign w:val="center"/>
          </w:tcPr>
          <w:p w14:paraId="1AC6D624">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kern w:val="0"/>
                <w:sz w:val="24"/>
                <w:lang w:bidi="ar"/>
              </w:rPr>
              <w:t>名称</w:t>
            </w:r>
          </w:p>
        </w:tc>
        <w:tc>
          <w:tcPr>
            <w:tcW w:w="931" w:type="pct"/>
            <w:tcBorders>
              <w:tl2br w:val="nil"/>
              <w:tr2bl w:val="nil"/>
            </w:tcBorders>
            <w:tcMar>
              <w:left w:w="108" w:type="dxa"/>
              <w:right w:w="108" w:type="dxa"/>
            </w:tcMar>
            <w:vAlign w:val="center"/>
          </w:tcPr>
          <w:p w14:paraId="6F7C8A77">
            <w:pPr>
              <w:widowControl/>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11CBA041">
            <w:pPr>
              <w:widowControl/>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5F007674">
            <w:pPr>
              <w:shd w:val="clear" w:color="auto" w:fill="FFFFFF"/>
              <w:spacing w:line="320" w:lineRule="exact"/>
              <w:jc w:val="center"/>
              <w:rPr>
                <w:rFonts w:hint="eastAsia" w:ascii="宋体" w:hAnsi="宋体" w:eastAsia="宋体" w:cs="宋体"/>
                <w:color w:val="000000"/>
                <w:sz w:val="24"/>
              </w:rPr>
            </w:pPr>
          </w:p>
        </w:tc>
      </w:tr>
      <w:tr w14:paraId="3850CB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0" w:type="pct"/>
            <w:vMerge w:val="continue"/>
            <w:tcBorders>
              <w:tl2br w:val="nil"/>
              <w:tr2bl w:val="nil"/>
            </w:tcBorders>
            <w:tcMar>
              <w:left w:w="108" w:type="dxa"/>
              <w:right w:w="108" w:type="dxa"/>
            </w:tcMar>
            <w:vAlign w:val="center"/>
          </w:tcPr>
          <w:p w14:paraId="42CF0362">
            <w:pPr>
              <w:shd w:val="clear" w:color="auto" w:fill="FFFFFF"/>
              <w:spacing w:line="320" w:lineRule="exact"/>
              <w:jc w:val="center"/>
              <w:rPr>
                <w:rFonts w:hint="eastAsia" w:ascii="宋体" w:hAnsi="宋体" w:eastAsia="宋体" w:cs="宋体"/>
                <w:color w:val="000000"/>
                <w:sz w:val="24"/>
              </w:rPr>
            </w:pPr>
          </w:p>
        </w:tc>
        <w:tc>
          <w:tcPr>
            <w:tcW w:w="561" w:type="pct"/>
            <w:vMerge w:val="continue"/>
            <w:tcBorders>
              <w:tl2br w:val="nil"/>
              <w:tr2bl w:val="nil"/>
            </w:tcBorders>
            <w:tcMar>
              <w:left w:w="108" w:type="dxa"/>
              <w:right w:w="108" w:type="dxa"/>
            </w:tcMar>
            <w:vAlign w:val="center"/>
          </w:tcPr>
          <w:p w14:paraId="5490BC19">
            <w:pPr>
              <w:widowControl/>
              <w:shd w:val="clear" w:color="auto" w:fill="FFFFFF"/>
              <w:spacing w:line="320" w:lineRule="exact"/>
              <w:jc w:val="center"/>
              <w:rPr>
                <w:rFonts w:hint="eastAsia" w:ascii="宋体" w:hAnsi="宋体" w:eastAsia="宋体" w:cs="宋体"/>
                <w:color w:val="000000"/>
                <w:sz w:val="24"/>
              </w:rPr>
            </w:pPr>
          </w:p>
        </w:tc>
        <w:tc>
          <w:tcPr>
            <w:tcW w:w="722" w:type="pct"/>
            <w:tcBorders>
              <w:tl2br w:val="nil"/>
              <w:tr2bl w:val="nil"/>
            </w:tcBorders>
            <w:tcMar>
              <w:left w:w="108" w:type="dxa"/>
              <w:right w:w="108" w:type="dxa"/>
            </w:tcMar>
            <w:vAlign w:val="center"/>
          </w:tcPr>
          <w:p w14:paraId="102D0FBE">
            <w:pPr>
              <w:widowControl/>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kern w:val="0"/>
                <w:sz w:val="24"/>
                <w:lang w:bidi="ar"/>
              </w:rPr>
              <w:t>级别</w:t>
            </w:r>
          </w:p>
        </w:tc>
        <w:tc>
          <w:tcPr>
            <w:tcW w:w="931" w:type="pct"/>
            <w:tcBorders>
              <w:tl2br w:val="nil"/>
              <w:tr2bl w:val="nil"/>
            </w:tcBorders>
            <w:tcMar>
              <w:left w:w="108" w:type="dxa"/>
              <w:right w:w="108" w:type="dxa"/>
            </w:tcMar>
            <w:vAlign w:val="center"/>
          </w:tcPr>
          <w:p w14:paraId="42A4FF0B">
            <w:pPr>
              <w:widowControl/>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35FD5128">
            <w:pPr>
              <w:widowControl/>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682703AA">
            <w:pPr>
              <w:shd w:val="clear" w:color="auto" w:fill="FFFFFF"/>
              <w:spacing w:line="320" w:lineRule="exact"/>
              <w:jc w:val="center"/>
              <w:rPr>
                <w:rFonts w:hint="eastAsia" w:ascii="宋体" w:hAnsi="宋体" w:eastAsia="宋体" w:cs="宋体"/>
                <w:color w:val="000000"/>
                <w:sz w:val="24"/>
              </w:rPr>
            </w:pPr>
          </w:p>
        </w:tc>
      </w:tr>
      <w:tr w14:paraId="4567F2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0" w:type="pct"/>
            <w:vMerge w:val="restart"/>
            <w:tcBorders>
              <w:tl2br w:val="nil"/>
              <w:tr2bl w:val="nil"/>
            </w:tcBorders>
            <w:tcMar>
              <w:left w:w="108" w:type="dxa"/>
              <w:right w:w="108" w:type="dxa"/>
            </w:tcMar>
            <w:vAlign w:val="center"/>
          </w:tcPr>
          <w:p w14:paraId="6FEDCB95">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 xml:space="preserve"> 投标担保信息</w:t>
            </w:r>
          </w:p>
        </w:tc>
        <w:tc>
          <w:tcPr>
            <w:tcW w:w="1283" w:type="pct"/>
            <w:gridSpan w:val="2"/>
            <w:tcBorders>
              <w:tl2br w:val="nil"/>
              <w:tr2bl w:val="nil"/>
            </w:tcBorders>
            <w:vAlign w:val="center"/>
          </w:tcPr>
          <w:p w14:paraId="67875358">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担保方式</w:t>
            </w:r>
          </w:p>
        </w:tc>
        <w:tc>
          <w:tcPr>
            <w:tcW w:w="931" w:type="pct"/>
            <w:tcBorders>
              <w:tl2br w:val="nil"/>
              <w:tr2bl w:val="nil"/>
            </w:tcBorders>
            <w:tcMar>
              <w:left w:w="108" w:type="dxa"/>
              <w:right w:w="108" w:type="dxa"/>
            </w:tcMar>
            <w:vAlign w:val="center"/>
          </w:tcPr>
          <w:p w14:paraId="787526BB">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保函</w:t>
            </w:r>
          </w:p>
        </w:tc>
        <w:tc>
          <w:tcPr>
            <w:tcW w:w="1066" w:type="pct"/>
            <w:tcBorders>
              <w:tl2br w:val="nil"/>
              <w:tr2bl w:val="nil"/>
            </w:tcBorders>
            <w:tcMar>
              <w:left w:w="108" w:type="dxa"/>
              <w:right w:w="108" w:type="dxa"/>
            </w:tcMar>
            <w:vAlign w:val="center"/>
          </w:tcPr>
          <w:p w14:paraId="548ABDD8">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转账</w:t>
            </w:r>
          </w:p>
        </w:tc>
        <w:tc>
          <w:tcPr>
            <w:tcW w:w="1150" w:type="pct"/>
            <w:tcBorders>
              <w:tl2br w:val="nil"/>
              <w:tr2bl w:val="nil"/>
            </w:tcBorders>
            <w:tcMar>
              <w:left w:w="108" w:type="dxa"/>
              <w:right w:w="108" w:type="dxa"/>
            </w:tcMar>
            <w:vAlign w:val="center"/>
          </w:tcPr>
          <w:p w14:paraId="7DFD8EC2">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保函</w:t>
            </w:r>
          </w:p>
        </w:tc>
      </w:tr>
      <w:tr w14:paraId="34CF78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0" w:type="pct"/>
            <w:vMerge w:val="continue"/>
            <w:tcBorders>
              <w:tl2br w:val="nil"/>
              <w:tr2bl w:val="nil"/>
            </w:tcBorders>
            <w:tcMar>
              <w:left w:w="108" w:type="dxa"/>
              <w:right w:w="108" w:type="dxa"/>
            </w:tcMar>
            <w:vAlign w:val="center"/>
          </w:tcPr>
          <w:p w14:paraId="7DCADCE6">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vAlign w:val="center"/>
          </w:tcPr>
          <w:p w14:paraId="0986B9E8">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担保机构</w:t>
            </w:r>
          </w:p>
        </w:tc>
        <w:tc>
          <w:tcPr>
            <w:tcW w:w="931" w:type="pct"/>
            <w:tcBorders>
              <w:tl2br w:val="nil"/>
              <w:tr2bl w:val="nil"/>
            </w:tcBorders>
            <w:tcMar>
              <w:left w:w="108" w:type="dxa"/>
              <w:right w:w="108" w:type="dxa"/>
            </w:tcMar>
            <w:vAlign w:val="center"/>
          </w:tcPr>
          <w:p w14:paraId="5DB92281">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中国人寿财产保险股份有限公司湘潭市中心支公司</w:t>
            </w:r>
          </w:p>
        </w:tc>
        <w:tc>
          <w:tcPr>
            <w:tcW w:w="1066" w:type="pct"/>
            <w:tcBorders>
              <w:tl2br w:val="nil"/>
              <w:tr2bl w:val="nil"/>
            </w:tcBorders>
            <w:tcMar>
              <w:left w:w="108" w:type="dxa"/>
              <w:right w:w="108" w:type="dxa"/>
            </w:tcMar>
            <w:vAlign w:val="center"/>
          </w:tcPr>
          <w:p w14:paraId="41D0BC70">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4C384F24">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江西银行股份有限公司</w:t>
            </w:r>
          </w:p>
        </w:tc>
      </w:tr>
      <w:tr w14:paraId="4BF26D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57" w:hRule="atLeast"/>
          <w:jc w:val="center"/>
        </w:trPr>
        <w:tc>
          <w:tcPr>
            <w:tcW w:w="570" w:type="pct"/>
            <w:vMerge w:val="continue"/>
            <w:tcBorders>
              <w:tl2br w:val="nil"/>
              <w:tr2bl w:val="nil"/>
            </w:tcBorders>
            <w:tcMar>
              <w:left w:w="108" w:type="dxa"/>
              <w:right w:w="108" w:type="dxa"/>
            </w:tcMar>
            <w:vAlign w:val="center"/>
          </w:tcPr>
          <w:p w14:paraId="57BA7ADC">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vAlign w:val="center"/>
          </w:tcPr>
          <w:p w14:paraId="3494ED73">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经营地址</w:t>
            </w:r>
          </w:p>
        </w:tc>
        <w:tc>
          <w:tcPr>
            <w:tcW w:w="931" w:type="pct"/>
            <w:tcBorders>
              <w:tl2br w:val="nil"/>
              <w:tr2bl w:val="nil"/>
            </w:tcBorders>
            <w:tcMar>
              <w:left w:w="108" w:type="dxa"/>
              <w:right w:w="108" w:type="dxa"/>
            </w:tcMar>
            <w:vAlign w:val="center"/>
          </w:tcPr>
          <w:p w14:paraId="4BF6CF0E">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湖南省湘潭市岳塘区宝塔街道福星中路169号福星国际金融中心1栋2单元23、25层</w:t>
            </w:r>
          </w:p>
        </w:tc>
        <w:tc>
          <w:tcPr>
            <w:tcW w:w="1066" w:type="pct"/>
            <w:tcBorders>
              <w:tl2br w:val="nil"/>
              <w:tr2bl w:val="nil"/>
            </w:tcBorders>
            <w:tcMar>
              <w:left w:w="108" w:type="dxa"/>
              <w:right w:w="108" w:type="dxa"/>
            </w:tcMar>
            <w:vAlign w:val="center"/>
          </w:tcPr>
          <w:p w14:paraId="636BC07D">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6351D20B">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江西省南昌市红谷滩新区金融大街699号</w:t>
            </w:r>
          </w:p>
        </w:tc>
      </w:tr>
      <w:tr w14:paraId="6D377A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1" w:hRule="atLeast"/>
          <w:jc w:val="center"/>
        </w:trPr>
        <w:tc>
          <w:tcPr>
            <w:tcW w:w="570" w:type="pct"/>
            <w:vMerge w:val="continue"/>
            <w:tcBorders>
              <w:tl2br w:val="nil"/>
              <w:tr2bl w:val="nil"/>
            </w:tcBorders>
            <w:tcMar>
              <w:left w:w="108" w:type="dxa"/>
              <w:right w:w="108" w:type="dxa"/>
            </w:tcMar>
            <w:vAlign w:val="center"/>
          </w:tcPr>
          <w:p w14:paraId="6E91EF8E">
            <w:pPr>
              <w:shd w:val="clear" w:color="auto" w:fill="FFFFFF"/>
              <w:spacing w:line="320" w:lineRule="exact"/>
              <w:jc w:val="center"/>
              <w:rPr>
                <w:rFonts w:hint="eastAsia" w:ascii="宋体" w:hAnsi="宋体" w:eastAsia="宋体" w:cs="宋体"/>
                <w:color w:val="000000"/>
                <w:sz w:val="24"/>
              </w:rPr>
            </w:pPr>
          </w:p>
        </w:tc>
        <w:tc>
          <w:tcPr>
            <w:tcW w:w="1283" w:type="pct"/>
            <w:gridSpan w:val="2"/>
            <w:tcBorders>
              <w:tl2br w:val="nil"/>
              <w:tr2bl w:val="nil"/>
            </w:tcBorders>
            <w:vAlign w:val="center"/>
          </w:tcPr>
          <w:p w14:paraId="2016BFD6">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联系电话</w:t>
            </w:r>
          </w:p>
        </w:tc>
        <w:tc>
          <w:tcPr>
            <w:tcW w:w="931" w:type="pct"/>
            <w:tcBorders>
              <w:tl2br w:val="nil"/>
              <w:tr2bl w:val="nil"/>
            </w:tcBorders>
            <w:tcMar>
              <w:left w:w="108" w:type="dxa"/>
              <w:right w:w="108" w:type="dxa"/>
            </w:tcMar>
            <w:vAlign w:val="center"/>
          </w:tcPr>
          <w:p w14:paraId="51858BE2">
            <w:pPr>
              <w:shd w:val="clear" w:color="auto" w:fill="FFFFFF"/>
              <w:spacing w:line="320" w:lineRule="exact"/>
              <w:jc w:val="center"/>
              <w:rPr>
                <w:rFonts w:hint="eastAsia" w:ascii="宋体" w:hAnsi="宋体" w:eastAsia="宋体" w:cs="宋体"/>
                <w:color w:val="000000"/>
                <w:sz w:val="24"/>
              </w:rPr>
            </w:pPr>
          </w:p>
        </w:tc>
        <w:tc>
          <w:tcPr>
            <w:tcW w:w="1066" w:type="pct"/>
            <w:tcBorders>
              <w:tl2br w:val="nil"/>
              <w:tr2bl w:val="nil"/>
            </w:tcBorders>
            <w:tcMar>
              <w:left w:w="108" w:type="dxa"/>
              <w:right w:w="108" w:type="dxa"/>
            </w:tcMar>
            <w:vAlign w:val="center"/>
          </w:tcPr>
          <w:p w14:paraId="12B85EA4">
            <w:pPr>
              <w:shd w:val="clear" w:color="auto" w:fill="FFFFFF"/>
              <w:spacing w:line="320" w:lineRule="exact"/>
              <w:jc w:val="center"/>
              <w:rPr>
                <w:rFonts w:hint="eastAsia" w:ascii="宋体" w:hAnsi="宋体" w:eastAsia="宋体" w:cs="宋体"/>
                <w:color w:val="000000"/>
                <w:sz w:val="24"/>
              </w:rPr>
            </w:pPr>
          </w:p>
        </w:tc>
        <w:tc>
          <w:tcPr>
            <w:tcW w:w="1150" w:type="pct"/>
            <w:tcBorders>
              <w:tl2br w:val="nil"/>
              <w:tr2bl w:val="nil"/>
            </w:tcBorders>
            <w:tcMar>
              <w:left w:w="108" w:type="dxa"/>
              <w:right w:w="108" w:type="dxa"/>
            </w:tcMar>
            <w:vAlign w:val="center"/>
          </w:tcPr>
          <w:p w14:paraId="50A50E40">
            <w:pPr>
              <w:shd w:val="clear" w:color="auto" w:fill="FFFFFF"/>
              <w:spacing w:line="320" w:lineRule="exact"/>
              <w:jc w:val="center"/>
              <w:rPr>
                <w:rFonts w:hint="eastAsia" w:ascii="宋体" w:hAnsi="宋体" w:eastAsia="宋体" w:cs="宋体"/>
                <w:color w:val="000000"/>
                <w:sz w:val="24"/>
              </w:rPr>
            </w:pPr>
            <w:r>
              <w:rPr>
                <w:rFonts w:hint="eastAsia" w:ascii="宋体" w:hAnsi="宋体" w:eastAsia="宋体" w:cs="宋体"/>
                <w:color w:val="000000"/>
                <w:sz w:val="24"/>
              </w:rPr>
              <w:t>0791-86770777</w:t>
            </w:r>
          </w:p>
        </w:tc>
      </w:tr>
    </w:tbl>
    <w:p w14:paraId="3A65250C">
      <w:pPr>
        <w:shd w:val="clear" w:color="auto" w:fill="FFFFFF"/>
        <w:spacing w:line="490" w:lineRule="exact"/>
        <w:ind w:firstLine="482" w:firstLineChars="200"/>
        <w:jc w:val="center"/>
        <w:rPr>
          <w:rFonts w:hint="eastAsia" w:ascii="宋体" w:hAnsi="宋体" w:eastAsia="宋体" w:cs="宋体"/>
          <w:color w:val="000000"/>
          <w:kern w:val="0"/>
          <w:sz w:val="24"/>
        </w:rPr>
      </w:pPr>
      <w:r>
        <w:rPr>
          <w:rFonts w:ascii="宋体" w:hAnsi="宋体" w:eastAsia="宋体" w:cs="宋体"/>
          <w:b/>
          <w:i w:val="0"/>
          <w:strike w:val="0"/>
          <w:color w:val="000000"/>
          <w:sz w:val="24"/>
          <w:u w:val="none"/>
        </w:rPr>
        <w:t>第一中标候选人其他人员：</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2476"/>
        <w:gridCol w:w="1799"/>
        <w:gridCol w:w="1799"/>
        <w:gridCol w:w="1799"/>
      </w:tblGrid>
      <w:tr w14:paraId="2AEF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380" w:type="pct"/>
            <w:vAlign w:val="center"/>
          </w:tcPr>
          <w:p w14:paraId="1977A37B">
            <w:pPr>
              <w:shd w:val="clear" w:color="auto" w:fill="FFFFFF"/>
              <w:spacing w:line="360" w:lineRule="auto"/>
              <w:jc w:val="center"/>
              <w:rPr>
                <w:rFonts w:hint="eastAsia" w:ascii="宋体" w:hAnsi="宋体" w:eastAsia="宋体" w:cs="宋体"/>
                <w:b/>
                <w:bCs/>
                <w:color w:val="000000"/>
                <w:sz w:val="24"/>
                <w:shd w:val="clear" w:color="auto" w:fill="FFFFFF"/>
              </w:rPr>
            </w:pPr>
            <w:r>
              <w:rPr>
                <w:rFonts w:ascii="宋体" w:hAnsi="宋体" w:eastAsia="宋体" w:cs="宋体"/>
                <w:b w:val="0"/>
                <w:i w:val="0"/>
                <w:strike w:val="0"/>
                <w:color w:val="000000"/>
                <w:sz w:val="24"/>
                <w:u w:val="none"/>
              </w:rPr>
              <w:t>序号</w:t>
            </w:r>
          </w:p>
        </w:tc>
        <w:tc>
          <w:tcPr>
            <w:tcW w:w="1452" w:type="pct"/>
            <w:vAlign w:val="center"/>
          </w:tcPr>
          <w:p w14:paraId="2419684A">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人员名称</w:t>
            </w:r>
          </w:p>
        </w:tc>
        <w:tc>
          <w:tcPr>
            <w:tcW w:w="1055" w:type="pct"/>
            <w:vAlign w:val="center"/>
          </w:tcPr>
          <w:p w14:paraId="79571FD9">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人员类型</w:t>
            </w:r>
          </w:p>
        </w:tc>
        <w:tc>
          <w:tcPr>
            <w:tcW w:w="1055" w:type="pct"/>
            <w:vAlign w:val="center"/>
          </w:tcPr>
          <w:p w14:paraId="107DC345">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证书名称</w:t>
            </w:r>
          </w:p>
        </w:tc>
        <w:tc>
          <w:tcPr>
            <w:tcW w:w="1055" w:type="pct"/>
            <w:vAlign w:val="center"/>
          </w:tcPr>
          <w:p w14:paraId="03BF32F4">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证书编号</w:t>
            </w:r>
          </w:p>
        </w:tc>
      </w:tr>
    </w:tbl>
    <w:p w14:paraId="7525B4B6">
      <w:pPr>
        <w:shd w:val="clear" w:color="auto" w:fill="FFFFFF"/>
        <w:spacing w:line="490" w:lineRule="exact"/>
        <w:ind w:firstLine="482" w:firstLineChars="200"/>
        <w:jc w:val="center"/>
        <w:rPr>
          <w:rFonts w:hint="eastAsia" w:ascii="宋体" w:hAnsi="宋体" w:eastAsia="宋体" w:cs="宋体"/>
          <w:color w:val="000000"/>
          <w:kern w:val="0"/>
          <w:sz w:val="24"/>
        </w:rPr>
      </w:pPr>
      <w:r>
        <w:rPr>
          <w:rFonts w:ascii="宋体" w:hAnsi="宋体" w:eastAsia="宋体" w:cs="宋体"/>
          <w:b/>
          <w:i w:val="0"/>
          <w:strike w:val="0"/>
          <w:color w:val="000000"/>
          <w:sz w:val="24"/>
          <w:u w:val="none"/>
        </w:rPr>
        <w:t>第二中标候选人其他人员：</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2476"/>
        <w:gridCol w:w="1799"/>
        <w:gridCol w:w="1799"/>
        <w:gridCol w:w="1799"/>
      </w:tblGrid>
      <w:tr w14:paraId="04A3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380" w:type="pct"/>
            <w:vAlign w:val="center"/>
          </w:tcPr>
          <w:p w14:paraId="72B28211">
            <w:pPr>
              <w:shd w:val="clear" w:color="auto" w:fill="FFFFFF"/>
              <w:spacing w:line="360" w:lineRule="auto"/>
              <w:jc w:val="center"/>
              <w:rPr>
                <w:rFonts w:hint="eastAsia" w:ascii="宋体" w:hAnsi="宋体" w:eastAsia="宋体" w:cs="宋体"/>
                <w:b/>
                <w:bCs/>
                <w:color w:val="000000"/>
                <w:sz w:val="24"/>
                <w:shd w:val="clear" w:color="auto" w:fill="FFFFFF"/>
              </w:rPr>
            </w:pPr>
            <w:r>
              <w:rPr>
                <w:rFonts w:ascii="宋体" w:hAnsi="宋体" w:eastAsia="宋体" w:cs="宋体"/>
                <w:b w:val="0"/>
                <w:i w:val="0"/>
                <w:strike w:val="0"/>
                <w:color w:val="000000"/>
                <w:sz w:val="24"/>
                <w:u w:val="none"/>
              </w:rPr>
              <w:t>序号</w:t>
            </w:r>
          </w:p>
        </w:tc>
        <w:tc>
          <w:tcPr>
            <w:tcW w:w="1452" w:type="pct"/>
            <w:vAlign w:val="center"/>
          </w:tcPr>
          <w:p w14:paraId="04FC2674">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人员名称</w:t>
            </w:r>
          </w:p>
        </w:tc>
        <w:tc>
          <w:tcPr>
            <w:tcW w:w="1055" w:type="pct"/>
            <w:vAlign w:val="center"/>
          </w:tcPr>
          <w:p w14:paraId="2266E821">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人员类型</w:t>
            </w:r>
          </w:p>
        </w:tc>
        <w:tc>
          <w:tcPr>
            <w:tcW w:w="1055" w:type="pct"/>
            <w:vAlign w:val="center"/>
          </w:tcPr>
          <w:p w14:paraId="35923125">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证书名称</w:t>
            </w:r>
          </w:p>
        </w:tc>
        <w:tc>
          <w:tcPr>
            <w:tcW w:w="1055" w:type="pct"/>
            <w:vAlign w:val="center"/>
          </w:tcPr>
          <w:p w14:paraId="43289F33">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证书编号</w:t>
            </w:r>
          </w:p>
        </w:tc>
      </w:tr>
    </w:tbl>
    <w:p w14:paraId="29BB465E">
      <w:pPr>
        <w:shd w:val="clear" w:color="auto" w:fill="FFFFFF"/>
        <w:spacing w:line="490" w:lineRule="exact"/>
        <w:ind w:firstLine="482" w:firstLineChars="200"/>
        <w:jc w:val="center"/>
        <w:rPr>
          <w:rFonts w:hint="eastAsia" w:ascii="宋体" w:hAnsi="宋体" w:eastAsia="宋体" w:cs="宋体"/>
          <w:color w:val="000000"/>
          <w:kern w:val="0"/>
          <w:sz w:val="24"/>
        </w:rPr>
      </w:pPr>
      <w:r>
        <w:rPr>
          <w:rFonts w:ascii="宋体" w:hAnsi="宋体" w:eastAsia="宋体" w:cs="宋体"/>
          <w:b/>
          <w:i w:val="0"/>
          <w:strike w:val="0"/>
          <w:color w:val="000000"/>
          <w:sz w:val="24"/>
          <w:u w:val="none"/>
        </w:rPr>
        <w:t>第三中标候选人其他人员：</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2476"/>
        <w:gridCol w:w="1799"/>
        <w:gridCol w:w="1799"/>
        <w:gridCol w:w="1799"/>
      </w:tblGrid>
      <w:tr w14:paraId="0B42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380" w:type="pct"/>
            <w:vAlign w:val="center"/>
          </w:tcPr>
          <w:p w14:paraId="0C3BAEC8">
            <w:pPr>
              <w:shd w:val="clear" w:color="auto" w:fill="FFFFFF"/>
              <w:spacing w:line="360" w:lineRule="auto"/>
              <w:jc w:val="center"/>
              <w:rPr>
                <w:rFonts w:hint="eastAsia" w:ascii="宋体" w:hAnsi="宋体" w:eastAsia="宋体" w:cs="宋体"/>
                <w:b/>
                <w:bCs/>
                <w:color w:val="000000"/>
                <w:sz w:val="24"/>
                <w:shd w:val="clear" w:color="auto" w:fill="FFFFFF"/>
              </w:rPr>
            </w:pPr>
            <w:r>
              <w:rPr>
                <w:rFonts w:ascii="宋体" w:hAnsi="宋体" w:eastAsia="宋体" w:cs="宋体"/>
                <w:b w:val="0"/>
                <w:i w:val="0"/>
                <w:strike w:val="0"/>
                <w:color w:val="000000"/>
                <w:sz w:val="24"/>
                <w:u w:val="none"/>
              </w:rPr>
              <w:t>序号</w:t>
            </w:r>
          </w:p>
        </w:tc>
        <w:tc>
          <w:tcPr>
            <w:tcW w:w="1452" w:type="pct"/>
            <w:vAlign w:val="center"/>
          </w:tcPr>
          <w:p w14:paraId="32B0A878">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人员名称</w:t>
            </w:r>
          </w:p>
        </w:tc>
        <w:tc>
          <w:tcPr>
            <w:tcW w:w="1055" w:type="pct"/>
            <w:vAlign w:val="center"/>
          </w:tcPr>
          <w:p w14:paraId="6C8FED73">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人员类型</w:t>
            </w:r>
          </w:p>
        </w:tc>
        <w:tc>
          <w:tcPr>
            <w:tcW w:w="1055" w:type="pct"/>
            <w:vAlign w:val="center"/>
          </w:tcPr>
          <w:p w14:paraId="2CC2602F">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证书名称</w:t>
            </w:r>
          </w:p>
        </w:tc>
        <w:tc>
          <w:tcPr>
            <w:tcW w:w="1055" w:type="pct"/>
            <w:vAlign w:val="center"/>
          </w:tcPr>
          <w:p w14:paraId="7EA24E87">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证书编号</w:t>
            </w:r>
          </w:p>
        </w:tc>
      </w:tr>
    </w:tbl>
    <w:p w14:paraId="130AE4CB">
      <w:pPr>
        <w:shd w:val="clear" w:color="auto" w:fill="FFFFFF"/>
        <w:spacing w:line="490" w:lineRule="exact"/>
        <w:ind w:firstLine="482" w:firstLineChars="200"/>
        <w:jc w:val="center"/>
        <w:rPr>
          <w:rFonts w:hint="eastAsia" w:ascii="宋体" w:hAnsi="宋体" w:eastAsia="宋体" w:cs="宋体"/>
          <w:color w:val="000000"/>
          <w:kern w:val="0"/>
          <w:sz w:val="24"/>
        </w:rPr>
      </w:pPr>
      <w:r>
        <w:rPr>
          <w:rFonts w:hint="eastAsia" w:ascii="宋体" w:hAnsi="宋体" w:eastAsia="宋体" w:cs="宋体"/>
          <w:b/>
          <w:bCs/>
          <w:color w:val="000000"/>
          <w:sz w:val="24"/>
          <w:shd w:val="clear" w:color="auto" w:fill="FFFFFF"/>
        </w:rPr>
        <w:t>被否决投标的投标人情况：</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4284"/>
        <w:gridCol w:w="3110"/>
      </w:tblGrid>
      <w:tr w14:paraId="66C1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pct"/>
            <w:vAlign w:val="center"/>
          </w:tcPr>
          <w:p w14:paraId="5194DFF0">
            <w:pPr>
              <w:shd w:val="clear" w:color="auto" w:fill="FFFFFF"/>
              <w:spacing w:line="360" w:lineRule="auto"/>
              <w:jc w:val="center"/>
              <w:rPr>
                <w:rFonts w:hint="eastAsia" w:ascii="宋体" w:hAnsi="宋体" w:eastAsia="宋体" w:cs="宋体"/>
                <w:b/>
                <w:bCs/>
                <w:color w:val="000000"/>
                <w:sz w:val="24"/>
                <w:shd w:val="clear" w:color="auto" w:fill="FFFFFF"/>
              </w:rPr>
            </w:pPr>
            <w:r>
              <w:rPr>
                <w:rFonts w:ascii="宋体" w:hAnsi="宋体" w:eastAsia="宋体" w:cs="宋体"/>
                <w:b w:val="0"/>
                <w:i w:val="0"/>
                <w:strike w:val="0"/>
                <w:color w:val="000000"/>
                <w:sz w:val="24"/>
                <w:u w:val="none"/>
              </w:rPr>
              <w:t>序号</w:t>
            </w:r>
          </w:p>
        </w:tc>
        <w:tc>
          <w:tcPr>
            <w:tcW w:w="2514" w:type="pct"/>
            <w:vAlign w:val="center"/>
          </w:tcPr>
          <w:p w14:paraId="2C18FE8E">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投标人名称</w:t>
            </w:r>
          </w:p>
        </w:tc>
        <w:tc>
          <w:tcPr>
            <w:tcW w:w="1825" w:type="pct"/>
            <w:vAlign w:val="center"/>
          </w:tcPr>
          <w:p w14:paraId="38CB8268">
            <w:pPr>
              <w:shd w:val="clear" w:color="auto" w:fill="FFFFFF"/>
              <w:spacing w:line="360" w:lineRule="auto"/>
              <w:jc w:val="center"/>
              <w:rPr>
                <w:rFonts w:hint="eastAsia" w:ascii="宋体" w:hAnsi="宋体" w:eastAsia="宋体" w:cs="宋体"/>
                <w:b/>
                <w:bCs/>
                <w:color w:val="000000"/>
                <w:sz w:val="24"/>
                <w:shd w:val="clear" w:color="auto" w:fill="FFFFFF"/>
              </w:rPr>
            </w:pPr>
            <w:r>
              <w:rPr>
                <w:rFonts w:hint="eastAsia" w:ascii="宋体" w:hAnsi="宋体" w:eastAsia="宋体" w:cs="宋体"/>
                <w:color w:val="000000"/>
                <w:sz w:val="24"/>
              </w:rPr>
              <w:t>否决依据和原因</w:t>
            </w:r>
          </w:p>
        </w:tc>
      </w:tr>
      <w:tr w14:paraId="24F8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pct"/>
            <w:vAlign w:val="center"/>
          </w:tcPr>
          <w:p w14:paraId="1AA71001">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1</w:t>
            </w:r>
          </w:p>
        </w:tc>
        <w:tc>
          <w:tcPr>
            <w:tcW w:w="2514" w:type="pct"/>
            <w:vAlign w:val="center"/>
          </w:tcPr>
          <w:p w14:paraId="5AC30340">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安徽省金鸿电线电缆有限公司</w:t>
            </w:r>
          </w:p>
        </w:tc>
        <w:tc>
          <w:tcPr>
            <w:tcW w:w="1825" w:type="pct"/>
            <w:vAlign w:val="center"/>
          </w:tcPr>
          <w:p w14:paraId="3ABEE3F1">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FB05、在形式评审、资格评审、响应性评审中，评标委员会认定投标文件不符合评标办法前附表规定的任何一项评审标准的</w:t>
            </w:r>
          </w:p>
          <w:p w14:paraId="0B6159D7">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否决投标理由：FB05-10-5、未提供类似项目业绩附件证明材料；</w:t>
            </w:r>
          </w:p>
        </w:tc>
      </w:tr>
      <w:tr w14:paraId="389C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pct"/>
            <w:vAlign w:val="center"/>
          </w:tcPr>
          <w:p w14:paraId="104CB07A">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2</w:t>
            </w:r>
          </w:p>
        </w:tc>
        <w:tc>
          <w:tcPr>
            <w:tcW w:w="2514" w:type="pct"/>
            <w:vAlign w:val="center"/>
          </w:tcPr>
          <w:p w14:paraId="65847F5B">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燕通电缆有限公司</w:t>
            </w:r>
          </w:p>
        </w:tc>
        <w:tc>
          <w:tcPr>
            <w:tcW w:w="1825" w:type="pct"/>
            <w:vAlign w:val="center"/>
          </w:tcPr>
          <w:p w14:paraId="5222172B">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FB05、在形式评审、资格评审、响应性评审中，评标委员会认定投标文件不符合评标办法前附表规定的任何一项评审标准的</w:t>
            </w:r>
          </w:p>
          <w:p w14:paraId="50A7D50F">
            <w:pPr>
              <w:shd w:val="clear" w:color="auto" w:fill="FFFFFF"/>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否决投标理由：FB05-10-5、未提供类似项目业绩附件证明材料；</w:t>
            </w:r>
          </w:p>
        </w:tc>
      </w:tr>
    </w:tbl>
    <w:p w14:paraId="39E23B23">
      <w:pPr>
        <w:shd w:val="clear" w:color="auto" w:fill="FFFFFF"/>
        <w:spacing w:line="360" w:lineRule="auto"/>
        <w:ind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rPr>
        <w:t>其他：</w:t>
      </w:r>
      <w:r>
        <w:rPr>
          <w:rFonts w:hint="eastAsia" w:ascii="宋体" w:hAnsi="宋体" w:eastAsia="宋体" w:cs="宋体"/>
          <w:color w:val="000000"/>
          <w:kern w:val="0"/>
          <w:sz w:val="24"/>
          <w:u w:val="single"/>
        </w:rPr>
        <w:t>无</w:t>
      </w:r>
    </w:p>
    <w:p w14:paraId="2AFF5C6F">
      <w:pPr>
        <w:shd w:val="clear" w:color="auto" w:fill="FFFFFF"/>
        <w:spacing w:line="360" w:lineRule="auto"/>
        <w:ind w:firstLine="480" w:firstLineChars="200"/>
        <w:rPr>
          <w:rFonts w:hint="eastAsia" w:ascii="宋体" w:hAnsi="宋体" w:eastAsia="宋体" w:cs="宋体"/>
          <w:color w:val="000000"/>
          <w:sz w:val="24"/>
          <w:shd w:val="clear" w:color="auto" w:fill="FFFFFF"/>
        </w:rPr>
      </w:pPr>
      <w:r>
        <w:rPr>
          <w:rFonts w:hint="eastAsia" w:ascii="宋体" w:hAnsi="宋体" w:eastAsia="宋体" w:cs="宋体"/>
          <w:color w:val="000000"/>
          <w:kern w:val="0"/>
          <w:sz w:val="24"/>
        </w:rPr>
        <w:t>公示期：</w:t>
      </w:r>
      <w:r>
        <w:rPr>
          <w:rFonts w:hint="eastAsia" w:ascii="宋体" w:hAnsi="宋体" w:eastAsia="宋体" w:cs="宋体"/>
          <w:color w:val="000000"/>
          <w:kern w:val="0"/>
          <w:sz w:val="24"/>
          <w:u w:val="single"/>
        </w:rPr>
        <w:t>2026年10月10日</w:t>
      </w:r>
      <w:r>
        <w:rPr>
          <w:rFonts w:hint="eastAsia" w:ascii="宋体" w:hAnsi="宋体" w:eastAsia="宋体" w:cs="宋体"/>
          <w:color w:val="000000"/>
          <w:kern w:val="0"/>
          <w:sz w:val="24"/>
        </w:rPr>
        <w:t>始至</w:t>
      </w:r>
      <w:r>
        <w:rPr>
          <w:rFonts w:hint="eastAsia" w:ascii="宋体" w:hAnsi="宋体" w:eastAsia="宋体" w:cs="宋体"/>
          <w:color w:val="000000"/>
          <w:kern w:val="0"/>
          <w:sz w:val="24"/>
          <w:u w:val="single"/>
        </w:rPr>
        <w:t>2026年10月14日</w:t>
      </w:r>
      <w:r>
        <w:rPr>
          <w:rFonts w:hint="eastAsia" w:ascii="宋体" w:hAnsi="宋体" w:eastAsia="宋体" w:cs="宋体"/>
          <w:color w:val="000000"/>
          <w:kern w:val="0"/>
          <w:sz w:val="24"/>
        </w:rPr>
        <w:t>时止（北京时间）。公示期间，投标人和其他利害关系人如有异议，应按照</w:t>
      </w:r>
      <w:r>
        <w:rPr>
          <w:rFonts w:hint="eastAsia" w:ascii="宋体" w:hAnsi="宋体" w:eastAsia="宋体" w:cs="宋体"/>
          <w:color w:val="000000"/>
          <w:kern w:val="0"/>
          <w:sz w:val="24"/>
          <w:u w:val="single"/>
        </w:rPr>
        <w:t>《工程建设项目招标投标活动投诉处理办法》、《关于印发〈湖南省招标投标活动投诉处理办法〉的通知》（湘发改法规〔2024〕419号）</w:t>
      </w:r>
      <w:r>
        <w:rPr>
          <w:rFonts w:hint="eastAsia" w:ascii="宋体" w:hAnsi="宋体" w:eastAsia="宋体" w:cs="宋体"/>
          <w:color w:val="000000"/>
          <w:kern w:val="0"/>
          <w:sz w:val="24"/>
        </w:rPr>
        <w:t>提出异议或投</w:t>
      </w:r>
      <w:r>
        <w:rPr>
          <w:rFonts w:hint="eastAsia" w:ascii="宋体" w:hAnsi="宋体" w:eastAsia="宋体" w:cs="宋体"/>
          <w:bCs/>
          <w:color w:val="000000"/>
          <w:kern w:val="0"/>
          <w:sz w:val="24"/>
        </w:rPr>
        <w:t>诉</w:t>
      </w:r>
      <w:r>
        <w:rPr>
          <w:rFonts w:hint="eastAsia" w:ascii="宋体" w:hAnsi="宋体" w:eastAsia="宋体" w:cs="宋体"/>
          <w:color w:val="000000"/>
          <w:sz w:val="24"/>
          <w:shd w:val="clear" w:color="auto" w:fill="FFFFFF"/>
        </w:rPr>
        <w:t>。</w:t>
      </w:r>
      <w:r>
        <w:rPr>
          <w:rFonts w:ascii="宋体" w:hAnsi="宋体" w:eastAsia="宋体" w:cs="宋体"/>
          <w:b w:val="0"/>
          <w:i w:val="0"/>
          <w:strike w:val="0"/>
          <w:color w:val="000000"/>
          <w:sz w:val="24"/>
          <w:u w:val="none"/>
        </w:rPr>
        <w:t>公示期满对中标候选人若无异议，招标人将确定第一中标候选人为该项目的中标人。</w:t>
      </w:r>
    </w:p>
    <w:p w14:paraId="09DB2FCE">
      <w:pPr>
        <w:spacing w:line="490" w:lineRule="exact"/>
        <w:ind w:firstLine="480" w:firstLineChars="200"/>
        <w:rPr>
          <w:rFonts w:hint="eastAsia" w:ascii="宋体" w:hAnsi="宋体" w:eastAsia="宋体" w:cs="宋体"/>
          <w:bCs/>
          <w:color w:val="000000"/>
          <w:kern w:val="0"/>
          <w:sz w:val="24"/>
        </w:rPr>
      </w:pPr>
      <w:r>
        <w:rPr>
          <w:rFonts w:hint="eastAsia" w:ascii="宋体" w:hAnsi="宋体" w:eastAsia="宋体" w:cs="宋体"/>
          <w:bCs/>
          <w:color w:val="000000"/>
          <w:kern w:val="0"/>
          <w:sz w:val="24"/>
        </w:rPr>
        <w:t>行政监督：</w:t>
      </w:r>
      <w:r>
        <w:rPr>
          <w:rFonts w:hint="eastAsia" w:ascii="宋体" w:hAnsi="宋体" w:eastAsia="宋体" w:cs="宋体"/>
          <w:bCs/>
          <w:color w:val="000000"/>
          <w:kern w:val="0"/>
          <w:sz w:val="24"/>
          <w:u w:val="single"/>
        </w:rPr>
        <w:t>湖南省·岳阳市·市辖区·岳阳市交通运输局</w:t>
      </w:r>
      <w:r>
        <w:rPr>
          <w:rFonts w:ascii="宋体" w:hAnsi="宋体" w:eastAsia="宋体" w:cs="宋体"/>
          <w:b w:val="0"/>
          <w:i w:val="0"/>
          <w:strike w:val="0"/>
          <w:color w:val="000000"/>
          <w:sz w:val="24"/>
          <w:u w:val="single"/>
        </w:rPr>
        <w:t>、岳阳市五里牌东路交通运输局办公楼、、0730-8717362</w:t>
      </w:r>
    </w:p>
    <w:p w14:paraId="13CC8DA9">
      <w:pPr>
        <w:spacing w:line="490" w:lineRule="exact"/>
        <w:ind w:firstLine="480" w:firstLineChars="200"/>
        <w:rPr>
          <w:rFonts w:hint="eastAsia" w:ascii="宋体" w:hAnsi="宋体" w:eastAsia="宋体" w:cs="宋体"/>
          <w:bCs/>
          <w:color w:val="000000"/>
          <w:kern w:val="0"/>
          <w:sz w:val="24"/>
        </w:rPr>
      </w:pPr>
      <w:r>
        <w:rPr>
          <w:rFonts w:hint="eastAsia" w:ascii="宋体" w:hAnsi="宋体" w:eastAsia="宋体" w:cs="宋体"/>
          <w:bCs/>
          <w:color w:val="000000"/>
          <w:kern w:val="0"/>
          <w:sz w:val="24"/>
        </w:rPr>
        <w:t>招 标 人：</w:t>
      </w:r>
      <w:r>
        <w:rPr>
          <w:rFonts w:hint="eastAsia" w:ascii="宋体" w:hAnsi="宋体" w:eastAsia="宋体" w:cs="宋体"/>
          <w:bCs/>
          <w:color w:val="000000"/>
          <w:kern w:val="0"/>
          <w:sz w:val="24"/>
          <w:u w:val="single"/>
        </w:rPr>
        <w:t>岳阳松港物流有限公司</w:t>
      </w:r>
      <w:r>
        <w:rPr>
          <w:rFonts w:ascii="宋体" w:hAnsi="宋体" w:eastAsia="宋体" w:cs="宋体"/>
          <w:b w:val="0"/>
          <w:i w:val="0"/>
          <w:strike w:val="0"/>
          <w:color w:val="000000"/>
          <w:sz w:val="24"/>
          <w:u w:val="single"/>
        </w:rPr>
        <w:t>、湖南省·岳阳市·云溪区·城陵矶新港区进港路与沿江路交汇处岳阳新港公司办公楼5楼501室、詹子豪、18974618656</w:t>
      </w:r>
    </w:p>
    <w:p w14:paraId="2208819B">
      <w:pPr>
        <w:spacing w:line="490" w:lineRule="exact"/>
        <w:ind w:firstLine="480" w:firstLineChars="200"/>
        <w:rPr>
          <w:rFonts w:hint="eastAsia" w:ascii="宋体" w:hAnsi="宋体" w:eastAsia="宋体" w:cs="宋体"/>
          <w:bCs/>
          <w:color w:val="000000"/>
          <w:kern w:val="0"/>
          <w:sz w:val="24"/>
        </w:rPr>
      </w:pPr>
      <w:r>
        <w:rPr>
          <w:rFonts w:hint="eastAsia" w:ascii="宋体" w:hAnsi="宋体" w:eastAsia="宋体" w:cs="宋体"/>
          <w:bCs/>
          <w:color w:val="000000"/>
          <w:kern w:val="0"/>
          <w:sz w:val="24"/>
        </w:rPr>
        <w:t>招标代理：</w:t>
      </w:r>
      <w:r>
        <w:rPr>
          <w:rFonts w:hint="eastAsia" w:ascii="宋体" w:hAnsi="宋体" w:eastAsia="宋体" w:cs="宋体"/>
          <w:bCs/>
          <w:color w:val="000000"/>
          <w:kern w:val="0"/>
          <w:sz w:val="24"/>
          <w:u w:val="single"/>
        </w:rPr>
        <w:t>中技国际招标有限公司</w:t>
      </w:r>
      <w:r>
        <w:rPr>
          <w:rFonts w:ascii="宋体" w:hAnsi="宋体" w:eastAsia="宋体" w:cs="宋体"/>
          <w:b w:val="0"/>
          <w:i w:val="0"/>
          <w:strike w:val="0"/>
          <w:color w:val="000000"/>
          <w:sz w:val="24"/>
          <w:u w:val="single"/>
        </w:rPr>
        <w:t>、长沙市雨花区黎锦苑商业广场（花侯路旁）达璇酒店五楼中技国际招标有限公司湖南分公司、彭子尧、17336605818</w:t>
      </w:r>
    </w:p>
    <w:p w14:paraId="2607F644">
      <w:pPr>
        <w:spacing w:line="490" w:lineRule="exact"/>
        <w:ind w:firstLine="480" w:firstLineChars="200"/>
      </w:pPr>
      <w:r>
        <w:rPr>
          <w:rFonts w:hint="eastAsia" w:ascii="宋体" w:hAnsi="宋体" w:eastAsia="宋体" w:cs="宋体"/>
          <w:bCs/>
          <w:color w:val="000000"/>
          <w:kern w:val="0"/>
          <w:sz w:val="24"/>
        </w:rPr>
        <w:t>时    间：</w:t>
      </w:r>
      <w:r>
        <w:rPr>
          <w:rFonts w:ascii="宋体" w:hAnsi="宋体" w:eastAsia="宋体" w:cs="宋体"/>
          <w:b w:val="0"/>
          <w:i w:val="0"/>
          <w:strike w:val="0"/>
          <w:color w:val="000000"/>
          <w:sz w:val="24"/>
          <w:u w:val="none"/>
        </w:rPr>
        <w:t>2026年10月10日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1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2026-10-10T00:45:39Z</dcterms:created>
  <dc:creator>xin</dc:creator>
  <cp:lastModifiedBy>xin</cp:lastModifiedBy>
  <dcterms:modified xsi:type="dcterms:W3CDTF">2026-10-10T00:46:43Z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eyJoZGlkIjoiZDVmZTFjMzFkNjI5OWE4N2RjZjBiZGNhZmVlZGNkMTIiLCJ1c2VySWQiOiI1ODk2MTgxMDYifQ==</vt:lpwstr>
  </property>
  <property fmtid="{D5CDD505-2E9C-101B-9397-08002B2CF9AE}" pid="4" name="ICV">
    <vt:lpwstr>CA5882D600F041CDA68477AB8C34EF20_12</vt:lpwstr>
  </property>
</Properties>
</file>