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9</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3.48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3.47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0.48</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0.5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0.47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214.52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280.28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214.52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31.2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246.89</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 xml:space="preserve">    2、</w:t>
            </w:r>
            <w:r>
              <w:rPr>
                <w:rFonts w:hint="eastAsia" w:ascii="仿宋_GB2312" w:hAnsi="仿宋_GB2312" w:eastAsia="仿宋_GB2312" w:cs="仿宋_GB2312"/>
                <w:sz w:val="20"/>
                <w:szCs w:val="20"/>
                <w:highlight w:val="none"/>
                <w:lang w:eastAsia="zh-CN"/>
              </w:rPr>
              <w:t>电梯安装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40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33.39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57.96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31.35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75.91</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5.41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3.85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6.02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2.7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3.4</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1.56</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0.7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4.22</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夏倩</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2024.6.17</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15173012167</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岳阳市文学艺术界联合会</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267.39</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579.27</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579.19</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w:t>
            </w:r>
          </w:p>
        </w:tc>
      </w:tr>
      <w:tr>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按收入性质分：</w:t>
            </w:r>
            <w:r>
              <w:rPr>
                <w:rFonts w:hint="eastAsia" w:ascii="仿宋_GB2312" w:hAnsi="仿宋_GB2312" w:eastAsia="仿宋_GB2312" w:cs="仿宋_GB2312"/>
                <w:color w:val="000000"/>
                <w:sz w:val="20"/>
                <w:szCs w:val="20"/>
                <w:highlight w:val="none"/>
                <w:lang w:val="en-US" w:eastAsia="zh-CN"/>
              </w:rPr>
              <w:t>579.27</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按支出性质分：</w:t>
            </w:r>
            <w:r>
              <w:rPr>
                <w:rFonts w:hint="eastAsia" w:ascii="仿宋_GB2312" w:hAnsi="仿宋_GB2312" w:eastAsia="仿宋_GB2312" w:cs="仿宋_GB2312"/>
                <w:color w:val="000000"/>
                <w:sz w:val="20"/>
                <w:szCs w:val="20"/>
                <w:highlight w:val="none"/>
                <w:lang w:val="en-US" w:eastAsia="zh-CN"/>
              </w:rPr>
              <w:t>579.19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566.72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298.91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280.28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12.55</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宋体" w:hAnsi="宋体" w:eastAsia="宋体" w:cs="宋体"/>
                <w:color w:val="000000"/>
                <w:sz w:val="21"/>
                <w:szCs w:val="21"/>
                <w:lang w:val="en-US" w:eastAsia="zh-CN"/>
              </w:rPr>
              <w:t>在省级以上刊物发表出版、展览文艺作品100件以上</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100件</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500件</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宋体" w:hAnsi="宋体" w:eastAsia="宋体" w:cs="宋体"/>
                <w:color w:val="000000"/>
                <w:sz w:val="21"/>
                <w:szCs w:val="21"/>
                <w:lang w:val="en-US" w:eastAsia="zh-CN"/>
              </w:rPr>
              <w:t>组织文艺作品研讨会、培训班</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3次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宋体" w:hAnsi="宋体" w:cs="宋体"/>
                <w:color w:val="000000"/>
                <w:sz w:val="21"/>
                <w:szCs w:val="21"/>
                <w:lang w:val="en-US" w:eastAsia="zh-CN"/>
              </w:rPr>
              <w:t>组织文艺家开展创作采风活动</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2次</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2次</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宋体" w:hAnsi="宋体" w:eastAsia="宋体" w:cs="宋体"/>
                <w:b w:val="0"/>
                <w:bCs w:val="0"/>
                <w:kern w:val="0"/>
                <w:sz w:val="21"/>
                <w:szCs w:val="21"/>
              </w:rPr>
              <w:t>引导创作、多出精品力作。</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评先创优</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95%</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13</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在规定时间内完成</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2023年12月前完成</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2023年12月前完成</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ab/>
            </w:r>
            <w:r>
              <w:rPr>
                <w:rFonts w:hint="eastAsia" w:ascii="仿宋_GB2312" w:hAnsi="仿宋_GB2312" w:eastAsia="仿宋_GB2312" w:cs="仿宋_GB2312"/>
                <w:color w:val="000000"/>
                <w:sz w:val="20"/>
                <w:szCs w:val="20"/>
                <w:lang w:eastAsia="zh-CN"/>
              </w:rPr>
              <w:t>控制在预算范围内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控制在预算范围内</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控制在预算范围内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宋体" w:cs="仿宋_GB2312"/>
                <w:color w:val="000000"/>
                <w:kern w:val="0"/>
                <w:sz w:val="20"/>
                <w:szCs w:val="20"/>
                <w:lang w:val="en-US" w:eastAsia="zh-CN" w:bidi="ar-SA"/>
              </w:rPr>
            </w:pPr>
            <w:r>
              <w:rPr>
                <w:rFonts w:hint="eastAsia" w:ascii="宋体" w:hAnsi="宋体" w:eastAsia="宋体" w:cs="宋体"/>
                <w:color w:val="000000"/>
                <w:sz w:val="21"/>
                <w:szCs w:val="21"/>
              </w:rPr>
              <w:t>促进岳阳文艺事业</w:t>
            </w:r>
            <w:r>
              <w:rPr>
                <w:rFonts w:hint="eastAsia" w:ascii="宋体" w:hAnsi="宋体" w:eastAsia="宋体" w:cs="宋体"/>
                <w:color w:val="000000"/>
                <w:sz w:val="21"/>
                <w:szCs w:val="21"/>
                <w:lang w:eastAsia="zh-CN"/>
              </w:rPr>
              <w:t>繁荣发展</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有效促进</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有效促进</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宋体" w:hAnsi="宋体" w:eastAsia="宋体" w:cs="宋体"/>
                <w:color w:val="000000"/>
                <w:sz w:val="21"/>
                <w:szCs w:val="21"/>
              </w:rPr>
              <w:t>丰富社会居民文化生活</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有效提高</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有效提高</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促进保护环境意识</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有效提高</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有效提高</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发现、挖掘文艺人才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持续</w:t>
            </w:r>
            <w:r>
              <w:rPr>
                <w:rFonts w:hint="eastAsia" w:ascii="仿宋_GB2312" w:hAnsi="仿宋_GB2312" w:eastAsia="仿宋_GB2312" w:cs="仿宋_GB2312"/>
                <w:color w:val="000000"/>
                <w:sz w:val="20"/>
                <w:szCs w:val="20"/>
              </w:rPr>
              <w:t>助推岳阳文学艺术发展</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持续</w:t>
            </w:r>
            <w:r>
              <w:rPr>
                <w:rFonts w:hint="eastAsia" w:ascii="仿宋_GB2312" w:hAnsi="仿宋_GB2312" w:eastAsia="仿宋_GB2312" w:cs="仿宋_GB2312"/>
                <w:color w:val="000000"/>
                <w:sz w:val="20"/>
                <w:szCs w:val="20"/>
              </w:rPr>
              <w:t>助推岳阳文学艺术发展</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群众满意度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 w:eastAsia="仿宋_GB2312"/>
                <w:kern w:val="0"/>
                <w:sz w:val="24"/>
              </w:rPr>
              <w:t>≥9</w:t>
            </w:r>
            <w:r>
              <w:rPr>
                <w:rFonts w:hint="eastAsia" w:ascii="仿宋_GB2312" w:hAnsi="仿宋" w:eastAsia="仿宋_GB2312"/>
                <w:kern w:val="0"/>
                <w:sz w:val="24"/>
                <w:lang w:val="en-US" w:eastAsia="zh-CN"/>
              </w:rPr>
              <w:t>5</w:t>
            </w:r>
            <w:r>
              <w:rPr>
                <w:rFonts w:hint="eastAsia" w:ascii="仿宋_GB2312" w:hAnsi="仿宋" w:eastAsia="仿宋_GB2312"/>
                <w:kern w:val="0"/>
                <w:sz w:val="24"/>
              </w:rPr>
              <w:t>%</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4</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服务协会满意度</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夏倩</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2024.6.17</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15173012167</w:t>
      </w:r>
      <w:r>
        <w:rPr>
          <w:rFonts w:hint="default" w:ascii="Times New Roman" w:hAnsi="Times New Roman" w:eastAsia="仿宋_GB2312" w:cs="Times New Roman"/>
          <w:sz w:val="22"/>
          <w:highlight w:val="none"/>
        </w:rPr>
        <w:t xml:space="preserve">  单位负责人签字：</w:t>
      </w:r>
    </w:p>
    <w:p>
      <w:pPr>
        <w:widowControl/>
        <w:spacing w:line="600" w:lineRule="exact"/>
        <w:jc w:val="left"/>
        <w:rPr>
          <w:rFonts w:hint="default" w:ascii="Times New Roman" w:hAnsi="Times New Roman" w:eastAsia="仿宋_GB2312" w:cs="Times New Roman"/>
          <w:sz w:val="22"/>
          <w:highlight w:val="none"/>
        </w:rPr>
      </w:pPr>
    </w:p>
    <w:p>
      <w:pPr>
        <w:widowControl/>
        <w:spacing w:line="600" w:lineRule="exact"/>
        <w:jc w:val="left"/>
        <w:rPr>
          <w:rFonts w:hint="eastAsia" w:ascii="Times New Roman" w:hAnsi="Times New Roman" w:eastAsia="黑体" w:cs="Times New Roman"/>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业务工作经费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246.89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246.89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246.89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246.89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246.89</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246.89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lang w:val="en-US" w:eastAsia="zh-CN"/>
              </w:rPr>
              <w:t>在省级以上刊物发表出版、展览文艺作品100件以上</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100件</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500件</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开展文艺志愿活动</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2次</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3次</w:t>
            </w:r>
          </w:p>
        </w:tc>
        <w:tc>
          <w:tcPr>
            <w:tcW w:w="82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b w:val="0"/>
                <w:bCs w:val="0"/>
                <w:kern w:val="0"/>
                <w:sz w:val="21"/>
                <w:szCs w:val="21"/>
              </w:rPr>
              <w:t>引导创作、多出精品力作。</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评先创优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95%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lang w:eastAsia="zh-CN"/>
              </w:rPr>
              <w:t>在规定时间内完成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202</w:t>
            </w:r>
            <w:r>
              <w:rPr>
                <w:rFonts w:hint="eastAsia" w:eastAsia="仿宋" w:cs="仿宋"/>
                <w:color w:val="000000"/>
                <w:sz w:val="21"/>
                <w:szCs w:val="21"/>
                <w:lang w:val="en-US" w:eastAsia="zh-CN"/>
              </w:rPr>
              <w:t>3</w:t>
            </w:r>
            <w:r>
              <w:rPr>
                <w:rFonts w:hint="eastAsia" w:ascii="仿宋" w:hAnsi="仿宋" w:eastAsia="仿宋" w:cs="仿宋"/>
                <w:color w:val="000000"/>
                <w:sz w:val="21"/>
                <w:szCs w:val="21"/>
                <w:lang w:val="en-US" w:eastAsia="zh-CN"/>
              </w:rPr>
              <w:t>年12月前完成</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202</w:t>
            </w:r>
            <w:r>
              <w:rPr>
                <w:rFonts w:hint="eastAsia" w:eastAsia="仿宋" w:cs="仿宋"/>
                <w:color w:val="000000"/>
                <w:sz w:val="21"/>
                <w:szCs w:val="21"/>
                <w:lang w:val="en-US" w:eastAsia="zh-CN"/>
              </w:rPr>
              <w:t>3</w:t>
            </w:r>
            <w:r>
              <w:rPr>
                <w:rFonts w:hint="eastAsia" w:ascii="仿宋" w:hAnsi="仿宋" w:eastAsia="仿宋" w:cs="仿宋"/>
                <w:color w:val="000000"/>
                <w:sz w:val="21"/>
                <w:szCs w:val="21"/>
                <w:lang w:val="en-US" w:eastAsia="zh-CN"/>
              </w:rPr>
              <w:t>年12月前完成</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lang w:eastAsia="zh-CN"/>
              </w:rPr>
              <w:tab/>
            </w:r>
            <w:r>
              <w:rPr>
                <w:rFonts w:hint="eastAsia" w:ascii="仿宋" w:hAnsi="仿宋" w:eastAsia="仿宋" w:cs="仿宋"/>
                <w:color w:val="000000"/>
                <w:sz w:val="21"/>
                <w:szCs w:val="21"/>
                <w:lang w:eastAsia="zh-CN"/>
              </w:rPr>
              <w:t>控制在预算范围内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控制在预算范围内</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控制在预算范围内</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促进岳阳文艺事业</w:t>
            </w:r>
            <w:r>
              <w:rPr>
                <w:rFonts w:hint="eastAsia" w:ascii="仿宋" w:hAnsi="仿宋" w:eastAsia="仿宋" w:cs="仿宋"/>
                <w:color w:val="000000"/>
                <w:sz w:val="21"/>
                <w:szCs w:val="21"/>
                <w:lang w:eastAsia="zh-CN"/>
              </w:rPr>
              <w:t>繁荣发展</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有效促进</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有效促进</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丰富社会居民文化生活</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有效提高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有效提高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lang w:eastAsia="zh-CN"/>
              </w:rPr>
              <w:t>促进保护环境意识</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有效提高</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有效提高</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发现、挖掘文艺人才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持续</w:t>
            </w:r>
            <w:r>
              <w:rPr>
                <w:rFonts w:hint="eastAsia" w:ascii="仿宋" w:hAnsi="仿宋" w:eastAsia="仿宋" w:cs="仿宋"/>
                <w:color w:val="000000"/>
                <w:sz w:val="21"/>
                <w:szCs w:val="21"/>
              </w:rPr>
              <w:t>助推岳阳文学艺术发展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eastAsia="zh-CN"/>
              </w:rPr>
              <w:t>持续</w:t>
            </w:r>
            <w:r>
              <w:rPr>
                <w:rFonts w:hint="eastAsia" w:ascii="仿宋" w:hAnsi="仿宋" w:eastAsia="仿宋" w:cs="仿宋"/>
                <w:color w:val="000000"/>
                <w:sz w:val="21"/>
                <w:szCs w:val="21"/>
              </w:rPr>
              <w:t>助推岳阳文学艺术发展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群众满意度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kern w:val="0"/>
                <w:sz w:val="21"/>
                <w:szCs w:val="21"/>
              </w:rPr>
              <w:t>≥9</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lang w:eastAsia="zh-CN"/>
              </w:rPr>
              <w:t>服务协会满意度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eastAsia="仿宋" w:cs="仿宋"/>
                <w:color w:val="00000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夏倩</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2024.6.17</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15173012167</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电梯安装</w:t>
            </w:r>
            <w:r>
              <w:rPr>
                <w:rFonts w:hint="eastAsia" w:ascii="仿宋_GB2312" w:hAnsi="仿宋_GB2312" w:eastAsia="仿宋_GB2312" w:cs="仿宋_GB2312"/>
                <w:color w:val="000000"/>
                <w:sz w:val="20"/>
                <w:szCs w:val="20"/>
                <w:highlight w:val="none"/>
              </w:rPr>
              <w:t>经费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33.39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83.48%</w:t>
            </w: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33.39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验收合格，正常使用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合格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未验收，正常使用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按时保质完成电梯安装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2023年1-12月</w:t>
            </w: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2023年12月完工</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支出成本控制在预算内</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≤40万元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支出成本控制在预算内</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办公更便捷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办公更便捷</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办公更便捷</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服务更高效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服务更高效</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服务更高效</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eastAsia="仿宋" w:cs="仿宋"/>
                <w:color w:val="000000"/>
                <w:kern w:val="0"/>
                <w:sz w:val="21"/>
                <w:szCs w:val="21"/>
                <w:lang w:val="en-US" w:eastAsia="zh-CN" w:bidi="ar-SA"/>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群众满意度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kern w:val="0"/>
                <w:sz w:val="21"/>
                <w:szCs w:val="21"/>
              </w:rPr>
              <w:t>≥9</w:t>
            </w: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rPr>
              <w:t>%</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 w:hAnsi="仿宋" w:eastAsia="仿宋" w:cs="仿宋"/>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4</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lang w:eastAsia="zh-CN"/>
              </w:rPr>
              <w:t>服务协会满意度</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sz w:val="21"/>
                <w:szCs w:val="21"/>
              </w:rPr>
              <w:t>　</w:t>
            </w:r>
            <w:r>
              <w:rPr>
                <w:rFonts w:hint="eastAsia" w:ascii="仿宋" w:hAnsi="仿宋" w:eastAsia="仿宋" w:cs="仿宋"/>
                <w:color w:val="000000"/>
                <w:sz w:val="21"/>
                <w:szCs w:val="21"/>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1"/>
                <w:szCs w:val="21"/>
                <w:lang w:val="en-US" w:eastAsia="zh-CN" w:bidi="ar-SA"/>
              </w:rPr>
            </w:pPr>
            <w:r>
              <w:rPr>
                <w:rFonts w:hint="eastAsia" w:ascii="仿宋_GB2312" w:hAnsi="仿宋_GB2312" w:eastAsia="仿宋_GB2312" w:cs="仿宋_GB2312"/>
                <w:color w:val="000000"/>
                <w:sz w:val="21"/>
                <w:szCs w:val="21"/>
                <w:lang w:val="en-US" w:eastAsia="zh-CN"/>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夏倩</w:t>
      </w:r>
      <w:r>
        <w:rPr>
          <w:rFonts w:hint="default" w:ascii="Times New Roman" w:hAnsi="Times New Roman" w:eastAsia="仿宋_GB2312" w:cs="Times New Roman"/>
          <w:sz w:val="22"/>
          <w:highlight w:val="none"/>
        </w:rPr>
        <w:t xml:space="preserve">  填报日期：</w:t>
      </w:r>
      <w:r>
        <w:rPr>
          <w:rFonts w:hint="eastAsia" w:ascii="Times New Roman" w:hAnsi="Times New Roman" w:eastAsia="仿宋_GB2312" w:cs="Times New Roman"/>
          <w:sz w:val="22"/>
          <w:highlight w:val="none"/>
          <w:lang w:val="en-US" w:eastAsia="zh-CN"/>
        </w:rPr>
        <w:t>2024.6.17</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15173012167</w:t>
      </w:r>
      <w:r>
        <w:rPr>
          <w:rFonts w:hint="default" w:ascii="Times New Roman" w:hAnsi="Times New Roman" w:eastAsia="仿宋_GB2312" w:cs="Times New Roman"/>
          <w:sz w:val="22"/>
          <w:highlight w:val="none"/>
        </w:rPr>
        <w:t xml:space="preserve">  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4</w:t>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市文联</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spacing w:line="600" w:lineRule="exact"/>
        <w:jc w:val="center"/>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部门（单位）名称：</w:t>
      </w:r>
      <w:r>
        <w:rPr>
          <w:rFonts w:hint="default" w:ascii="Times New Roman" w:hAnsi="Times New Roman" w:eastAsia="仿宋_GB2312" w:cs="Times New Roman"/>
          <w:sz w:val="32"/>
          <w:szCs w:val="32"/>
          <w:highlight w:val="none"/>
          <w:u w:val="single"/>
        </w:rPr>
        <w:t>（盖章）</w:t>
      </w:r>
    </w:p>
    <w:p>
      <w:pPr>
        <w:spacing w:line="600" w:lineRule="exact"/>
        <w:jc w:val="center"/>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年</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月</w:t>
      </w:r>
      <w:r>
        <w:rPr>
          <w:rFonts w:hint="eastAsia" w:ascii="Times New Roman" w:hAnsi="Times New Roman" w:eastAsia="楷体_GB2312" w:cs="Times New Roman"/>
          <w:sz w:val="32"/>
          <w:szCs w:val="32"/>
          <w:highlight w:val="none"/>
          <w:lang w:val="en-US" w:eastAsia="zh-CN"/>
        </w:rPr>
        <w:t>17</w:t>
      </w:r>
      <w:r>
        <w:rPr>
          <w:rFonts w:hint="default" w:ascii="Times New Roman" w:hAnsi="Times New Roman" w:eastAsia="楷体_GB2312" w:cs="Times New Roman"/>
          <w:sz w:val="32"/>
          <w:szCs w:val="32"/>
          <w:highlight w:val="none"/>
        </w:rPr>
        <w:t>日</w:t>
      </w:r>
    </w:p>
    <w:p>
      <w:pPr>
        <w:jc w:val="center"/>
        <w:rPr>
          <w:rFonts w:hint="eastAsia" w:ascii="方正小标宋简体" w:hAnsi="方正小标宋简体" w:eastAsia="方正小标宋简体" w:cs="方正小标宋简体"/>
          <w:sz w:val="44"/>
          <w:szCs w:val="44"/>
          <w:highlight w:val="none"/>
        </w:rPr>
      </w:pPr>
      <w:r>
        <w:rPr>
          <w:rFonts w:hint="default" w:ascii="Times New Roman" w:hAnsi="Times New Roman" w:eastAsia="仿宋_GB2312" w:cs="Times New Roman"/>
          <w:sz w:val="32"/>
          <w:szCs w:val="32"/>
          <w:highlight w:val="none"/>
        </w:rPr>
        <w:br w:type="page"/>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市文联</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部门（单位）基本情况</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r>
        <w:rPr>
          <w:rFonts w:hint="eastAsia" w:ascii="Times New Roman" w:hAnsi="Times New Roman" w:eastAsia="黑体" w:cs="Times New Roman"/>
          <w:sz w:val="32"/>
          <w:szCs w:val="32"/>
          <w:highlight w:val="none"/>
          <w:lang w:val="en-US" w:eastAsia="zh-CN"/>
        </w:rPr>
        <w:t xml:space="preserve">    </w:t>
      </w:r>
      <w:r>
        <w:rPr>
          <w:rFonts w:hint="eastAsia" w:ascii="仿宋" w:hAnsi="仿宋" w:eastAsia="仿宋" w:cs="仿宋"/>
          <w:sz w:val="32"/>
          <w:szCs w:val="32"/>
          <w:lang w:val="en-US" w:eastAsia="zh-CN"/>
        </w:rPr>
        <w:t xml:space="preserve"> （一）职能职责</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1、作为党和政府联系文艺界的桥梁和纽带，贯彻落实党的文艺工作方针，开展同各文艺工作者协会和各县市区文联的团结引导、联络协调、服务管理、自律维权工作，听取和反映文艺界的情况和意见。</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2、组织召开市文联和市文艺工作者协会代表大会、全委会、理事会、主席团会议；组织召开全市文联系统的工作和学术研讨会议。</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3、开展多种形式的文艺活动，发现和培养文学艺术人才，繁荣文学艺术创作。</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4、协同有关部门联系、组织中外文艺界的文化交流活动，加强国内外文化交流。</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5、维护文艺工作协会的合法权益，为团体会员服务。</w:t>
      </w:r>
    </w:p>
    <w:p>
      <w:pPr>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6、完成市委、市政府交办的其他任务。</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（二）机构设置</w:t>
      </w:r>
    </w:p>
    <w:p>
      <w:pPr>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黑体" w:cs="Times New Roman"/>
          <w:sz w:val="32"/>
          <w:szCs w:val="32"/>
          <w:highlight w:val="none"/>
          <w:lang w:val="en-US" w:eastAsia="zh-CN"/>
        </w:rPr>
      </w:pPr>
      <w:r>
        <w:rPr>
          <w:rFonts w:hint="eastAsia" w:ascii="仿宋" w:hAnsi="仿宋" w:eastAsia="仿宋" w:cs="仿宋"/>
          <w:sz w:val="32"/>
          <w:szCs w:val="32"/>
          <w:lang w:val="en-US" w:eastAsia="zh-CN"/>
        </w:rPr>
        <w:t xml:space="preserve">    根据编委核定，我单位内设处室3个，分别是办公室（人事科）、组织联络科、作协秘书科。市文联机关行政编制9名。设主席1名，副主席2名；正科级领导职数3名，副科级领导职数2名，科员职数1名。</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（一）基本支出情况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仿宋" w:hAnsi="仿宋" w:eastAsia="仿宋" w:cs="仿宋"/>
          <w:kern w:val="0"/>
          <w:sz w:val="32"/>
          <w:szCs w:val="32"/>
          <w:lang w:val="en-US" w:eastAsia="zh-CN" w:bidi="ar-SA"/>
        </w:rPr>
      </w:pPr>
      <w:r>
        <w:rPr>
          <w:rFonts w:hint="default" w:ascii="仿宋" w:hAnsi="仿宋" w:eastAsia="仿宋" w:cs="仿宋"/>
          <w:kern w:val="0"/>
          <w:sz w:val="32"/>
          <w:szCs w:val="32"/>
          <w:lang w:val="en-US" w:eastAsia="zh-CN" w:bidi="ar-SA"/>
        </w:rPr>
        <w:t>2023年基本支出为298.91万元，是指为保障单位机构正常运转、完成日常工作任务而发生的各项支出，包括用于基本工资、津贴补贴等人员经费以及办公费、印刷费、水电费、差旅费等日常公用经费。其中工资福利支出149.68万元；商品和服务支出75.91万元；对个人和家庭的补助63.32万元；其他支出10万元。</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2" w:firstLineChars="200"/>
        <w:jc w:val="both"/>
        <w:textAlignment w:val="auto"/>
        <w:rPr>
          <w:rFonts w:hint="default" w:ascii="Times New Roman" w:hAnsi="Times New Roman" w:eastAsia="楷体_GB2312" w:cs="Times New Roman"/>
          <w:b/>
          <w:sz w:val="32"/>
          <w:szCs w:val="32"/>
          <w:highlight w:val="none"/>
        </w:rPr>
      </w:pPr>
      <w:r>
        <w:rPr>
          <w:rFonts w:hint="default" w:ascii="Times New Roman" w:hAnsi="Times New Roman" w:eastAsia="楷体_GB2312" w:cs="Times New Roman"/>
          <w:b/>
          <w:sz w:val="32"/>
          <w:szCs w:val="32"/>
          <w:highlight w:val="none"/>
        </w:rPr>
        <w:t>项目支出情况</w:t>
      </w:r>
    </w:p>
    <w:p>
      <w:pPr>
        <w:pStyle w:val="8"/>
        <w:keepNext w:val="0"/>
        <w:keepLines w:val="0"/>
        <w:pageBreakBefore w:val="0"/>
        <w:widowControl/>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楷体_GB2312" w:cs="Times New Roman"/>
          <w:b/>
          <w:sz w:val="32"/>
          <w:szCs w:val="32"/>
          <w:highlight w:val="none"/>
          <w:lang w:val="en-US" w:eastAsia="zh-CN"/>
        </w:rPr>
      </w:pPr>
      <w:r>
        <w:rPr>
          <w:rFonts w:hint="eastAsia" w:ascii="Times New Roman" w:hAnsi="Times New Roman" w:eastAsia="楷体_GB2312" w:cs="Times New Roman"/>
          <w:b/>
          <w:sz w:val="32"/>
          <w:szCs w:val="32"/>
          <w:highlight w:val="none"/>
          <w:lang w:val="en-US" w:eastAsia="zh-CN"/>
        </w:rPr>
        <w:t xml:space="preserve">    </w:t>
      </w:r>
      <w:r>
        <w:rPr>
          <w:rFonts w:hint="eastAsia" w:ascii="仿宋" w:hAnsi="仿宋" w:eastAsia="仿宋" w:cs="仿宋"/>
          <w:kern w:val="0"/>
          <w:sz w:val="32"/>
          <w:szCs w:val="32"/>
          <w:lang w:val="en-US" w:eastAsia="zh-CN" w:bidi="ar-SA"/>
        </w:rPr>
        <w:t xml:space="preserve"> 2023年项目支出为280.28万元，是指单位为完成特定行政工作任务或事业发展目标而发生的支出，包括有关业务工作经费、运行维护经费等。其中：按项目管理的资本性支出33.39万元；按项目管理的对民间非营利组织和群众性自治组织补贴246.89万元。</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三、政府性基金预算支出情况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年度本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无政府性基金安排的支出，所以公开的附件</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w:t>
      </w:r>
      <w:r>
        <w:rPr>
          <w:rFonts w:hint="eastAsia" w:ascii="仿宋_GB2312" w:hAnsi="仿宋_GB2312" w:eastAsia="仿宋_GB2312" w:cs="仿宋_GB2312"/>
          <w:sz w:val="32"/>
          <w:szCs w:val="32"/>
        </w:rPr>
        <w:t>政府性基金预算支出情况表</w:t>
      </w:r>
      <w:r>
        <w:rPr>
          <w:rFonts w:hint="eastAsia" w:ascii="仿宋_GB2312" w:hAnsi="宋体" w:eastAsia="仿宋_GB2312" w:cs="宋体"/>
          <w:color w:val="000000"/>
          <w:kern w:val="0"/>
          <w:sz w:val="32"/>
          <w:szCs w:val="32"/>
        </w:rPr>
        <w:t>）为空。</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国有资本经营预算支出情况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lang w:val="en-US" w:eastAsia="zh-CN"/>
        </w:rPr>
      </w:pPr>
      <w:r>
        <w:rPr>
          <w:rFonts w:hint="eastAsia" w:ascii="仿宋" w:hAnsi="仿宋" w:eastAsia="仿宋" w:cs="仿宋"/>
          <w:color w:val="000000"/>
          <w:kern w:val="0"/>
          <w:sz w:val="32"/>
          <w:szCs w:val="32"/>
        </w:rPr>
        <w:t>202</w:t>
      </w:r>
      <w:r>
        <w:rPr>
          <w:rFonts w:hint="eastAsia" w:eastAsia="仿宋" w:cs="仿宋"/>
          <w:color w:val="000000"/>
          <w:kern w:val="0"/>
          <w:sz w:val="32"/>
          <w:szCs w:val="32"/>
          <w:lang w:val="en-US" w:eastAsia="zh-CN"/>
        </w:rPr>
        <w:t>3</w:t>
      </w:r>
      <w:r>
        <w:rPr>
          <w:rFonts w:hint="eastAsia" w:ascii="仿宋" w:hAnsi="仿宋" w:eastAsia="仿宋" w:cs="仿宋"/>
          <w:color w:val="000000"/>
          <w:kern w:val="0"/>
          <w:sz w:val="32"/>
          <w:szCs w:val="32"/>
        </w:rPr>
        <w:t>年度本</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无</w:t>
      </w:r>
      <w:r>
        <w:rPr>
          <w:rFonts w:hint="eastAsia" w:ascii="仿宋" w:hAnsi="仿宋" w:eastAsia="仿宋" w:cs="仿宋"/>
          <w:sz w:val="32"/>
          <w:szCs w:val="32"/>
        </w:rPr>
        <w:t>国有资本经营</w:t>
      </w:r>
      <w:r>
        <w:rPr>
          <w:rFonts w:hint="eastAsia" w:ascii="仿宋" w:hAnsi="仿宋" w:eastAsia="仿宋" w:cs="仿宋"/>
          <w:color w:val="000000"/>
          <w:kern w:val="0"/>
          <w:sz w:val="32"/>
          <w:szCs w:val="32"/>
        </w:rPr>
        <w:t>支出，所以公开的附件</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w:t>
      </w:r>
      <w:r>
        <w:rPr>
          <w:rFonts w:hint="eastAsia" w:ascii="仿宋" w:hAnsi="仿宋" w:eastAsia="仿宋" w:cs="仿宋"/>
          <w:sz w:val="32"/>
          <w:szCs w:val="32"/>
        </w:rPr>
        <w:t>国有资本经营预算支出情况表</w:t>
      </w:r>
      <w:r>
        <w:rPr>
          <w:rFonts w:hint="eastAsia" w:ascii="仿宋" w:hAnsi="仿宋" w:eastAsia="仿宋" w:cs="仿宋"/>
          <w:color w:val="000000"/>
          <w:kern w:val="0"/>
          <w:sz w:val="32"/>
          <w:szCs w:val="32"/>
        </w:rPr>
        <w:t>）为空。</w:t>
      </w:r>
    </w:p>
    <w:p>
      <w:pPr>
        <w:pStyle w:val="8"/>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社会保险基金预算支出情况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eastAsia" w:ascii="仿宋" w:hAnsi="仿宋" w:eastAsia="仿宋" w:cs="仿宋"/>
          <w:sz w:val="32"/>
          <w:szCs w:val="32"/>
          <w:lang w:val="en-US" w:eastAsia="zh-CN"/>
        </w:rPr>
        <w:t xml:space="preserve"> </w:t>
      </w:r>
      <w:r>
        <w:rPr>
          <w:rFonts w:hint="eastAsia" w:ascii="仿宋" w:hAnsi="仿宋" w:eastAsia="仿宋" w:cs="仿宋"/>
          <w:color w:val="000000"/>
          <w:kern w:val="0"/>
          <w:sz w:val="32"/>
          <w:szCs w:val="32"/>
        </w:rPr>
        <w:t>202</w:t>
      </w:r>
      <w:r>
        <w:rPr>
          <w:rFonts w:hint="eastAsia" w:eastAsia="仿宋" w:cs="仿宋"/>
          <w:color w:val="000000"/>
          <w:kern w:val="0"/>
          <w:sz w:val="32"/>
          <w:szCs w:val="32"/>
          <w:lang w:val="en-US" w:eastAsia="zh-CN"/>
        </w:rPr>
        <w:t>3</w:t>
      </w:r>
      <w:r>
        <w:rPr>
          <w:rFonts w:hint="eastAsia" w:ascii="仿宋" w:hAnsi="仿宋" w:eastAsia="仿宋" w:cs="仿宋"/>
          <w:color w:val="000000"/>
          <w:kern w:val="0"/>
          <w:sz w:val="32"/>
          <w:szCs w:val="32"/>
        </w:rPr>
        <w:t>年度本</w:t>
      </w:r>
      <w:r>
        <w:rPr>
          <w:rFonts w:hint="eastAsia" w:ascii="仿宋" w:hAnsi="仿宋" w:eastAsia="仿宋" w:cs="仿宋"/>
          <w:color w:val="000000"/>
          <w:kern w:val="0"/>
          <w:sz w:val="32"/>
          <w:szCs w:val="32"/>
          <w:lang w:eastAsia="zh-CN"/>
        </w:rPr>
        <w:t>单位</w:t>
      </w:r>
      <w:r>
        <w:rPr>
          <w:rFonts w:hint="eastAsia" w:ascii="仿宋" w:hAnsi="仿宋" w:eastAsia="仿宋" w:cs="仿宋"/>
          <w:color w:val="000000"/>
          <w:kern w:val="0"/>
          <w:sz w:val="32"/>
          <w:szCs w:val="32"/>
        </w:rPr>
        <w:t>无社会保险基金支出，所以公开的附件</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w:t>
      </w:r>
      <w:r>
        <w:rPr>
          <w:rFonts w:hint="eastAsia" w:ascii="仿宋" w:hAnsi="仿宋" w:eastAsia="仿宋" w:cs="仿宋"/>
          <w:sz w:val="32"/>
          <w:szCs w:val="32"/>
        </w:rPr>
        <w:t>社会保险基金预算支出情况表</w:t>
      </w:r>
      <w:r>
        <w:rPr>
          <w:rFonts w:hint="eastAsia" w:ascii="仿宋" w:hAnsi="仿宋" w:eastAsia="仿宋" w:cs="仿宋"/>
          <w:color w:val="000000"/>
          <w:kern w:val="0"/>
          <w:sz w:val="32"/>
          <w:szCs w:val="32"/>
        </w:rPr>
        <w:t>）为空。</w:t>
      </w:r>
    </w:p>
    <w:p>
      <w:pPr>
        <w:keepNext w:val="0"/>
        <w:keepLines w:val="0"/>
        <w:pageBreakBefore w:val="0"/>
        <w:widowControl/>
        <w:numPr>
          <w:ilvl w:val="0"/>
          <w:numId w:val="3"/>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今年以来，市文联</w:t>
      </w:r>
      <w:r>
        <w:rPr>
          <w:rFonts w:hint="eastAsia" w:ascii="仿宋_GB2312" w:hAnsi="仿宋_GB2312" w:eastAsia="仿宋_GB2312" w:cs="仿宋_GB2312"/>
          <w:sz w:val="32"/>
          <w:szCs w:val="32"/>
          <w:lang w:val="en"/>
        </w:rPr>
        <w:t>坚持以习近平新时代中国特色社会主义思想为指导，深入贯彻党的二十大精神，深入贯彻习近平总书记在中国文联十一大、中国作协十大开幕式上的重要讲话精神，积极发挥组织</w:t>
      </w:r>
      <w:r>
        <w:rPr>
          <w:rFonts w:hint="eastAsia" w:ascii="仿宋_GB2312" w:hAnsi="仿宋_GB2312" w:eastAsia="仿宋_GB2312" w:cs="仿宋_GB2312"/>
          <w:sz w:val="32"/>
          <w:szCs w:val="32"/>
          <w:lang w:val="en" w:eastAsia="zh-CN"/>
        </w:rPr>
        <w:t>联络</w:t>
      </w:r>
      <w:r>
        <w:rPr>
          <w:rFonts w:hint="eastAsia" w:ascii="仿宋_GB2312" w:hAnsi="仿宋_GB2312" w:eastAsia="仿宋_GB2312" w:cs="仿宋_GB2312"/>
          <w:sz w:val="32"/>
          <w:szCs w:val="32"/>
          <w:lang w:val="en"/>
        </w:rPr>
        <w:t>优势，自觉肩负起举旗帜、聚民心、育新人、兴文化、展形象的使命任务，实施新时代文艺精品创作，建设新时代文艺人才队伍，构筑文艺作品和人才双高峰</w:t>
      </w:r>
      <w:r>
        <w:rPr>
          <w:rFonts w:hint="eastAsia" w:ascii="仿宋_GB2312" w:hAnsi="仿宋_GB2312" w:eastAsia="仿宋_GB2312" w:cs="仿宋_GB2312"/>
          <w:sz w:val="32"/>
          <w:szCs w:val="32"/>
          <w:lang w:val="en"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聚焦文艺高峰。余三定《文艺的沉思》荣获第四届（2022年度）湖南文艺评论年度优秀著作。阮梅的《一个女孩朝前走》入选中宣部“一带一路”文化丛书，翻译成俄罗斯、白俄罗斯、哈萨克斯坦文字，实现了我市文学作品走向国际的愿景。陈澄获陈伯吹国际儿童文学奖最佳文字奖。彭世民获第四届全国“大鹏生态文学奖”。卜布获“蓝天碧水”杯征文大赛一等奖。11月20日，第29届全国摄影艺术展览入选作品正式公布，湖南摄影人共12件作品入选，岳阳市摄影家协会有4件作品入展，全省第一。雷宪和作品《乡风楚韵》亮相“绿水青山就是金山银山”大美潇湘大型系列山水画展。邹海艳作品《上升的力量》入选“盛世印迹——2023·中国百家金陵画展（版画）”“第二十五届全国版画作品展览”。舞蹈《倡舞祈福》亮相第十九届亚运会龙舟选拔赛开幕式和湖南省“我们的节日端午”开幕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2.认真落实“文艺十条”。 5月31日上午，举办了2023年“文艺十条”项目启动暨首届“文艺十条”系列项目表彰会，印发了《岳阳市首批“文艺十条”验收项目管理方法》，会议现场为青年文艺岳家军代表、名家工作室和优秀基层文艺团队颁奖，5名文艺获奖代表作了交流发言，持续擦亮文艺“岳家军”品牌。9月12日，启动2023年度创作成果、国家级会员补贴、青年文艺岳家军扶持、高端进修培训扶持、老艺术家补贴等5个项目的申报，共收到39件（人）作品申报，其中，创作成果奖励4件、国家级会员补贴12人、高端进修培训扶持3人，青年文艺岳家军16人、老艺术家补贴4人等申报。</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创新引进文艺人才。4月11日，市文联开展“兴文化”主题调研，市委宣传部副部长章宏平对文艺人扶持给予了充分肯定。5月10日，岳阳市文联组织专家与屈原管理区相关部门负责人对屈原管理区拟引进急需紧缺高层次人才对象周洋进行考核评议，并通过考核引进摄影人才周洋进入屈原融媒体中心工作，创新了文艺人才引进机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开展好“4.25”五周年系列活动。完成“守护好一江碧水”全国摄影大展、主题宣传歌曲创作、油画展、中国音协“金钟之星”艺术团送欢乐下基层慰问演出、省作协“沿着习近平总书记视察湖南足迹采风活动”等5个项目的整体落地和推进工作。4月18日-20日，包括王跃文、李骏虎等7名鲁迅文学将获得者在内的省内外30余名知名作家、诗人，赴君山区华龙码头、华容县东山镇七星墩、城陵矶水文站、岳阳楼和长江边大矶头等地，开展了为期三天的采风活动。4月24日晚，中国音协“金钟之星”艺术团送欢乐下基层慰问演出在会展中心举行，董蕾蕾、呼斯楞、雷佳等知名歌唱家用宛转悠扬的旋律为1000多名观众带来了欢声笑语。</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公正组织文艺评奖。启动第六届（2020年-2022年）岳阳文学艺术奖评选活动，9月11日在岳阳日报、岳阳文艺公众号等媒体同步发布第六届文学艺术奖评选方案。10月28日，组织9位评委在城区外集中评审，派驻纪检组全程参与监督，有19部文学作品获奖。兑奖突出“严”字当头，每个门类、每个奖项对照登载于9月11日《岳阳日报》的评奖方案，在市直各文艺家协会初审基础上，市文艺基金会工作人员认真审核对照，最终有242件文学作品和41件艺术类作品核审通过。</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组织好文艺志愿服务活动。1月12日至16日，市文联开展“我们的中国梦·文艺进万家”“春联艺术百千万光大工程”2023年岳阳市迎新春送祝福系列文艺惠民活动，春节期间，全市举办写春联等大小文艺惠民活动208场，赠送春联、福字等5万多副（个）。4月14日，承办“洞庭夕照”摄影和短视频大赛，并在洞庭南路历史文化街区红船艺术馆举行颁奖和开展仪式。6月2日，在岳阳县AAA级景点刘备洞峡谷，启动“天下洞庭·大美岳阳”首届旅游景区摄影大赛，市委宣传部、市文化旅游广电局、市文联、市政协等单位领导参加。10月19日，组织开展岳阳市“强基工程”——文艺助力基层精神文明建设行动暨2023年重阳节文艺惠民活动，市魔术杂技家协会的文艺志愿者为朝阳村群众献上了一场高水平演出，300多名群众现场观看。4月12日，市文联荣获湖南省首届学雷锋文艺志愿服务“时代风尚”先进典型优秀集体。</w:t>
      </w:r>
    </w:p>
    <w:p>
      <w:pPr>
        <w:keepNext w:val="0"/>
        <w:keepLines w:val="0"/>
        <w:pageBreakBefore w:val="0"/>
        <w:widowControl w:val="0"/>
        <w:tabs>
          <w:tab w:val="left" w:pos="1050"/>
          <w:tab w:val="left" w:pos="2428"/>
        </w:tab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全面完成走基层任务。市文联领导班子每人牵头1个课题开展调研，分别就文艺评奖，讲好岳阳故事、推动岳阳本土文艺创作，完善基层联点制度等方面课题开展调研、解决问题。市文联党组副书记、副主席刘子华在市烟草局、路桥集团、市直机关工委、经开区教体局、华容县委等单位宣讲人民英雄张超先进事迹近10场。市文联干部吴丽媛作为市“德耀巴陵”事迹报告会宣讲团成员参与全市宣讲活动2次。在2月8日召开的湖南省文联第十届委员会第四次全体会议上获评省文联系统先进单位，名次排在全省前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8.开展</w:t>
      </w:r>
      <w:r>
        <w:rPr>
          <w:rFonts w:hint="eastAsia" w:ascii="仿宋" w:hAnsi="仿宋" w:eastAsia="仿宋" w:cs="仿宋"/>
          <w:kern w:val="0"/>
          <w:sz w:val="32"/>
          <w:szCs w:val="32"/>
          <w:lang w:val="en" w:eastAsia="zh-CN" w:bidi="ar-SA"/>
        </w:rPr>
        <w:t>新文艺群体职称评审工作。</w:t>
      </w:r>
      <w:r>
        <w:rPr>
          <w:rFonts w:hint="eastAsia" w:ascii="仿宋" w:hAnsi="仿宋" w:eastAsia="仿宋" w:cs="仿宋"/>
          <w:kern w:val="0"/>
          <w:sz w:val="32"/>
          <w:szCs w:val="32"/>
          <w:lang w:val="en-US" w:eastAsia="zh-CN" w:bidi="ar-SA"/>
        </w:rPr>
        <w:t>10月，组织开展了</w:t>
      </w:r>
      <w:r>
        <w:rPr>
          <w:rFonts w:hint="eastAsia" w:ascii="仿宋" w:hAnsi="仿宋" w:eastAsia="仿宋" w:cs="仿宋"/>
          <w:kern w:val="0"/>
          <w:sz w:val="32"/>
          <w:szCs w:val="32"/>
          <w:lang w:val="en" w:eastAsia="zh-CN" w:bidi="ar-SA"/>
        </w:rPr>
        <w:t>2023年度艺术系列（新文艺群体）中级职称评审工作，经市文联、市人社局形式审查后，全市共有23位新文艺群体人员参评。本次中级职称申报专业包含演员、演奏、美术、摄影和艺术创意设计等5个专业，评审时长1天，评委共7人，从对应或相似专业评委库中抽取，邀请了市委纪监委驻市委宣传部纪监组抽取评委和全程参与。本次共有</w:t>
      </w:r>
      <w:r>
        <w:rPr>
          <w:rFonts w:hint="eastAsia" w:ascii="仿宋" w:hAnsi="仿宋" w:eastAsia="仿宋" w:cs="仿宋"/>
          <w:kern w:val="0"/>
          <w:sz w:val="32"/>
          <w:szCs w:val="32"/>
          <w:lang w:val="en-US" w:eastAsia="zh-CN" w:bidi="ar-SA"/>
        </w:rPr>
        <w:t>3名初级、18名中级通过职称评选。</w:t>
      </w:r>
    </w:p>
    <w:p>
      <w:pPr>
        <w:pStyle w:val="4"/>
        <w:keepNext w:val="0"/>
        <w:keepLines w:val="0"/>
        <w:pageBreakBefore w:val="0"/>
        <w:kinsoku/>
        <w:wordWrap/>
        <w:overflowPunct/>
        <w:topLinePunct w:val="0"/>
        <w:autoSpaceDE/>
        <w:autoSpaceDN/>
        <w:bidi w:val="0"/>
        <w:spacing w:line="600" w:lineRule="exact"/>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9.协调好省市县三级文艺活动。9月23日，湖南省文联在岳阳举办了为期三天的“守护好一江碧水”短视频创作采风活动。湖南省文联一级巡视员、秘书长邓清柯在启动仪式上讲话并授旗，省内外共100余名网络文艺家共同参加了本次采风创作。6月29日，参与</w:t>
      </w:r>
      <w:r>
        <w:rPr>
          <w:rFonts w:hint="default" w:ascii="仿宋" w:hAnsi="仿宋" w:eastAsia="仿宋" w:cs="仿宋"/>
          <w:kern w:val="0"/>
          <w:sz w:val="32"/>
          <w:szCs w:val="32"/>
          <w:lang w:val="en-US" w:eastAsia="zh-CN" w:bidi="ar-SA"/>
        </w:rPr>
        <w:t>2023年岳阳市文化科技卫生“三下乡”集中示范活动</w:t>
      </w:r>
      <w:r>
        <w:rPr>
          <w:rFonts w:hint="eastAsia" w:ascii="仿宋" w:hAnsi="仿宋" w:eastAsia="仿宋" w:cs="仿宋"/>
          <w:kern w:val="0"/>
          <w:sz w:val="32"/>
          <w:szCs w:val="32"/>
          <w:lang w:val="en-US" w:eastAsia="zh-CN" w:bidi="ar-SA"/>
        </w:rPr>
        <w:t>，</w:t>
      </w:r>
      <w:r>
        <w:rPr>
          <w:rFonts w:hint="default" w:ascii="仿宋" w:hAnsi="仿宋" w:eastAsia="仿宋" w:cs="仿宋"/>
          <w:kern w:val="0"/>
          <w:sz w:val="32"/>
          <w:szCs w:val="32"/>
          <w:lang w:val="en-US" w:eastAsia="zh-CN" w:bidi="ar-SA"/>
        </w:rPr>
        <w:t>市文联党组成员、副主席江哮带队开展文艺志愿服务，送去精彩纷呈的文艺节目。</w:t>
      </w:r>
      <w:r>
        <w:rPr>
          <w:rFonts w:hint="eastAsia" w:ascii="仿宋" w:hAnsi="仿宋" w:eastAsia="仿宋" w:cs="仿宋"/>
          <w:kern w:val="0"/>
          <w:sz w:val="32"/>
          <w:szCs w:val="32"/>
          <w:lang w:val="en-US" w:eastAsia="zh-CN" w:bidi="ar-SA"/>
        </w:rPr>
        <w:t>7月份，与市纪委监委联合开展 “忆初心、感党恩、颂清廉” 岳阳市廉洁文艺作品展，共评选出绘画、摄影等各类艺术作品229件入展、239件入选，诗歌、散文等各类文学作品158件入展、45件入选。举办了全国“自然与文学”研讨会暨“碧水蓝天杯”生态文学征文比赛系列活动，全国的30多位著名作家、编辑家、征文获奖作者参与活动。组织“润德杯”全国诗词大赛，共征集全国各地及港澳台地区关于屈原的诗词作品2700余幅。组织筹备纪念伟大爱国主义诗人屈原逝世2300周年系列活动“屈原精神及时代价值”学术研讨会，邀请全国</w:t>
      </w:r>
      <w:r>
        <w:rPr>
          <w:rFonts w:hint="default" w:ascii="仿宋" w:hAnsi="仿宋" w:eastAsia="仿宋" w:cs="仿宋"/>
          <w:kern w:val="0"/>
          <w:sz w:val="32"/>
          <w:szCs w:val="32"/>
          <w:lang w:val="en-US" w:eastAsia="zh-CN" w:bidi="ar-SA"/>
        </w:rPr>
        <w:t>40多位</w:t>
      </w:r>
      <w:r>
        <w:rPr>
          <w:rFonts w:hint="eastAsia" w:ascii="仿宋" w:hAnsi="仿宋" w:eastAsia="仿宋" w:cs="仿宋"/>
          <w:kern w:val="0"/>
          <w:sz w:val="32"/>
          <w:szCs w:val="32"/>
          <w:lang w:val="en-US" w:eastAsia="zh-CN" w:bidi="ar-SA"/>
        </w:rPr>
        <w:t>专家学者参与研讨。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10.积极承办省市培训活动。在2023年全省文联系统学习贯彻习近平总书记关于文艺工作重要论述暨基层文联骨干专题培训班上，岳阳市文联党组书记、副主席钟辉以《健全文艺评价体系 激发文艺人才活力》为题作典型发言，临湘坦渡镇大和村文联作为全省唯一一个村级文联代表作典型发言。9月21日至22日，湖南省文联“2023年湖南省网络文艺家学习习近平新时代中国特色社会主义思想培训班”在岳阳举办。中国文联网络文艺传播中心主任郝向宏、中共岳阳市委常委、宣传部部长刘启峰，湖南省文联党组成员、副主席、机关党委书记张纯出席了培训班开班式并致辞。9月23日，湖南省摄影家协会学习贯彻习近平总书记关于文艺工作重要论述专题培训班（第十二期）暨中国第19届国际摄影艺术展览冲刺班第三站在岳阳开班，来自岳阳市区域内省摄协会员、市及区摄影家协会会员、新文艺群体摄影人才等220余人参加培训。</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七、存在的问题及原因分析</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eastAsia="仿宋" w:cs="仿宋"/>
          <w:color w:val="000000"/>
          <w:sz w:val="32"/>
          <w:szCs w:val="32"/>
          <w:lang w:val="en-US" w:eastAsia="zh-CN"/>
        </w:rPr>
        <w:t>1</w:t>
      </w:r>
      <w:r>
        <w:rPr>
          <w:rFonts w:hint="eastAsia" w:ascii="仿宋" w:hAnsi="仿宋" w:eastAsia="仿宋" w:cs="仿宋"/>
          <w:color w:val="000000"/>
          <w:sz w:val="32"/>
          <w:szCs w:val="32"/>
        </w:rPr>
        <w:t>、缺乏高水准内控管理人员，导致</w:t>
      </w:r>
      <w:r>
        <w:rPr>
          <w:rFonts w:hint="eastAsia" w:ascii="仿宋" w:hAnsi="仿宋" w:eastAsia="仿宋" w:cs="仿宋"/>
          <w:color w:val="000000"/>
          <w:sz w:val="32"/>
          <w:szCs w:val="32"/>
          <w:lang w:eastAsia="zh-CN"/>
        </w:rPr>
        <w:t>整体绩效</w:t>
      </w:r>
      <w:r>
        <w:rPr>
          <w:rFonts w:hint="eastAsia" w:ascii="仿宋" w:hAnsi="仿宋" w:eastAsia="仿宋" w:cs="仿宋"/>
          <w:color w:val="000000"/>
          <w:sz w:val="32"/>
          <w:szCs w:val="32"/>
        </w:rPr>
        <w:t>执行时缺乏必要的力度。</w:t>
      </w:r>
      <w:r>
        <w:rPr>
          <w:rFonts w:hint="eastAsia" w:eastAsia="仿宋" w:cs="仿宋"/>
          <w:color w:val="000000"/>
          <w:sz w:val="32"/>
          <w:szCs w:val="32"/>
          <w:lang w:val="en-US" w:eastAsia="zh-CN"/>
        </w:rPr>
        <w:t>2</w:t>
      </w:r>
      <w:r>
        <w:rPr>
          <w:rFonts w:hint="eastAsia" w:ascii="仿宋" w:hAnsi="仿宋" w:eastAsia="仿宋" w:cs="仿宋"/>
          <w:color w:val="000000"/>
          <w:sz w:val="32"/>
          <w:szCs w:val="32"/>
        </w:rPr>
        <w:t>、资产管理环节存在缺陷，不能及时</w:t>
      </w:r>
      <w:r>
        <w:rPr>
          <w:rFonts w:hint="eastAsia" w:ascii="仿宋" w:hAnsi="仿宋" w:eastAsia="仿宋" w:cs="仿宋"/>
          <w:color w:val="000000"/>
          <w:sz w:val="32"/>
          <w:szCs w:val="32"/>
          <w:lang w:eastAsia="zh-CN"/>
        </w:rPr>
        <w:t>提</w:t>
      </w:r>
      <w:r>
        <w:rPr>
          <w:rFonts w:hint="eastAsia" w:ascii="仿宋" w:hAnsi="仿宋" w:eastAsia="仿宋" w:cs="仿宋"/>
          <w:color w:val="000000"/>
          <w:sz w:val="32"/>
          <w:szCs w:val="32"/>
        </w:rPr>
        <w:t>供资产、资金的使用数据等第一手资料。</w:t>
      </w:r>
      <w:r>
        <w:rPr>
          <w:rFonts w:hint="eastAsia" w:eastAsia="仿宋" w:cs="仿宋"/>
          <w:color w:val="000000"/>
          <w:sz w:val="32"/>
          <w:szCs w:val="32"/>
          <w:lang w:val="en-US" w:eastAsia="zh-CN"/>
        </w:rPr>
        <w:t>3</w:t>
      </w:r>
      <w:r>
        <w:rPr>
          <w:rFonts w:hint="eastAsia" w:ascii="仿宋" w:hAnsi="仿宋" w:eastAsia="仿宋" w:cs="仿宋"/>
          <w:color w:val="000000"/>
          <w:sz w:val="32"/>
          <w:szCs w:val="32"/>
        </w:rPr>
        <w:t>、缺乏完善的</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有效性的评价体系和责任追究体系。</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八、下一步改进措施</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1、营造良好的内部控制环境，强化内部控制</w:t>
      </w:r>
      <w:r>
        <w:rPr>
          <w:rFonts w:hint="eastAsia" w:ascii="仿宋" w:hAnsi="仿宋" w:eastAsia="仿宋" w:cs="仿宋"/>
          <w:sz w:val="32"/>
          <w:szCs w:val="32"/>
          <w:lang w:eastAsia="zh-CN"/>
        </w:rPr>
        <w:t>、整体绩效</w:t>
      </w:r>
      <w:r>
        <w:rPr>
          <w:rFonts w:hint="eastAsia" w:ascii="仿宋" w:hAnsi="仿宋" w:eastAsia="仿宋" w:cs="仿宋"/>
          <w:sz w:val="32"/>
          <w:szCs w:val="32"/>
        </w:rPr>
        <w:t>意识。2、加强财务管理和业务过程的协同，强化资产管理。</w:t>
      </w:r>
    </w:p>
    <w:p>
      <w:pPr>
        <w:pStyle w:val="4"/>
        <w:rPr>
          <w:rFonts w:hint="default"/>
        </w:rPr>
      </w:pP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320" w:firstLineChars="1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部门整体支出绩效自评结果将在单位门户网上进行公开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无</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社会保险基金预算支出情况表</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5"/>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5"/>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A08BF"/>
    <w:multiLevelType w:val="singleLevel"/>
    <w:tmpl w:val="818A08BF"/>
    <w:lvl w:ilvl="0" w:tentative="0">
      <w:start w:val="1"/>
      <w:numFmt w:val="chineseCounting"/>
      <w:suff w:val="nothing"/>
      <w:lvlText w:val="%1、"/>
      <w:lvlJc w:val="left"/>
      <w:rPr>
        <w:rFonts w:hint="eastAsia"/>
      </w:rPr>
    </w:lvl>
  </w:abstractNum>
  <w:abstractNum w:abstractNumId="1">
    <w:nsid w:val="979C53DF"/>
    <w:multiLevelType w:val="singleLevel"/>
    <w:tmpl w:val="979C53DF"/>
    <w:lvl w:ilvl="0" w:tentative="0">
      <w:start w:val="2"/>
      <w:numFmt w:val="chineseCounting"/>
      <w:suff w:val="nothing"/>
      <w:lvlText w:val="（%1）"/>
      <w:lvlJc w:val="left"/>
      <w:rPr>
        <w:rFonts w:hint="eastAsia"/>
      </w:rPr>
    </w:lvl>
  </w:abstractNum>
  <w:abstractNum w:abstractNumId="2">
    <w:nsid w:val="2B8DA678"/>
    <w:multiLevelType w:val="singleLevel"/>
    <w:tmpl w:val="2B8DA678"/>
    <w:lvl w:ilvl="0" w:tentative="0">
      <w:start w:val="9"/>
      <w:numFmt w:val="chineseCounting"/>
      <w:suff w:val="nothing"/>
      <w:lvlText w:val="%1、"/>
      <w:lvlJc w:val="left"/>
      <w:rPr>
        <w:rFonts w:hint="eastAsia"/>
      </w:rPr>
    </w:lvl>
  </w:abstractNum>
  <w:abstractNum w:abstractNumId="3">
    <w:nsid w:val="4778742F"/>
    <w:multiLevelType w:val="singleLevel"/>
    <w:tmpl w:val="4778742F"/>
    <w:lvl w:ilvl="0" w:tentative="0">
      <w:start w:val="4"/>
      <w:numFmt w:val="chineseCounting"/>
      <w:suff w:val="nothing"/>
      <w:lvlText w:val="%1、"/>
      <w:lvlJc w:val="left"/>
      <w:rPr>
        <w:rFonts w:hint="eastAsia"/>
      </w:rPr>
    </w:lvl>
  </w:abstractNum>
  <w:abstractNum w:abstractNumId="4">
    <w:nsid w:val="5DDF8822"/>
    <w:multiLevelType w:val="singleLevel"/>
    <w:tmpl w:val="5DDF8822"/>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NGM3Yjg1MWM3MmFjMzBkNmJhNzFkY2NhNTNjNjIifQ=="/>
  </w:docVars>
  <w:rsids>
    <w:rsidRoot w:val="59886344"/>
    <w:rsid w:val="15CD067E"/>
    <w:rsid w:val="270311B0"/>
    <w:rsid w:val="317F3B29"/>
    <w:rsid w:val="31E57E30"/>
    <w:rsid w:val="39822409"/>
    <w:rsid w:val="3FEF75A7"/>
    <w:rsid w:val="44DE6309"/>
    <w:rsid w:val="44FB7B92"/>
    <w:rsid w:val="4BDF55EF"/>
    <w:rsid w:val="57FF7319"/>
    <w:rsid w:val="59886344"/>
    <w:rsid w:val="70BB0482"/>
    <w:rsid w:val="7E8E7D55"/>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qFormat/>
    <w:uiPriority w:val="0"/>
    <w:pPr>
      <w:ind w:firstLine="640" w:firstLineChars="200"/>
    </w:pPr>
    <w:rPr>
      <w:rFonts w:eastAsia="黑体"/>
      <w:sz w:val="32"/>
    </w:rPr>
  </w:style>
  <w:style w:type="paragraph" w:styleId="4">
    <w:name w:val="Body Text First Indent 2"/>
    <w:basedOn w:val="3"/>
    <w:qFormat/>
    <w:uiPriority w:val="0"/>
    <w:pPr>
      <w:ind w:firstLine="420" w:firstLineChars="200"/>
    </w:p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7050</Words>
  <Characters>7703</Characters>
  <Lines>0</Lines>
  <Paragraphs>0</Paragraphs>
  <TotalTime>52</TotalTime>
  <ScaleCrop>false</ScaleCrop>
  <LinksUpToDate>false</LinksUpToDate>
  <CharactersWithSpaces>8074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2024-03-18T16:36:00Z</dcterms:created>
  <dc:creator>Administrator</dc:creator>
  <cp:lastModifiedBy>xjkp</cp:lastModifiedBy>
  <cp:lastPrinted>2024-06-25T15:19:00Z</cp:lastPrinted>
  <dcterms:modified xsi:type="dcterms:W3CDTF">2024-09-25T17:21:55Z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8F0B027294F24E348FFBFFC4396CE867_13</vt:lpwstr>
  </property>
</Properties>
</file>