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4791">
      <w:pPr>
        <w:spacing w:after="156" w:afterLines="50" w:line="600" w:lineRule="exact"/>
        <w:rPr>
          <w:rFonts w:ascii="黑体" w:hAnsi="黑体" w:eastAsia="黑体" w:cs="黑体"/>
          <w:sz w:val="32"/>
          <w:szCs w:val="32"/>
        </w:rPr>
      </w:pPr>
      <w:r>
        <w:rPr>
          <w:rFonts w:hint="eastAsia" w:ascii="黑体" w:hAnsi="黑体" w:eastAsia="黑体" w:cs="黑体"/>
          <w:sz w:val="32"/>
          <w:szCs w:val="32"/>
        </w:rPr>
        <w:t>附件1</w:t>
      </w:r>
    </w:p>
    <w:p w14:paraId="0BE7A725">
      <w:pPr>
        <w:spacing w:after="156"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661A8C7A">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42EC19B8">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73151427">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14:paraId="6894BEE2">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194FD31F">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14:paraId="3804764D">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4BAFB79E">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14:paraId="089FB071">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281</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vAlign w:val="center"/>
          </w:tcPr>
          <w:p w14:paraId="1AD41720">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39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14:paraId="28A95E6B">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85.05</w:t>
            </w:r>
            <w:r>
              <w:rPr>
                <w:rFonts w:hint="eastAsia" w:ascii="仿宋_GB2312" w:hAnsi="仿宋_GB2312" w:eastAsia="仿宋_GB2312" w:cs="仿宋_GB2312"/>
                <w:sz w:val="20"/>
                <w:szCs w:val="20"/>
              </w:rPr>
              <w:t>%　</w:t>
            </w:r>
          </w:p>
        </w:tc>
      </w:tr>
      <w:tr w14:paraId="478580E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B01EC28">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3A1E5199">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2022年决算数</w:t>
            </w:r>
          </w:p>
        </w:tc>
        <w:tc>
          <w:tcPr>
            <w:tcW w:w="2240" w:type="dxa"/>
            <w:gridSpan w:val="2"/>
            <w:tcBorders>
              <w:top w:val="single" w:color="auto" w:sz="4" w:space="0"/>
              <w:left w:val="nil"/>
              <w:bottom w:val="single" w:color="auto" w:sz="4" w:space="0"/>
              <w:right w:val="single" w:color="000000" w:sz="4" w:space="0"/>
            </w:tcBorders>
            <w:vAlign w:val="center"/>
          </w:tcPr>
          <w:p w14:paraId="4F709C79">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6A91A181">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rPr>
              <w:t>年决算数</w:t>
            </w:r>
          </w:p>
        </w:tc>
      </w:tr>
      <w:tr w14:paraId="5FC983A6">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5FC2BD6D">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422F24DF">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198.42　</w:t>
            </w:r>
          </w:p>
        </w:tc>
        <w:tc>
          <w:tcPr>
            <w:tcW w:w="2240" w:type="dxa"/>
            <w:gridSpan w:val="2"/>
            <w:tcBorders>
              <w:top w:val="single" w:color="auto" w:sz="4" w:space="0"/>
              <w:left w:val="nil"/>
              <w:bottom w:val="single" w:color="auto" w:sz="4" w:space="0"/>
              <w:right w:val="single" w:color="000000" w:sz="4" w:space="0"/>
            </w:tcBorders>
            <w:vAlign w:val="center"/>
          </w:tcPr>
          <w:p w14:paraId="46D07C73">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141</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01662D27">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84.23</w:t>
            </w:r>
            <w:r>
              <w:rPr>
                <w:rFonts w:hint="eastAsia" w:ascii="仿宋_GB2312" w:hAnsi="仿宋_GB2312" w:eastAsia="仿宋_GB2312" w:cs="仿宋_GB2312"/>
                <w:sz w:val="20"/>
                <w:szCs w:val="20"/>
              </w:rPr>
              <w:t>　</w:t>
            </w:r>
          </w:p>
        </w:tc>
      </w:tr>
      <w:tr w14:paraId="766084BF">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D7540E3">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66B069E3">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181.89　</w:t>
            </w:r>
          </w:p>
        </w:tc>
        <w:tc>
          <w:tcPr>
            <w:tcW w:w="2240" w:type="dxa"/>
            <w:gridSpan w:val="2"/>
            <w:tcBorders>
              <w:top w:val="single" w:color="auto" w:sz="4" w:space="0"/>
              <w:left w:val="nil"/>
              <w:bottom w:val="single" w:color="auto" w:sz="4" w:space="0"/>
              <w:right w:val="single" w:color="000000" w:sz="4" w:space="0"/>
            </w:tcBorders>
            <w:vAlign w:val="center"/>
          </w:tcPr>
          <w:p w14:paraId="29403D1A">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105</w:t>
            </w:r>
          </w:p>
        </w:tc>
        <w:tc>
          <w:tcPr>
            <w:tcW w:w="2041" w:type="dxa"/>
            <w:gridSpan w:val="2"/>
            <w:tcBorders>
              <w:top w:val="single" w:color="auto" w:sz="4" w:space="0"/>
              <w:left w:val="nil"/>
              <w:bottom w:val="single" w:color="auto" w:sz="4" w:space="0"/>
              <w:right w:val="single" w:color="000000" w:sz="4" w:space="0"/>
            </w:tcBorders>
            <w:vAlign w:val="center"/>
          </w:tcPr>
          <w:p w14:paraId="40CFC36C">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64.08</w:t>
            </w:r>
          </w:p>
        </w:tc>
      </w:tr>
      <w:tr w14:paraId="288A18B5">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FA7DEED">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52F9A6F8">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98.16　</w:t>
            </w:r>
          </w:p>
        </w:tc>
        <w:tc>
          <w:tcPr>
            <w:tcW w:w="2240" w:type="dxa"/>
            <w:gridSpan w:val="2"/>
            <w:tcBorders>
              <w:top w:val="single" w:color="auto" w:sz="4" w:space="0"/>
              <w:left w:val="nil"/>
              <w:bottom w:val="single" w:color="auto" w:sz="4" w:space="0"/>
              <w:right w:val="single" w:color="000000" w:sz="4" w:space="0"/>
            </w:tcBorders>
            <w:vAlign w:val="center"/>
          </w:tcPr>
          <w:p w14:paraId="611ACC9D">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43</w:t>
            </w:r>
          </w:p>
        </w:tc>
        <w:tc>
          <w:tcPr>
            <w:tcW w:w="2041" w:type="dxa"/>
            <w:gridSpan w:val="2"/>
            <w:tcBorders>
              <w:top w:val="single" w:color="auto" w:sz="4" w:space="0"/>
              <w:left w:val="nil"/>
              <w:bottom w:val="single" w:color="auto" w:sz="4" w:space="0"/>
              <w:right w:val="single" w:color="000000" w:sz="4" w:space="0"/>
            </w:tcBorders>
            <w:vAlign w:val="center"/>
          </w:tcPr>
          <w:p w14:paraId="7FF7CFAC">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14:paraId="486154F5">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070D10F7">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2E6AEFD7">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83.73　</w:t>
            </w:r>
          </w:p>
        </w:tc>
        <w:tc>
          <w:tcPr>
            <w:tcW w:w="2240" w:type="dxa"/>
            <w:gridSpan w:val="2"/>
            <w:tcBorders>
              <w:top w:val="single" w:color="auto" w:sz="4" w:space="0"/>
              <w:left w:val="nil"/>
              <w:bottom w:val="single" w:color="auto" w:sz="4" w:space="0"/>
              <w:right w:val="single" w:color="000000" w:sz="4" w:space="0"/>
            </w:tcBorders>
            <w:vAlign w:val="center"/>
          </w:tcPr>
          <w:p w14:paraId="4AF58397">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62</w:t>
            </w:r>
          </w:p>
        </w:tc>
        <w:tc>
          <w:tcPr>
            <w:tcW w:w="2041" w:type="dxa"/>
            <w:gridSpan w:val="2"/>
            <w:tcBorders>
              <w:top w:val="single" w:color="auto" w:sz="4" w:space="0"/>
              <w:left w:val="nil"/>
              <w:bottom w:val="single" w:color="auto" w:sz="4" w:space="0"/>
              <w:right w:val="single" w:color="000000" w:sz="4" w:space="0"/>
            </w:tcBorders>
            <w:vAlign w:val="center"/>
          </w:tcPr>
          <w:p w14:paraId="6B49FD63">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64.08</w:t>
            </w:r>
          </w:p>
        </w:tc>
      </w:tr>
      <w:tr w14:paraId="3362672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1607C79">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6D3ECEC3">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240" w:type="dxa"/>
            <w:gridSpan w:val="2"/>
            <w:tcBorders>
              <w:top w:val="single" w:color="auto" w:sz="4" w:space="0"/>
              <w:left w:val="nil"/>
              <w:bottom w:val="single" w:color="auto" w:sz="4" w:space="0"/>
              <w:right w:val="single" w:color="000000" w:sz="4" w:space="0"/>
            </w:tcBorders>
            <w:vAlign w:val="center"/>
          </w:tcPr>
          <w:p w14:paraId="3B3FD576">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vAlign w:val="center"/>
          </w:tcPr>
          <w:p w14:paraId="098357AF">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3.77</w:t>
            </w:r>
          </w:p>
        </w:tc>
      </w:tr>
      <w:tr w14:paraId="65387B85">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204D3B38">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3E8946AD">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16.53　</w:t>
            </w:r>
          </w:p>
        </w:tc>
        <w:tc>
          <w:tcPr>
            <w:tcW w:w="2240" w:type="dxa"/>
            <w:gridSpan w:val="2"/>
            <w:tcBorders>
              <w:top w:val="single" w:color="auto" w:sz="4" w:space="0"/>
              <w:left w:val="nil"/>
              <w:bottom w:val="single" w:color="auto" w:sz="4" w:space="0"/>
              <w:right w:val="single" w:color="000000" w:sz="4" w:space="0"/>
            </w:tcBorders>
            <w:vAlign w:val="center"/>
          </w:tcPr>
          <w:p w14:paraId="28CAA54C">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36</w:t>
            </w:r>
          </w:p>
        </w:tc>
        <w:tc>
          <w:tcPr>
            <w:tcW w:w="2041" w:type="dxa"/>
            <w:gridSpan w:val="2"/>
            <w:tcBorders>
              <w:top w:val="single" w:color="auto" w:sz="4" w:space="0"/>
              <w:left w:val="nil"/>
              <w:bottom w:val="single" w:color="auto" w:sz="4" w:space="0"/>
              <w:right w:val="single" w:color="000000" w:sz="4" w:space="0"/>
            </w:tcBorders>
            <w:vAlign w:val="center"/>
          </w:tcPr>
          <w:p w14:paraId="1C834FBB">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16.38</w:t>
            </w:r>
            <w:r>
              <w:rPr>
                <w:rFonts w:hint="eastAsia" w:ascii="仿宋_GB2312" w:hAnsi="仿宋_GB2312" w:eastAsia="仿宋_GB2312" w:cs="仿宋_GB2312"/>
                <w:sz w:val="20"/>
                <w:szCs w:val="20"/>
              </w:rPr>
              <w:t>　</w:t>
            </w:r>
          </w:p>
        </w:tc>
      </w:tr>
      <w:tr w14:paraId="4759857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20CD829">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10CE8ADE">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17ACD9DE">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53D032D6">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13E34F83">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1F6BF659">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27B1C4CD">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7D0F4790">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24444271">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0A3AAB83">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168DF324">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4417ED73">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1A0F984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7D493E42">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4C4FCDC3">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52C1D3B1">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3D956825">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1413.7　</w:t>
            </w:r>
          </w:p>
        </w:tc>
        <w:tc>
          <w:tcPr>
            <w:tcW w:w="2240" w:type="dxa"/>
            <w:gridSpan w:val="2"/>
            <w:tcBorders>
              <w:top w:val="single" w:color="auto" w:sz="4" w:space="0"/>
              <w:left w:val="nil"/>
              <w:bottom w:val="single" w:color="auto" w:sz="4" w:space="0"/>
              <w:right w:val="single" w:color="000000" w:sz="4" w:space="0"/>
            </w:tcBorders>
            <w:vAlign w:val="center"/>
          </w:tcPr>
          <w:p w14:paraId="2C5EAEC8">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2313</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74994D96">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2313</w:t>
            </w:r>
          </w:p>
        </w:tc>
      </w:tr>
      <w:tr w14:paraId="6B4C05B5">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CB23981">
            <w:pPr>
              <w:widowControl/>
              <w:spacing w:line="3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eastAsia="仿宋_GB2312"/>
                <w:sz w:val="21"/>
                <w:szCs w:val="21"/>
              </w:rPr>
              <w:t>市纪委办案经费</w:t>
            </w:r>
          </w:p>
        </w:tc>
        <w:tc>
          <w:tcPr>
            <w:tcW w:w="2038" w:type="dxa"/>
            <w:gridSpan w:val="2"/>
            <w:tcBorders>
              <w:top w:val="single" w:color="auto" w:sz="4" w:space="0"/>
              <w:left w:val="nil"/>
              <w:bottom w:val="single" w:color="auto" w:sz="4" w:space="0"/>
              <w:right w:val="single" w:color="000000" w:sz="4" w:space="0"/>
            </w:tcBorders>
            <w:vAlign w:val="center"/>
          </w:tcPr>
          <w:p w14:paraId="32A8EC5E">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1081.7</w:t>
            </w:r>
          </w:p>
        </w:tc>
        <w:tc>
          <w:tcPr>
            <w:tcW w:w="2240" w:type="dxa"/>
            <w:gridSpan w:val="2"/>
            <w:tcBorders>
              <w:top w:val="single" w:color="auto" w:sz="4" w:space="0"/>
              <w:left w:val="nil"/>
              <w:bottom w:val="single" w:color="auto" w:sz="4" w:space="0"/>
              <w:right w:val="single" w:color="000000" w:sz="4" w:space="0"/>
            </w:tcBorders>
            <w:vAlign w:val="center"/>
          </w:tcPr>
          <w:p w14:paraId="7C0819D6">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1081</w:t>
            </w:r>
          </w:p>
        </w:tc>
        <w:tc>
          <w:tcPr>
            <w:tcW w:w="2041" w:type="dxa"/>
            <w:gridSpan w:val="2"/>
            <w:tcBorders>
              <w:top w:val="single" w:color="auto" w:sz="4" w:space="0"/>
              <w:left w:val="nil"/>
              <w:bottom w:val="single" w:color="auto" w:sz="4" w:space="0"/>
              <w:right w:val="single" w:color="000000" w:sz="4" w:space="0"/>
            </w:tcBorders>
            <w:vAlign w:val="center"/>
          </w:tcPr>
          <w:p w14:paraId="16530A2D">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1081</w:t>
            </w:r>
          </w:p>
        </w:tc>
      </w:tr>
      <w:tr w14:paraId="32BC6E4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3EA8F19">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2、派驻机构工作经费</w:t>
            </w:r>
          </w:p>
        </w:tc>
        <w:tc>
          <w:tcPr>
            <w:tcW w:w="2038" w:type="dxa"/>
            <w:gridSpan w:val="2"/>
            <w:tcBorders>
              <w:top w:val="single" w:color="auto" w:sz="4" w:space="0"/>
              <w:left w:val="nil"/>
              <w:bottom w:val="single" w:color="auto" w:sz="4" w:space="0"/>
              <w:right w:val="single" w:color="000000" w:sz="4" w:space="0"/>
            </w:tcBorders>
            <w:vAlign w:val="center"/>
          </w:tcPr>
          <w:p w14:paraId="356AC56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2240" w:type="dxa"/>
            <w:gridSpan w:val="2"/>
            <w:tcBorders>
              <w:top w:val="single" w:color="auto" w:sz="4" w:space="0"/>
              <w:left w:val="nil"/>
              <w:bottom w:val="single" w:color="auto" w:sz="4" w:space="0"/>
              <w:right w:val="single" w:color="000000" w:sz="4" w:space="0"/>
            </w:tcBorders>
            <w:vAlign w:val="center"/>
          </w:tcPr>
          <w:p w14:paraId="0C5CB57C">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2041" w:type="dxa"/>
            <w:gridSpan w:val="2"/>
            <w:tcBorders>
              <w:top w:val="single" w:color="auto" w:sz="4" w:space="0"/>
              <w:left w:val="nil"/>
              <w:bottom w:val="single" w:color="auto" w:sz="4" w:space="0"/>
              <w:right w:val="single" w:color="000000" w:sz="4" w:space="0"/>
            </w:tcBorders>
            <w:vAlign w:val="center"/>
          </w:tcPr>
          <w:p w14:paraId="44103355">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r>
      <w:tr w14:paraId="49707F6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FD91526">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3、市委巡察办巡视和巡察工作经费</w:t>
            </w:r>
          </w:p>
        </w:tc>
        <w:tc>
          <w:tcPr>
            <w:tcW w:w="2038" w:type="dxa"/>
            <w:gridSpan w:val="2"/>
            <w:tcBorders>
              <w:top w:val="single" w:color="auto" w:sz="4" w:space="0"/>
              <w:left w:val="nil"/>
              <w:bottom w:val="single" w:color="auto" w:sz="4" w:space="0"/>
              <w:right w:val="single" w:color="000000" w:sz="4" w:space="0"/>
            </w:tcBorders>
            <w:vAlign w:val="center"/>
          </w:tcPr>
          <w:p w14:paraId="17C59278">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2240" w:type="dxa"/>
            <w:gridSpan w:val="2"/>
            <w:tcBorders>
              <w:top w:val="single" w:color="auto" w:sz="4" w:space="0"/>
              <w:left w:val="nil"/>
              <w:bottom w:val="single" w:color="auto" w:sz="4" w:space="0"/>
              <w:right w:val="single" w:color="000000" w:sz="4" w:space="0"/>
            </w:tcBorders>
            <w:vAlign w:val="center"/>
          </w:tcPr>
          <w:p w14:paraId="35F1B9D1">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2041" w:type="dxa"/>
            <w:gridSpan w:val="2"/>
            <w:tcBorders>
              <w:top w:val="single" w:color="auto" w:sz="4" w:space="0"/>
              <w:left w:val="nil"/>
              <w:bottom w:val="single" w:color="auto" w:sz="4" w:space="0"/>
              <w:right w:val="single" w:color="000000" w:sz="4" w:space="0"/>
            </w:tcBorders>
            <w:vAlign w:val="center"/>
          </w:tcPr>
          <w:p w14:paraId="243A9BB0">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r>
      <w:tr w14:paraId="3471E35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433FFB9B">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4、外查点工作经费</w:t>
            </w:r>
          </w:p>
        </w:tc>
        <w:tc>
          <w:tcPr>
            <w:tcW w:w="2038" w:type="dxa"/>
            <w:gridSpan w:val="2"/>
            <w:tcBorders>
              <w:top w:val="single" w:color="auto" w:sz="4" w:space="0"/>
              <w:left w:val="nil"/>
              <w:bottom w:val="single" w:color="auto" w:sz="4" w:space="0"/>
              <w:right w:val="single" w:color="000000" w:sz="4" w:space="0"/>
            </w:tcBorders>
            <w:vAlign w:val="center"/>
          </w:tcPr>
          <w:p w14:paraId="72DE5AB0">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775B757E">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900</w:t>
            </w:r>
          </w:p>
        </w:tc>
        <w:tc>
          <w:tcPr>
            <w:tcW w:w="2041" w:type="dxa"/>
            <w:gridSpan w:val="2"/>
            <w:tcBorders>
              <w:top w:val="single" w:color="auto" w:sz="4" w:space="0"/>
              <w:left w:val="nil"/>
              <w:bottom w:val="single" w:color="auto" w:sz="4" w:space="0"/>
              <w:right w:val="single" w:color="000000" w:sz="4" w:space="0"/>
            </w:tcBorders>
            <w:vAlign w:val="center"/>
          </w:tcPr>
          <w:p w14:paraId="503703D0">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900</w:t>
            </w:r>
          </w:p>
        </w:tc>
      </w:tr>
      <w:tr w14:paraId="12673ED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47419DC7">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3B08229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685.27　</w:t>
            </w:r>
          </w:p>
        </w:tc>
        <w:tc>
          <w:tcPr>
            <w:tcW w:w="2240" w:type="dxa"/>
            <w:gridSpan w:val="2"/>
            <w:tcBorders>
              <w:top w:val="single" w:color="auto" w:sz="4" w:space="0"/>
              <w:left w:val="nil"/>
              <w:bottom w:val="single" w:color="auto" w:sz="4" w:space="0"/>
              <w:right w:val="single" w:color="000000" w:sz="4" w:space="0"/>
            </w:tcBorders>
            <w:vAlign w:val="center"/>
          </w:tcPr>
          <w:p w14:paraId="2FEEFE20">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683.2</w:t>
            </w:r>
          </w:p>
        </w:tc>
        <w:tc>
          <w:tcPr>
            <w:tcW w:w="2041" w:type="dxa"/>
            <w:gridSpan w:val="2"/>
            <w:tcBorders>
              <w:top w:val="single" w:color="auto" w:sz="4" w:space="0"/>
              <w:left w:val="nil"/>
              <w:bottom w:val="single" w:color="auto" w:sz="4" w:space="0"/>
              <w:right w:val="single" w:color="000000" w:sz="4" w:space="0"/>
            </w:tcBorders>
            <w:vAlign w:val="center"/>
          </w:tcPr>
          <w:p w14:paraId="26F2CBC7">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683.2</w:t>
            </w:r>
          </w:p>
        </w:tc>
      </w:tr>
      <w:tr w14:paraId="11BBDB86">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0E8E911">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47B297D7">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56.31　</w:t>
            </w:r>
          </w:p>
        </w:tc>
        <w:tc>
          <w:tcPr>
            <w:tcW w:w="2240" w:type="dxa"/>
            <w:gridSpan w:val="2"/>
            <w:tcBorders>
              <w:top w:val="single" w:color="auto" w:sz="4" w:space="0"/>
              <w:left w:val="nil"/>
              <w:bottom w:val="single" w:color="auto" w:sz="4" w:space="0"/>
              <w:right w:val="single" w:color="000000" w:sz="4" w:space="0"/>
            </w:tcBorders>
            <w:vAlign w:val="center"/>
          </w:tcPr>
          <w:p w14:paraId="261CFEA1">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17</w:t>
            </w:r>
          </w:p>
        </w:tc>
        <w:tc>
          <w:tcPr>
            <w:tcW w:w="2041" w:type="dxa"/>
            <w:gridSpan w:val="2"/>
            <w:tcBorders>
              <w:top w:val="single" w:color="auto" w:sz="4" w:space="0"/>
              <w:left w:val="nil"/>
              <w:bottom w:val="single" w:color="auto" w:sz="4" w:space="0"/>
              <w:right w:val="single" w:color="000000" w:sz="4" w:space="0"/>
            </w:tcBorders>
            <w:vAlign w:val="center"/>
          </w:tcPr>
          <w:p w14:paraId="2587D399">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17</w:t>
            </w:r>
          </w:p>
        </w:tc>
      </w:tr>
      <w:tr w14:paraId="2737AD4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A2F5F3E">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7A0A0C2B">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99.07　</w:t>
            </w:r>
          </w:p>
        </w:tc>
        <w:tc>
          <w:tcPr>
            <w:tcW w:w="2240" w:type="dxa"/>
            <w:gridSpan w:val="2"/>
            <w:tcBorders>
              <w:top w:val="single" w:color="auto" w:sz="4" w:space="0"/>
              <w:left w:val="nil"/>
              <w:bottom w:val="single" w:color="auto" w:sz="4" w:space="0"/>
              <w:right w:val="single" w:color="000000" w:sz="4" w:space="0"/>
            </w:tcBorders>
            <w:vAlign w:val="center"/>
          </w:tcPr>
          <w:p w14:paraId="104BE651">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1.08</w:t>
            </w:r>
          </w:p>
        </w:tc>
        <w:tc>
          <w:tcPr>
            <w:tcW w:w="2041" w:type="dxa"/>
            <w:gridSpan w:val="2"/>
            <w:tcBorders>
              <w:top w:val="single" w:color="auto" w:sz="4" w:space="0"/>
              <w:left w:val="nil"/>
              <w:bottom w:val="single" w:color="auto" w:sz="4" w:space="0"/>
              <w:right w:val="single" w:color="000000" w:sz="4" w:space="0"/>
            </w:tcBorders>
            <w:vAlign w:val="center"/>
          </w:tcPr>
          <w:p w14:paraId="47F20F31">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1.08</w:t>
            </w:r>
          </w:p>
        </w:tc>
      </w:tr>
      <w:tr w14:paraId="5E9CFD32">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8D1481C">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1E3D4E07">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23.02　</w:t>
            </w:r>
          </w:p>
        </w:tc>
        <w:tc>
          <w:tcPr>
            <w:tcW w:w="2240" w:type="dxa"/>
            <w:gridSpan w:val="2"/>
            <w:tcBorders>
              <w:top w:val="single" w:color="auto" w:sz="4" w:space="0"/>
              <w:left w:val="nil"/>
              <w:bottom w:val="single" w:color="auto" w:sz="4" w:space="0"/>
              <w:right w:val="single" w:color="000000" w:sz="4" w:space="0"/>
            </w:tcBorders>
            <w:vAlign w:val="center"/>
          </w:tcPr>
          <w:p w14:paraId="21D57A0F">
            <w:pPr>
              <w:widowControl/>
              <w:spacing w:line="360" w:lineRule="exact"/>
              <w:jc w:val="center"/>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0.25</w:t>
            </w:r>
          </w:p>
        </w:tc>
        <w:tc>
          <w:tcPr>
            <w:tcW w:w="2041" w:type="dxa"/>
            <w:gridSpan w:val="2"/>
            <w:tcBorders>
              <w:top w:val="single" w:color="auto" w:sz="4" w:space="0"/>
              <w:left w:val="nil"/>
              <w:bottom w:val="single" w:color="auto" w:sz="4" w:space="0"/>
              <w:right w:val="single" w:color="000000" w:sz="4" w:space="0"/>
            </w:tcBorders>
            <w:vAlign w:val="center"/>
          </w:tcPr>
          <w:p w14:paraId="35D68F6C">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0.25</w:t>
            </w:r>
          </w:p>
        </w:tc>
      </w:tr>
      <w:tr w14:paraId="412491E9">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F8291A1">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0E0827C3">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50</w:t>
            </w:r>
          </w:p>
        </w:tc>
        <w:tc>
          <w:tcPr>
            <w:tcW w:w="2240" w:type="dxa"/>
            <w:gridSpan w:val="2"/>
            <w:tcBorders>
              <w:top w:val="single" w:color="auto" w:sz="4" w:space="0"/>
              <w:left w:val="nil"/>
              <w:bottom w:val="single" w:color="auto" w:sz="4" w:space="0"/>
              <w:right w:val="single" w:color="000000" w:sz="4" w:space="0"/>
            </w:tcBorders>
            <w:vAlign w:val="center"/>
          </w:tcPr>
          <w:p w14:paraId="1536C20D">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632</w:t>
            </w:r>
          </w:p>
        </w:tc>
        <w:tc>
          <w:tcPr>
            <w:tcW w:w="2041" w:type="dxa"/>
            <w:gridSpan w:val="2"/>
            <w:tcBorders>
              <w:top w:val="single" w:color="auto" w:sz="4" w:space="0"/>
              <w:left w:val="nil"/>
              <w:bottom w:val="single" w:color="auto" w:sz="4" w:space="0"/>
              <w:right w:val="single" w:color="000000" w:sz="4" w:space="0"/>
            </w:tcBorders>
            <w:vAlign w:val="center"/>
          </w:tcPr>
          <w:p w14:paraId="7C697D8B">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632</w:t>
            </w:r>
          </w:p>
        </w:tc>
      </w:tr>
      <w:tr w14:paraId="462FAEAB">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979379B">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0686CC9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240" w:type="dxa"/>
            <w:gridSpan w:val="2"/>
            <w:tcBorders>
              <w:top w:val="single" w:color="auto" w:sz="4" w:space="0"/>
              <w:left w:val="nil"/>
              <w:bottom w:val="single" w:color="auto" w:sz="4" w:space="0"/>
              <w:right w:val="single" w:color="000000" w:sz="4" w:space="0"/>
            </w:tcBorders>
            <w:vAlign w:val="center"/>
          </w:tcPr>
          <w:p w14:paraId="74A10209">
            <w:pPr>
              <w:widowControl/>
              <w:spacing w:line="360" w:lineRule="exact"/>
              <w:jc w:val="center"/>
              <w:rPr>
                <w:rFonts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14:paraId="0706C156">
            <w:pPr>
              <w:widowControl/>
              <w:spacing w:line="360" w:lineRule="exact"/>
              <w:jc w:val="center"/>
              <w:rPr>
                <w:rFonts w:ascii="仿宋_GB2312" w:hAnsi="仿宋_GB2312" w:eastAsia="仿宋_GB2312" w:cs="仿宋_GB2312"/>
                <w:sz w:val="20"/>
                <w:szCs w:val="20"/>
              </w:rPr>
            </w:pPr>
          </w:p>
        </w:tc>
      </w:tr>
      <w:tr w14:paraId="79A64454">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14:paraId="5A78779C">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w:t>
            </w: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vAlign w:val="center"/>
          </w:tcPr>
          <w:p w14:paraId="2B730BCE">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vAlign w:val="center"/>
          </w:tcPr>
          <w:p w14:paraId="2D575B13">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vAlign w:val="center"/>
          </w:tcPr>
          <w:p w14:paraId="24F34318">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vAlign w:val="center"/>
          </w:tcPr>
          <w:p w14:paraId="2CC43AD8">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vAlign w:val="center"/>
          </w:tcPr>
          <w:p w14:paraId="2996C6F6">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vAlign w:val="center"/>
          </w:tcPr>
          <w:p w14:paraId="09727E31">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14:paraId="6EAB0244">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14:paraId="2FCE12D5">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vAlign w:val="center"/>
          </w:tcPr>
          <w:p w14:paraId="073BD6F5">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　</w:t>
            </w:r>
          </w:p>
        </w:tc>
        <w:tc>
          <w:tcPr>
            <w:tcW w:w="849" w:type="dxa"/>
            <w:tcBorders>
              <w:top w:val="nil"/>
              <w:left w:val="nil"/>
              <w:bottom w:val="single" w:color="auto" w:sz="4" w:space="0"/>
              <w:right w:val="single" w:color="auto" w:sz="4" w:space="0"/>
            </w:tcBorders>
            <w:vAlign w:val="center"/>
          </w:tcPr>
          <w:p w14:paraId="36DDF248">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vAlign w:val="center"/>
          </w:tcPr>
          <w:p w14:paraId="4DF39B5C">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vAlign w:val="center"/>
          </w:tcPr>
          <w:p w14:paraId="71D648E4">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vAlign w:val="center"/>
          </w:tcPr>
          <w:p w14:paraId="6DC70504">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vAlign w:val="center"/>
          </w:tcPr>
          <w:p w14:paraId="04EDC6F6">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688D6A7E">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5E507B1">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14:paraId="49992C0E">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14:paraId="4941CCD3">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14:paraId="74FF45B2">
      <w:pPr>
        <w:widowControl/>
        <w:spacing w:line="400" w:lineRule="exact"/>
        <w:jc w:val="left"/>
        <w:rPr>
          <w:rFonts w:ascii="Times New Roman" w:hAnsi="Times New Roman" w:eastAsia="仿宋_GB2312"/>
          <w:sz w:val="22"/>
        </w:rPr>
      </w:pPr>
    </w:p>
    <w:p w14:paraId="7F673286">
      <w:pPr>
        <w:widowControl/>
        <w:spacing w:line="400" w:lineRule="exact"/>
        <w:jc w:val="left"/>
        <w:rPr>
          <w:rFonts w:ascii="黑体" w:hAnsi="黑体" w:eastAsia="黑体" w:cs="黑体"/>
          <w:sz w:val="32"/>
          <w:szCs w:val="32"/>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2024.6.14</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附件2</w:t>
      </w:r>
    </w:p>
    <w:p w14:paraId="14C3A565">
      <w:pPr>
        <w:widowControl/>
        <w:spacing w:after="156"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年度部门整体支出绩效自评表</w:t>
      </w:r>
    </w:p>
    <w:tbl>
      <w:tblPr>
        <w:tblStyle w:val="3"/>
        <w:tblW w:w="10079" w:type="dxa"/>
        <w:jc w:val="center"/>
        <w:tblLayout w:type="fixed"/>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4F14426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596BDC13">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14:paraId="60C0E30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市纪委整体支出</w:t>
            </w:r>
          </w:p>
        </w:tc>
      </w:tr>
      <w:tr w14:paraId="07F5800C">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0A22F6F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14:paraId="17F4BA0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14:paraId="7EEE312E">
            <w:pPr>
              <w:spacing w:line="240" w:lineRule="exact"/>
              <w:jc w:val="center"/>
              <w:rPr>
                <w:rFonts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vAlign w:val="center"/>
          </w:tcPr>
          <w:p w14:paraId="2D565797">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cBorders>
            <w:vAlign w:val="center"/>
          </w:tcPr>
          <w:p w14:paraId="2E09AA3C">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vAlign w:val="center"/>
          </w:tcPr>
          <w:p w14:paraId="0A791303">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vAlign w:val="center"/>
          </w:tcPr>
          <w:p w14:paraId="6A3A15FD">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1DD865DA">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vAlign w:val="center"/>
          </w:tcPr>
          <w:p w14:paraId="2E1B3CBF">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22C297C6">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14:paraId="38A84AB3">
            <w:pPr>
              <w:widowControl/>
              <w:spacing w:line="240" w:lineRule="exact"/>
              <w:jc w:val="center"/>
              <w:rPr>
                <w:rFonts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14:paraId="3692FB96">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vAlign w:val="center"/>
          </w:tcPr>
          <w:p w14:paraId="4E70E16C">
            <w:pPr>
              <w:spacing w:line="24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6851</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2</w:t>
            </w:r>
            <w:r>
              <w:rPr>
                <w:rFonts w:hint="eastAsia" w:ascii="仿宋_GB2312" w:hAnsi="仿宋_GB2312" w:eastAsia="仿宋_GB2312" w:cs="仿宋_GB2312"/>
                <w:sz w:val="20"/>
                <w:szCs w:val="20"/>
                <w:lang w:val="en-US" w:eastAsia="zh-CN"/>
              </w:rPr>
              <w:t>1</w:t>
            </w:r>
          </w:p>
        </w:tc>
        <w:tc>
          <w:tcPr>
            <w:tcW w:w="1311" w:type="dxa"/>
            <w:tcBorders>
              <w:top w:val="nil"/>
              <w:left w:val="nil"/>
              <w:bottom w:val="single" w:color="auto" w:sz="4" w:space="0"/>
              <w:right w:val="single" w:color="auto" w:sz="4" w:space="0"/>
            </w:tcBorders>
            <w:vAlign w:val="center"/>
          </w:tcPr>
          <w:p w14:paraId="22CABF4C">
            <w:pPr>
              <w:spacing w:line="24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6416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8</w:t>
            </w:r>
          </w:p>
        </w:tc>
        <w:tc>
          <w:tcPr>
            <w:tcW w:w="1269" w:type="dxa"/>
            <w:tcBorders>
              <w:top w:val="nil"/>
              <w:left w:val="nil"/>
              <w:bottom w:val="single" w:color="auto" w:sz="4" w:space="0"/>
              <w:right w:val="single" w:color="auto" w:sz="4" w:space="0"/>
            </w:tcBorders>
            <w:vAlign w:val="center"/>
          </w:tcPr>
          <w:p w14:paraId="5E3A3A6A">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6416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7</w:t>
            </w:r>
            <w:r>
              <w:rPr>
                <w:rFonts w:hint="eastAsia" w:ascii="仿宋_GB2312" w:hAnsi="仿宋_GB2312" w:eastAsia="仿宋_GB2312" w:cs="仿宋_GB2312"/>
                <w:sz w:val="20"/>
                <w:szCs w:val="20"/>
                <w:lang w:val="en-US" w:eastAsia="zh-CN"/>
              </w:rPr>
              <w:t>8</w:t>
            </w:r>
          </w:p>
        </w:tc>
        <w:tc>
          <w:tcPr>
            <w:tcW w:w="716" w:type="dxa"/>
            <w:tcBorders>
              <w:top w:val="nil"/>
              <w:left w:val="nil"/>
              <w:bottom w:val="single" w:color="auto" w:sz="4" w:space="0"/>
              <w:right w:val="single" w:color="auto" w:sz="4" w:space="0"/>
            </w:tcBorders>
            <w:vAlign w:val="center"/>
          </w:tcPr>
          <w:p w14:paraId="297BF0E3">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vAlign w:val="center"/>
          </w:tcPr>
          <w:p w14:paraId="572F71EC">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100%</w:t>
            </w:r>
          </w:p>
        </w:tc>
        <w:tc>
          <w:tcPr>
            <w:tcW w:w="1446" w:type="dxa"/>
            <w:tcBorders>
              <w:top w:val="nil"/>
              <w:left w:val="nil"/>
              <w:bottom w:val="single" w:color="auto" w:sz="4" w:space="0"/>
              <w:right w:val="single" w:color="auto" w:sz="4" w:space="0"/>
            </w:tcBorders>
            <w:vAlign w:val="center"/>
          </w:tcPr>
          <w:p w14:paraId="668665B0">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14:paraId="3ED81204">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F2C1AC6">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6171D99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vAlign w:val="center"/>
          </w:tcPr>
          <w:p w14:paraId="21079D5C">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14:paraId="4380BE1D">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3C3C63B4">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1B433EB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  其中：  一般公共预算：6335</w:t>
            </w: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rPr>
              <w:t>00</w:t>
            </w:r>
          </w:p>
        </w:tc>
        <w:tc>
          <w:tcPr>
            <w:tcW w:w="4304" w:type="dxa"/>
            <w:gridSpan w:val="4"/>
            <w:tcBorders>
              <w:top w:val="nil"/>
              <w:left w:val="nil"/>
              <w:bottom w:val="single" w:color="auto" w:sz="4" w:space="0"/>
              <w:right w:val="single" w:color="auto" w:sz="4" w:space="0"/>
            </w:tcBorders>
            <w:vAlign w:val="center"/>
          </w:tcPr>
          <w:p w14:paraId="1D4769AB">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4592.95</w:t>
            </w:r>
          </w:p>
        </w:tc>
      </w:tr>
      <w:tr w14:paraId="6D85D2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9424BDC">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0F09C37D">
            <w:pPr>
              <w:widowControl/>
              <w:spacing w:line="240" w:lineRule="exact"/>
              <w:ind w:firstLine="800" w:firstLineChars="4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政府性基金拨款：0</w:t>
            </w:r>
          </w:p>
        </w:tc>
        <w:tc>
          <w:tcPr>
            <w:tcW w:w="4304" w:type="dxa"/>
            <w:gridSpan w:val="4"/>
            <w:tcBorders>
              <w:top w:val="nil"/>
              <w:left w:val="nil"/>
              <w:bottom w:val="single" w:color="auto" w:sz="4" w:space="0"/>
              <w:right w:val="single" w:color="auto" w:sz="4" w:space="0"/>
            </w:tcBorders>
            <w:vAlign w:val="center"/>
          </w:tcPr>
          <w:p w14:paraId="15A77F29">
            <w:pPr>
              <w:widowControl/>
              <w:spacing w:line="24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项目支出：1918</w:t>
            </w:r>
            <w:r>
              <w:rPr>
                <w:rFonts w:hint="eastAsia" w:ascii="仿宋_GB2312" w:hAnsi="仿宋_GB2312" w:eastAsia="仿宋_GB2312" w:cs="仿宋_GB2312"/>
                <w:color w:val="000000"/>
                <w:sz w:val="20"/>
                <w:szCs w:val="20"/>
                <w:lang w:val="en-US" w:eastAsia="zh-CN"/>
              </w:rPr>
              <w:t>.</w:t>
            </w:r>
            <w:r>
              <w:rPr>
                <w:rFonts w:hint="eastAsia" w:ascii="仿宋_GB2312" w:hAnsi="仿宋_GB2312" w:eastAsia="仿宋_GB2312" w:cs="仿宋_GB2312"/>
                <w:color w:val="000000"/>
                <w:sz w:val="20"/>
                <w:szCs w:val="20"/>
              </w:rPr>
              <w:t>39</w:t>
            </w:r>
          </w:p>
        </w:tc>
      </w:tr>
      <w:tr w14:paraId="73D4B920">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8A28B65">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18F48C0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14:paraId="0CE152FA">
            <w:pPr>
              <w:widowControl/>
              <w:spacing w:line="240" w:lineRule="exact"/>
              <w:jc w:val="left"/>
              <w:rPr>
                <w:rFonts w:ascii="仿宋_GB2312" w:hAnsi="仿宋_GB2312" w:eastAsia="仿宋_GB2312" w:cs="仿宋_GB2312"/>
                <w:color w:val="000000"/>
                <w:sz w:val="20"/>
                <w:szCs w:val="20"/>
              </w:rPr>
            </w:pPr>
          </w:p>
        </w:tc>
      </w:tr>
      <w:tr w14:paraId="595E7814">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2FA80FAE">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3069710E">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81.78</w:t>
            </w:r>
          </w:p>
        </w:tc>
        <w:tc>
          <w:tcPr>
            <w:tcW w:w="4304" w:type="dxa"/>
            <w:gridSpan w:val="4"/>
            <w:tcBorders>
              <w:top w:val="nil"/>
              <w:left w:val="nil"/>
              <w:bottom w:val="single" w:color="auto" w:sz="4" w:space="0"/>
              <w:right w:val="single" w:color="auto" w:sz="4" w:space="0"/>
            </w:tcBorders>
            <w:vAlign w:val="center"/>
          </w:tcPr>
          <w:p w14:paraId="00778F8F">
            <w:pPr>
              <w:widowControl/>
              <w:spacing w:line="240" w:lineRule="exact"/>
              <w:jc w:val="left"/>
              <w:rPr>
                <w:rFonts w:ascii="仿宋_GB2312" w:hAnsi="仿宋_GB2312" w:eastAsia="仿宋_GB2312" w:cs="仿宋_GB2312"/>
                <w:color w:val="000000"/>
                <w:sz w:val="20"/>
                <w:szCs w:val="20"/>
              </w:rPr>
            </w:pPr>
          </w:p>
        </w:tc>
      </w:tr>
      <w:tr w14:paraId="0EF933FD">
        <w:tblPrEx>
          <w:tblCellMar>
            <w:top w:w="0" w:type="dxa"/>
            <w:left w:w="108" w:type="dxa"/>
            <w:bottom w:w="0" w:type="dxa"/>
            <w:right w:w="108" w:type="dxa"/>
          </w:tblCellMar>
        </w:tblPrEx>
        <w:trPr>
          <w:trHeight w:val="401" w:hRule="atLeast"/>
          <w:jc w:val="center"/>
        </w:trPr>
        <w:tc>
          <w:tcPr>
            <w:tcW w:w="1080" w:type="dxa"/>
            <w:vMerge w:val="restart"/>
            <w:tcBorders>
              <w:top w:val="nil"/>
              <w:left w:val="single" w:color="auto" w:sz="4" w:space="0"/>
              <w:bottom w:val="single" w:color="000000" w:sz="4" w:space="0"/>
              <w:right w:val="single" w:color="auto" w:sz="4" w:space="0"/>
            </w:tcBorders>
            <w:vAlign w:val="center"/>
          </w:tcPr>
          <w:p w14:paraId="0D7B04E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14:paraId="369714D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14:paraId="6DFD5A1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70C260E9">
        <w:tblPrEx>
          <w:tblCellMar>
            <w:top w:w="0" w:type="dxa"/>
            <w:left w:w="108" w:type="dxa"/>
            <w:bottom w:w="0" w:type="dxa"/>
            <w:right w:w="108" w:type="dxa"/>
          </w:tblCellMar>
        </w:tblPrEx>
        <w:trPr>
          <w:trHeight w:val="33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4390F83C">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14:paraId="1775BD5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304" w:type="dxa"/>
            <w:gridSpan w:val="4"/>
            <w:tcBorders>
              <w:top w:val="single" w:color="auto" w:sz="4" w:space="0"/>
              <w:left w:val="nil"/>
              <w:bottom w:val="single" w:color="auto" w:sz="4" w:space="0"/>
              <w:right w:val="single" w:color="auto" w:sz="4" w:space="0"/>
            </w:tcBorders>
            <w:vAlign w:val="center"/>
          </w:tcPr>
          <w:p w14:paraId="70E6492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14:paraId="664C2E7B">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D1558F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31345F0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4AEAEF7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11D9A48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4860D2C2">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14:paraId="6D19542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14:paraId="320265A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14:paraId="7853CAF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vAlign w:val="center"/>
          </w:tcPr>
          <w:p w14:paraId="53D1FCE3">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vAlign w:val="center"/>
          </w:tcPr>
          <w:p w14:paraId="70B16562">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14:paraId="7086EE5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752050D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vAlign w:val="center"/>
          </w:tcPr>
          <w:p w14:paraId="3D313DDA">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5A974C35">
        <w:tblPrEx>
          <w:tblCellMar>
            <w:top w:w="0" w:type="dxa"/>
            <w:left w:w="108" w:type="dxa"/>
            <w:bottom w:w="0" w:type="dxa"/>
            <w:right w:w="108" w:type="dxa"/>
          </w:tblCellMar>
        </w:tblPrEx>
        <w:trPr>
          <w:trHeight w:val="949" w:hRule="atLeast"/>
          <w:jc w:val="center"/>
        </w:trPr>
        <w:tc>
          <w:tcPr>
            <w:tcW w:w="1080" w:type="dxa"/>
            <w:vMerge w:val="continue"/>
            <w:tcBorders>
              <w:left w:val="single" w:color="auto" w:sz="4" w:space="0"/>
              <w:right w:val="single" w:color="auto" w:sz="4" w:space="0"/>
            </w:tcBorders>
            <w:vAlign w:val="center"/>
          </w:tcPr>
          <w:p w14:paraId="70F1F44B">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7C011A7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4811598B">
            <w:pPr>
              <w:widowControl/>
              <w:spacing w:line="240" w:lineRule="exact"/>
              <w:jc w:val="center"/>
              <w:rPr>
                <w:rFonts w:ascii="仿宋_GB2312" w:hAnsi="仿宋_GB2312" w:eastAsia="仿宋_GB2312" w:cs="仿宋_GB2312"/>
                <w:color w:val="000000"/>
                <w:sz w:val="20"/>
                <w:szCs w:val="20"/>
              </w:rPr>
            </w:pPr>
          </w:p>
          <w:p w14:paraId="79F7426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0分)</w:t>
            </w:r>
          </w:p>
        </w:tc>
        <w:tc>
          <w:tcPr>
            <w:tcW w:w="1034" w:type="dxa"/>
            <w:tcBorders>
              <w:top w:val="nil"/>
              <w:left w:val="nil"/>
              <w:bottom w:val="single" w:color="auto" w:sz="4" w:space="0"/>
              <w:right w:val="single" w:color="auto" w:sz="4" w:space="0"/>
            </w:tcBorders>
            <w:vAlign w:val="center"/>
          </w:tcPr>
          <w:p w14:paraId="55B0495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vAlign w:val="center"/>
          </w:tcPr>
          <w:p w14:paraId="5DC1B59D">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w:t>
            </w:r>
            <w:r>
              <w:rPr>
                <w:rFonts w:hint="eastAsia" w:ascii="仿宋_GB2312" w:hAnsi="仿宋_GB2312" w:eastAsia="仿宋_GB2312" w:cs="仿宋_GB2312"/>
                <w:color w:val="000000"/>
                <w:sz w:val="20"/>
                <w:szCs w:val="20"/>
                <w:lang w:val="en-US" w:eastAsia="zh-CN"/>
              </w:rPr>
              <w:t>全</w:t>
            </w:r>
            <w:r>
              <w:rPr>
                <w:rFonts w:hint="eastAsia" w:ascii="仿宋_GB2312" w:hAnsi="仿宋_GB2312" w:eastAsia="仿宋_GB2312" w:cs="仿宋_GB2312"/>
                <w:color w:val="000000"/>
                <w:sz w:val="20"/>
                <w:szCs w:val="20"/>
              </w:rPr>
              <w:t>市开展监督</w:t>
            </w:r>
            <w:r>
              <w:rPr>
                <w:rFonts w:hint="eastAsia" w:ascii="仿宋_GB2312" w:hAnsi="仿宋_GB2312" w:eastAsia="仿宋_GB2312" w:cs="仿宋_GB2312"/>
                <w:color w:val="000000"/>
                <w:sz w:val="20"/>
                <w:szCs w:val="20"/>
                <w:lang w:val="en-US" w:eastAsia="zh-CN"/>
              </w:rPr>
              <w:t>执纪问责</w:t>
            </w:r>
          </w:p>
        </w:tc>
        <w:tc>
          <w:tcPr>
            <w:tcW w:w="1311" w:type="dxa"/>
            <w:tcBorders>
              <w:top w:val="nil"/>
              <w:left w:val="nil"/>
              <w:bottom w:val="single" w:color="auto" w:sz="4" w:space="0"/>
              <w:right w:val="single" w:color="auto" w:sz="4" w:space="0"/>
            </w:tcBorders>
            <w:vAlign w:val="center"/>
          </w:tcPr>
          <w:p w14:paraId="779731D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全市</w:t>
            </w:r>
          </w:p>
        </w:tc>
        <w:tc>
          <w:tcPr>
            <w:tcW w:w="1269" w:type="dxa"/>
            <w:tcBorders>
              <w:top w:val="nil"/>
              <w:left w:val="nil"/>
              <w:bottom w:val="single" w:color="auto" w:sz="4" w:space="0"/>
              <w:right w:val="single" w:color="auto" w:sz="4" w:space="0"/>
            </w:tcBorders>
            <w:vAlign w:val="center"/>
          </w:tcPr>
          <w:p w14:paraId="2D19F14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全市</w:t>
            </w:r>
          </w:p>
        </w:tc>
        <w:tc>
          <w:tcPr>
            <w:tcW w:w="716" w:type="dxa"/>
            <w:tcBorders>
              <w:top w:val="nil"/>
              <w:left w:val="nil"/>
              <w:bottom w:val="single" w:color="auto" w:sz="4" w:space="0"/>
              <w:right w:val="single" w:color="auto" w:sz="4" w:space="0"/>
            </w:tcBorders>
            <w:vAlign w:val="center"/>
          </w:tcPr>
          <w:p w14:paraId="5383A96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14:paraId="5896F98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46" w:type="dxa"/>
            <w:tcBorders>
              <w:top w:val="nil"/>
              <w:left w:val="nil"/>
              <w:bottom w:val="single" w:color="auto" w:sz="4" w:space="0"/>
              <w:right w:val="single" w:color="auto" w:sz="4" w:space="0"/>
            </w:tcBorders>
            <w:vAlign w:val="center"/>
          </w:tcPr>
          <w:p w14:paraId="126BF1CC">
            <w:pPr>
              <w:widowControl/>
              <w:spacing w:line="240" w:lineRule="exact"/>
              <w:jc w:val="center"/>
              <w:rPr>
                <w:rFonts w:ascii="仿宋_GB2312" w:hAnsi="仿宋_GB2312" w:eastAsia="仿宋_GB2312" w:cs="仿宋_GB2312"/>
                <w:color w:val="000000"/>
                <w:sz w:val="20"/>
                <w:szCs w:val="20"/>
              </w:rPr>
            </w:pPr>
          </w:p>
        </w:tc>
      </w:tr>
      <w:tr w14:paraId="10756463">
        <w:tblPrEx>
          <w:tblCellMar>
            <w:top w:w="0" w:type="dxa"/>
            <w:left w:w="108" w:type="dxa"/>
            <w:bottom w:w="0" w:type="dxa"/>
            <w:right w:w="108" w:type="dxa"/>
          </w:tblCellMar>
        </w:tblPrEx>
        <w:trPr>
          <w:trHeight w:val="916" w:hRule="atLeast"/>
          <w:jc w:val="center"/>
        </w:trPr>
        <w:tc>
          <w:tcPr>
            <w:tcW w:w="1080" w:type="dxa"/>
            <w:vMerge w:val="continue"/>
            <w:tcBorders>
              <w:left w:val="single" w:color="auto" w:sz="4" w:space="0"/>
              <w:right w:val="single" w:color="auto" w:sz="4" w:space="0"/>
            </w:tcBorders>
            <w:vAlign w:val="center"/>
          </w:tcPr>
          <w:p w14:paraId="3A99E572">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42F4A329">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14:paraId="0E2C05C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vAlign w:val="center"/>
          </w:tcPr>
          <w:p w14:paraId="1412F0F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14:paraId="10BF6C1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6995FFA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14:paraId="45B004D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0EAC0EF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46" w:type="dxa"/>
            <w:tcBorders>
              <w:top w:val="nil"/>
              <w:left w:val="nil"/>
              <w:bottom w:val="single" w:color="auto" w:sz="4" w:space="0"/>
              <w:right w:val="single" w:color="auto" w:sz="4" w:space="0"/>
            </w:tcBorders>
            <w:vAlign w:val="center"/>
          </w:tcPr>
          <w:p w14:paraId="0DFE769E">
            <w:pPr>
              <w:widowControl/>
              <w:spacing w:line="240" w:lineRule="exact"/>
              <w:jc w:val="center"/>
              <w:rPr>
                <w:rFonts w:ascii="仿宋_GB2312" w:hAnsi="仿宋_GB2312" w:eastAsia="仿宋_GB2312" w:cs="仿宋_GB2312"/>
                <w:color w:val="000000"/>
                <w:sz w:val="20"/>
                <w:szCs w:val="20"/>
              </w:rPr>
            </w:pPr>
          </w:p>
        </w:tc>
      </w:tr>
      <w:tr w14:paraId="28771AA4">
        <w:tblPrEx>
          <w:tblCellMar>
            <w:top w:w="0" w:type="dxa"/>
            <w:left w:w="108" w:type="dxa"/>
            <w:bottom w:w="0" w:type="dxa"/>
            <w:right w:w="108" w:type="dxa"/>
          </w:tblCellMar>
        </w:tblPrEx>
        <w:trPr>
          <w:trHeight w:val="675" w:hRule="atLeast"/>
          <w:jc w:val="center"/>
        </w:trPr>
        <w:tc>
          <w:tcPr>
            <w:tcW w:w="1080" w:type="dxa"/>
            <w:vMerge w:val="continue"/>
            <w:tcBorders>
              <w:left w:val="single" w:color="auto" w:sz="4" w:space="0"/>
              <w:right w:val="single" w:color="auto" w:sz="4" w:space="0"/>
            </w:tcBorders>
            <w:vAlign w:val="center"/>
          </w:tcPr>
          <w:p w14:paraId="35E81CD8">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269C8707">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14:paraId="78EA1A2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vAlign w:val="center"/>
          </w:tcPr>
          <w:p w14:paraId="63D34C4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年内完成</w:t>
            </w:r>
          </w:p>
        </w:tc>
        <w:tc>
          <w:tcPr>
            <w:tcW w:w="1311" w:type="dxa"/>
            <w:tcBorders>
              <w:top w:val="nil"/>
              <w:left w:val="nil"/>
              <w:bottom w:val="single" w:color="auto" w:sz="4" w:space="0"/>
              <w:right w:val="single" w:color="auto" w:sz="4" w:space="0"/>
            </w:tcBorders>
            <w:vAlign w:val="center"/>
          </w:tcPr>
          <w:p w14:paraId="52D916F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269" w:type="dxa"/>
            <w:tcBorders>
              <w:top w:val="nil"/>
              <w:left w:val="nil"/>
              <w:bottom w:val="single" w:color="auto" w:sz="4" w:space="0"/>
              <w:right w:val="single" w:color="auto" w:sz="4" w:space="0"/>
            </w:tcBorders>
            <w:vAlign w:val="center"/>
          </w:tcPr>
          <w:p w14:paraId="3CB79E5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14:paraId="1DC33A4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46484203">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vAlign w:val="center"/>
          </w:tcPr>
          <w:p w14:paraId="50C59541">
            <w:pPr>
              <w:widowControl/>
              <w:spacing w:line="240" w:lineRule="exact"/>
              <w:jc w:val="center"/>
              <w:rPr>
                <w:rFonts w:ascii="仿宋_GB2312" w:hAnsi="仿宋_GB2312" w:eastAsia="仿宋_GB2312" w:cs="仿宋_GB2312"/>
                <w:color w:val="000000"/>
                <w:sz w:val="20"/>
                <w:szCs w:val="20"/>
              </w:rPr>
            </w:pPr>
          </w:p>
        </w:tc>
      </w:tr>
      <w:tr w14:paraId="5814FD52">
        <w:tblPrEx>
          <w:tblCellMar>
            <w:top w:w="0" w:type="dxa"/>
            <w:left w:w="108" w:type="dxa"/>
            <w:bottom w:w="0" w:type="dxa"/>
            <w:right w:w="108" w:type="dxa"/>
          </w:tblCellMar>
        </w:tblPrEx>
        <w:trPr>
          <w:trHeight w:val="765" w:hRule="atLeast"/>
          <w:jc w:val="center"/>
        </w:trPr>
        <w:tc>
          <w:tcPr>
            <w:tcW w:w="1080" w:type="dxa"/>
            <w:vMerge w:val="continue"/>
            <w:tcBorders>
              <w:left w:val="single" w:color="auto" w:sz="4" w:space="0"/>
              <w:right w:val="single" w:color="auto" w:sz="4" w:space="0"/>
            </w:tcBorders>
            <w:vAlign w:val="center"/>
          </w:tcPr>
          <w:p w14:paraId="463F8B67">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14:paraId="270D4DC3">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062B0F2C">
            <w:pPr>
              <w:widowControl/>
              <w:spacing w:line="240" w:lineRule="exact"/>
              <w:jc w:val="left"/>
              <w:rPr>
                <w:rFonts w:ascii="仿宋_GB2312" w:hAnsi="仿宋_GB2312" w:eastAsia="仿宋_GB2312" w:cs="仿宋_GB2312"/>
                <w:color w:val="000000"/>
                <w:sz w:val="20"/>
                <w:szCs w:val="20"/>
              </w:rPr>
            </w:pPr>
          </w:p>
          <w:p w14:paraId="4C6B05E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0分）</w:t>
            </w:r>
          </w:p>
          <w:p w14:paraId="22D2689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vAlign w:val="center"/>
          </w:tcPr>
          <w:p w14:paraId="5228DF4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0912777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14:paraId="5738A3C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311" w:type="dxa"/>
            <w:tcBorders>
              <w:top w:val="nil"/>
              <w:left w:val="nil"/>
              <w:bottom w:val="single" w:color="auto" w:sz="4" w:space="0"/>
              <w:right w:val="single" w:color="auto" w:sz="4" w:space="0"/>
            </w:tcBorders>
            <w:vAlign w:val="center"/>
          </w:tcPr>
          <w:p w14:paraId="3EE0441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4AD5715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14:paraId="7178C993">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5684A4B3">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46" w:type="dxa"/>
            <w:tcBorders>
              <w:top w:val="nil"/>
              <w:left w:val="nil"/>
              <w:bottom w:val="single" w:color="auto" w:sz="4" w:space="0"/>
              <w:right w:val="single" w:color="auto" w:sz="4" w:space="0"/>
            </w:tcBorders>
            <w:vAlign w:val="center"/>
          </w:tcPr>
          <w:p w14:paraId="49D8D18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B809D8F">
        <w:tblPrEx>
          <w:tblCellMar>
            <w:top w:w="0" w:type="dxa"/>
            <w:left w:w="108" w:type="dxa"/>
            <w:bottom w:w="0" w:type="dxa"/>
            <w:right w:w="108" w:type="dxa"/>
          </w:tblCellMar>
        </w:tblPrEx>
        <w:trPr>
          <w:trHeight w:val="823" w:hRule="atLeast"/>
          <w:jc w:val="center"/>
        </w:trPr>
        <w:tc>
          <w:tcPr>
            <w:tcW w:w="1080" w:type="dxa"/>
            <w:vMerge w:val="continue"/>
            <w:tcBorders>
              <w:left w:val="single" w:color="auto" w:sz="4" w:space="0"/>
              <w:right w:val="single" w:color="auto" w:sz="4" w:space="0"/>
            </w:tcBorders>
            <w:vAlign w:val="center"/>
          </w:tcPr>
          <w:p w14:paraId="5428E3B0">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3EE1C8DB">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14:paraId="01AE659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43BF3E5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14:paraId="4DCBE3F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14:paraId="1CBD53E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7DC4701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14:paraId="3FE351DF">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12BF5EF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14:paraId="40B6F370">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6BFBF5E">
        <w:tblPrEx>
          <w:tblCellMar>
            <w:top w:w="0" w:type="dxa"/>
            <w:left w:w="108" w:type="dxa"/>
            <w:bottom w:w="0" w:type="dxa"/>
            <w:right w:w="108" w:type="dxa"/>
          </w:tblCellMar>
        </w:tblPrEx>
        <w:trPr>
          <w:trHeight w:val="731" w:hRule="atLeast"/>
          <w:jc w:val="center"/>
        </w:trPr>
        <w:tc>
          <w:tcPr>
            <w:tcW w:w="1080" w:type="dxa"/>
            <w:vMerge w:val="continue"/>
            <w:tcBorders>
              <w:left w:val="single" w:color="auto" w:sz="4" w:space="0"/>
              <w:right w:val="single" w:color="auto" w:sz="4" w:space="0"/>
            </w:tcBorders>
            <w:vAlign w:val="center"/>
          </w:tcPr>
          <w:p w14:paraId="7D0C1FB6">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5593C61F">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right w:val="single" w:color="auto" w:sz="4" w:space="0"/>
            </w:tcBorders>
            <w:vAlign w:val="center"/>
          </w:tcPr>
          <w:p w14:paraId="763B54C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0EACD1F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14:paraId="16DAECA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311" w:type="dxa"/>
            <w:tcBorders>
              <w:top w:val="nil"/>
              <w:left w:val="nil"/>
              <w:bottom w:val="single" w:color="auto" w:sz="4" w:space="0"/>
              <w:right w:val="single" w:color="auto" w:sz="4" w:space="0"/>
            </w:tcBorders>
            <w:vAlign w:val="center"/>
          </w:tcPr>
          <w:p w14:paraId="791E5EA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7D36FD6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14:paraId="3AD9851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03A6706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14:paraId="7CF043F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783C07B">
        <w:tblPrEx>
          <w:tblCellMar>
            <w:top w:w="0" w:type="dxa"/>
            <w:left w:w="108" w:type="dxa"/>
            <w:bottom w:w="0" w:type="dxa"/>
            <w:right w:w="108" w:type="dxa"/>
          </w:tblCellMar>
        </w:tblPrEx>
        <w:trPr>
          <w:trHeight w:val="743" w:hRule="atLeast"/>
          <w:jc w:val="center"/>
        </w:trPr>
        <w:tc>
          <w:tcPr>
            <w:tcW w:w="1080" w:type="dxa"/>
            <w:vMerge w:val="continue"/>
            <w:tcBorders>
              <w:left w:val="single" w:color="auto" w:sz="4" w:space="0"/>
              <w:right w:val="single" w:color="auto" w:sz="4" w:space="0"/>
            </w:tcBorders>
            <w:vAlign w:val="center"/>
          </w:tcPr>
          <w:p w14:paraId="43391769">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45270703">
            <w:pPr>
              <w:widowControl/>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14:paraId="261E1D4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single" w:color="auto" w:sz="4" w:space="0"/>
              <w:bottom w:val="single" w:color="auto" w:sz="4" w:space="0"/>
              <w:right w:val="single" w:color="auto" w:sz="4" w:space="0"/>
            </w:tcBorders>
            <w:vAlign w:val="center"/>
          </w:tcPr>
          <w:p w14:paraId="464FB4C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311" w:type="dxa"/>
            <w:tcBorders>
              <w:top w:val="single" w:color="auto" w:sz="4" w:space="0"/>
              <w:left w:val="single" w:color="auto" w:sz="4" w:space="0"/>
              <w:bottom w:val="single" w:color="auto" w:sz="4" w:space="0"/>
              <w:right w:val="single" w:color="auto" w:sz="4" w:space="0"/>
            </w:tcBorders>
            <w:vAlign w:val="center"/>
          </w:tcPr>
          <w:p w14:paraId="496A7D4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single" w:color="auto" w:sz="4" w:space="0"/>
              <w:left w:val="single" w:color="auto" w:sz="4" w:space="0"/>
              <w:bottom w:val="single" w:color="auto" w:sz="4" w:space="0"/>
              <w:right w:val="single" w:color="auto" w:sz="4" w:space="0"/>
            </w:tcBorders>
            <w:vAlign w:val="center"/>
          </w:tcPr>
          <w:p w14:paraId="2799234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single" w:color="auto" w:sz="4" w:space="0"/>
              <w:left w:val="single" w:color="auto" w:sz="4" w:space="0"/>
              <w:bottom w:val="single" w:color="auto" w:sz="4" w:space="0"/>
              <w:right w:val="single" w:color="auto" w:sz="4" w:space="0"/>
            </w:tcBorders>
            <w:vAlign w:val="center"/>
          </w:tcPr>
          <w:p w14:paraId="5E1C9A7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vAlign w:val="center"/>
          </w:tcPr>
          <w:p w14:paraId="5453DCE6">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vAlign w:val="center"/>
          </w:tcPr>
          <w:p w14:paraId="18DC9A5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F62D761">
        <w:tblPrEx>
          <w:tblCellMar>
            <w:top w:w="0" w:type="dxa"/>
            <w:left w:w="108" w:type="dxa"/>
            <w:bottom w:w="0" w:type="dxa"/>
            <w:right w:w="108" w:type="dxa"/>
          </w:tblCellMar>
        </w:tblPrEx>
        <w:trPr>
          <w:trHeight w:val="834" w:hRule="atLeast"/>
          <w:jc w:val="center"/>
        </w:trPr>
        <w:tc>
          <w:tcPr>
            <w:tcW w:w="1080" w:type="dxa"/>
            <w:vMerge w:val="continue"/>
            <w:tcBorders>
              <w:left w:val="single" w:color="auto" w:sz="4" w:space="0"/>
              <w:right w:val="single" w:color="auto" w:sz="4" w:space="0"/>
            </w:tcBorders>
            <w:vAlign w:val="center"/>
          </w:tcPr>
          <w:p w14:paraId="2028916E">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14:paraId="27CC50D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1784C56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7C62531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nil"/>
              <w:right w:val="single" w:color="auto" w:sz="4" w:space="0"/>
            </w:tcBorders>
            <w:vAlign w:val="center"/>
          </w:tcPr>
          <w:p w14:paraId="1F92569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vAlign w:val="center"/>
          </w:tcPr>
          <w:p w14:paraId="31CA47D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311" w:type="dxa"/>
            <w:tcBorders>
              <w:top w:val="nil"/>
              <w:left w:val="nil"/>
              <w:bottom w:val="single" w:color="auto" w:sz="4" w:space="0"/>
              <w:right w:val="single" w:color="auto" w:sz="4" w:space="0"/>
            </w:tcBorders>
            <w:vAlign w:val="center"/>
          </w:tcPr>
          <w:p w14:paraId="1170B81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4E1740A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716" w:type="dxa"/>
            <w:tcBorders>
              <w:top w:val="nil"/>
              <w:left w:val="nil"/>
              <w:bottom w:val="single" w:color="auto" w:sz="4" w:space="0"/>
              <w:right w:val="single" w:color="auto" w:sz="4" w:space="0"/>
            </w:tcBorders>
            <w:vAlign w:val="center"/>
          </w:tcPr>
          <w:p w14:paraId="01D91F7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69DAEE3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46" w:type="dxa"/>
            <w:tcBorders>
              <w:top w:val="nil"/>
              <w:left w:val="nil"/>
              <w:bottom w:val="single" w:color="auto" w:sz="4" w:space="0"/>
              <w:right w:val="single" w:color="auto" w:sz="4" w:space="0"/>
            </w:tcBorders>
            <w:vAlign w:val="center"/>
          </w:tcPr>
          <w:p w14:paraId="1613FA7F">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B95F7C4">
        <w:tblPrEx>
          <w:tblCellMar>
            <w:top w:w="0" w:type="dxa"/>
            <w:left w:w="108" w:type="dxa"/>
            <w:bottom w:w="0" w:type="dxa"/>
            <w:right w:w="108" w:type="dxa"/>
          </w:tblCellMar>
        </w:tblPrEx>
        <w:trPr>
          <w:trHeight w:val="498"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14:paraId="3D96674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vAlign w:val="center"/>
          </w:tcPr>
          <w:p w14:paraId="6E6599B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1C8ED0AA">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9</w:t>
            </w:r>
          </w:p>
        </w:tc>
        <w:tc>
          <w:tcPr>
            <w:tcW w:w="1446" w:type="dxa"/>
            <w:tcBorders>
              <w:top w:val="nil"/>
              <w:left w:val="nil"/>
              <w:bottom w:val="single" w:color="auto" w:sz="4" w:space="0"/>
              <w:right w:val="single" w:color="auto" w:sz="4" w:space="0"/>
            </w:tcBorders>
            <w:vAlign w:val="center"/>
          </w:tcPr>
          <w:p w14:paraId="6E4DAB9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62C7457E">
      <w:pPr>
        <w:widowControl/>
        <w:spacing w:line="600" w:lineRule="exact"/>
        <w:jc w:val="left"/>
        <w:rPr>
          <w:rFonts w:ascii="Times New Roman" w:hAnsi="Times New Roman" w:eastAsia="黑体"/>
          <w:sz w:val="32"/>
          <w:szCs w:val="32"/>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2024.6.14</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附件3</w:t>
      </w:r>
    </w:p>
    <w:p w14:paraId="00E59921">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66A0C7FD">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2EBD6BE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4DEF964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20D84A3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岳阳市纪委监委办案经费</w:t>
            </w:r>
          </w:p>
        </w:tc>
      </w:tr>
      <w:tr w14:paraId="39280ED4">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7CE84B2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1188DD0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14:paraId="1208A47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18F4DE7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市纪委监委</w:t>
            </w:r>
          </w:p>
        </w:tc>
      </w:tr>
      <w:tr w14:paraId="099BBC2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3F1D725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586B154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157B62D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44D26FC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6D2892E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1DD2B55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3333076C">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159F9EC2">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309C8B8A">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3ED0F71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2A44825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6532159B">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413F07C">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2B1EAEB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6BD8C6DD">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w:t>
            </w:r>
          </w:p>
        </w:tc>
        <w:tc>
          <w:tcPr>
            <w:tcW w:w="1134" w:type="dxa"/>
            <w:tcBorders>
              <w:top w:val="nil"/>
              <w:left w:val="nil"/>
              <w:bottom w:val="single" w:color="auto" w:sz="4" w:space="0"/>
              <w:right w:val="single" w:color="auto" w:sz="4" w:space="0"/>
            </w:tcBorders>
            <w:vAlign w:val="center"/>
          </w:tcPr>
          <w:p w14:paraId="48F56B4F">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w:t>
            </w:r>
          </w:p>
        </w:tc>
        <w:tc>
          <w:tcPr>
            <w:tcW w:w="1134" w:type="dxa"/>
            <w:tcBorders>
              <w:top w:val="nil"/>
              <w:left w:val="nil"/>
              <w:bottom w:val="single" w:color="auto" w:sz="4" w:space="0"/>
              <w:right w:val="single" w:color="auto" w:sz="4" w:space="0"/>
            </w:tcBorders>
            <w:vAlign w:val="center"/>
          </w:tcPr>
          <w:p w14:paraId="3485E9B6">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1081</w:t>
            </w:r>
          </w:p>
        </w:tc>
        <w:tc>
          <w:tcPr>
            <w:tcW w:w="828" w:type="dxa"/>
            <w:tcBorders>
              <w:top w:val="nil"/>
              <w:left w:val="nil"/>
              <w:bottom w:val="single" w:color="auto" w:sz="4" w:space="0"/>
              <w:right w:val="single" w:color="auto" w:sz="4" w:space="0"/>
            </w:tcBorders>
            <w:vAlign w:val="center"/>
          </w:tcPr>
          <w:p w14:paraId="4632BF1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4102C09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1418" w:type="dxa"/>
            <w:tcBorders>
              <w:top w:val="nil"/>
              <w:left w:val="nil"/>
              <w:bottom w:val="single" w:color="auto" w:sz="4" w:space="0"/>
              <w:right w:val="single" w:color="auto" w:sz="4" w:space="0"/>
            </w:tcBorders>
            <w:vAlign w:val="center"/>
          </w:tcPr>
          <w:p w14:paraId="7E767AD8">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4D3C901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5E5D6E7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3D3B8AC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1477BE9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1081</w:t>
            </w:r>
          </w:p>
        </w:tc>
        <w:tc>
          <w:tcPr>
            <w:tcW w:w="1134" w:type="dxa"/>
            <w:tcBorders>
              <w:top w:val="nil"/>
              <w:left w:val="nil"/>
              <w:bottom w:val="single" w:color="auto" w:sz="4" w:space="0"/>
              <w:right w:val="single" w:color="auto" w:sz="4" w:space="0"/>
            </w:tcBorders>
            <w:vAlign w:val="center"/>
          </w:tcPr>
          <w:p w14:paraId="1235147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rPr>
              <w:t>1081</w:t>
            </w:r>
          </w:p>
        </w:tc>
        <w:tc>
          <w:tcPr>
            <w:tcW w:w="1134" w:type="dxa"/>
            <w:tcBorders>
              <w:top w:val="nil"/>
              <w:left w:val="nil"/>
              <w:bottom w:val="single" w:color="auto" w:sz="4" w:space="0"/>
              <w:right w:val="single" w:color="auto" w:sz="4" w:space="0"/>
            </w:tcBorders>
            <w:vAlign w:val="center"/>
          </w:tcPr>
          <w:p w14:paraId="0AB42E4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sz w:val="20"/>
                <w:szCs w:val="20"/>
              </w:rPr>
              <w:t>1081</w:t>
            </w:r>
          </w:p>
        </w:tc>
        <w:tc>
          <w:tcPr>
            <w:tcW w:w="828" w:type="dxa"/>
            <w:tcBorders>
              <w:top w:val="nil"/>
              <w:left w:val="nil"/>
              <w:bottom w:val="single" w:color="auto" w:sz="4" w:space="0"/>
              <w:right w:val="single" w:color="auto" w:sz="4" w:space="0"/>
            </w:tcBorders>
            <w:vAlign w:val="center"/>
          </w:tcPr>
          <w:p w14:paraId="44F2A8C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5DBA3B9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2079DAB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E55DC6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71E49E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2AA23F84">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137BC42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76800D1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734BCDD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5E3A572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4C540EF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2A57AC5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3EED80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067E45C">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2FA47AFD">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6E87CE2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53C5C2E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6710E82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58CD92A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104C075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4B508FE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049E4DE">
        <w:tblPrEx>
          <w:tblCellMar>
            <w:top w:w="0" w:type="dxa"/>
            <w:left w:w="108" w:type="dxa"/>
            <w:bottom w:w="0" w:type="dxa"/>
            <w:right w:w="108" w:type="dxa"/>
          </w:tblCellMar>
        </w:tblPrEx>
        <w:trPr>
          <w:trHeight w:val="352" w:hRule="atLeast"/>
          <w:jc w:val="center"/>
        </w:trPr>
        <w:tc>
          <w:tcPr>
            <w:tcW w:w="1080" w:type="dxa"/>
            <w:vMerge w:val="restart"/>
            <w:tcBorders>
              <w:top w:val="nil"/>
              <w:left w:val="single" w:color="auto" w:sz="4" w:space="0"/>
              <w:bottom w:val="single" w:color="000000" w:sz="4" w:space="0"/>
              <w:right w:val="single" w:color="auto" w:sz="4" w:space="0"/>
            </w:tcBorders>
            <w:vAlign w:val="center"/>
          </w:tcPr>
          <w:p w14:paraId="7134931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0A5A666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61D30FA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0A2A4BC2">
        <w:tblPrEx>
          <w:tblCellMar>
            <w:top w:w="0" w:type="dxa"/>
            <w:left w:w="108" w:type="dxa"/>
            <w:bottom w:w="0" w:type="dxa"/>
            <w:right w:w="108" w:type="dxa"/>
          </w:tblCellMar>
        </w:tblPrEx>
        <w:trPr>
          <w:trHeight w:val="30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08B841B0">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3A66BF9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14:paraId="1E7BC1B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14:paraId="265B531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676026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5522632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2443005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1012C9A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12CEF5D5">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14:paraId="22D7427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0B139E4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202DE1F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0F7BB7F4">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34" w:type="dxa"/>
            <w:tcBorders>
              <w:top w:val="nil"/>
              <w:left w:val="nil"/>
              <w:bottom w:val="single" w:color="auto" w:sz="4" w:space="0"/>
              <w:right w:val="single" w:color="auto" w:sz="4" w:space="0"/>
            </w:tcBorders>
            <w:vAlign w:val="center"/>
          </w:tcPr>
          <w:p w14:paraId="39554BB2">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828" w:type="dxa"/>
            <w:tcBorders>
              <w:top w:val="nil"/>
              <w:left w:val="nil"/>
              <w:bottom w:val="single" w:color="auto" w:sz="4" w:space="0"/>
              <w:right w:val="single" w:color="auto" w:sz="4" w:space="0"/>
            </w:tcBorders>
            <w:vAlign w:val="center"/>
          </w:tcPr>
          <w:p w14:paraId="5D36BB2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0D9C350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1981D892">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1CB66B22">
        <w:tblPrEx>
          <w:tblCellMar>
            <w:top w:w="0" w:type="dxa"/>
            <w:left w:w="108" w:type="dxa"/>
            <w:bottom w:w="0" w:type="dxa"/>
            <w:right w:w="108" w:type="dxa"/>
          </w:tblCellMar>
        </w:tblPrEx>
        <w:trPr>
          <w:trHeight w:val="1040" w:hRule="atLeast"/>
          <w:jc w:val="center"/>
        </w:trPr>
        <w:tc>
          <w:tcPr>
            <w:tcW w:w="1080" w:type="dxa"/>
            <w:vMerge w:val="continue"/>
            <w:tcBorders>
              <w:left w:val="single" w:color="auto" w:sz="4" w:space="0"/>
              <w:right w:val="single" w:color="auto" w:sz="4" w:space="0"/>
            </w:tcBorders>
            <w:vAlign w:val="center"/>
          </w:tcPr>
          <w:p w14:paraId="09F10FD8">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2357988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23A301AA">
            <w:pPr>
              <w:widowControl/>
              <w:spacing w:line="240" w:lineRule="exact"/>
              <w:jc w:val="center"/>
              <w:rPr>
                <w:rFonts w:ascii="仿宋_GB2312" w:hAnsi="仿宋_GB2312" w:eastAsia="仿宋_GB2312" w:cs="仿宋_GB2312"/>
                <w:color w:val="000000"/>
                <w:sz w:val="20"/>
                <w:szCs w:val="20"/>
              </w:rPr>
            </w:pPr>
          </w:p>
          <w:p w14:paraId="359C713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14:paraId="1E14DAC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14:paraId="381C1B56">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w:t>
            </w:r>
            <w:r>
              <w:rPr>
                <w:rFonts w:hint="eastAsia" w:ascii="仿宋_GB2312" w:hAnsi="仿宋_GB2312" w:eastAsia="仿宋_GB2312" w:cs="仿宋_GB2312"/>
                <w:color w:val="000000"/>
                <w:sz w:val="20"/>
                <w:szCs w:val="20"/>
                <w:lang w:val="en-US" w:eastAsia="zh-CN"/>
              </w:rPr>
              <w:t>全</w:t>
            </w:r>
            <w:r>
              <w:rPr>
                <w:rFonts w:hint="eastAsia" w:ascii="仿宋_GB2312" w:hAnsi="仿宋_GB2312" w:eastAsia="仿宋_GB2312" w:cs="仿宋_GB2312"/>
                <w:color w:val="000000"/>
                <w:sz w:val="20"/>
                <w:szCs w:val="20"/>
              </w:rPr>
              <w:t>市开展</w:t>
            </w:r>
            <w:r>
              <w:rPr>
                <w:rFonts w:hint="eastAsia" w:ascii="仿宋_GB2312" w:hAnsi="仿宋_GB2312" w:eastAsia="仿宋_GB2312" w:cs="仿宋_GB2312"/>
                <w:color w:val="000000"/>
                <w:sz w:val="20"/>
                <w:szCs w:val="20"/>
                <w:lang w:val="en-US" w:eastAsia="zh-CN"/>
              </w:rPr>
              <w:t>监督调查</w:t>
            </w:r>
          </w:p>
        </w:tc>
        <w:tc>
          <w:tcPr>
            <w:tcW w:w="1134" w:type="dxa"/>
            <w:tcBorders>
              <w:top w:val="nil"/>
              <w:left w:val="nil"/>
              <w:bottom w:val="single" w:color="auto" w:sz="4" w:space="0"/>
              <w:right w:val="single" w:color="auto" w:sz="4" w:space="0"/>
            </w:tcBorders>
            <w:vAlign w:val="center"/>
          </w:tcPr>
          <w:p w14:paraId="4BF24C2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全市</w:t>
            </w:r>
          </w:p>
        </w:tc>
        <w:tc>
          <w:tcPr>
            <w:tcW w:w="1134" w:type="dxa"/>
            <w:tcBorders>
              <w:top w:val="nil"/>
              <w:left w:val="nil"/>
              <w:bottom w:val="single" w:color="auto" w:sz="4" w:space="0"/>
              <w:right w:val="single" w:color="auto" w:sz="4" w:space="0"/>
            </w:tcBorders>
            <w:vAlign w:val="center"/>
          </w:tcPr>
          <w:p w14:paraId="757FEC7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全市</w:t>
            </w:r>
          </w:p>
        </w:tc>
        <w:tc>
          <w:tcPr>
            <w:tcW w:w="828" w:type="dxa"/>
            <w:tcBorders>
              <w:top w:val="nil"/>
              <w:left w:val="nil"/>
              <w:bottom w:val="single" w:color="auto" w:sz="4" w:space="0"/>
              <w:right w:val="single" w:color="auto" w:sz="4" w:space="0"/>
            </w:tcBorders>
            <w:vAlign w:val="center"/>
          </w:tcPr>
          <w:p w14:paraId="0250CAF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4C86EDA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0</w:t>
            </w:r>
          </w:p>
        </w:tc>
        <w:tc>
          <w:tcPr>
            <w:tcW w:w="1418" w:type="dxa"/>
            <w:tcBorders>
              <w:top w:val="nil"/>
              <w:left w:val="nil"/>
              <w:bottom w:val="single" w:color="auto" w:sz="4" w:space="0"/>
              <w:right w:val="single" w:color="auto" w:sz="4" w:space="0"/>
            </w:tcBorders>
            <w:vAlign w:val="center"/>
          </w:tcPr>
          <w:p w14:paraId="2B4B7A0F">
            <w:pPr>
              <w:widowControl/>
              <w:spacing w:line="240" w:lineRule="exact"/>
              <w:jc w:val="center"/>
              <w:rPr>
                <w:rFonts w:ascii="仿宋_GB2312" w:hAnsi="仿宋_GB2312" w:eastAsia="仿宋_GB2312" w:cs="仿宋_GB2312"/>
                <w:color w:val="000000"/>
                <w:sz w:val="20"/>
                <w:szCs w:val="20"/>
              </w:rPr>
            </w:pPr>
          </w:p>
        </w:tc>
      </w:tr>
      <w:tr w14:paraId="7DB5AA30">
        <w:tblPrEx>
          <w:tblCellMar>
            <w:top w:w="0" w:type="dxa"/>
            <w:left w:w="108" w:type="dxa"/>
            <w:bottom w:w="0" w:type="dxa"/>
            <w:right w:w="108" w:type="dxa"/>
          </w:tblCellMar>
        </w:tblPrEx>
        <w:trPr>
          <w:trHeight w:val="928" w:hRule="atLeast"/>
          <w:jc w:val="center"/>
        </w:trPr>
        <w:tc>
          <w:tcPr>
            <w:tcW w:w="1080" w:type="dxa"/>
            <w:vMerge w:val="continue"/>
            <w:tcBorders>
              <w:left w:val="single" w:color="auto" w:sz="4" w:space="0"/>
              <w:right w:val="single" w:color="auto" w:sz="4" w:space="0"/>
            </w:tcBorders>
            <w:vAlign w:val="center"/>
          </w:tcPr>
          <w:p w14:paraId="4AD2B336">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5167B0D0">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0D71EA2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14:paraId="295DAB5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14:paraId="0D8FE83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4DE50BB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2339F4F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2E82C3E7">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30</w:t>
            </w:r>
          </w:p>
        </w:tc>
        <w:tc>
          <w:tcPr>
            <w:tcW w:w="1418" w:type="dxa"/>
            <w:tcBorders>
              <w:top w:val="nil"/>
              <w:left w:val="nil"/>
              <w:bottom w:val="single" w:color="auto" w:sz="4" w:space="0"/>
              <w:right w:val="single" w:color="auto" w:sz="4" w:space="0"/>
            </w:tcBorders>
            <w:vAlign w:val="center"/>
          </w:tcPr>
          <w:p w14:paraId="492FFC95">
            <w:pPr>
              <w:widowControl/>
              <w:spacing w:line="240" w:lineRule="exact"/>
              <w:jc w:val="center"/>
              <w:rPr>
                <w:rFonts w:ascii="仿宋_GB2312" w:hAnsi="仿宋_GB2312" w:eastAsia="仿宋_GB2312" w:cs="仿宋_GB2312"/>
                <w:color w:val="000000"/>
                <w:sz w:val="20"/>
                <w:szCs w:val="20"/>
              </w:rPr>
            </w:pPr>
          </w:p>
        </w:tc>
      </w:tr>
      <w:tr w14:paraId="5B726F9F">
        <w:tblPrEx>
          <w:tblCellMar>
            <w:top w:w="0" w:type="dxa"/>
            <w:left w:w="108" w:type="dxa"/>
            <w:bottom w:w="0" w:type="dxa"/>
            <w:right w:w="108" w:type="dxa"/>
          </w:tblCellMar>
        </w:tblPrEx>
        <w:trPr>
          <w:trHeight w:val="778" w:hRule="atLeast"/>
          <w:jc w:val="center"/>
        </w:trPr>
        <w:tc>
          <w:tcPr>
            <w:tcW w:w="1080" w:type="dxa"/>
            <w:vMerge w:val="continue"/>
            <w:tcBorders>
              <w:left w:val="single" w:color="auto" w:sz="4" w:space="0"/>
              <w:right w:val="single" w:color="auto" w:sz="4" w:space="0"/>
            </w:tcBorders>
            <w:vAlign w:val="center"/>
          </w:tcPr>
          <w:p w14:paraId="5BAD59DA">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353A7899">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4309004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14:paraId="25AF498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年内完成</w:t>
            </w:r>
          </w:p>
        </w:tc>
        <w:tc>
          <w:tcPr>
            <w:tcW w:w="1134" w:type="dxa"/>
            <w:tcBorders>
              <w:top w:val="nil"/>
              <w:left w:val="nil"/>
              <w:bottom w:val="single" w:color="auto" w:sz="4" w:space="0"/>
              <w:right w:val="single" w:color="auto" w:sz="4" w:space="0"/>
            </w:tcBorders>
            <w:vAlign w:val="center"/>
          </w:tcPr>
          <w:p w14:paraId="0C621E9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134" w:type="dxa"/>
            <w:tcBorders>
              <w:top w:val="nil"/>
              <w:left w:val="nil"/>
              <w:bottom w:val="single" w:color="auto" w:sz="4" w:space="0"/>
              <w:right w:val="single" w:color="auto" w:sz="4" w:space="0"/>
            </w:tcBorders>
            <w:vAlign w:val="center"/>
          </w:tcPr>
          <w:p w14:paraId="04D6781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40F17A6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13402822">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0F734873">
            <w:pPr>
              <w:widowControl/>
              <w:spacing w:line="240" w:lineRule="exact"/>
              <w:jc w:val="center"/>
              <w:rPr>
                <w:rFonts w:ascii="仿宋_GB2312" w:hAnsi="仿宋_GB2312" w:eastAsia="仿宋_GB2312" w:cs="仿宋_GB2312"/>
                <w:color w:val="000000"/>
                <w:sz w:val="20"/>
                <w:szCs w:val="20"/>
              </w:rPr>
            </w:pPr>
          </w:p>
        </w:tc>
      </w:tr>
      <w:tr w14:paraId="48A4AEBA">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14:paraId="04A46936">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14:paraId="38D184EC">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725F5251">
            <w:pPr>
              <w:widowControl/>
              <w:spacing w:line="240" w:lineRule="exact"/>
              <w:jc w:val="left"/>
              <w:rPr>
                <w:rFonts w:ascii="仿宋_GB2312" w:hAnsi="仿宋_GB2312" w:eastAsia="仿宋_GB2312" w:cs="仿宋_GB2312"/>
                <w:color w:val="000000"/>
                <w:sz w:val="20"/>
                <w:szCs w:val="20"/>
              </w:rPr>
            </w:pPr>
          </w:p>
          <w:p w14:paraId="45CC16E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62080573">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vAlign w:val="center"/>
          </w:tcPr>
          <w:p w14:paraId="048E068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4C2DACD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56B2FB5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134" w:type="dxa"/>
            <w:tcBorders>
              <w:top w:val="nil"/>
              <w:left w:val="nil"/>
              <w:bottom w:val="single" w:color="auto" w:sz="4" w:space="0"/>
              <w:right w:val="single" w:color="auto" w:sz="4" w:space="0"/>
            </w:tcBorders>
            <w:vAlign w:val="center"/>
          </w:tcPr>
          <w:p w14:paraId="03ABFDB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7481374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67FBFA30">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1BF1F351">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31A3F2BC">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EC05498">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14:paraId="65301571">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741DAC56">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0AD287D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04FA2D4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3A03D5C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14:paraId="379BBDD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6E43141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7AF6C4F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04E820E6">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301C64FC">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BA918FF">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14:paraId="1476ED9A">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5ACDF1E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244B6E3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429E93A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vAlign w:val="center"/>
          </w:tcPr>
          <w:p w14:paraId="4B0F175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14:paraId="01B6935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134" w:type="dxa"/>
            <w:tcBorders>
              <w:top w:val="nil"/>
              <w:left w:val="nil"/>
              <w:bottom w:val="single" w:color="auto" w:sz="4" w:space="0"/>
              <w:right w:val="single" w:color="auto" w:sz="4" w:space="0"/>
            </w:tcBorders>
            <w:vAlign w:val="center"/>
          </w:tcPr>
          <w:p w14:paraId="1718827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40D5D68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6FB811F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3333354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14:paraId="78C208F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8466D0F">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14:paraId="55423EA4">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4484C9DB">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成本指标（10分）</w:t>
            </w:r>
          </w:p>
        </w:tc>
        <w:tc>
          <w:tcPr>
            <w:tcW w:w="1080" w:type="dxa"/>
            <w:tcBorders>
              <w:top w:val="single" w:color="auto" w:sz="4" w:space="0"/>
              <w:left w:val="nil"/>
              <w:bottom w:val="single" w:color="auto" w:sz="4" w:space="0"/>
              <w:right w:val="single" w:color="auto" w:sz="4" w:space="0"/>
            </w:tcBorders>
            <w:vAlign w:val="center"/>
          </w:tcPr>
          <w:p w14:paraId="66A66121">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224" w:type="dxa"/>
            <w:tcBorders>
              <w:top w:val="nil"/>
              <w:left w:val="nil"/>
              <w:bottom w:val="single" w:color="auto" w:sz="4" w:space="0"/>
              <w:right w:val="single" w:color="auto" w:sz="4" w:space="0"/>
            </w:tcBorders>
            <w:vAlign w:val="center"/>
          </w:tcPr>
          <w:p w14:paraId="185D58DE">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nil"/>
              <w:left w:val="nil"/>
              <w:bottom w:val="single" w:color="auto" w:sz="4" w:space="0"/>
              <w:right w:val="single" w:color="auto" w:sz="4" w:space="0"/>
            </w:tcBorders>
            <w:vAlign w:val="center"/>
          </w:tcPr>
          <w:p w14:paraId="6D927F7C">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nil"/>
              <w:left w:val="nil"/>
              <w:bottom w:val="single" w:color="auto" w:sz="4" w:space="0"/>
              <w:right w:val="single" w:color="auto" w:sz="4" w:space="0"/>
            </w:tcBorders>
            <w:vAlign w:val="center"/>
          </w:tcPr>
          <w:p w14:paraId="312CEDE2">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828" w:type="dxa"/>
            <w:tcBorders>
              <w:top w:val="nil"/>
              <w:left w:val="nil"/>
              <w:bottom w:val="single" w:color="auto" w:sz="4" w:space="0"/>
              <w:right w:val="single" w:color="auto" w:sz="4" w:space="0"/>
            </w:tcBorders>
            <w:vAlign w:val="center"/>
          </w:tcPr>
          <w:p w14:paraId="1824332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5DDEFF64">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6F12C433">
            <w:pPr>
              <w:widowControl/>
              <w:spacing w:line="240" w:lineRule="exact"/>
              <w:jc w:val="left"/>
              <w:rPr>
                <w:rFonts w:hint="eastAsia" w:ascii="仿宋_GB2312" w:hAnsi="仿宋_GB2312" w:eastAsia="仿宋_GB2312" w:cs="仿宋_GB2312"/>
                <w:color w:val="000000"/>
                <w:sz w:val="20"/>
                <w:szCs w:val="20"/>
              </w:rPr>
            </w:pPr>
          </w:p>
        </w:tc>
      </w:tr>
      <w:tr w14:paraId="4E426DFE">
        <w:tblPrEx>
          <w:tblCellMar>
            <w:top w:w="0" w:type="dxa"/>
            <w:left w:w="108" w:type="dxa"/>
            <w:bottom w:w="0" w:type="dxa"/>
            <w:right w:w="108" w:type="dxa"/>
          </w:tblCellMar>
        </w:tblPrEx>
        <w:trPr>
          <w:trHeight w:val="504"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14:paraId="15365DC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6BA6DB9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3DFC383C">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vAlign w:val="center"/>
          </w:tcPr>
          <w:p w14:paraId="74678B4F">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4C855303">
      <w:pPr>
        <w:rPr>
          <w:rFonts w:ascii="Times New Roman" w:hAnsi="Times New Roman" w:eastAsia="仿宋_GB2312"/>
          <w:sz w:val="18"/>
          <w:szCs w:val="18"/>
        </w:rPr>
      </w:pPr>
    </w:p>
    <w:p w14:paraId="4A04A0D3">
      <w:pPr>
        <w:widowControl/>
        <w:spacing w:line="600" w:lineRule="exact"/>
        <w:jc w:val="left"/>
        <w:rPr>
          <w:rFonts w:hint="default" w:ascii="Times New Roman" w:hAnsi="Times New Roman" w:eastAsia="黑体"/>
          <w:sz w:val="32"/>
          <w:szCs w:val="32"/>
          <w:lang w:val="en-US" w:eastAsia="zh-CN"/>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2024.6.14</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附件3</w:t>
      </w:r>
      <w:r>
        <w:rPr>
          <w:rFonts w:hint="eastAsia" w:ascii="黑体" w:hAnsi="黑体" w:eastAsia="黑体" w:cs="黑体"/>
          <w:sz w:val="32"/>
          <w:szCs w:val="32"/>
          <w:lang w:val="en-US" w:eastAsia="zh-CN"/>
        </w:rPr>
        <w:t>-1</w:t>
      </w:r>
    </w:p>
    <w:p w14:paraId="75B347FF">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F318667">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350E1DD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4BA9067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608292F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岳阳市纪委监委派驻机构工作经费</w:t>
            </w:r>
          </w:p>
        </w:tc>
      </w:tr>
      <w:tr w14:paraId="65F93ECA">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104BC86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1A9898E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14:paraId="26A701D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786FDBF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市纪委监委</w:t>
            </w:r>
          </w:p>
        </w:tc>
      </w:tr>
      <w:tr w14:paraId="3ACE9F8F">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6219DC4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4DA4974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67D5408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4494533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5874CD9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451C409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77A914D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0FE00FC1">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57BAFE6B">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00B3A93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7827E5CE">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3CC12B4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407FA09">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352F844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7DDE8666">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1134" w:type="dxa"/>
            <w:tcBorders>
              <w:top w:val="nil"/>
              <w:left w:val="nil"/>
              <w:bottom w:val="single" w:color="auto" w:sz="4" w:space="0"/>
              <w:right w:val="single" w:color="auto" w:sz="4" w:space="0"/>
            </w:tcBorders>
            <w:vAlign w:val="center"/>
          </w:tcPr>
          <w:p w14:paraId="60271762">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1134" w:type="dxa"/>
            <w:tcBorders>
              <w:top w:val="nil"/>
              <w:left w:val="nil"/>
              <w:bottom w:val="single" w:color="auto" w:sz="4" w:space="0"/>
              <w:right w:val="single" w:color="auto" w:sz="4" w:space="0"/>
            </w:tcBorders>
            <w:vAlign w:val="center"/>
          </w:tcPr>
          <w:p w14:paraId="10406EFC">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93.6</w:t>
            </w:r>
          </w:p>
        </w:tc>
        <w:tc>
          <w:tcPr>
            <w:tcW w:w="828" w:type="dxa"/>
            <w:tcBorders>
              <w:top w:val="nil"/>
              <w:left w:val="nil"/>
              <w:bottom w:val="single" w:color="auto" w:sz="4" w:space="0"/>
              <w:right w:val="single" w:color="auto" w:sz="4" w:space="0"/>
            </w:tcBorders>
            <w:vAlign w:val="center"/>
          </w:tcPr>
          <w:p w14:paraId="276DBFD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5BAFCEE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418" w:type="dxa"/>
            <w:tcBorders>
              <w:top w:val="nil"/>
              <w:left w:val="nil"/>
              <w:bottom w:val="single" w:color="auto" w:sz="4" w:space="0"/>
              <w:right w:val="single" w:color="auto" w:sz="4" w:space="0"/>
            </w:tcBorders>
            <w:vAlign w:val="center"/>
          </w:tcPr>
          <w:p w14:paraId="12F3D441">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67F6A83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3FAF84A">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446BD6C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03B0C3B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93.6</w:t>
            </w:r>
          </w:p>
        </w:tc>
        <w:tc>
          <w:tcPr>
            <w:tcW w:w="1134" w:type="dxa"/>
            <w:tcBorders>
              <w:top w:val="nil"/>
              <w:left w:val="nil"/>
              <w:bottom w:val="single" w:color="auto" w:sz="4" w:space="0"/>
              <w:right w:val="single" w:color="auto" w:sz="4" w:space="0"/>
            </w:tcBorders>
            <w:vAlign w:val="center"/>
          </w:tcPr>
          <w:p w14:paraId="2DB7C73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93.6</w:t>
            </w:r>
          </w:p>
        </w:tc>
        <w:tc>
          <w:tcPr>
            <w:tcW w:w="1134" w:type="dxa"/>
            <w:tcBorders>
              <w:top w:val="nil"/>
              <w:left w:val="nil"/>
              <w:bottom w:val="single" w:color="auto" w:sz="4" w:space="0"/>
              <w:right w:val="single" w:color="auto" w:sz="4" w:space="0"/>
            </w:tcBorders>
            <w:vAlign w:val="center"/>
          </w:tcPr>
          <w:p w14:paraId="0AA105C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93.6</w:t>
            </w:r>
          </w:p>
        </w:tc>
        <w:tc>
          <w:tcPr>
            <w:tcW w:w="828" w:type="dxa"/>
            <w:tcBorders>
              <w:top w:val="nil"/>
              <w:left w:val="nil"/>
              <w:bottom w:val="single" w:color="auto" w:sz="4" w:space="0"/>
              <w:right w:val="single" w:color="auto" w:sz="4" w:space="0"/>
            </w:tcBorders>
            <w:vAlign w:val="center"/>
          </w:tcPr>
          <w:p w14:paraId="34C5DB43">
            <w:pPr>
              <w:widowControl/>
              <w:spacing w:line="260" w:lineRule="exact"/>
              <w:jc w:val="center"/>
              <w:rPr>
                <w:rFonts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vAlign w:val="center"/>
          </w:tcPr>
          <w:p w14:paraId="5443D8DA">
            <w:pPr>
              <w:widowControl/>
              <w:spacing w:line="260" w:lineRule="exact"/>
              <w:jc w:val="center"/>
              <w:rPr>
                <w:rFonts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vAlign w:val="center"/>
          </w:tcPr>
          <w:p w14:paraId="1EABF77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D0AFC20">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38738C7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0AA549B">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3A23D29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62637ED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6AA91E6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1668032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773967B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479049A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BB76EA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0588B18">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4EE7E656">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5D0375D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156ED59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6B6626B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68E1B75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134B2C4D">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6BA73BB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48E9C34">
        <w:tblPrEx>
          <w:tblCellMar>
            <w:top w:w="0" w:type="dxa"/>
            <w:left w:w="108" w:type="dxa"/>
            <w:bottom w:w="0" w:type="dxa"/>
            <w:right w:w="108" w:type="dxa"/>
          </w:tblCellMar>
        </w:tblPrEx>
        <w:trPr>
          <w:trHeight w:val="352" w:hRule="atLeast"/>
          <w:jc w:val="center"/>
        </w:trPr>
        <w:tc>
          <w:tcPr>
            <w:tcW w:w="1080" w:type="dxa"/>
            <w:vMerge w:val="restart"/>
            <w:tcBorders>
              <w:top w:val="nil"/>
              <w:left w:val="single" w:color="auto" w:sz="4" w:space="0"/>
              <w:bottom w:val="single" w:color="000000" w:sz="4" w:space="0"/>
              <w:right w:val="single" w:color="auto" w:sz="4" w:space="0"/>
            </w:tcBorders>
            <w:vAlign w:val="center"/>
          </w:tcPr>
          <w:p w14:paraId="1C093E1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24DAA05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6BD6B9B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65DB65CB">
        <w:tblPrEx>
          <w:tblCellMar>
            <w:top w:w="0" w:type="dxa"/>
            <w:left w:w="108" w:type="dxa"/>
            <w:bottom w:w="0" w:type="dxa"/>
            <w:right w:w="108" w:type="dxa"/>
          </w:tblCellMar>
        </w:tblPrEx>
        <w:trPr>
          <w:trHeight w:val="30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0AF6E46A">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347753A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14:paraId="0EC9406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14:paraId="09F83A39">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7F4D867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5953700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55527C3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B1B2A5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26E392E4">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14:paraId="7EF2382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3EAB14A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620D159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34925778">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34" w:type="dxa"/>
            <w:tcBorders>
              <w:top w:val="nil"/>
              <w:left w:val="nil"/>
              <w:bottom w:val="single" w:color="auto" w:sz="4" w:space="0"/>
              <w:right w:val="single" w:color="auto" w:sz="4" w:space="0"/>
            </w:tcBorders>
            <w:vAlign w:val="center"/>
          </w:tcPr>
          <w:p w14:paraId="3AB2DB20">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828" w:type="dxa"/>
            <w:tcBorders>
              <w:top w:val="nil"/>
              <w:left w:val="nil"/>
              <w:bottom w:val="single" w:color="auto" w:sz="4" w:space="0"/>
              <w:right w:val="single" w:color="auto" w:sz="4" w:space="0"/>
            </w:tcBorders>
            <w:vAlign w:val="center"/>
          </w:tcPr>
          <w:p w14:paraId="6732A4E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6CE7E75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16287921">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11DCE64D">
        <w:tblPrEx>
          <w:tblCellMar>
            <w:top w:w="0" w:type="dxa"/>
            <w:left w:w="108" w:type="dxa"/>
            <w:bottom w:w="0" w:type="dxa"/>
            <w:right w:w="108" w:type="dxa"/>
          </w:tblCellMar>
        </w:tblPrEx>
        <w:trPr>
          <w:trHeight w:val="1157" w:hRule="atLeast"/>
          <w:jc w:val="center"/>
        </w:trPr>
        <w:tc>
          <w:tcPr>
            <w:tcW w:w="1080" w:type="dxa"/>
            <w:vMerge w:val="continue"/>
            <w:tcBorders>
              <w:left w:val="single" w:color="auto" w:sz="4" w:space="0"/>
              <w:right w:val="single" w:color="auto" w:sz="4" w:space="0"/>
            </w:tcBorders>
            <w:vAlign w:val="center"/>
          </w:tcPr>
          <w:p w14:paraId="07C617B7">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517E082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4DABB0C0">
            <w:pPr>
              <w:widowControl/>
              <w:spacing w:line="240" w:lineRule="exact"/>
              <w:jc w:val="center"/>
              <w:rPr>
                <w:rFonts w:ascii="仿宋_GB2312" w:hAnsi="仿宋_GB2312" w:eastAsia="仿宋_GB2312" w:cs="仿宋_GB2312"/>
                <w:color w:val="000000"/>
                <w:sz w:val="20"/>
                <w:szCs w:val="20"/>
              </w:rPr>
            </w:pPr>
          </w:p>
          <w:p w14:paraId="20955AB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0分)</w:t>
            </w:r>
          </w:p>
        </w:tc>
        <w:tc>
          <w:tcPr>
            <w:tcW w:w="1080" w:type="dxa"/>
            <w:tcBorders>
              <w:top w:val="nil"/>
              <w:left w:val="nil"/>
              <w:right w:val="single" w:color="auto" w:sz="4" w:space="0"/>
            </w:tcBorders>
            <w:vAlign w:val="center"/>
          </w:tcPr>
          <w:p w14:paraId="554E255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14:paraId="0FB09206">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市直</w:t>
            </w:r>
            <w:r>
              <w:rPr>
                <w:rFonts w:hint="eastAsia" w:ascii="仿宋_GB2312" w:hAnsi="仿宋_GB2312" w:eastAsia="仿宋_GB2312" w:cs="仿宋_GB2312"/>
                <w:color w:val="000000"/>
                <w:sz w:val="20"/>
                <w:szCs w:val="20"/>
                <w:lang w:val="en-US" w:eastAsia="zh-CN"/>
              </w:rPr>
              <w:t>各</w:t>
            </w:r>
            <w:r>
              <w:rPr>
                <w:rFonts w:hint="eastAsia" w:ascii="仿宋_GB2312" w:hAnsi="仿宋_GB2312" w:eastAsia="仿宋_GB2312" w:cs="仿宋_GB2312"/>
                <w:color w:val="000000"/>
                <w:sz w:val="20"/>
                <w:szCs w:val="20"/>
              </w:rPr>
              <w:t>单位开展</w:t>
            </w:r>
            <w:r>
              <w:rPr>
                <w:rFonts w:hint="eastAsia" w:ascii="仿宋_GB2312" w:hAnsi="仿宋_GB2312" w:eastAsia="仿宋_GB2312" w:cs="仿宋_GB2312"/>
                <w:color w:val="000000"/>
                <w:sz w:val="20"/>
                <w:szCs w:val="20"/>
                <w:lang w:val="en-US" w:eastAsia="zh-CN"/>
              </w:rPr>
              <w:t>日常监督</w:t>
            </w:r>
          </w:p>
        </w:tc>
        <w:tc>
          <w:tcPr>
            <w:tcW w:w="1134" w:type="dxa"/>
            <w:tcBorders>
              <w:top w:val="nil"/>
              <w:left w:val="nil"/>
              <w:bottom w:val="single" w:color="auto" w:sz="4" w:space="0"/>
              <w:right w:val="single" w:color="auto" w:sz="4" w:space="0"/>
            </w:tcBorders>
            <w:vAlign w:val="center"/>
          </w:tcPr>
          <w:p w14:paraId="272D050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全市</w:t>
            </w:r>
          </w:p>
        </w:tc>
        <w:tc>
          <w:tcPr>
            <w:tcW w:w="1134" w:type="dxa"/>
            <w:tcBorders>
              <w:top w:val="nil"/>
              <w:left w:val="nil"/>
              <w:bottom w:val="single" w:color="auto" w:sz="4" w:space="0"/>
              <w:right w:val="single" w:color="auto" w:sz="4" w:space="0"/>
            </w:tcBorders>
            <w:vAlign w:val="center"/>
          </w:tcPr>
          <w:p w14:paraId="524DD5B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全市</w:t>
            </w:r>
          </w:p>
        </w:tc>
        <w:tc>
          <w:tcPr>
            <w:tcW w:w="828" w:type="dxa"/>
            <w:tcBorders>
              <w:top w:val="nil"/>
              <w:left w:val="nil"/>
              <w:bottom w:val="single" w:color="auto" w:sz="4" w:space="0"/>
              <w:right w:val="single" w:color="auto" w:sz="4" w:space="0"/>
            </w:tcBorders>
            <w:vAlign w:val="center"/>
          </w:tcPr>
          <w:p w14:paraId="411C0E6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14:paraId="28216FC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18" w:type="dxa"/>
            <w:tcBorders>
              <w:top w:val="nil"/>
              <w:left w:val="nil"/>
              <w:bottom w:val="single" w:color="auto" w:sz="4" w:space="0"/>
              <w:right w:val="single" w:color="auto" w:sz="4" w:space="0"/>
            </w:tcBorders>
            <w:vAlign w:val="center"/>
          </w:tcPr>
          <w:p w14:paraId="1EF6DCCF">
            <w:pPr>
              <w:widowControl/>
              <w:spacing w:line="240" w:lineRule="exact"/>
              <w:jc w:val="center"/>
              <w:rPr>
                <w:rFonts w:ascii="仿宋_GB2312" w:hAnsi="仿宋_GB2312" w:eastAsia="仿宋_GB2312" w:cs="仿宋_GB2312"/>
                <w:color w:val="000000"/>
                <w:sz w:val="20"/>
                <w:szCs w:val="20"/>
              </w:rPr>
            </w:pPr>
          </w:p>
        </w:tc>
      </w:tr>
      <w:tr w14:paraId="67E0F662">
        <w:tblPrEx>
          <w:tblCellMar>
            <w:top w:w="0" w:type="dxa"/>
            <w:left w:w="108" w:type="dxa"/>
            <w:bottom w:w="0" w:type="dxa"/>
            <w:right w:w="108" w:type="dxa"/>
          </w:tblCellMar>
        </w:tblPrEx>
        <w:trPr>
          <w:trHeight w:val="928" w:hRule="atLeast"/>
          <w:jc w:val="center"/>
        </w:trPr>
        <w:tc>
          <w:tcPr>
            <w:tcW w:w="1080" w:type="dxa"/>
            <w:vMerge w:val="continue"/>
            <w:tcBorders>
              <w:left w:val="single" w:color="auto" w:sz="4" w:space="0"/>
              <w:right w:val="single" w:color="auto" w:sz="4" w:space="0"/>
            </w:tcBorders>
            <w:vAlign w:val="center"/>
          </w:tcPr>
          <w:p w14:paraId="69057A50">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67D9D526">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3731247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14:paraId="45D2121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推进派驻纪检组纪检监察工作高质量发展</w:t>
            </w:r>
          </w:p>
        </w:tc>
        <w:tc>
          <w:tcPr>
            <w:tcW w:w="1134" w:type="dxa"/>
            <w:tcBorders>
              <w:top w:val="nil"/>
              <w:left w:val="nil"/>
              <w:bottom w:val="single" w:color="auto" w:sz="4" w:space="0"/>
              <w:right w:val="single" w:color="auto" w:sz="4" w:space="0"/>
            </w:tcBorders>
            <w:vAlign w:val="center"/>
          </w:tcPr>
          <w:p w14:paraId="20C870C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5F84EED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15C29B4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6FB632C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0</w:t>
            </w:r>
          </w:p>
        </w:tc>
        <w:tc>
          <w:tcPr>
            <w:tcW w:w="1418" w:type="dxa"/>
            <w:tcBorders>
              <w:top w:val="nil"/>
              <w:left w:val="nil"/>
              <w:bottom w:val="single" w:color="auto" w:sz="4" w:space="0"/>
              <w:right w:val="single" w:color="auto" w:sz="4" w:space="0"/>
            </w:tcBorders>
            <w:vAlign w:val="center"/>
          </w:tcPr>
          <w:p w14:paraId="52587DD5">
            <w:pPr>
              <w:widowControl/>
              <w:spacing w:line="240" w:lineRule="exact"/>
              <w:jc w:val="center"/>
              <w:rPr>
                <w:rFonts w:ascii="仿宋_GB2312" w:hAnsi="仿宋_GB2312" w:eastAsia="仿宋_GB2312" w:cs="仿宋_GB2312"/>
                <w:color w:val="000000"/>
                <w:sz w:val="20"/>
                <w:szCs w:val="20"/>
              </w:rPr>
            </w:pPr>
          </w:p>
        </w:tc>
      </w:tr>
      <w:tr w14:paraId="09AB8876">
        <w:tblPrEx>
          <w:tblCellMar>
            <w:top w:w="0" w:type="dxa"/>
            <w:left w:w="108" w:type="dxa"/>
            <w:bottom w:w="0" w:type="dxa"/>
            <w:right w:w="108" w:type="dxa"/>
          </w:tblCellMar>
        </w:tblPrEx>
        <w:trPr>
          <w:trHeight w:val="778" w:hRule="atLeast"/>
          <w:jc w:val="center"/>
        </w:trPr>
        <w:tc>
          <w:tcPr>
            <w:tcW w:w="1080" w:type="dxa"/>
            <w:vMerge w:val="continue"/>
            <w:tcBorders>
              <w:left w:val="single" w:color="auto" w:sz="4" w:space="0"/>
              <w:right w:val="single" w:color="auto" w:sz="4" w:space="0"/>
            </w:tcBorders>
            <w:vAlign w:val="center"/>
          </w:tcPr>
          <w:p w14:paraId="5A401A8E">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40F98980">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4A71489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14:paraId="04A4199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年内完成</w:t>
            </w:r>
          </w:p>
        </w:tc>
        <w:tc>
          <w:tcPr>
            <w:tcW w:w="1134" w:type="dxa"/>
            <w:tcBorders>
              <w:top w:val="nil"/>
              <w:left w:val="nil"/>
              <w:bottom w:val="single" w:color="auto" w:sz="4" w:space="0"/>
              <w:right w:val="single" w:color="auto" w:sz="4" w:space="0"/>
            </w:tcBorders>
            <w:vAlign w:val="center"/>
          </w:tcPr>
          <w:p w14:paraId="343B3C0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134" w:type="dxa"/>
            <w:tcBorders>
              <w:top w:val="nil"/>
              <w:left w:val="nil"/>
              <w:bottom w:val="single" w:color="auto" w:sz="4" w:space="0"/>
              <w:right w:val="single" w:color="auto" w:sz="4" w:space="0"/>
            </w:tcBorders>
            <w:vAlign w:val="center"/>
          </w:tcPr>
          <w:p w14:paraId="0BEC1DB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21953BA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10D1D45F">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7360704D">
            <w:pPr>
              <w:widowControl/>
              <w:spacing w:line="240" w:lineRule="exact"/>
              <w:jc w:val="center"/>
              <w:rPr>
                <w:rFonts w:ascii="仿宋_GB2312" w:hAnsi="仿宋_GB2312" w:eastAsia="仿宋_GB2312" w:cs="仿宋_GB2312"/>
                <w:color w:val="000000"/>
                <w:sz w:val="20"/>
                <w:szCs w:val="20"/>
              </w:rPr>
            </w:pPr>
          </w:p>
        </w:tc>
      </w:tr>
      <w:tr w14:paraId="35DCE9F1">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14:paraId="4EE43376">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1D3D7A6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6CC78B5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0分）</w:t>
            </w:r>
          </w:p>
        </w:tc>
        <w:tc>
          <w:tcPr>
            <w:tcW w:w="1080" w:type="dxa"/>
            <w:tcBorders>
              <w:top w:val="single" w:color="auto" w:sz="4" w:space="0"/>
              <w:left w:val="nil"/>
              <w:bottom w:val="single" w:color="auto" w:sz="4" w:space="0"/>
              <w:right w:val="single" w:color="auto" w:sz="4" w:space="0"/>
            </w:tcBorders>
            <w:vAlign w:val="center"/>
          </w:tcPr>
          <w:p w14:paraId="08D1510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54F2D61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57B1D08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促进驻在单位整体环境的风清气正</w:t>
            </w:r>
          </w:p>
        </w:tc>
        <w:tc>
          <w:tcPr>
            <w:tcW w:w="1134" w:type="dxa"/>
            <w:tcBorders>
              <w:top w:val="nil"/>
              <w:left w:val="nil"/>
              <w:bottom w:val="single" w:color="auto" w:sz="4" w:space="0"/>
              <w:right w:val="single" w:color="auto" w:sz="4" w:space="0"/>
            </w:tcBorders>
            <w:vAlign w:val="center"/>
          </w:tcPr>
          <w:p w14:paraId="562BB13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1542832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75D371E2">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3EF1513C">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1418" w:type="dxa"/>
            <w:tcBorders>
              <w:top w:val="nil"/>
              <w:left w:val="nil"/>
              <w:bottom w:val="single" w:color="auto" w:sz="4" w:space="0"/>
              <w:right w:val="single" w:color="auto" w:sz="4" w:space="0"/>
            </w:tcBorders>
            <w:vAlign w:val="center"/>
          </w:tcPr>
          <w:p w14:paraId="1CE38B1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B37716F">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14:paraId="78705F40">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2D0B14A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251ACA6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3BCC86F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nil"/>
              <w:left w:val="nil"/>
              <w:bottom w:val="single" w:color="auto" w:sz="4" w:space="0"/>
              <w:right w:val="single" w:color="auto" w:sz="4" w:space="0"/>
            </w:tcBorders>
            <w:vAlign w:val="center"/>
          </w:tcPr>
          <w:p w14:paraId="772563A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14:paraId="6379ECA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134" w:type="dxa"/>
            <w:tcBorders>
              <w:top w:val="nil"/>
              <w:left w:val="nil"/>
              <w:bottom w:val="single" w:color="auto" w:sz="4" w:space="0"/>
              <w:right w:val="single" w:color="auto" w:sz="4" w:space="0"/>
            </w:tcBorders>
            <w:vAlign w:val="center"/>
          </w:tcPr>
          <w:p w14:paraId="4DEFD1A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63AF53A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1DB9FA8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268A4D0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14:paraId="6D83196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402B7CA">
        <w:tblPrEx>
          <w:tblCellMar>
            <w:top w:w="0" w:type="dxa"/>
            <w:left w:w="108" w:type="dxa"/>
            <w:bottom w:w="0" w:type="dxa"/>
            <w:right w:w="108" w:type="dxa"/>
          </w:tblCellMar>
        </w:tblPrEx>
        <w:trPr>
          <w:trHeight w:val="504"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14:paraId="29C02D0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13855CB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1146B9F0">
            <w:pPr>
              <w:widowControl/>
              <w:spacing w:line="240" w:lineRule="exact"/>
              <w:jc w:val="left"/>
              <w:rPr>
                <w:rFonts w:hint="eastAsia" w:ascii="仿宋_GB2312" w:hAnsi="仿宋_GB2312" w:eastAsia="仿宋_GB2312" w:cs="仿宋_GB2312"/>
                <w:color w:val="000000"/>
                <w:sz w:val="20"/>
                <w:szCs w:val="20"/>
                <w:lang w:eastAsia="zh-CN"/>
              </w:rPr>
            </w:pPr>
          </w:p>
        </w:tc>
        <w:tc>
          <w:tcPr>
            <w:tcW w:w="1418" w:type="dxa"/>
            <w:tcBorders>
              <w:top w:val="nil"/>
              <w:left w:val="nil"/>
              <w:bottom w:val="single" w:color="auto" w:sz="4" w:space="0"/>
              <w:right w:val="single" w:color="auto" w:sz="4" w:space="0"/>
            </w:tcBorders>
            <w:vAlign w:val="center"/>
          </w:tcPr>
          <w:p w14:paraId="30C96298">
            <w:pPr>
              <w:widowControl/>
              <w:spacing w:line="240" w:lineRule="exact"/>
              <w:jc w:val="left"/>
              <w:rPr>
                <w:rFonts w:ascii="仿宋_GB2312" w:hAnsi="仿宋_GB2312" w:eastAsia="仿宋_GB2312" w:cs="仿宋_GB2312"/>
                <w:color w:val="000000"/>
                <w:sz w:val="20"/>
                <w:szCs w:val="20"/>
              </w:rPr>
            </w:pPr>
          </w:p>
        </w:tc>
      </w:tr>
    </w:tbl>
    <w:p w14:paraId="25420BBB">
      <w:pPr>
        <w:rPr>
          <w:rFonts w:ascii="Times New Roman" w:hAnsi="Times New Roman" w:eastAsia="仿宋_GB2312"/>
          <w:sz w:val="18"/>
          <w:szCs w:val="18"/>
        </w:rPr>
      </w:pPr>
    </w:p>
    <w:p w14:paraId="22F80968">
      <w:pPr>
        <w:widowControl/>
        <w:spacing w:line="600" w:lineRule="exact"/>
        <w:jc w:val="left"/>
        <w:rPr>
          <w:rFonts w:hint="default" w:ascii="Times New Roman" w:hAnsi="Times New Roman" w:eastAsia="黑体"/>
          <w:sz w:val="32"/>
          <w:szCs w:val="32"/>
          <w:lang w:val="en-US" w:eastAsia="zh-CN"/>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2024.6.14</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r>
        <w:rPr>
          <w:rFonts w:ascii="Times New Roman" w:hAnsi="Times New Roman" w:eastAsia="仿宋_GB2312"/>
          <w:sz w:val="22"/>
        </w:rPr>
        <w:br w:type="page"/>
      </w:r>
      <w:r>
        <w:rPr>
          <w:rFonts w:hint="eastAsia" w:ascii="黑体" w:hAnsi="黑体" w:eastAsia="黑体" w:cs="黑体"/>
          <w:sz w:val="32"/>
          <w:szCs w:val="32"/>
        </w:rPr>
        <w:t>附件3</w:t>
      </w:r>
      <w:r>
        <w:rPr>
          <w:rFonts w:hint="eastAsia" w:ascii="黑体" w:hAnsi="黑体" w:eastAsia="黑体" w:cs="黑体"/>
          <w:sz w:val="32"/>
          <w:szCs w:val="32"/>
          <w:lang w:val="en-US" w:eastAsia="zh-CN"/>
        </w:rPr>
        <w:t>-2</w:t>
      </w:r>
    </w:p>
    <w:p w14:paraId="7C98CEC4">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2676C5E">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6858E69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58DB3A8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6F80DFC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岳阳市委巡察办巡视和巡察工作经费</w:t>
            </w:r>
          </w:p>
        </w:tc>
      </w:tr>
      <w:tr w14:paraId="54450AA6">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703E877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1EA26C5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14:paraId="05D3B59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7012AA0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市纪委监委</w:t>
            </w:r>
          </w:p>
        </w:tc>
      </w:tr>
      <w:tr w14:paraId="30CCE645">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7DD67B5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4A82C05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479AD5F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038ED42A">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72020FDE">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6367DB3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410A86D4">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467EBCF5">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2CE9B6A7">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57361E5A">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1D9EF22C">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6ED38C9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40246E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7E2E41B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6120CBD5">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1134" w:type="dxa"/>
            <w:tcBorders>
              <w:top w:val="nil"/>
              <w:left w:val="nil"/>
              <w:bottom w:val="single" w:color="auto" w:sz="4" w:space="0"/>
              <w:right w:val="single" w:color="auto" w:sz="4" w:space="0"/>
            </w:tcBorders>
            <w:vAlign w:val="center"/>
          </w:tcPr>
          <w:p w14:paraId="1E87F292">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1134" w:type="dxa"/>
            <w:tcBorders>
              <w:top w:val="nil"/>
              <w:left w:val="nil"/>
              <w:bottom w:val="single" w:color="auto" w:sz="4" w:space="0"/>
              <w:right w:val="single" w:color="auto" w:sz="4" w:space="0"/>
            </w:tcBorders>
            <w:vAlign w:val="center"/>
          </w:tcPr>
          <w:p w14:paraId="26BED6EC">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238.4</w:t>
            </w:r>
          </w:p>
        </w:tc>
        <w:tc>
          <w:tcPr>
            <w:tcW w:w="828" w:type="dxa"/>
            <w:tcBorders>
              <w:top w:val="nil"/>
              <w:left w:val="nil"/>
              <w:bottom w:val="single" w:color="auto" w:sz="4" w:space="0"/>
              <w:right w:val="single" w:color="auto" w:sz="4" w:space="0"/>
            </w:tcBorders>
            <w:vAlign w:val="center"/>
          </w:tcPr>
          <w:p w14:paraId="2A7BCFB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522930E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418" w:type="dxa"/>
            <w:tcBorders>
              <w:top w:val="nil"/>
              <w:left w:val="nil"/>
              <w:bottom w:val="single" w:color="auto" w:sz="4" w:space="0"/>
              <w:right w:val="single" w:color="auto" w:sz="4" w:space="0"/>
            </w:tcBorders>
            <w:vAlign w:val="center"/>
          </w:tcPr>
          <w:p w14:paraId="1E224953">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56E88EF9">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4C237B5E">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31E91B58">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08959B9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238.4</w:t>
            </w:r>
          </w:p>
        </w:tc>
        <w:tc>
          <w:tcPr>
            <w:tcW w:w="1134" w:type="dxa"/>
            <w:tcBorders>
              <w:top w:val="nil"/>
              <w:left w:val="nil"/>
              <w:bottom w:val="single" w:color="auto" w:sz="4" w:space="0"/>
              <w:right w:val="single" w:color="auto" w:sz="4" w:space="0"/>
            </w:tcBorders>
            <w:vAlign w:val="center"/>
          </w:tcPr>
          <w:p w14:paraId="56B3777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238.4</w:t>
            </w:r>
          </w:p>
        </w:tc>
        <w:tc>
          <w:tcPr>
            <w:tcW w:w="1134" w:type="dxa"/>
            <w:tcBorders>
              <w:top w:val="nil"/>
              <w:left w:val="nil"/>
              <w:bottom w:val="single" w:color="auto" w:sz="4" w:space="0"/>
              <w:right w:val="single" w:color="auto" w:sz="4" w:space="0"/>
            </w:tcBorders>
            <w:vAlign w:val="center"/>
          </w:tcPr>
          <w:p w14:paraId="10B6EFB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238.4</w:t>
            </w:r>
          </w:p>
        </w:tc>
        <w:tc>
          <w:tcPr>
            <w:tcW w:w="828" w:type="dxa"/>
            <w:tcBorders>
              <w:top w:val="nil"/>
              <w:left w:val="nil"/>
              <w:bottom w:val="single" w:color="auto" w:sz="4" w:space="0"/>
              <w:right w:val="single" w:color="auto" w:sz="4" w:space="0"/>
            </w:tcBorders>
            <w:vAlign w:val="center"/>
          </w:tcPr>
          <w:p w14:paraId="0183F810">
            <w:pPr>
              <w:widowControl/>
              <w:spacing w:line="260" w:lineRule="exact"/>
              <w:jc w:val="center"/>
              <w:rPr>
                <w:rFonts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vAlign w:val="center"/>
          </w:tcPr>
          <w:p w14:paraId="49738B48">
            <w:pPr>
              <w:widowControl/>
              <w:spacing w:line="260" w:lineRule="exact"/>
              <w:jc w:val="center"/>
              <w:rPr>
                <w:rFonts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vAlign w:val="center"/>
          </w:tcPr>
          <w:p w14:paraId="4D6F638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4779BC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8372F26">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27FA04CD">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3660249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3C78350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300692C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7E84FAC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7EDACD9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6A2EFAD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9BADDB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1AE6DCE">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2FF371D4">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25FEC7D6">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1A85661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3A9FA8B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66FB050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7742AB7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24258FAB">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5022549">
        <w:tblPrEx>
          <w:tblCellMar>
            <w:top w:w="0" w:type="dxa"/>
            <w:left w:w="108" w:type="dxa"/>
            <w:bottom w:w="0" w:type="dxa"/>
            <w:right w:w="108" w:type="dxa"/>
          </w:tblCellMar>
        </w:tblPrEx>
        <w:trPr>
          <w:trHeight w:val="352" w:hRule="atLeast"/>
          <w:jc w:val="center"/>
        </w:trPr>
        <w:tc>
          <w:tcPr>
            <w:tcW w:w="1080" w:type="dxa"/>
            <w:vMerge w:val="restart"/>
            <w:tcBorders>
              <w:top w:val="nil"/>
              <w:left w:val="single" w:color="auto" w:sz="4" w:space="0"/>
              <w:bottom w:val="single" w:color="000000" w:sz="4" w:space="0"/>
              <w:right w:val="single" w:color="auto" w:sz="4" w:space="0"/>
            </w:tcBorders>
            <w:vAlign w:val="center"/>
          </w:tcPr>
          <w:p w14:paraId="637A29F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378D2CAB">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6FD9EB1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33010EC0">
        <w:tblPrEx>
          <w:tblCellMar>
            <w:top w:w="0" w:type="dxa"/>
            <w:left w:w="108" w:type="dxa"/>
            <w:bottom w:w="0" w:type="dxa"/>
            <w:right w:w="108" w:type="dxa"/>
          </w:tblCellMar>
        </w:tblPrEx>
        <w:trPr>
          <w:trHeight w:val="30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74C8F26F">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3FF8FCE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14:paraId="0BC0930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14:paraId="5735642F">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3EA27C7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75E2785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4F8985F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4D0BAEF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31985379">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14:paraId="26B8FF8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12B26F6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657ED22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24B0F930">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34" w:type="dxa"/>
            <w:tcBorders>
              <w:top w:val="nil"/>
              <w:left w:val="nil"/>
              <w:bottom w:val="single" w:color="auto" w:sz="4" w:space="0"/>
              <w:right w:val="single" w:color="auto" w:sz="4" w:space="0"/>
            </w:tcBorders>
            <w:vAlign w:val="center"/>
          </w:tcPr>
          <w:p w14:paraId="2318531A">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828" w:type="dxa"/>
            <w:tcBorders>
              <w:top w:val="nil"/>
              <w:left w:val="nil"/>
              <w:bottom w:val="single" w:color="auto" w:sz="4" w:space="0"/>
              <w:right w:val="single" w:color="auto" w:sz="4" w:space="0"/>
            </w:tcBorders>
            <w:vAlign w:val="center"/>
          </w:tcPr>
          <w:p w14:paraId="66FF2AA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4152A71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439710E2">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2D28FCDF">
        <w:tblPrEx>
          <w:tblCellMar>
            <w:top w:w="0" w:type="dxa"/>
            <w:left w:w="108" w:type="dxa"/>
            <w:bottom w:w="0" w:type="dxa"/>
            <w:right w:w="108" w:type="dxa"/>
          </w:tblCellMar>
        </w:tblPrEx>
        <w:trPr>
          <w:trHeight w:val="1157" w:hRule="atLeast"/>
          <w:jc w:val="center"/>
        </w:trPr>
        <w:tc>
          <w:tcPr>
            <w:tcW w:w="1080" w:type="dxa"/>
            <w:vMerge w:val="continue"/>
            <w:tcBorders>
              <w:left w:val="single" w:color="auto" w:sz="4" w:space="0"/>
              <w:right w:val="single" w:color="auto" w:sz="4" w:space="0"/>
            </w:tcBorders>
            <w:vAlign w:val="center"/>
          </w:tcPr>
          <w:p w14:paraId="357783A0">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6DE8911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5A499F37">
            <w:pPr>
              <w:widowControl/>
              <w:spacing w:line="240" w:lineRule="exact"/>
              <w:jc w:val="center"/>
              <w:rPr>
                <w:rFonts w:ascii="仿宋_GB2312" w:hAnsi="仿宋_GB2312" w:eastAsia="仿宋_GB2312" w:cs="仿宋_GB2312"/>
                <w:color w:val="000000"/>
                <w:sz w:val="20"/>
                <w:szCs w:val="20"/>
              </w:rPr>
            </w:pPr>
          </w:p>
          <w:p w14:paraId="19DE33C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tcBorders>
              <w:top w:val="nil"/>
              <w:left w:val="nil"/>
              <w:right w:val="single" w:color="auto" w:sz="4" w:space="0"/>
            </w:tcBorders>
            <w:vAlign w:val="center"/>
          </w:tcPr>
          <w:p w14:paraId="38F9876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14:paraId="3B406AAD">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开展日常巡察和专项巡察</w:t>
            </w:r>
          </w:p>
        </w:tc>
        <w:tc>
          <w:tcPr>
            <w:tcW w:w="1134" w:type="dxa"/>
            <w:tcBorders>
              <w:top w:val="nil"/>
              <w:left w:val="nil"/>
              <w:bottom w:val="single" w:color="auto" w:sz="4" w:space="0"/>
              <w:right w:val="single" w:color="auto" w:sz="4" w:space="0"/>
            </w:tcBorders>
            <w:vAlign w:val="center"/>
          </w:tcPr>
          <w:p w14:paraId="625B9EE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无</w:t>
            </w:r>
          </w:p>
        </w:tc>
        <w:tc>
          <w:tcPr>
            <w:tcW w:w="1134" w:type="dxa"/>
            <w:tcBorders>
              <w:top w:val="nil"/>
              <w:left w:val="nil"/>
              <w:bottom w:val="single" w:color="auto" w:sz="4" w:space="0"/>
              <w:right w:val="single" w:color="auto" w:sz="4" w:space="0"/>
            </w:tcBorders>
            <w:vAlign w:val="center"/>
          </w:tcPr>
          <w:p w14:paraId="75B3BD8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无</w:t>
            </w:r>
          </w:p>
        </w:tc>
        <w:tc>
          <w:tcPr>
            <w:tcW w:w="828" w:type="dxa"/>
            <w:tcBorders>
              <w:top w:val="nil"/>
              <w:left w:val="nil"/>
              <w:bottom w:val="single" w:color="auto" w:sz="4" w:space="0"/>
              <w:right w:val="single" w:color="auto" w:sz="4" w:space="0"/>
            </w:tcBorders>
            <w:vAlign w:val="center"/>
          </w:tcPr>
          <w:p w14:paraId="5D16BB0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14:paraId="02CADF7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18" w:type="dxa"/>
            <w:tcBorders>
              <w:top w:val="nil"/>
              <w:left w:val="nil"/>
              <w:bottom w:val="single" w:color="auto" w:sz="4" w:space="0"/>
              <w:right w:val="single" w:color="auto" w:sz="4" w:space="0"/>
            </w:tcBorders>
            <w:vAlign w:val="center"/>
          </w:tcPr>
          <w:p w14:paraId="39F2016F">
            <w:pPr>
              <w:widowControl/>
              <w:spacing w:line="240" w:lineRule="exact"/>
              <w:jc w:val="center"/>
              <w:rPr>
                <w:rFonts w:ascii="仿宋_GB2312" w:hAnsi="仿宋_GB2312" w:eastAsia="仿宋_GB2312" w:cs="仿宋_GB2312"/>
                <w:color w:val="000000"/>
                <w:sz w:val="20"/>
                <w:szCs w:val="20"/>
              </w:rPr>
            </w:pPr>
          </w:p>
        </w:tc>
      </w:tr>
      <w:tr w14:paraId="5F7AD40B">
        <w:tblPrEx>
          <w:tblCellMar>
            <w:top w:w="0" w:type="dxa"/>
            <w:left w:w="108" w:type="dxa"/>
            <w:bottom w:w="0" w:type="dxa"/>
            <w:right w:w="108" w:type="dxa"/>
          </w:tblCellMar>
        </w:tblPrEx>
        <w:trPr>
          <w:trHeight w:val="928" w:hRule="atLeast"/>
          <w:jc w:val="center"/>
        </w:trPr>
        <w:tc>
          <w:tcPr>
            <w:tcW w:w="1080" w:type="dxa"/>
            <w:vMerge w:val="continue"/>
            <w:tcBorders>
              <w:left w:val="single" w:color="auto" w:sz="4" w:space="0"/>
              <w:right w:val="single" w:color="auto" w:sz="4" w:space="0"/>
            </w:tcBorders>
            <w:vAlign w:val="center"/>
          </w:tcPr>
          <w:p w14:paraId="69DEEF52">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09B23780">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558BF06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14:paraId="28704AE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134" w:type="dxa"/>
            <w:tcBorders>
              <w:top w:val="nil"/>
              <w:left w:val="nil"/>
              <w:bottom w:val="single" w:color="auto" w:sz="4" w:space="0"/>
              <w:right w:val="single" w:color="auto" w:sz="4" w:space="0"/>
            </w:tcBorders>
            <w:vAlign w:val="center"/>
          </w:tcPr>
          <w:p w14:paraId="6575E25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2C43693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320232D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0C48EB3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1418" w:type="dxa"/>
            <w:tcBorders>
              <w:top w:val="nil"/>
              <w:left w:val="nil"/>
              <w:bottom w:val="single" w:color="auto" w:sz="4" w:space="0"/>
              <w:right w:val="single" w:color="auto" w:sz="4" w:space="0"/>
            </w:tcBorders>
            <w:vAlign w:val="center"/>
          </w:tcPr>
          <w:p w14:paraId="0748F44B">
            <w:pPr>
              <w:widowControl/>
              <w:spacing w:line="240" w:lineRule="exact"/>
              <w:jc w:val="center"/>
              <w:rPr>
                <w:rFonts w:ascii="仿宋_GB2312" w:hAnsi="仿宋_GB2312" w:eastAsia="仿宋_GB2312" w:cs="仿宋_GB2312"/>
                <w:color w:val="000000"/>
                <w:sz w:val="20"/>
                <w:szCs w:val="20"/>
              </w:rPr>
            </w:pPr>
          </w:p>
        </w:tc>
      </w:tr>
      <w:tr w14:paraId="27AC0A5B">
        <w:tblPrEx>
          <w:tblCellMar>
            <w:top w:w="0" w:type="dxa"/>
            <w:left w:w="108" w:type="dxa"/>
            <w:bottom w:w="0" w:type="dxa"/>
            <w:right w:w="108" w:type="dxa"/>
          </w:tblCellMar>
        </w:tblPrEx>
        <w:trPr>
          <w:trHeight w:val="778" w:hRule="atLeast"/>
          <w:jc w:val="center"/>
        </w:trPr>
        <w:tc>
          <w:tcPr>
            <w:tcW w:w="1080" w:type="dxa"/>
            <w:vMerge w:val="continue"/>
            <w:tcBorders>
              <w:left w:val="single" w:color="auto" w:sz="4" w:space="0"/>
              <w:right w:val="single" w:color="auto" w:sz="4" w:space="0"/>
            </w:tcBorders>
            <w:vAlign w:val="center"/>
          </w:tcPr>
          <w:p w14:paraId="755BDD17">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52D98824">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20A85A6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14:paraId="08290A2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年内完成</w:t>
            </w:r>
          </w:p>
        </w:tc>
        <w:tc>
          <w:tcPr>
            <w:tcW w:w="1134" w:type="dxa"/>
            <w:tcBorders>
              <w:top w:val="nil"/>
              <w:left w:val="nil"/>
              <w:bottom w:val="single" w:color="auto" w:sz="4" w:space="0"/>
              <w:right w:val="single" w:color="auto" w:sz="4" w:space="0"/>
            </w:tcBorders>
            <w:vAlign w:val="center"/>
          </w:tcPr>
          <w:p w14:paraId="53A895B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134" w:type="dxa"/>
            <w:tcBorders>
              <w:top w:val="nil"/>
              <w:left w:val="nil"/>
              <w:bottom w:val="single" w:color="auto" w:sz="4" w:space="0"/>
              <w:right w:val="single" w:color="auto" w:sz="4" w:space="0"/>
            </w:tcBorders>
            <w:vAlign w:val="center"/>
          </w:tcPr>
          <w:p w14:paraId="28A87FE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36FC5A0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1EE1D4C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14:paraId="123CB1EF">
            <w:pPr>
              <w:widowControl/>
              <w:spacing w:line="240" w:lineRule="exact"/>
              <w:jc w:val="center"/>
              <w:rPr>
                <w:rFonts w:ascii="仿宋_GB2312" w:hAnsi="仿宋_GB2312" w:eastAsia="仿宋_GB2312" w:cs="仿宋_GB2312"/>
                <w:color w:val="000000"/>
                <w:sz w:val="20"/>
                <w:szCs w:val="20"/>
              </w:rPr>
            </w:pPr>
          </w:p>
        </w:tc>
      </w:tr>
      <w:tr w14:paraId="15ADE72A">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14:paraId="29E587A0">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14:paraId="6036D03E">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3983CB66">
            <w:pPr>
              <w:widowControl/>
              <w:spacing w:line="240" w:lineRule="exact"/>
              <w:jc w:val="left"/>
              <w:rPr>
                <w:rFonts w:ascii="仿宋_GB2312" w:hAnsi="仿宋_GB2312" w:eastAsia="仿宋_GB2312" w:cs="仿宋_GB2312"/>
                <w:color w:val="000000"/>
                <w:sz w:val="20"/>
                <w:szCs w:val="20"/>
              </w:rPr>
            </w:pPr>
          </w:p>
          <w:p w14:paraId="6547E7D5">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59C1A8B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vAlign w:val="center"/>
          </w:tcPr>
          <w:p w14:paraId="0B4475F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392DD7E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3B6EAD5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134" w:type="dxa"/>
            <w:tcBorders>
              <w:top w:val="nil"/>
              <w:left w:val="nil"/>
              <w:bottom w:val="single" w:color="auto" w:sz="4" w:space="0"/>
              <w:right w:val="single" w:color="auto" w:sz="4" w:space="0"/>
            </w:tcBorders>
            <w:vAlign w:val="center"/>
          </w:tcPr>
          <w:p w14:paraId="466FA03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2A6EB81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08FE15A9">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24A50DAC">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1147A03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2A16BE6">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14:paraId="629B37FE">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35DED19E">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7E40FFA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1CC1A42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0268B3F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保障巡视巡察工作高效开展</w:t>
            </w:r>
          </w:p>
        </w:tc>
        <w:tc>
          <w:tcPr>
            <w:tcW w:w="1134" w:type="dxa"/>
            <w:tcBorders>
              <w:top w:val="nil"/>
              <w:left w:val="nil"/>
              <w:bottom w:val="single" w:color="auto" w:sz="4" w:space="0"/>
              <w:right w:val="single" w:color="auto" w:sz="4" w:space="0"/>
            </w:tcBorders>
            <w:vAlign w:val="center"/>
          </w:tcPr>
          <w:p w14:paraId="0DE5FD7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3DA772C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79296DAF">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13F9B0E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1418" w:type="dxa"/>
            <w:tcBorders>
              <w:top w:val="nil"/>
              <w:left w:val="nil"/>
              <w:bottom w:val="single" w:color="auto" w:sz="4" w:space="0"/>
              <w:right w:val="single" w:color="auto" w:sz="4" w:space="0"/>
            </w:tcBorders>
            <w:vAlign w:val="center"/>
          </w:tcPr>
          <w:p w14:paraId="0E19C012">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CC66672">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14:paraId="109C4BE7">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00A45FF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5570FA1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09C414A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vAlign w:val="center"/>
          </w:tcPr>
          <w:p w14:paraId="46F2BCE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14:paraId="78251FB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134" w:type="dxa"/>
            <w:tcBorders>
              <w:top w:val="nil"/>
              <w:left w:val="nil"/>
              <w:bottom w:val="single" w:color="auto" w:sz="4" w:space="0"/>
              <w:right w:val="single" w:color="auto" w:sz="4" w:space="0"/>
            </w:tcBorders>
            <w:vAlign w:val="center"/>
          </w:tcPr>
          <w:p w14:paraId="4243365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312224E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78E9DC9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6068C2E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14:paraId="4D0D538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0E90FC10">
        <w:tblPrEx>
          <w:tblCellMar>
            <w:top w:w="0" w:type="dxa"/>
            <w:left w:w="108" w:type="dxa"/>
            <w:bottom w:w="0" w:type="dxa"/>
            <w:right w:w="108" w:type="dxa"/>
          </w:tblCellMar>
        </w:tblPrEx>
        <w:trPr>
          <w:trHeight w:val="504"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14:paraId="4781388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0B6E0C7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2CDE568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99</w:t>
            </w:r>
          </w:p>
        </w:tc>
        <w:tc>
          <w:tcPr>
            <w:tcW w:w="1418" w:type="dxa"/>
            <w:tcBorders>
              <w:top w:val="nil"/>
              <w:left w:val="nil"/>
              <w:bottom w:val="single" w:color="auto" w:sz="4" w:space="0"/>
              <w:right w:val="single" w:color="auto" w:sz="4" w:space="0"/>
            </w:tcBorders>
            <w:vAlign w:val="center"/>
          </w:tcPr>
          <w:p w14:paraId="3A1C1513">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0312DFB0">
      <w:pPr>
        <w:rPr>
          <w:rFonts w:ascii="Times New Roman" w:hAnsi="Times New Roman" w:eastAsia="仿宋_GB2312"/>
          <w:sz w:val="18"/>
          <w:szCs w:val="18"/>
        </w:rPr>
      </w:pPr>
    </w:p>
    <w:p w14:paraId="2F06C2CD">
      <w:pPr>
        <w:rPr>
          <w:rFonts w:ascii="Times New Roman" w:hAnsi="Times New Roman" w:eastAsia="仿宋_GB2312"/>
          <w:sz w:val="22"/>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2024.6.14</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p>
    <w:p w14:paraId="1B5451E6">
      <w:pPr>
        <w:rPr>
          <w:rFonts w:hint="default" w:ascii="Times New Roman" w:hAnsi="Times New Roman" w:eastAsia="黑体"/>
          <w:sz w:val="32"/>
          <w:szCs w:val="32"/>
          <w:lang w:val="en-US" w:eastAsia="zh-CN"/>
        </w:rPr>
      </w:pPr>
      <w:r>
        <w:rPr>
          <w:rFonts w:ascii="Times New Roman" w:hAnsi="Times New Roman" w:eastAsia="仿宋_GB2312"/>
          <w:sz w:val="22"/>
        </w:rPr>
        <w:br w:type="page"/>
      </w:r>
      <w:r>
        <w:rPr>
          <w:rFonts w:hint="eastAsia" w:ascii="黑体" w:hAnsi="黑体" w:eastAsia="黑体" w:cs="黑体"/>
          <w:sz w:val="32"/>
          <w:szCs w:val="32"/>
        </w:rPr>
        <w:t>附件3</w:t>
      </w:r>
      <w:r>
        <w:rPr>
          <w:rFonts w:hint="eastAsia" w:ascii="黑体" w:hAnsi="黑体" w:eastAsia="黑体" w:cs="黑体"/>
          <w:sz w:val="32"/>
          <w:szCs w:val="32"/>
          <w:lang w:val="en-US" w:eastAsia="zh-CN"/>
        </w:rPr>
        <w:t>-3</w:t>
      </w:r>
    </w:p>
    <w:p w14:paraId="7229948D">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fixed"/>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7E9E81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104C5B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14:paraId="6FEF7785">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14:paraId="5FB19FC4">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外查点工作经费</w:t>
            </w:r>
          </w:p>
        </w:tc>
      </w:tr>
      <w:tr w14:paraId="2A45DA9B">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0F96945A">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vAlign w:val="center"/>
          </w:tcPr>
          <w:p w14:paraId="6699B66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vAlign w:val="center"/>
          </w:tcPr>
          <w:p w14:paraId="37E39C5D">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vAlign w:val="center"/>
          </w:tcPr>
          <w:p w14:paraId="49AA8CA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市纪委监委</w:t>
            </w:r>
          </w:p>
        </w:tc>
      </w:tr>
      <w:tr w14:paraId="0124CB6E">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21770CF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vAlign w:val="center"/>
          </w:tcPr>
          <w:p w14:paraId="77DFFC01">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vAlign w:val="center"/>
          </w:tcPr>
          <w:p w14:paraId="61A7AB18">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14:paraId="4687474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783BF580">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14:paraId="2B874C36">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vAlign w:val="center"/>
          </w:tcPr>
          <w:p w14:paraId="22B34EAC">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全年</w:t>
            </w:r>
          </w:p>
          <w:p w14:paraId="08905CDB">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vAlign w:val="center"/>
          </w:tcPr>
          <w:p w14:paraId="3B0CAE53">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vAlign w:val="center"/>
          </w:tcPr>
          <w:p w14:paraId="3CC79660">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vAlign w:val="center"/>
          </w:tcPr>
          <w:p w14:paraId="42673F7C">
            <w:pPr>
              <w:spacing w:line="2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14:paraId="685BC6F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11F4852">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BBCB1F5">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vAlign w:val="center"/>
          </w:tcPr>
          <w:p w14:paraId="1CBCDF76">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900</w:t>
            </w:r>
          </w:p>
        </w:tc>
        <w:tc>
          <w:tcPr>
            <w:tcW w:w="1134" w:type="dxa"/>
            <w:tcBorders>
              <w:top w:val="nil"/>
              <w:left w:val="nil"/>
              <w:bottom w:val="single" w:color="auto" w:sz="4" w:space="0"/>
              <w:right w:val="single" w:color="auto" w:sz="4" w:space="0"/>
            </w:tcBorders>
            <w:vAlign w:val="center"/>
          </w:tcPr>
          <w:p w14:paraId="7675DCAB">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900</w:t>
            </w:r>
          </w:p>
        </w:tc>
        <w:tc>
          <w:tcPr>
            <w:tcW w:w="1134" w:type="dxa"/>
            <w:tcBorders>
              <w:top w:val="nil"/>
              <w:left w:val="nil"/>
              <w:bottom w:val="single" w:color="auto" w:sz="4" w:space="0"/>
              <w:right w:val="single" w:color="auto" w:sz="4" w:space="0"/>
            </w:tcBorders>
            <w:vAlign w:val="center"/>
          </w:tcPr>
          <w:p w14:paraId="48E8FCBF">
            <w:pPr>
              <w:spacing w:line="24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900</w:t>
            </w:r>
          </w:p>
        </w:tc>
        <w:tc>
          <w:tcPr>
            <w:tcW w:w="828" w:type="dxa"/>
            <w:tcBorders>
              <w:top w:val="nil"/>
              <w:left w:val="nil"/>
              <w:bottom w:val="single" w:color="auto" w:sz="4" w:space="0"/>
              <w:right w:val="single" w:color="auto" w:sz="4" w:space="0"/>
            </w:tcBorders>
            <w:vAlign w:val="center"/>
          </w:tcPr>
          <w:p w14:paraId="145BD82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151166F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418" w:type="dxa"/>
            <w:tcBorders>
              <w:top w:val="nil"/>
              <w:left w:val="nil"/>
              <w:bottom w:val="single" w:color="auto" w:sz="4" w:space="0"/>
              <w:right w:val="single" w:color="auto" w:sz="4" w:space="0"/>
            </w:tcBorders>
            <w:vAlign w:val="center"/>
          </w:tcPr>
          <w:p w14:paraId="2614F3E9">
            <w:pPr>
              <w:widowControl/>
              <w:spacing w:line="26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14:paraId="6321C2E4">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13A4709F">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37EE5B9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vAlign w:val="center"/>
          </w:tcPr>
          <w:p w14:paraId="46609BE9">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eastAsia="zh-CN"/>
              </w:rPr>
              <w:t>900</w:t>
            </w:r>
          </w:p>
        </w:tc>
        <w:tc>
          <w:tcPr>
            <w:tcW w:w="1134" w:type="dxa"/>
            <w:tcBorders>
              <w:top w:val="nil"/>
              <w:left w:val="nil"/>
              <w:bottom w:val="single" w:color="auto" w:sz="4" w:space="0"/>
              <w:right w:val="single" w:color="auto" w:sz="4" w:space="0"/>
            </w:tcBorders>
            <w:vAlign w:val="center"/>
          </w:tcPr>
          <w:p w14:paraId="14A36EC7">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eastAsia="zh-CN"/>
              </w:rPr>
              <w:t>900</w:t>
            </w:r>
          </w:p>
        </w:tc>
        <w:tc>
          <w:tcPr>
            <w:tcW w:w="1134" w:type="dxa"/>
            <w:tcBorders>
              <w:top w:val="nil"/>
              <w:left w:val="nil"/>
              <w:bottom w:val="single" w:color="auto" w:sz="4" w:space="0"/>
              <w:right w:val="single" w:color="auto" w:sz="4" w:space="0"/>
            </w:tcBorders>
            <w:vAlign w:val="center"/>
          </w:tcPr>
          <w:p w14:paraId="1439ECEC">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eastAsia="zh-CN"/>
              </w:rPr>
              <w:t>900</w:t>
            </w:r>
          </w:p>
        </w:tc>
        <w:tc>
          <w:tcPr>
            <w:tcW w:w="828" w:type="dxa"/>
            <w:tcBorders>
              <w:top w:val="nil"/>
              <w:left w:val="nil"/>
              <w:bottom w:val="single" w:color="auto" w:sz="4" w:space="0"/>
              <w:right w:val="single" w:color="auto" w:sz="4" w:space="0"/>
            </w:tcBorders>
            <w:vAlign w:val="center"/>
          </w:tcPr>
          <w:p w14:paraId="407979A3">
            <w:pPr>
              <w:widowControl/>
              <w:spacing w:line="260" w:lineRule="exact"/>
              <w:jc w:val="center"/>
              <w:rPr>
                <w:rFonts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vAlign w:val="center"/>
          </w:tcPr>
          <w:p w14:paraId="756C417A">
            <w:pPr>
              <w:widowControl/>
              <w:spacing w:line="260" w:lineRule="exact"/>
              <w:jc w:val="center"/>
              <w:rPr>
                <w:rFonts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vAlign w:val="center"/>
          </w:tcPr>
          <w:p w14:paraId="4E2FD65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720D470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86A979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451F740A">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vAlign w:val="center"/>
          </w:tcPr>
          <w:p w14:paraId="170A590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7126A3B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7733B884">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190A287C">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65140B4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09620E37">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6755DDA">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684C807">
            <w:pPr>
              <w:widowControl/>
              <w:spacing w:line="260" w:lineRule="exact"/>
              <w:jc w:val="left"/>
              <w:rPr>
                <w:rFonts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vAlign w:val="center"/>
          </w:tcPr>
          <w:p w14:paraId="18A9B649">
            <w:pPr>
              <w:widowControl/>
              <w:spacing w:line="260" w:lineRule="exact"/>
              <w:ind w:firstLine="600" w:firstLineChars="3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vAlign w:val="center"/>
          </w:tcPr>
          <w:p w14:paraId="2445D95F">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1C8CC9F0">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vAlign w:val="center"/>
          </w:tcPr>
          <w:p w14:paraId="5DB9EF9E">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vAlign w:val="center"/>
          </w:tcPr>
          <w:p w14:paraId="2754BC22">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vAlign w:val="center"/>
          </w:tcPr>
          <w:p w14:paraId="2FD56273">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vAlign w:val="center"/>
          </w:tcPr>
          <w:p w14:paraId="085CFBB9">
            <w:pPr>
              <w:widowControl/>
              <w:spacing w:line="26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5F2D791">
        <w:tblPrEx>
          <w:tblCellMar>
            <w:top w:w="0" w:type="dxa"/>
            <w:left w:w="108" w:type="dxa"/>
            <w:bottom w:w="0" w:type="dxa"/>
            <w:right w:w="108" w:type="dxa"/>
          </w:tblCellMar>
        </w:tblPrEx>
        <w:trPr>
          <w:trHeight w:val="352" w:hRule="atLeast"/>
          <w:jc w:val="center"/>
        </w:trPr>
        <w:tc>
          <w:tcPr>
            <w:tcW w:w="1080" w:type="dxa"/>
            <w:vMerge w:val="restart"/>
            <w:tcBorders>
              <w:top w:val="nil"/>
              <w:left w:val="single" w:color="auto" w:sz="4" w:space="0"/>
              <w:bottom w:val="single" w:color="000000" w:sz="4" w:space="0"/>
              <w:right w:val="single" w:color="auto" w:sz="4" w:space="0"/>
            </w:tcBorders>
            <w:vAlign w:val="center"/>
          </w:tcPr>
          <w:p w14:paraId="4B26AF2F">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0F6C3733">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vAlign w:val="center"/>
          </w:tcPr>
          <w:p w14:paraId="2EFD0722">
            <w:pPr>
              <w:widowControl/>
              <w:spacing w:line="26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63B5C233">
        <w:tblPrEx>
          <w:tblCellMar>
            <w:top w:w="0" w:type="dxa"/>
            <w:left w:w="108" w:type="dxa"/>
            <w:bottom w:w="0" w:type="dxa"/>
            <w:right w:w="108" w:type="dxa"/>
          </w:tblCellMar>
        </w:tblPrEx>
        <w:trPr>
          <w:trHeight w:val="307"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09823B75">
            <w:pPr>
              <w:widowControl/>
              <w:spacing w:line="260" w:lineRule="exact"/>
              <w:jc w:val="left"/>
              <w:rPr>
                <w:rFonts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vAlign w:val="center"/>
          </w:tcPr>
          <w:p w14:paraId="4A00439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sz w:val="20"/>
                <w:szCs w:val="20"/>
              </w:rPr>
              <w:t>预算内支出</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vAlign w:val="center"/>
          </w:tcPr>
          <w:p w14:paraId="5700E1E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r>
      <w:tr w14:paraId="0C30F252">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1187125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50E3FCB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4455422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7D6BE00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0DC8ECFD">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vAlign w:val="center"/>
          </w:tcPr>
          <w:p w14:paraId="3C1E1DC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vAlign w:val="center"/>
          </w:tcPr>
          <w:p w14:paraId="1BC52EA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vAlign w:val="center"/>
          </w:tcPr>
          <w:p w14:paraId="21754A6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vAlign w:val="center"/>
          </w:tcPr>
          <w:p w14:paraId="15E327C5">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134" w:type="dxa"/>
            <w:tcBorders>
              <w:top w:val="nil"/>
              <w:left w:val="nil"/>
              <w:bottom w:val="single" w:color="auto" w:sz="4" w:space="0"/>
              <w:right w:val="single" w:color="auto" w:sz="4" w:space="0"/>
            </w:tcBorders>
            <w:vAlign w:val="center"/>
          </w:tcPr>
          <w:p w14:paraId="5AEA04F1">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828" w:type="dxa"/>
            <w:tcBorders>
              <w:top w:val="nil"/>
              <w:left w:val="nil"/>
              <w:bottom w:val="single" w:color="auto" w:sz="4" w:space="0"/>
              <w:right w:val="single" w:color="auto" w:sz="4" w:space="0"/>
            </w:tcBorders>
            <w:vAlign w:val="center"/>
          </w:tcPr>
          <w:p w14:paraId="17AA554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43A1BAE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vAlign w:val="center"/>
          </w:tcPr>
          <w:p w14:paraId="18A6F068">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5FB05278">
        <w:tblPrEx>
          <w:tblCellMar>
            <w:top w:w="0" w:type="dxa"/>
            <w:left w:w="108" w:type="dxa"/>
            <w:bottom w:w="0" w:type="dxa"/>
            <w:right w:w="108" w:type="dxa"/>
          </w:tblCellMar>
        </w:tblPrEx>
        <w:trPr>
          <w:trHeight w:val="1157" w:hRule="atLeast"/>
          <w:jc w:val="center"/>
        </w:trPr>
        <w:tc>
          <w:tcPr>
            <w:tcW w:w="1080" w:type="dxa"/>
            <w:vMerge w:val="continue"/>
            <w:tcBorders>
              <w:left w:val="single" w:color="auto" w:sz="4" w:space="0"/>
              <w:right w:val="single" w:color="auto" w:sz="4" w:space="0"/>
            </w:tcBorders>
            <w:vAlign w:val="center"/>
          </w:tcPr>
          <w:p w14:paraId="2FDFF85C">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vAlign w:val="center"/>
          </w:tcPr>
          <w:p w14:paraId="57152B1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73ACC1B9">
            <w:pPr>
              <w:widowControl/>
              <w:spacing w:line="240" w:lineRule="exact"/>
              <w:jc w:val="center"/>
              <w:rPr>
                <w:rFonts w:ascii="仿宋_GB2312" w:hAnsi="仿宋_GB2312" w:eastAsia="仿宋_GB2312" w:cs="仿宋_GB2312"/>
                <w:color w:val="000000"/>
                <w:sz w:val="20"/>
                <w:szCs w:val="20"/>
              </w:rPr>
            </w:pPr>
          </w:p>
          <w:p w14:paraId="2BD908F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0分)</w:t>
            </w:r>
          </w:p>
        </w:tc>
        <w:tc>
          <w:tcPr>
            <w:tcW w:w="1080" w:type="dxa"/>
            <w:tcBorders>
              <w:top w:val="nil"/>
              <w:left w:val="nil"/>
              <w:right w:val="single" w:color="auto" w:sz="4" w:space="0"/>
            </w:tcBorders>
            <w:vAlign w:val="center"/>
          </w:tcPr>
          <w:p w14:paraId="5FB2877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vAlign w:val="center"/>
          </w:tcPr>
          <w:p w14:paraId="36FB9D32">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充分利用外查点资源</w:t>
            </w:r>
          </w:p>
        </w:tc>
        <w:tc>
          <w:tcPr>
            <w:tcW w:w="1134" w:type="dxa"/>
            <w:tcBorders>
              <w:top w:val="nil"/>
              <w:left w:val="nil"/>
              <w:bottom w:val="single" w:color="auto" w:sz="4" w:space="0"/>
              <w:right w:val="single" w:color="auto" w:sz="4" w:space="0"/>
            </w:tcBorders>
            <w:vAlign w:val="center"/>
          </w:tcPr>
          <w:p w14:paraId="143114BF">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vAlign w:val="center"/>
          </w:tcPr>
          <w:p w14:paraId="01F8D3A7">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828" w:type="dxa"/>
            <w:tcBorders>
              <w:top w:val="nil"/>
              <w:left w:val="nil"/>
              <w:bottom w:val="single" w:color="auto" w:sz="4" w:space="0"/>
              <w:right w:val="single" w:color="auto" w:sz="4" w:space="0"/>
            </w:tcBorders>
            <w:vAlign w:val="center"/>
          </w:tcPr>
          <w:p w14:paraId="7846998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351469B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0</w:t>
            </w:r>
          </w:p>
        </w:tc>
        <w:tc>
          <w:tcPr>
            <w:tcW w:w="1418" w:type="dxa"/>
            <w:tcBorders>
              <w:top w:val="nil"/>
              <w:left w:val="nil"/>
              <w:bottom w:val="single" w:color="auto" w:sz="4" w:space="0"/>
              <w:right w:val="single" w:color="auto" w:sz="4" w:space="0"/>
            </w:tcBorders>
            <w:vAlign w:val="center"/>
          </w:tcPr>
          <w:p w14:paraId="52C1928B">
            <w:pPr>
              <w:widowControl/>
              <w:spacing w:line="240" w:lineRule="exact"/>
              <w:jc w:val="center"/>
              <w:rPr>
                <w:rFonts w:ascii="仿宋_GB2312" w:hAnsi="仿宋_GB2312" w:eastAsia="仿宋_GB2312" w:cs="仿宋_GB2312"/>
                <w:color w:val="000000"/>
                <w:sz w:val="20"/>
                <w:szCs w:val="20"/>
              </w:rPr>
            </w:pPr>
          </w:p>
        </w:tc>
      </w:tr>
      <w:tr w14:paraId="195D0880">
        <w:tblPrEx>
          <w:tblCellMar>
            <w:top w:w="0" w:type="dxa"/>
            <w:left w:w="108" w:type="dxa"/>
            <w:bottom w:w="0" w:type="dxa"/>
            <w:right w:w="108" w:type="dxa"/>
          </w:tblCellMar>
        </w:tblPrEx>
        <w:trPr>
          <w:trHeight w:val="928" w:hRule="atLeast"/>
          <w:jc w:val="center"/>
        </w:trPr>
        <w:tc>
          <w:tcPr>
            <w:tcW w:w="1080" w:type="dxa"/>
            <w:vMerge w:val="continue"/>
            <w:tcBorders>
              <w:left w:val="single" w:color="auto" w:sz="4" w:space="0"/>
              <w:right w:val="single" w:color="auto" w:sz="4" w:space="0"/>
            </w:tcBorders>
            <w:vAlign w:val="center"/>
          </w:tcPr>
          <w:p w14:paraId="7500485A">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7313DBF4">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017B4AE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vAlign w:val="center"/>
          </w:tcPr>
          <w:p w14:paraId="73E3367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保障外查点谈话工作</w:t>
            </w:r>
          </w:p>
        </w:tc>
        <w:tc>
          <w:tcPr>
            <w:tcW w:w="1134" w:type="dxa"/>
            <w:tcBorders>
              <w:top w:val="nil"/>
              <w:left w:val="nil"/>
              <w:bottom w:val="single" w:color="auto" w:sz="4" w:space="0"/>
              <w:right w:val="single" w:color="auto" w:sz="4" w:space="0"/>
            </w:tcBorders>
            <w:vAlign w:val="center"/>
          </w:tcPr>
          <w:p w14:paraId="0395A8F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114566D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004335A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873" w:type="dxa"/>
            <w:tcBorders>
              <w:top w:val="nil"/>
              <w:left w:val="nil"/>
              <w:bottom w:val="single" w:color="auto" w:sz="4" w:space="0"/>
              <w:right w:val="single" w:color="auto" w:sz="4" w:space="0"/>
            </w:tcBorders>
            <w:vAlign w:val="center"/>
          </w:tcPr>
          <w:p w14:paraId="6F7F82D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0</w:t>
            </w:r>
          </w:p>
        </w:tc>
        <w:tc>
          <w:tcPr>
            <w:tcW w:w="1418" w:type="dxa"/>
            <w:tcBorders>
              <w:top w:val="nil"/>
              <w:left w:val="nil"/>
              <w:bottom w:val="single" w:color="auto" w:sz="4" w:space="0"/>
              <w:right w:val="single" w:color="auto" w:sz="4" w:space="0"/>
            </w:tcBorders>
            <w:vAlign w:val="center"/>
          </w:tcPr>
          <w:p w14:paraId="76C93D78">
            <w:pPr>
              <w:widowControl/>
              <w:spacing w:line="240" w:lineRule="exact"/>
              <w:jc w:val="center"/>
              <w:rPr>
                <w:rFonts w:ascii="仿宋_GB2312" w:hAnsi="仿宋_GB2312" w:eastAsia="仿宋_GB2312" w:cs="仿宋_GB2312"/>
                <w:color w:val="000000"/>
                <w:sz w:val="20"/>
                <w:szCs w:val="20"/>
              </w:rPr>
            </w:pPr>
          </w:p>
        </w:tc>
      </w:tr>
      <w:tr w14:paraId="07D6ED98">
        <w:tblPrEx>
          <w:tblCellMar>
            <w:top w:w="0" w:type="dxa"/>
            <w:left w:w="108" w:type="dxa"/>
            <w:bottom w:w="0" w:type="dxa"/>
            <w:right w:w="108" w:type="dxa"/>
          </w:tblCellMar>
        </w:tblPrEx>
        <w:trPr>
          <w:trHeight w:val="778" w:hRule="atLeast"/>
          <w:jc w:val="center"/>
        </w:trPr>
        <w:tc>
          <w:tcPr>
            <w:tcW w:w="1080" w:type="dxa"/>
            <w:vMerge w:val="continue"/>
            <w:tcBorders>
              <w:left w:val="single" w:color="auto" w:sz="4" w:space="0"/>
              <w:right w:val="single" w:color="auto" w:sz="4" w:space="0"/>
            </w:tcBorders>
            <w:vAlign w:val="center"/>
          </w:tcPr>
          <w:p w14:paraId="53E83C9D">
            <w:pPr>
              <w:spacing w:line="240" w:lineRule="exact"/>
              <w:jc w:val="left"/>
              <w:rPr>
                <w:rFonts w:ascii="仿宋_GB2312" w:hAnsi="仿宋_GB2312" w:eastAsia="仿宋_GB2312" w:cs="仿宋_GB2312"/>
                <w:color w:val="000000"/>
                <w:sz w:val="20"/>
                <w:szCs w:val="20"/>
              </w:rPr>
            </w:pPr>
          </w:p>
        </w:tc>
        <w:tc>
          <w:tcPr>
            <w:tcW w:w="1080" w:type="dxa"/>
            <w:vMerge w:val="continue"/>
            <w:tcBorders>
              <w:left w:val="nil"/>
              <w:right w:val="single" w:color="auto" w:sz="4" w:space="0"/>
            </w:tcBorders>
            <w:vAlign w:val="center"/>
          </w:tcPr>
          <w:p w14:paraId="7357AA8D">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660B9CD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vAlign w:val="center"/>
          </w:tcPr>
          <w:p w14:paraId="44CC0E3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年内完成</w:t>
            </w:r>
          </w:p>
        </w:tc>
        <w:tc>
          <w:tcPr>
            <w:tcW w:w="1134" w:type="dxa"/>
            <w:tcBorders>
              <w:top w:val="nil"/>
              <w:left w:val="nil"/>
              <w:bottom w:val="single" w:color="auto" w:sz="4" w:space="0"/>
              <w:right w:val="single" w:color="auto" w:sz="4" w:space="0"/>
            </w:tcBorders>
            <w:vAlign w:val="center"/>
          </w:tcPr>
          <w:p w14:paraId="36F7F75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年/月/日</w:t>
            </w:r>
          </w:p>
        </w:tc>
        <w:tc>
          <w:tcPr>
            <w:tcW w:w="1134" w:type="dxa"/>
            <w:tcBorders>
              <w:top w:val="nil"/>
              <w:left w:val="nil"/>
              <w:bottom w:val="single" w:color="auto" w:sz="4" w:space="0"/>
              <w:right w:val="single" w:color="auto" w:sz="4" w:space="0"/>
            </w:tcBorders>
            <w:vAlign w:val="center"/>
          </w:tcPr>
          <w:p w14:paraId="2A7637E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74A46E5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1FBE4C2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14:paraId="439F2296">
            <w:pPr>
              <w:widowControl/>
              <w:spacing w:line="240" w:lineRule="exact"/>
              <w:jc w:val="center"/>
              <w:rPr>
                <w:rFonts w:ascii="仿宋_GB2312" w:hAnsi="仿宋_GB2312" w:eastAsia="仿宋_GB2312" w:cs="仿宋_GB2312"/>
                <w:color w:val="000000"/>
                <w:sz w:val="20"/>
                <w:szCs w:val="20"/>
              </w:rPr>
            </w:pPr>
          </w:p>
        </w:tc>
      </w:tr>
      <w:tr w14:paraId="162D1DA7">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14:paraId="7429913B">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nil"/>
              <w:bottom w:val="single" w:color="auto" w:sz="4" w:space="0"/>
              <w:right w:val="single" w:color="auto" w:sz="4" w:space="0"/>
            </w:tcBorders>
            <w:vAlign w:val="center"/>
          </w:tcPr>
          <w:p w14:paraId="7AF6B21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471BD9A7">
            <w:pPr>
              <w:widowControl/>
              <w:spacing w:line="240" w:lineRule="exact"/>
              <w:jc w:val="left"/>
              <w:rPr>
                <w:rFonts w:ascii="仿宋_GB2312" w:hAnsi="仿宋_GB2312" w:eastAsia="仿宋_GB2312" w:cs="仿宋_GB2312"/>
                <w:color w:val="000000"/>
                <w:sz w:val="20"/>
                <w:szCs w:val="20"/>
              </w:rPr>
            </w:pPr>
          </w:p>
          <w:p w14:paraId="1C4634A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532EAC40">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nil"/>
              <w:bottom w:val="single" w:color="auto" w:sz="4" w:space="0"/>
              <w:right w:val="single" w:color="auto" w:sz="4" w:space="0"/>
            </w:tcBorders>
            <w:vAlign w:val="center"/>
          </w:tcPr>
          <w:p w14:paraId="374BE0F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55B5939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19B8E1E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降低办案相关费用</w:t>
            </w:r>
          </w:p>
        </w:tc>
        <w:tc>
          <w:tcPr>
            <w:tcW w:w="1134" w:type="dxa"/>
            <w:tcBorders>
              <w:top w:val="nil"/>
              <w:left w:val="nil"/>
              <w:bottom w:val="single" w:color="auto" w:sz="4" w:space="0"/>
              <w:right w:val="single" w:color="auto" w:sz="4" w:space="0"/>
            </w:tcBorders>
            <w:vAlign w:val="center"/>
          </w:tcPr>
          <w:p w14:paraId="72AFDE1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减少加班工作餐及差旅费开支</w:t>
            </w:r>
          </w:p>
        </w:tc>
        <w:tc>
          <w:tcPr>
            <w:tcW w:w="1134" w:type="dxa"/>
            <w:tcBorders>
              <w:top w:val="nil"/>
              <w:left w:val="nil"/>
              <w:bottom w:val="single" w:color="auto" w:sz="4" w:space="0"/>
              <w:right w:val="single" w:color="auto" w:sz="4" w:space="0"/>
            </w:tcBorders>
            <w:vAlign w:val="center"/>
          </w:tcPr>
          <w:p w14:paraId="287116E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减少加班工作餐及差旅费开支</w:t>
            </w:r>
          </w:p>
        </w:tc>
        <w:tc>
          <w:tcPr>
            <w:tcW w:w="828" w:type="dxa"/>
            <w:tcBorders>
              <w:top w:val="nil"/>
              <w:left w:val="nil"/>
              <w:bottom w:val="single" w:color="auto" w:sz="4" w:space="0"/>
              <w:right w:val="single" w:color="auto" w:sz="4" w:space="0"/>
            </w:tcBorders>
            <w:vAlign w:val="center"/>
          </w:tcPr>
          <w:p w14:paraId="120FD9C9">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553FA73A">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619CAE8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8B2BC10">
        <w:tblPrEx>
          <w:tblCellMar>
            <w:top w:w="0" w:type="dxa"/>
            <w:left w:w="108" w:type="dxa"/>
            <w:bottom w:w="0" w:type="dxa"/>
            <w:right w:w="108" w:type="dxa"/>
          </w:tblCellMar>
        </w:tblPrEx>
        <w:trPr>
          <w:trHeight w:val="720" w:hRule="atLeast"/>
          <w:jc w:val="center"/>
        </w:trPr>
        <w:tc>
          <w:tcPr>
            <w:tcW w:w="1080" w:type="dxa"/>
            <w:vMerge w:val="continue"/>
            <w:tcBorders>
              <w:left w:val="single" w:color="auto" w:sz="4" w:space="0"/>
              <w:right w:val="single" w:color="auto" w:sz="4" w:space="0"/>
            </w:tcBorders>
            <w:vAlign w:val="center"/>
          </w:tcPr>
          <w:p w14:paraId="16F89156">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7603FC26">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3E66175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63F635B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556266A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加强安全保密性</w:t>
            </w:r>
          </w:p>
        </w:tc>
        <w:tc>
          <w:tcPr>
            <w:tcW w:w="1134" w:type="dxa"/>
            <w:tcBorders>
              <w:top w:val="nil"/>
              <w:left w:val="nil"/>
              <w:bottom w:val="single" w:color="auto" w:sz="4" w:space="0"/>
              <w:right w:val="single" w:color="auto" w:sz="4" w:space="0"/>
            </w:tcBorders>
            <w:vAlign w:val="center"/>
          </w:tcPr>
          <w:p w14:paraId="4960FFF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09EB6D6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4ECB79E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1DC1003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14:paraId="35E6672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581771E4">
        <w:tblPrEx>
          <w:tblCellMar>
            <w:top w:w="0" w:type="dxa"/>
            <w:left w:w="108" w:type="dxa"/>
            <w:bottom w:w="0" w:type="dxa"/>
            <w:right w:w="108" w:type="dxa"/>
          </w:tblCellMar>
        </w:tblPrEx>
        <w:trPr>
          <w:trHeight w:val="674" w:hRule="atLeast"/>
          <w:jc w:val="center"/>
        </w:trPr>
        <w:tc>
          <w:tcPr>
            <w:tcW w:w="1080" w:type="dxa"/>
            <w:vMerge w:val="continue"/>
            <w:tcBorders>
              <w:left w:val="single" w:color="auto" w:sz="4" w:space="0"/>
              <w:right w:val="single" w:color="auto" w:sz="4" w:space="0"/>
            </w:tcBorders>
            <w:vAlign w:val="center"/>
          </w:tcPr>
          <w:p w14:paraId="1B215102">
            <w:pPr>
              <w:spacing w:line="240" w:lineRule="exact"/>
              <w:jc w:val="left"/>
              <w:rPr>
                <w:rFonts w:ascii="仿宋_GB2312" w:hAnsi="仿宋_GB2312" w:eastAsia="仿宋_GB2312" w:cs="仿宋_GB2312"/>
                <w:color w:val="000000"/>
                <w:sz w:val="20"/>
                <w:szCs w:val="20"/>
              </w:rPr>
            </w:pPr>
          </w:p>
        </w:tc>
        <w:tc>
          <w:tcPr>
            <w:tcW w:w="1080" w:type="dxa"/>
            <w:vMerge w:val="continue"/>
            <w:tcBorders>
              <w:top w:val="single" w:color="auto" w:sz="4" w:space="0"/>
              <w:left w:val="nil"/>
              <w:bottom w:val="single" w:color="auto" w:sz="4" w:space="0"/>
              <w:right w:val="single" w:color="auto" w:sz="4" w:space="0"/>
            </w:tcBorders>
            <w:vAlign w:val="center"/>
          </w:tcPr>
          <w:p w14:paraId="294364A9">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right w:val="single" w:color="auto" w:sz="4" w:space="0"/>
            </w:tcBorders>
            <w:vAlign w:val="center"/>
          </w:tcPr>
          <w:p w14:paraId="7DCCF09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161585C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vAlign w:val="center"/>
          </w:tcPr>
          <w:p w14:paraId="25BA511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节约</w:t>
            </w:r>
            <w:r>
              <w:rPr>
                <w:rFonts w:hint="eastAsia" w:ascii="仿宋_GB2312" w:hAnsi="仿宋_GB2312" w:eastAsia="仿宋_GB2312" w:cs="仿宋_GB2312"/>
                <w:color w:val="000000"/>
                <w:sz w:val="20"/>
                <w:szCs w:val="20"/>
                <w:lang w:eastAsia="zh-CN"/>
              </w:rPr>
              <w:t>社会</w:t>
            </w:r>
            <w:r>
              <w:rPr>
                <w:rFonts w:hint="eastAsia" w:ascii="仿宋_GB2312" w:hAnsi="仿宋_GB2312" w:eastAsia="仿宋_GB2312" w:cs="仿宋_GB2312"/>
                <w:color w:val="000000"/>
                <w:sz w:val="20"/>
                <w:szCs w:val="20"/>
              </w:rPr>
              <w:t>资源</w:t>
            </w:r>
          </w:p>
        </w:tc>
        <w:tc>
          <w:tcPr>
            <w:tcW w:w="1134" w:type="dxa"/>
            <w:tcBorders>
              <w:top w:val="nil"/>
              <w:left w:val="nil"/>
              <w:bottom w:val="single" w:color="auto" w:sz="4" w:space="0"/>
              <w:right w:val="single" w:color="auto" w:sz="4" w:space="0"/>
            </w:tcBorders>
            <w:vAlign w:val="center"/>
          </w:tcPr>
          <w:p w14:paraId="39751DC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5A82EF8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1063B9E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73890806">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124B432E">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263F32D3">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14:paraId="16566579">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5973713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0F7FAB2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5642922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nil"/>
              <w:bottom w:val="single" w:color="auto" w:sz="4" w:space="0"/>
              <w:right w:val="single" w:color="auto" w:sz="4" w:space="0"/>
            </w:tcBorders>
            <w:vAlign w:val="center"/>
          </w:tcPr>
          <w:p w14:paraId="077B363F">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vAlign w:val="center"/>
          </w:tcPr>
          <w:p w14:paraId="7DBAFB2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人民群众满意度有所提升</w:t>
            </w:r>
          </w:p>
        </w:tc>
        <w:tc>
          <w:tcPr>
            <w:tcW w:w="1134" w:type="dxa"/>
            <w:tcBorders>
              <w:top w:val="nil"/>
              <w:left w:val="nil"/>
              <w:bottom w:val="single" w:color="auto" w:sz="4" w:space="0"/>
              <w:right w:val="single" w:color="auto" w:sz="4" w:space="0"/>
            </w:tcBorders>
            <w:vAlign w:val="center"/>
          </w:tcPr>
          <w:p w14:paraId="71C0E075">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134" w:type="dxa"/>
            <w:tcBorders>
              <w:top w:val="nil"/>
              <w:left w:val="nil"/>
              <w:bottom w:val="single" w:color="auto" w:sz="4" w:space="0"/>
              <w:right w:val="single" w:color="auto" w:sz="4" w:space="0"/>
            </w:tcBorders>
            <w:vAlign w:val="center"/>
          </w:tcPr>
          <w:p w14:paraId="768907C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828" w:type="dxa"/>
            <w:tcBorders>
              <w:top w:val="nil"/>
              <w:left w:val="nil"/>
              <w:bottom w:val="single" w:color="auto" w:sz="4" w:space="0"/>
              <w:right w:val="single" w:color="auto" w:sz="4" w:space="0"/>
            </w:tcBorders>
            <w:vAlign w:val="center"/>
          </w:tcPr>
          <w:p w14:paraId="6FD0E1C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vAlign w:val="center"/>
          </w:tcPr>
          <w:p w14:paraId="56A2582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418" w:type="dxa"/>
            <w:tcBorders>
              <w:top w:val="nil"/>
              <w:left w:val="nil"/>
              <w:bottom w:val="single" w:color="auto" w:sz="4" w:space="0"/>
              <w:right w:val="single" w:color="auto" w:sz="4" w:space="0"/>
            </w:tcBorders>
            <w:vAlign w:val="center"/>
          </w:tcPr>
          <w:p w14:paraId="1AB248DB">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EB7938C">
        <w:tblPrEx>
          <w:tblCellMar>
            <w:top w:w="0" w:type="dxa"/>
            <w:left w:w="108" w:type="dxa"/>
            <w:bottom w:w="0" w:type="dxa"/>
            <w:right w:w="108" w:type="dxa"/>
          </w:tblCellMar>
        </w:tblPrEx>
        <w:trPr>
          <w:trHeight w:val="1146" w:hRule="atLeast"/>
          <w:jc w:val="center"/>
        </w:trPr>
        <w:tc>
          <w:tcPr>
            <w:tcW w:w="1080" w:type="dxa"/>
            <w:vMerge w:val="continue"/>
            <w:tcBorders>
              <w:left w:val="single" w:color="auto" w:sz="4" w:space="0"/>
              <w:right w:val="single" w:color="auto" w:sz="4" w:space="0"/>
            </w:tcBorders>
            <w:vAlign w:val="center"/>
          </w:tcPr>
          <w:p w14:paraId="381B0AF3">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nil"/>
              <w:bottom w:val="single" w:color="auto" w:sz="4" w:space="0"/>
              <w:right w:val="single" w:color="auto" w:sz="4" w:space="0"/>
            </w:tcBorders>
            <w:vAlign w:val="center"/>
          </w:tcPr>
          <w:p w14:paraId="7885A38D">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成本指标（10分）</w:t>
            </w:r>
          </w:p>
        </w:tc>
        <w:tc>
          <w:tcPr>
            <w:tcW w:w="1080" w:type="dxa"/>
            <w:tcBorders>
              <w:top w:val="single" w:color="auto" w:sz="4" w:space="0"/>
              <w:left w:val="nil"/>
              <w:bottom w:val="single" w:color="auto" w:sz="4" w:space="0"/>
              <w:right w:val="single" w:color="auto" w:sz="4" w:space="0"/>
            </w:tcBorders>
            <w:vAlign w:val="center"/>
          </w:tcPr>
          <w:p w14:paraId="1966675B">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224" w:type="dxa"/>
            <w:tcBorders>
              <w:top w:val="nil"/>
              <w:left w:val="nil"/>
              <w:bottom w:val="single" w:color="auto" w:sz="4" w:space="0"/>
              <w:right w:val="single" w:color="auto" w:sz="4" w:space="0"/>
            </w:tcBorders>
            <w:vAlign w:val="center"/>
          </w:tcPr>
          <w:p w14:paraId="012B8B2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nil"/>
              <w:left w:val="nil"/>
              <w:bottom w:val="single" w:color="auto" w:sz="4" w:space="0"/>
              <w:right w:val="single" w:color="auto" w:sz="4" w:space="0"/>
            </w:tcBorders>
            <w:vAlign w:val="center"/>
          </w:tcPr>
          <w:p w14:paraId="5376B60A">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1134" w:type="dxa"/>
            <w:tcBorders>
              <w:top w:val="nil"/>
              <w:left w:val="nil"/>
              <w:bottom w:val="single" w:color="auto" w:sz="4" w:space="0"/>
              <w:right w:val="single" w:color="auto" w:sz="4" w:space="0"/>
            </w:tcBorders>
            <w:vAlign w:val="center"/>
          </w:tcPr>
          <w:p w14:paraId="40A7D794">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控制在预算内</w:t>
            </w:r>
          </w:p>
        </w:tc>
        <w:tc>
          <w:tcPr>
            <w:tcW w:w="828" w:type="dxa"/>
            <w:tcBorders>
              <w:top w:val="nil"/>
              <w:left w:val="nil"/>
              <w:bottom w:val="single" w:color="auto" w:sz="4" w:space="0"/>
              <w:right w:val="single" w:color="auto" w:sz="4" w:space="0"/>
            </w:tcBorders>
            <w:vAlign w:val="center"/>
          </w:tcPr>
          <w:p w14:paraId="6ADFC90A">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vAlign w:val="center"/>
          </w:tcPr>
          <w:p w14:paraId="1AECE33B">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vAlign w:val="center"/>
          </w:tcPr>
          <w:p w14:paraId="0BFA1513">
            <w:pPr>
              <w:widowControl/>
              <w:spacing w:line="240" w:lineRule="exact"/>
              <w:jc w:val="left"/>
              <w:rPr>
                <w:rFonts w:hint="eastAsia" w:ascii="仿宋_GB2312" w:hAnsi="仿宋_GB2312" w:eastAsia="仿宋_GB2312" w:cs="仿宋_GB2312"/>
                <w:color w:val="000000"/>
                <w:sz w:val="20"/>
                <w:szCs w:val="20"/>
              </w:rPr>
            </w:pPr>
          </w:p>
        </w:tc>
      </w:tr>
      <w:tr w14:paraId="22F8613F">
        <w:tblPrEx>
          <w:tblCellMar>
            <w:top w:w="0" w:type="dxa"/>
            <w:left w:w="108" w:type="dxa"/>
            <w:bottom w:w="0" w:type="dxa"/>
            <w:right w:w="108" w:type="dxa"/>
          </w:tblCellMar>
        </w:tblPrEx>
        <w:trPr>
          <w:trHeight w:val="504" w:hRule="atLeast"/>
          <w:jc w:val="center"/>
        </w:trPr>
        <w:tc>
          <w:tcPr>
            <w:tcW w:w="6732" w:type="dxa"/>
            <w:gridSpan w:val="6"/>
            <w:tcBorders>
              <w:top w:val="single" w:color="auto" w:sz="4" w:space="0"/>
              <w:left w:val="single" w:color="auto" w:sz="4" w:space="0"/>
              <w:bottom w:val="single" w:color="auto" w:sz="4" w:space="0"/>
              <w:right w:val="single" w:color="auto" w:sz="4" w:space="0"/>
            </w:tcBorders>
            <w:vAlign w:val="center"/>
          </w:tcPr>
          <w:p w14:paraId="5FF4446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vAlign w:val="center"/>
          </w:tcPr>
          <w:p w14:paraId="6075A6D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66D2A32E">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99</w:t>
            </w:r>
          </w:p>
        </w:tc>
        <w:tc>
          <w:tcPr>
            <w:tcW w:w="1418" w:type="dxa"/>
            <w:tcBorders>
              <w:top w:val="nil"/>
              <w:left w:val="nil"/>
              <w:bottom w:val="single" w:color="auto" w:sz="4" w:space="0"/>
              <w:right w:val="single" w:color="auto" w:sz="4" w:space="0"/>
            </w:tcBorders>
            <w:vAlign w:val="center"/>
          </w:tcPr>
          <w:p w14:paraId="5CB6011D">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14:paraId="39EC12F8">
      <w:pPr>
        <w:rPr>
          <w:rFonts w:ascii="Times New Roman" w:hAnsi="Times New Roman" w:eastAsia="仿宋_GB2312"/>
          <w:sz w:val="18"/>
          <w:szCs w:val="18"/>
        </w:rPr>
      </w:pPr>
    </w:p>
    <w:p w14:paraId="2799FD10">
      <w:pPr>
        <w:rPr>
          <w:rFonts w:ascii="Times New Roman" w:hAnsi="Times New Roman" w:eastAsia="仿宋_GB2312"/>
          <w:sz w:val="22"/>
        </w:rPr>
      </w:pPr>
      <w:r>
        <w:rPr>
          <w:rFonts w:ascii="Times New Roman" w:hAnsi="Times New Roman" w:eastAsia="仿宋_GB2312"/>
          <w:sz w:val="22"/>
        </w:rPr>
        <w:t>填表人：</w:t>
      </w:r>
      <w:r>
        <w:rPr>
          <w:rFonts w:hint="eastAsia" w:ascii="Times New Roman" w:hAnsi="Times New Roman" w:eastAsia="仿宋_GB2312"/>
          <w:sz w:val="22"/>
          <w:lang w:eastAsia="zh-CN"/>
        </w:rPr>
        <w:t>付敏</w:t>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2024.6.14</w:t>
      </w:r>
      <w:r>
        <w:rPr>
          <w:rFonts w:ascii="Times New Roman" w:hAnsi="Times New Roman" w:eastAsia="仿宋_GB2312"/>
          <w:sz w:val="22"/>
        </w:rPr>
        <w:t xml:space="preserve">  联系电话： </w:t>
      </w:r>
      <w:r>
        <w:rPr>
          <w:rFonts w:hint="eastAsia" w:ascii="Times New Roman" w:hAnsi="Times New Roman" w:eastAsia="仿宋_GB2312"/>
          <w:sz w:val="22"/>
          <w:lang w:val="en-US" w:eastAsia="zh-CN"/>
        </w:rPr>
        <w:t>8889822</w:t>
      </w:r>
      <w:r>
        <w:rPr>
          <w:rFonts w:ascii="Times New Roman" w:hAnsi="Times New Roman" w:eastAsia="仿宋_GB2312"/>
          <w:sz w:val="22"/>
        </w:rPr>
        <w:t xml:space="preserve"> </w:t>
      </w:r>
      <w:r>
        <w:rPr>
          <w:rFonts w:hint="eastAsia" w:ascii="Times New Roman" w:hAnsi="Times New Roman" w:eastAsia="仿宋_GB2312"/>
          <w:sz w:val="22"/>
          <w:lang w:val="en-US" w:eastAsia="zh-CN"/>
        </w:rPr>
        <w:t xml:space="preserve">  </w:t>
      </w:r>
      <w:r>
        <w:rPr>
          <w:rFonts w:ascii="Times New Roman" w:hAnsi="Times New Roman" w:eastAsia="仿宋_GB2312"/>
          <w:sz w:val="22"/>
        </w:rPr>
        <w:t>单位负责人签字：</w:t>
      </w:r>
    </w:p>
    <w:p w14:paraId="6EDDE2CF"/>
    <w:p w14:paraId="48A0F1A0">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年度市纪委监委单位整体支出</w:t>
      </w:r>
    </w:p>
    <w:p w14:paraId="1A2AA797">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3091020E">
      <w:pPr>
        <w:jc w:val="center"/>
        <w:rPr>
          <w:rFonts w:ascii="Times New Roman" w:hAnsi="Times New Roman" w:eastAsia="方正小标宋_GBK"/>
          <w:b/>
          <w:sz w:val="52"/>
          <w:szCs w:val="52"/>
        </w:rPr>
      </w:pPr>
    </w:p>
    <w:p w14:paraId="52D947E4">
      <w:pPr>
        <w:jc w:val="center"/>
        <w:rPr>
          <w:rFonts w:ascii="Times New Roman" w:hAnsi="Times New Roman" w:eastAsia="楷体_GB2312"/>
          <w:b/>
          <w:sz w:val="32"/>
          <w:szCs w:val="32"/>
        </w:rPr>
      </w:pPr>
    </w:p>
    <w:p w14:paraId="5E6F457A">
      <w:pPr>
        <w:jc w:val="center"/>
        <w:rPr>
          <w:rFonts w:ascii="Times New Roman" w:hAnsi="Times New Roman" w:eastAsia="楷体_GB2312"/>
          <w:b/>
          <w:sz w:val="32"/>
          <w:szCs w:val="32"/>
        </w:rPr>
      </w:pPr>
    </w:p>
    <w:p w14:paraId="44DFF09B">
      <w:pPr>
        <w:jc w:val="center"/>
        <w:rPr>
          <w:rFonts w:ascii="Times New Roman" w:hAnsi="Times New Roman" w:eastAsia="楷体_GB2312"/>
          <w:b/>
          <w:sz w:val="32"/>
          <w:szCs w:val="32"/>
        </w:rPr>
      </w:pPr>
    </w:p>
    <w:p w14:paraId="3A55B650">
      <w:pPr>
        <w:jc w:val="center"/>
        <w:rPr>
          <w:rFonts w:ascii="Times New Roman" w:hAnsi="Times New Roman" w:eastAsia="楷体_GB2312"/>
          <w:b/>
          <w:sz w:val="32"/>
          <w:szCs w:val="32"/>
        </w:rPr>
      </w:pPr>
    </w:p>
    <w:p w14:paraId="388C6600">
      <w:pPr>
        <w:jc w:val="center"/>
        <w:rPr>
          <w:rFonts w:ascii="Times New Roman" w:hAnsi="Times New Roman" w:eastAsia="楷体_GB2312"/>
          <w:b/>
          <w:sz w:val="32"/>
          <w:szCs w:val="32"/>
        </w:rPr>
      </w:pPr>
    </w:p>
    <w:p w14:paraId="3FA744C6">
      <w:pPr>
        <w:jc w:val="center"/>
        <w:rPr>
          <w:rFonts w:ascii="Times New Roman" w:hAnsi="Times New Roman" w:eastAsia="楷体_GB2312"/>
          <w:b/>
          <w:sz w:val="32"/>
          <w:szCs w:val="32"/>
        </w:rPr>
      </w:pPr>
    </w:p>
    <w:p w14:paraId="76E3E82F">
      <w:pPr>
        <w:jc w:val="center"/>
        <w:rPr>
          <w:rFonts w:ascii="Times New Roman" w:hAnsi="Times New Roman" w:eastAsia="黑体"/>
          <w:sz w:val="32"/>
          <w:szCs w:val="32"/>
        </w:rPr>
      </w:pPr>
    </w:p>
    <w:p w14:paraId="0E9014A9">
      <w:pPr>
        <w:jc w:val="center"/>
        <w:rPr>
          <w:rFonts w:ascii="Times New Roman" w:hAnsi="Times New Roman" w:eastAsia="黑体"/>
          <w:sz w:val="32"/>
          <w:szCs w:val="32"/>
        </w:rPr>
      </w:pPr>
    </w:p>
    <w:p w14:paraId="45ECC90B">
      <w:pPr>
        <w:jc w:val="center"/>
        <w:rPr>
          <w:rFonts w:ascii="Times New Roman" w:hAnsi="Times New Roman" w:eastAsia="黑体"/>
          <w:sz w:val="32"/>
          <w:szCs w:val="32"/>
        </w:rPr>
      </w:pPr>
    </w:p>
    <w:p w14:paraId="5C3F19B1">
      <w:pPr>
        <w:jc w:val="center"/>
        <w:rPr>
          <w:rFonts w:ascii="Times New Roman" w:hAnsi="Times New Roman" w:eastAsia="黑体"/>
          <w:sz w:val="32"/>
          <w:szCs w:val="32"/>
        </w:rPr>
      </w:pPr>
    </w:p>
    <w:p w14:paraId="38AC7293">
      <w:pPr>
        <w:jc w:val="center"/>
        <w:rPr>
          <w:rFonts w:ascii="Times New Roman" w:hAnsi="Times New Roman" w:eastAsia="黑体"/>
          <w:sz w:val="32"/>
          <w:szCs w:val="32"/>
        </w:rPr>
      </w:pPr>
    </w:p>
    <w:p w14:paraId="3EB0CD3B">
      <w:pPr>
        <w:rPr>
          <w:rFonts w:ascii="Times New Roman" w:hAnsi="Times New Roman" w:eastAsia="黑体"/>
          <w:sz w:val="32"/>
          <w:szCs w:val="32"/>
        </w:rPr>
      </w:pPr>
    </w:p>
    <w:p w14:paraId="58C03761">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14:paraId="39449FEB">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w:t>
      </w:r>
      <w:r>
        <w:rPr>
          <w:rFonts w:hint="eastAsia" w:ascii="Times New Roman" w:hAnsi="Times New Roman" w:eastAsia="楷体_GB2312"/>
          <w:sz w:val="32"/>
          <w:szCs w:val="32"/>
          <w:lang w:val="en-US" w:eastAsia="zh-CN"/>
        </w:rPr>
        <w:t>4</w:t>
      </w:r>
      <w:r>
        <w:rPr>
          <w:rFonts w:ascii="Times New Roman" w:hAnsi="Times New Roman" w:eastAsia="楷体_GB2312"/>
          <w:sz w:val="32"/>
          <w:szCs w:val="32"/>
        </w:rPr>
        <w:t>年</w:t>
      </w:r>
      <w:r>
        <w:rPr>
          <w:rFonts w:hint="eastAsia" w:ascii="Times New Roman" w:hAnsi="Times New Roman" w:eastAsia="楷体_GB2312"/>
          <w:sz w:val="32"/>
          <w:szCs w:val="32"/>
          <w:lang w:val="en-US" w:eastAsia="zh-CN"/>
        </w:rPr>
        <w:t>6</w:t>
      </w:r>
      <w:r>
        <w:rPr>
          <w:rFonts w:ascii="Times New Roman" w:hAnsi="Times New Roman" w:eastAsia="楷体_GB2312"/>
          <w:sz w:val="32"/>
          <w:szCs w:val="32"/>
        </w:rPr>
        <w:t>月</w:t>
      </w:r>
      <w:r>
        <w:rPr>
          <w:rFonts w:hint="eastAsia" w:ascii="Times New Roman" w:hAnsi="Times New Roman" w:eastAsia="楷体_GB2312"/>
          <w:sz w:val="32"/>
          <w:szCs w:val="32"/>
        </w:rPr>
        <w:t>14</w:t>
      </w:r>
      <w:r>
        <w:rPr>
          <w:rFonts w:ascii="Times New Roman" w:hAnsi="Times New Roman" w:eastAsia="楷体_GB2312"/>
          <w:sz w:val="32"/>
          <w:szCs w:val="32"/>
        </w:rPr>
        <w:t>日</w:t>
      </w:r>
    </w:p>
    <w:p w14:paraId="5646111D">
      <w:pPr>
        <w:jc w:val="center"/>
        <w:rPr>
          <w:rFonts w:ascii="Times New Roman" w:hAnsi="Times New Roman" w:eastAsia="仿宋_GB2312"/>
          <w:sz w:val="32"/>
          <w:szCs w:val="32"/>
        </w:rPr>
      </w:pPr>
      <w:r>
        <w:rPr>
          <w:rFonts w:ascii="Times New Roman" w:hAnsi="Times New Roman" w:eastAsia="仿宋_GB2312"/>
          <w:sz w:val="32"/>
          <w:szCs w:val="32"/>
        </w:rPr>
        <w:t>（此页为封面）</w:t>
      </w:r>
    </w:p>
    <w:p w14:paraId="3024947A">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年度市纪委监委单位整体支出</w:t>
      </w:r>
    </w:p>
    <w:p w14:paraId="77A05E51">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14:paraId="3CBE5509">
      <w:pPr>
        <w:pStyle w:val="2"/>
        <w:keepNext w:val="0"/>
        <w:keepLines w:val="0"/>
        <w:pageBreakBefore w:val="0"/>
        <w:kinsoku/>
        <w:wordWrap/>
        <w:overflowPunct/>
        <w:topLinePunct w:val="0"/>
        <w:autoSpaceDE/>
        <w:autoSpaceDN/>
        <w:bidi w:val="0"/>
        <w:adjustRightInd/>
        <w:snapToGrid/>
        <w:spacing w:before="0" w:after="0" w:line="600" w:lineRule="exact"/>
        <w:textAlignment w:val="auto"/>
      </w:pPr>
    </w:p>
    <w:p w14:paraId="7067CDD7">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部门（单位）基本情况</w:t>
      </w:r>
    </w:p>
    <w:p w14:paraId="682FD49B">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（一）职能职责</w:t>
      </w:r>
    </w:p>
    <w:p w14:paraId="3CFADEF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根据《中共岳阳市纪律检查委员会、岳阳市监察委员会机关职能配置、内设机构和人员编制规定》，市纪委与市监委合署办公，实行一套工作机构、两个机关名称，履行党的纪律检查和国家监察两项职责。</w:t>
      </w:r>
    </w:p>
    <w:p w14:paraId="6F96440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（二）机构设置</w:t>
      </w:r>
    </w:p>
    <w:p w14:paraId="4A5BF025">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岳阳市纪委监委设置19个副处级内设机构和2个正科级内设机构。19个副处级机构：综合部门4个，即办公室、组织部、宣传部、调研法规室；监督执纪部门15个，即党风政风监督室、信访室、案件监督管理室、第一至第十纪检监察室、案件审理室、纪检监察干部监督室。2个正科级内设机构：信息技术保障室、财务科。机关党委、机关纪委按照章程设置，机关工会、离退休人员管理服务科按相关规定设置。</w:t>
      </w:r>
    </w:p>
    <w:p w14:paraId="13B9C167">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委巡察办是中共岳阳市委巡察工作领导小组的日常办事机构，作为市委工作机关，为正处级，设在中共岳阳市纪律检查委员会。主要负责：传达贯彻中央、省委、市委、市委巡察工作领导小组的决策和部署；承担巡察工作有关的政策研究、制度建设等工作；统筹协调指导市委巡察组开展工作；协调指导县市区党委开展巡察等工作。设置3个正科级内设机构：综合联络科、巡察科、督办科。市委巡察办下设巡察事务中心，为正科级公益一类事业单位。负责全市巡查机构信息化建设工作，巡察信息资料的全面收集、统计分析、结果运用，以及参与集中巡察、调研等工作。</w:t>
      </w:r>
    </w:p>
    <w:p w14:paraId="0C82FB25">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岳阳市纪委监委下设案件管理中心，为正科级公益一类事业单位。负责为监督执纪问责和监督调查处置提供必要的场所和安全管理、后勤保障服务等。</w:t>
      </w:r>
    </w:p>
    <w:p w14:paraId="25CF9DD6">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岳阳市纪委监委下设市纪委监委事务中心，为正科级公益一类事业单位。负责市纪委市监委网站的管理维护与日常运行，权威发布重大案例及重要信息，承接市纪委监委其他政事分开的辅助性、服务性等事务性工作等。</w:t>
      </w:r>
    </w:p>
    <w:p w14:paraId="07B7209B">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岳阳市纪委监委设置26个派驻纪检监察组：驻市委办公室纪检监察组、驻市委组织部纪检监察组、驻市委宣传部纪检监察组、驻市委政法委员会纪检监察组、驻市委统一战线工作部纪检监察组、驻市人大机关纪检监察组、驻市人民政府办公室纪检监察组、驻市政协机关纪检监察组、驻市发展和改革委员会纪检监察组、驻市农业农村局纪检监察组、驻市生态环境局纪检监察组、驻市交通运输局纪检监察组、驻市住房和城乡建设局纪检监察组、驻市城市管理和综合执法局纪检监察组、驻市民政局纪检监察组、驻市卫生健康委员会纪检监察组、驻市财政局纪检监察组、驻市市场监督管理局纪检监察组、驻市自然资源和规划局纪检监察组、驻市水利局纪检监察组、驻市人民政府国有资产监督管理委员会纪检监察组、驻市人力资源和社会保障局纪检监察组、驻市教育体育局纪检监察组、驻市公安局纪检监察组、驻市人民检察院纪检监察组、驻市中级人民法院纪检监察组。派驻纪检监察组均设置内设机构综合科。</w:t>
      </w:r>
    </w:p>
    <w:p w14:paraId="6C1EE309">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市纪委市监委派驻纪检监察组履行纪检、监察两项职能。派驻机构对派驻它的机关负责，接受其直接领导。派驻机构按照干部管理权限和派驻它的机关的授权履行监督、执纪、问责和监督、调查、处置职责。驻在部门具有行业管理职能的，派驻机构可以根据授权对驻在单位管理的行业、系统实施党内监督和国家监察。</w:t>
      </w:r>
    </w:p>
    <w:p w14:paraId="10F8985F">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14:paraId="66DB7825">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（一）基本支出情况</w:t>
      </w:r>
    </w:p>
    <w:p w14:paraId="5222F652">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ascii="Times New Roman" w:hAnsi="Times New Roman" w:eastAsia="仿宋_GB2312" w:cs="仿宋_GB2312"/>
          <w:sz w:val="32"/>
          <w:szCs w:val="32"/>
        </w:rPr>
        <w:t>年基本支出年初预算数为</w:t>
      </w:r>
      <w:r>
        <w:rPr>
          <w:rFonts w:hint="eastAsia" w:ascii="Times New Roman" w:hAnsi="Times New Roman" w:eastAsia="仿宋_GB2312" w:cs="仿宋_GB2312"/>
          <w:sz w:val="32"/>
          <w:szCs w:val="32"/>
          <w:lang w:val="en-US" w:eastAsia="zh-CN"/>
        </w:rPr>
        <w:t>4538.21</w:t>
      </w:r>
      <w:r>
        <w:rPr>
          <w:rFonts w:ascii="Times New Roman" w:hAnsi="Times New Roman" w:eastAsia="仿宋_GB2312" w:cs="仿宋_GB2312"/>
          <w:sz w:val="32"/>
          <w:szCs w:val="32"/>
        </w:rPr>
        <w:t>万元，是指为保障市纪委监委正常运转、完成日常工作任务而发生的各项支出，包括用于基本工资、津贴补贴等人员经费以及办公费、印刷费、水电费、差旅费等日常公用经费。</w:t>
      </w:r>
    </w:p>
    <w:p w14:paraId="437E729D">
      <w:pPr>
        <w:pStyle w:val="5"/>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项目支出情况</w:t>
      </w:r>
    </w:p>
    <w:p w14:paraId="60A817A4">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ascii="Times New Roman" w:hAnsi="Times New Roman" w:eastAsia="仿宋_GB2312" w:cs="仿宋_GB2312"/>
          <w:sz w:val="32"/>
          <w:szCs w:val="32"/>
        </w:rPr>
        <w:t>年项目支出年初预算数为2</w:t>
      </w:r>
      <w:r>
        <w:rPr>
          <w:rFonts w:hint="eastAsia" w:ascii="Times New Roman" w:hAnsi="Times New Roman" w:eastAsia="仿宋_GB2312" w:cs="仿宋_GB2312"/>
          <w:sz w:val="32"/>
          <w:szCs w:val="32"/>
          <w:lang w:val="en-US" w:eastAsia="zh-CN"/>
        </w:rPr>
        <w:t>313</w:t>
      </w:r>
      <w:r>
        <w:rPr>
          <w:rFonts w:ascii="Times New Roman" w:hAnsi="Times New Roman" w:eastAsia="仿宋_GB2312" w:cs="仿宋_GB2312"/>
          <w:sz w:val="32"/>
          <w:szCs w:val="32"/>
        </w:rPr>
        <w:t>万元，是指市纪委监委为完成特定工作任务目标而发生的支出，其中：</w:t>
      </w:r>
      <w:r>
        <w:rPr>
          <w:rFonts w:hint="eastAsia" w:ascii="Times New Roman" w:hAnsi="Times New Roman" w:eastAsia="仿宋_GB2312" w:cs="仿宋_GB2312"/>
          <w:sz w:val="32"/>
          <w:szCs w:val="32"/>
        </w:rPr>
        <w:t>2023年市纪委办案经费1081万元，主要用于办案产生的相关费用；2023年市纪委派驻机构经费93.60万元，主要用于26个派驻纪检组日常支出和办案费用；2023年巡察经费238.40万元，主要用于市委巡察办的日常开支及开展巡察工作的相关费用；2023年市纪委外查点工作经费900万元，主要用于新建外查点的正常运转开支。</w:t>
      </w:r>
    </w:p>
    <w:p w14:paraId="7B2C62F2">
      <w:pPr>
        <w:pStyle w:val="5"/>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三、</w:t>
      </w:r>
      <w:r>
        <w:rPr>
          <w:rFonts w:ascii="Times New Roman" w:hAnsi="Times New Roman" w:eastAsia="黑体"/>
          <w:sz w:val="32"/>
          <w:szCs w:val="32"/>
        </w:rPr>
        <w:t>政府性基金预算支出情况</w:t>
      </w:r>
    </w:p>
    <w:p w14:paraId="3A01778B">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14:paraId="01D60B15">
      <w:pPr>
        <w:pStyle w:val="5"/>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四、</w:t>
      </w:r>
      <w:r>
        <w:rPr>
          <w:rFonts w:ascii="Times New Roman" w:hAnsi="Times New Roman" w:eastAsia="黑体"/>
          <w:sz w:val="32"/>
          <w:szCs w:val="32"/>
        </w:rPr>
        <w:t>国有资本经营预算支出情况</w:t>
      </w:r>
    </w:p>
    <w:p w14:paraId="4FEAD33E">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hint="eastAsia" w:ascii="Times New Roman" w:hAnsi="Times New Roman" w:eastAsia="仿宋_GB2312" w:cs="仿宋_GB2312"/>
          <w:sz w:val="32"/>
          <w:szCs w:val="32"/>
        </w:rPr>
        <w:t>无。</w:t>
      </w:r>
    </w:p>
    <w:p w14:paraId="03A6525A">
      <w:pPr>
        <w:pStyle w:val="5"/>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社会保险基金预算支出情况</w:t>
      </w:r>
    </w:p>
    <w:p w14:paraId="1B42EF1E">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无。</w:t>
      </w:r>
    </w:p>
    <w:p w14:paraId="0996FDB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14:paraId="32AA1EA0">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color w:val="000000" w:themeColor="text1"/>
          <w:sz w:val="32"/>
          <w:szCs w:val="32"/>
          <w:highlight w:val="none"/>
          <w14:textFill>
            <w14:solidFill>
              <w14:schemeClr w14:val="tx1"/>
            </w14:solidFill>
          </w14:textFill>
        </w:rPr>
        <w:t>年，我委进一步建立和完善了内部控制制度，坚持统筹安排、厉行节约、从严控制、杜绝铺张浪费的原则。具体来说，一是严格履行审批手续，明确审批权限，严格按照审批制度执行；积极推行公务卡结算，原则上不以现金方式支付报账款或借款；对工程建设、设备购置及政府购买服务一律要求履行政府采购程序，办公用品及耗材原则上在财政厅电子卖场实施采购；</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二是严格按预算支出，</w:t>
      </w:r>
      <w:r>
        <w:rPr>
          <w:rFonts w:hint="eastAsia" w:ascii="Times New Roman" w:hAnsi="Times New Roman" w:eastAsia="仿宋_GB2312"/>
          <w:color w:val="000000" w:themeColor="text1"/>
          <w:sz w:val="32"/>
          <w:szCs w:val="32"/>
          <w:highlight w:val="none"/>
          <w14:textFill>
            <w14:solidFill>
              <w14:schemeClr w14:val="tx1"/>
            </w14:solidFill>
          </w14:textFill>
        </w:rPr>
        <w:t>对会议费、差旅费、培训费和“三公经费”严格按标准和预算额度进行管理控制，杜绝超标准、超预算支出</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14:textFill>
            <w14:solidFill>
              <w14:schemeClr w14:val="tx1"/>
            </w14:solidFill>
          </w14:textFill>
        </w:rPr>
        <w:t>三是加强非税收入管理，严格执行收支两条线管理制度。</w:t>
      </w:r>
      <w:r>
        <w:rPr>
          <w:rFonts w:ascii="Times New Roman" w:hAnsi="Times New Roman" w:eastAsia="仿宋_GB2312"/>
          <w:color w:val="000000" w:themeColor="text1"/>
          <w:sz w:val="32"/>
          <w:szCs w:val="32"/>
          <w:highlight w:val="none"/>
          <w14:textFill>
            <w14:solidFill>
              <w14:schemeClr w14:val="tx1"/>
            </w14:solidFill>
          </w14:textFill>
        </w:rPr>
        <w:t>202</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3</w:t>
      </w:r>
      <w:r>
        <w:rPr>
          <w:rFonts w:ascii="Times New Roman" w:hAnsi="Times New Roman" w:eastAsia="仿宋_GB2312"/>
          <w:color w:val="000000" w:themeColor="text1"/>
          <w:sz w:val="32"/>
          <w:szCs w:val="32"/>
          <w:highlight w:val="none"/>
          <w14:textFill>
            <w14:solidFill>
              <w14:schemeClr w14:val="tx1"/>
            </w14:solidFill>
          </w14:textFill>
        </w:rPr>
        <w:t>年，我</w:t>
      </w:r>
      <w:r>
        <w:rPr>
          <w:rFonts w:hint="eastAsia" w:ascii="Times New Roman" w:hAnsi="Times New Roman" w:eastAsia="仿宋_GB2312"/>
          <w:color w:val="000000" w:themeColor="text1"/>
          <w:sz w:val="32"/>
          <w:szCs w:val="32"/>
          <w:highlight w:val="none"/>
          <w14:textFill>
            <w14:solidFill>
              <w14:schemeClr w14:val="tx1"/>
            </w14:solidFill>
          </w14:textFill>
        </w:rPr>
        <w:t>单位</w:t>
      </w:r>
      <w:r>
        <w:rPr>
          <w:rFonts w:ascii="Times New Roman" w:hAnsi="Times New Roman" w:eastAsia="仿宋_GB2312"/>
          <w:color w:val="000000" w:themeColor="text1"/>
          <w:sz w:val="32"/>
          <w:szCs w:val="32"/>
          <w:highlight w:val="none"/>
          <w14:textFill>
            <w14:solidFill>
              <w14:schemeClr w14:val="tx1"/>
            </w14:solidFill>
          </w14:textFill>
        </w:rPr>
        <w:t>部门整体支出重点绩效情况如下：</w:t>
      </w:r>
    </w:p>
    <w:p w14:paraId="5AC1C1DF">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（一）运行成本</w:t>
      </w:r>
    </w:p>
    <w:p w14:paraId="4693FA60">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我</w:t>
      </w:r>
      <w:r>
        <w:rPr>
          <w:rFonts w:hint="eastAsia" w:ascii="Times New Roman" w:hAnsi="Times New Roman" w:eastAsia="仿宋_GB2312"/>
          <w:color w:val="000000"/>
          <w:sz w:val="32"/>
          <w:szCs w:val="32"/>
          <w:lang w:val="en-US" w:eastAsia="zh-CN"/>
        </w:rPr>
        <w:t>委</w:t>
      </w:r>
      <w:r>
        <w:rPr>
          <w:rFonts w:ascii="Times New Roman" w:hAnsi="Times New Roman" w:eastAsia="仿宋_GB2312"/>
          <w:color w:val="000000"/>
          <w:sz w:val="32"/>
          <w:szCs w:val="32"/>
        </w:rPr>
        <w:t>全年一般公共预算财政拨款安排的基本支出</w:t>
      </w:r>
      <w:r>
        <w:rPr>
          <w:rFonts w:hint="eastAsia" w:ascii="Times New Roman" w:hAnsi="Times New Roman" w:eastAsia="仿宋_GB2312"/>
          <w:color w:val="000000"/>
          <w:sz w:val="32"/>
          <w:szCs w:val="32"/>
        </w:rPr>
        <w:t>45</w:t>
      </w:r>
      <w:r>
        <w:rPr>
          <w:rFonts w:hint="eastAsia" w:ascii="Times New Roman" w:hAnsi="Times New Roman" w:eastAsia="仿宋_GB2312"/>
          <w:color w:val="000000"/>
          <w:sz w:val="32"/>
          <w:szCs w:val="32"/>
          <w:lang w:val="en-US" w:eastAsia="zh-CN"/>
        </w:rPr>
        <w:t>92.95</w:t>
      </w:r>
      <w:r>
        <w:rPr>
          <w:rFonts w:ascii="Times New Roman" w:hAnsi="Times New Roman" w:eastAsia="仿宋_GB2312"/>
          <w:color w:val="000000"/>
          <w:sz w:val="32"/>
          <w:szCs w:val="32"/>
        </w:rPr>
        <w:t>万元，其中，人员经费</w:t>
      </w:r>
      <w:r>
        <w:rPr>
          <w:rFonts w:hint="eastAsia" w:ascii="Times New Roman" w:hAnsi="Times New Roman" w:eastAsia="仿宋_GB2312"/>
          <w:color w:val="000000"/>
          <w:sz w:val="32"/>
          <w:szCs w:val="32"/>
          <w:lang w:val="en-US" w:eastAsia="zh-CN"/>
        </w:rPr>
        <w:t>3909.74</w:t>
      </w:r>
      <w:r>
        <w:rPr>
          <w:rFonts w:ascii="Times New Roman" w:hAnsi="Times New Roman" w:eastAsia="仿宋_GB2312"/>
          <w:color w:val="000000"/>
          <w:sz w:val="32"/>
          <w:szCs w:val="32"/>
        </w:rPr>
        <w:t>万元，日常公用经费</w:t>
      </w:r>
      <w:r>
        <w:rPr>
          <w:rFonts w:hint="eastAsia" w:ascii="Times New Roman" w:hAnsi="Times New Roman" w:eastAsia="仿宋_GB2312"/>
          <w:color w:val="000000"/>
          <w:sz w:val="32"/>
          <w:szCs w:val="32"/>
          <w:lang w:val="en-US" w:eastAsia="zh-CN"/>
        </w:rPr>
        <w:t>683.2</w:t>
      </w:r>
      <w:r>
        <w:rPr>
          <w:rFonts w:ascii="Times New Roman" w:hAnsi="Times New Roman" w:eastAsia="仿宋_GB2312"/>
          <w:color w:val="000000"/>
          <w:sz w:val="32"/>
          <w:szCs w:val="32"/>
        </w:rPr>
        <w:t>万元。根据</w:t>
      </w:r>
      <w:r>
        <w:rPr>
          <w:rFonts w:hint="eastAsia" w:ascii="Times New Roman" w:hAnsi="Times New Roman" w:eastAsia="仿宋_GB2312"/>
          <w:color w:val="000000"/>
          <w:sz w:val="32"/>
          <w:szCs w:val="32"/>
        </w:rPr>
        <w:t>市直</w:t>
      </w:r>
      <w:r>
        <w:rPr>
          <w:rFonts w:ascii="Times New Roman" w:hAnsi="Times New Roman" w:eastAsia="仿宋_GB2312"/>
          <w:color w:val="000000"/>
          <w:sz w:val="32"/>
          <w:szCs w:val="32"/>
        </w:rPr>
        <w:t>相关工资标准支出人员经费，不超范围不超标准；严格落实中央和省</w:t>
      </w:r>
      <w:r>
        <w:rPr>
          <w:rFonts w:hint="eastAsia" w:ascii="Times New Roman" w:hAnsi="Times New Roman" w:eastAsia="仿宋_GB2312"/>
          <w:color w:val="000000"/>
          <w:sz w:val="32"/>
          <w:szCs w:val="32"/>
        </w:rPr>
        <w:t>市</w:t>
      </w:r>
      <w:r>
        <w:rPr>
          <w:rFonts w:ascii="Times New Roman" w:hAnsi="Times New Roman" w:eastAsia="仿宋_GB2312"/>
          <w:color w:val="000000"/>
          <w:sz w:val="32"/>
          <w:szCs w:val="32"/>
        </w:rPr>
        <w:t>关于压减一般性支出相关规定，坚持厉行节约，遵守国家财务管理规定，重大重点支出坚持事前审批，严格</w:t>
      </w:r>
      <w:bookmarkStart w:id="0" w:name="_GoBack"/>
      <w:bookmarkEnd w:id="0"/>
      <w:r>
        <w:rPr>
          <w:rFonts w:ascii="Times New Roman" w:hAnsi="Times New Roman" w:eastAsia="仿宋_GB2312"/>
          <w:color w:val="000000"/>
          <w:sz w:val="32"/>
          <w:szCs w:val="32"/>
        </w:rPr>
        <w:t>执行一般性公务支出标准，加快预算执行进度。</w:t>
      </w:r>
    </w:p>
    <w:p w14:paraId="77F288C9">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楷体_GB2312"/>
          <w:b/>
          <w:sz w:val="32"/>
          <w:szCs w:val="32"/>
        </w:rPr>
        <w:t>（二）管理效率</w:t>
      </w:r>
    </w:p>
    <w:p w14:paraId="0925A6C3">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我</w:t>
      </w:r>
      <w:r>
        <w:rPr>
          <w:rFonts w:hint="eastAsia" w:ascii="Times New Roman" w:hAnsi="Times New Roman" w:eastAsia="仿宋_GB2312"/>
          <w:color w:val="000000"/>
          <w:sz w:val="32"/>
          <w:szCs w:val="32"/>
          <w:lang w:val="en-US" w:eastAsia="zh-CN"/>
        </w:rPr>
        <w:t>委</w:t>
      </w:r>
      <w:r>
        <w:rPr>
          <w:rFonts w:hint="eastAsia" w:ascii="Times New Roman" w:hAnsi="Times New Roman" w:eastAsia="仿宋_GB2312"/>
          <w:color w:val="000000"/>
          <w:sz w:val="32"/>
          <w:szCs w:val="32"/>
          <w:lang w:eastAsia="zh-CN"/>
        </w:rPr>
        <w:t>年初结余</w:t>
      </w:r>
      <w:r>
        <w:rPr>
          <w:rFonts w:hint="eastAsia" w:ascii="Times New Roman" w:hAnsi="Times New Roman" w:eastAsia="仿宋_GB2312"/>
          <w:color w:val="000000"/>
          <w:sz w:val="32"/>
          <w:szCs w:val="32"/>
          <w:lang w:val="en-US" w:eastAsia="zh-CN"/>
        </w:rPr>
        <w:t>138.06万元，本年</w:t>
      </w:r>
      <w:r>
        <w:rPr>
          <w:rFonts w:ascii="Times New Roman" w:hAnsi="Times New Roman" w:eastAsia="仿宋_GB2312"/>
          <w:color w:val="000000"/>
          <w:sz w:val="32"/>
          <w:szCs w:val="32"/>
        </w:rPr>
        <w:t>财政拨款预算收入</w:t>
      </w:r>
      <w:r>
        <w:rPr>
          <w:rFonts w:hint="eastAsia" w:ascii="Times New Roman" w:hAnsi="Times New Roman" w:eastAsia="仿宋_GB2312"/>
          <w:color w:val="000000"/>
          <w:sz w:val="32"/>
          <w:szCs w:val="32"/>
          <w:lang w:val="en-US" w:eastAsia="zh-CN"/>
        </w:rPr>
        <w:t>6416.78</w:t>
      </w:r>
      <w:r>
        <w:rPr>
          <w:rFonts w:ascii="Times New Roman" w:hAnsi="Times New Roman" w:eastAsia="仿宋_GB2312"/>
          <w:color w:val="000000"/>
          <w:sz w:val="32"/>
          <w:szCs w:val="32"/>
        </w:rPr>
        <w:t>万元，支出</w:t>
      </w:r>
      <w:r>
        <w:rPr>
          <w:rFonts w:hint="eastAsia" w:ascii="Times New Roman" w:hAnsi="Times New Roman" w:eastAsia="仿宋_GB2312"/>
          <w:color w:val="000000"/>
          <w:sz w:val="32"/>
          <w:szCs w:val="32"/>
          <w:lang w:val="en-US" w:eastAsia="zh-CN"/>
        </w:rPr>
        <w:t>6511.34</w:t>
      </w:r>
      <w:r>
        <w:rPr>
          <w:rFonts w:ascii="Times New Roman" w:hAnsi="Times New Roman" w:eastAsia="仿宋_GB2312"/>
          <w:color w:val="000000"/>
          <w:sz w:val="32"/>
          <w:szCs w:val="32"/>
        </w:rPr>
        <w:t>万元，年末结余</w:t>
      </w:r>
      <w:r>
        <w:rPr>
          <w:rFonts w:hint="eastAsia" w:ascii="Times New Roman" w:hAnsi="Times New Roman" w:eastAsia="仿宋_GB2312"/>
          <w:color w:val="000000"/>
          <w:sz w:val="32"/>
          <w:szCs w:val="32"/>
          <w:lang w:val="en-US" w:eastAsia="zh-CN"/>
        </w:rPr>
        <w:t>43.49</w:t>
      </w:r>
      <w:r>
        <w:rPr>
          <w:rFonts w:ascii="Times New Roman" w:hAnsi="Times New Roman" w:eastAsia="仿宋_GB2312"/>
          <w:color w:val="000000"/>
          <w:sz w:val="32"/>
          <w:szCs w:val="32"/>
        </w:rPr>
        <w:t>万元，</w:t>
      </w:r>
      <w:r>
        <w:rPr>
          <w:rFonts w:hint="eastAsia" w:ascii="Times New Roman" w:hAnsi="Times New Roman" w:eastAsia="仿宋_GB2312"/>
          <w:color w:val="000000"/>
          <w:sz w:val="32"/>
          <w:szCs w:val="32"/>
        </w:rPr>
        <w:t>主要为基本支出结余，</w:t>
      </w:r>
      <w:r>
        <w:rPr>
          <w:rFonts w:ascii="Times New Roman" w:hAnsi="Times New Roman" w:eastAsia="仿宋_GB2312"/>
          <w:color w:val="000000"/>
          <w:sz w:val="32"/>
          <w:szCs w:val="32"/>
        </w:rPr>
        <w:t>预算执行率为</w:t>
      </w:r>
      <w:r>
        <w:rPr>
          <w:rFonts w:hint="eastAsia" w:ascii="Times New Roman" w:hAnsi="Times New Roman" w:eastAsia="仿宋_GB2312"/>
          <w:color w:val="000000"/>
          <w:sz w:val="32"/>
          <w:szCs w:val="32"/>
        </w:rPr>
        <w:t>99.</w:t>
      </w:r>
      <w:r>
        <w:rPr>
          <w:rFonts w:hint="eastAsia" w:ascii="Times New Roman" w:hAnsi="Times New Roman" w:eastAsia="仿宋_GB2312"/>
          <w:color w:val="000000"/>
          <w:sz w:val="32"/>
          <w:szCs w:val="32"/>
          <w:lang w:val="en-US" w:eastAsia="zh-CN"/>
        </w:rPr>
        <w:t>34</w:t>
      </w:r>
      <w:r>
        <w:rPr>
          <w:rFonts w:ascii="Times New Roman" w:hAnsi="Times New Roman" w:eastAsia="仿宋_GB2312"/>
          <w:color w:val="000000"/>
          <w:sz w:val="32"/>
          <w:szCs w:val="32"/>
        </w:rPr>
        <w:t>%。</w:t>
      </w:r>
    </w:p>
    <w:p w14:paraId="2CAFFF9D">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从结余情况看，影响预算执行率的主要原因为</w:t>
      </w:r>
      <w:r>
        <w:rPr>
          <w:rFonts w:hint="eastAsia" w:ascii="Times New Roman" w:hAnsi="Times New Roman" w:eastAsia="仿宋_GB2312"/>
          <w:color w:val="000000"/>
          <w:sz w:val="32"/>
          <w:szCs w:val="32"/>
          <w:lang w:val="en-US" w:eastAsia="zh-CN"/>
        </w:rPr>
        <w:t>基本支出</w:t>
      </w:r>
      <w:r>
        <w:rPr>
          <w:rFonts w:hint="eastAsia" w:ascii="Times New Roman" w:hAnsi="Times New Roman" w:eastAsia="仿宋_GB2312"/>
          <w:color w:val="000000"/>
          <w:sz w:val="32"/>
          <w:szCs w:val="32"/>
        </w:rPr>
        <w:t>结余。</w:t>
      </w:r>
      <w:r>
        <w:rPr>
          <w:rFonts w:ascii="Times New Roman" w:hAnsi="Times New Roman" w:eastAsia="仿宋_GB2312"/>
          <w:color w:val="000000"/>
          <w:sz w:val="32"/>
          <w:szCs w:val="32"/>
        </w:rPr>
        <w:t>今后重点加强</w:t>
      </w:r>
      <w:r>
        <w:rPr>
          <w:rFonts w:hint="eastAsia" w:ascii="Times New Roman" w:hAnsi="Times New Roman" w:eastAsia="仿宋_GB2312"/>
          <w:color w:val="000000"/>
          <w:sz w:val="32"/>
          <w:szCs w:val="32"/>
        </w:rPr>
        <w:t>预算指标准确度和精细度，加强与</w:t>
      </w:r>
      <w:r>
        <w:rPr>
          <w:rFonts w:ascii="Times New Roman" w:hAnsi="Times New Roman" w:eastAsia="仿宋_GB2312"/>
          <w:color w:val="000000"/>
          <w:sz w:val="32"/>
          <w:szCs w:val="32"/>
        </w:rPr>
        <w:t>业务</w:t>
      </w:r>
      <w:r>
        <w:rPr>
          <w:rFonts w:hint="eastAsia" w:ascii="Times New Roman" w:hAnsi="Times New Roman" w:eastAsia="仿宋_GB2312"/>
          <w:color w:val="000000"/>
          <w:sz w:val="32"/>
          <w:szCs w:val="32"/>
        </w:rPr>
        <w:t>部</w:t>
      </w:r>
      <w:r>
        <w:rPr>
          <w:rFonts w:ascii="Times New Roman" w:hAnsi="Times New Roman" w:eastAsia="仿宋_GB2312"/>
          <w:color w:val="000000"/>
          <w:sz w:val="32"/>
          <w:szCs w:val="32"/>
        </w:rPr>
        <w:t>室</w:t>
      </w:r>
      <w:r>
        <w:rPr>
          <w:rFonts w:hint="eastAsia" w:ascii="Times New Roman" w:hAnsi="Times New Roman" w:eastAsia="仿宋_GB2312"/>
          <w:color w:val="000000"/>
          <w:sz w:val="32"/>
          <w:szCs w:val="32"/>
        </w:rPr>
        <w:t>沟通</w:t>
      </w:r>
      <w:r>
        <w:rPr>
          <w:rFonts w:ascii="Times New Roman" w:hAnsi="Times New Roman" w:eastAsia="仿宋_GB2312"/>
          <w:color w:val="000000"/>
          <w:sz w:val="32"/>
          <w:szCs w:val="32"/>
        </w:rPr>
        <w:t>衔接，定期调度预算执行进度，提升资金支付效率。</w:t>
      </w:r>
    </w:p>
    <w:p w14:paraId="5CED4547">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楷体_GB2312"/>
          <w:b/>
          <w:sz w:val="32"/>
          <w:szCs w:val="32"/>
        </w:rPr>
        <w:t>（三）履职效能</w:t>
      </w:r>
    </w:p>
    <w:p w14:paraId="32495031">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val="en-US" w:eastAsia="zh-CN"/>
        </w:rPr>
        <w:t>这</w:t>
      </w:r>
      <w:r>
        <w:rPr>
          <w:rFonts w:hint="eastAsia" w:ascii="Times New Roman" w:hAnsi="Times New Roman" w:eastAsia="仿宋_GB2312"/>
          <w:color w:val="000000"/>
          <w:sz w:val="32"/>
          <w:szCs w:val="32"/>
          <w:highlight w:val="none"/>
        </w:rPr>
        <w:t>一年，在党中央和省委的坚强领导下，市委坚决扛起管党治党政治责任，深入学习贯彻党的自我革命的重要思想，持续巩固拓展全面从严治党成果，推动政治生态不断优化、持续向好。市纪委常委会始终把纪检监察工作置于党的绝对领导之下，不折不扣落实省纪委监委和市委工作要求，扎实开展学习贯彻习近平新时代中国特色社会主义思想主题教育和纪检监察干部队伍教育整顿，紧扣“七个岳阳”建设，发挥监督保障执行、促进完善发展作用，始终保持严的基调、严的措施、严的氛围，强化政治监督和正风肃纪反腐，纪检监察工作高质量发展取得新进展新成效，人民群众对清廉岳阳建设满意度有了新提升。</w:t>
      </w:r>
    </w:p>
    <w:p w14:paraId="1C82F686">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14:paraId="37953CA9">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（一）预算绩效管理追踪执行力度有待加强</w:t>
      </w:r>
    </w:p>
    <w:p w14:paraId="7A86526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开展全面预算绩效管理，需要对各项目的绩效完成进度及资金使用情况进行持续监督与追踪，本年度对于部分年中财政临时追加下达的项目工作经费，未及时设置绩效目标。主要原因是我</w:t>
      </w:r>
      <w:r>
        <w:rPr>
          <w:rFonts w:hint="eastAsia" w:ascii="Times New Roman" w:hAnsi="Times New Roman" w:eastAsia="仿宋_GB2312"/>
          <w:sz w:val="32"/>
          <w:szCs w:val="32"/>
        </w:rPr>
        <w:t>单位</w:t>
      </w:r>
      <w:r>
        <w:rPr>
          <w:rFonts w:ascii="Times New Roman" w:hAnsi="Times New Roman" w:eastAsia="仿宋_GB2312"/>
          <w:sz w:val="32"/>
          <w:szCs w:val="32"/>
        </w:rPr>
        <w:t>为发挥资金使用效益，结合实际资金缺口对追加资金进行了较长时间的研究和统筹。</w:t>
      </w:r>
    </w:p>
    <w:p w14:paraId="4950A5EF">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（二）项目预算执行率有待提高</w:t>
      </w:r>
    </w:p>
    <w:p w14:paraId="593BED5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从整体情况看，</w:t>
      </w:r>
      <w:r>
        <w:rPr>
          <w:rFonts w:hint="eastAsia" w:ascii="Times New Roman" w:hAnsi="Times New Roman" w:eastAsia="仿宋_GB2312"/>
          <w:sz w:val="32"/>
          <w:szCs w:val="32"/>
        </w:rPr>
        <w:t>项目</w:t>
      </w:r>
      <w:r>
        <w:rPr>
          <w:rFonts w:ascii="Times New Roman" w:hAnsi="Times New Roman" w:eastAsia="仿宋_GB2312"/>
          <w:sz w:val="32"/>
          <w:szCs w:val="32"/>
        </w:rPr>
        <w:t>支出预算完成率和预算控制率完成较好，部分项目指标执行率</w:t>
      </w:r>
      <w:r>
        <w:rPr>
          <w:rFonts w:hint="eastAsia" w:ascii="Times New Roman" w:hAnsi="Times New Roman" w:eastAsia="仿宋_GB2312"/>
          <w:sz w:val="32"/>
          <w:szCs w:val="32"/>
        </w:rPr>
        <w:t>有待加强。</w:t>
      </w:r>
      <w:r>
        <w:rPr>
          <w:rFonts w:ascii="Times New Roman" w:hAnsi="Times New Roman" w:eastAsia="仿宋_GB2312"/>
          <w:sz w:val="32"/>
          <w:szCs w:val="32"/>
        </w:rPr>
        <w:t>主要原因</w:t>
      </w:r>
      <w:r>
        <w:rPr>
          <w:rFonts w:hint="eastAsia" w:ascii="Times New Roman" w:hAnsi="Times New Roman" w:eastAsia="仿宋_GB2312"/>
          <w:sz w:val="32"/>
          <w:szCs w:val="32"/>
        </w:rPr>
        <w:t>是预算指标申请金额未完全匹配实际使用需要，导致</w:t>
      </w:r>
      <w:r>
        <w:rPr>
          <w:rFonts w:hint="eastAsia" w:ascii="Times New Roman" w:hAnsi="Times New Roman" w:eastAsia="仿宋_GB2312"/>
          <w:sz w:val="32"/>
          <w:szCs w:val="32"/>
          <w:lang w:val="en-US" w:eastAsia="zh-CN"/>
        </w:rPr>
        <w:t>偶尔</w:t>
      </w:r>
      <w:r>
        <w:rPr>
          <w:rFonts w:hint="eastAsia" w:ascii="Times New Roman" w:hAnsi="Times New Roman" w:eastAsia="仿宋_GB2312"/>
          <w:sz w:val="32"/>
          <w:szCs w:val="32"/>
        </w:rPr>
        <w:t>出现批量调剂指标</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情况</w:t>
      </w:r>
      <w:r>
        <w:rPr>
          <w:rFonts w:ascii="Times New Roman" w:hAnsi="Times New Roman" w:eastAsia="仿宋_GB2312"/>
          <w:sz w:val="32"/>
          <w:szCs w:val="32"/>
        </w:rPr>
        <w:t>。</w:t>
      </w:r>
    </w:p>
    <w:p w14:paraId="7C05B2E4">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p>
    <w:p w14:paraId="291838C5">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rPr>
        <w:t>（一）加大绩效管理宣传力度，健全绩效管理制度</w:t>
      </w:r>
    </w:p>
    <w:p w14:paraId="5F8ADC0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紧紧围绕“全方位、全过程、全覆盖”预算绩效管理体系的主要内容和关键环节，通过开展预算绩效管理宣传，进一步促进树立绩效意识，强化我委各部门对预算绩效管理的认识，切实做到“花钱必问效、无效必问责”，逐步建成全方位、全过程、全覆盖的预算绩效管理体系，实现预算和绩效管理一体化。压实部门内部绩效管理主体责任，使预算绩效管理真正落到实处，充分发挥绩效管理提高资金使用效益的作用。</w:t>
      </w:r>
    </w:p>
    <w:p w14:paraId="0CDF13E8">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rPr>
        <w:t>（二）加强预算及执行监控管理，提高预算执行进度</w:t>
      </w:r>
    </w:p>
    <w:p w14:paraId="384AAB9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b/>
          <w:sz w:val="32"/>
          <w:szCs w:val="32"/>
        </w:rPr>
      </w:pPr>
      <w:r>
        <w:rPr>
          <w:rFonts w:hint="eastAsia" w:ascii="Times New Roman" w:hAnsi="Times New Roman" w:eastAsia="仿宋_GB2312"/>
          <w:sz w:val="32"/>
          <w:szCs w:val="32"/>
        </w:rPr>
        <w:t>我委将加强预算编制管理，根据实事求是的原则，科学分析预算项目的必要性、可行性，准确测算所需资金，将预算细化到每个执行节点，增强预算的可操作性，减少和避免预算调整，以保证整体支出预算的准确性。同时，进一步加强对预算执行过程的监督管理，并依据执行进度积极调整应对措施，以确保预算有效执行，提高年度预算执行进度。</w:t>
      </w:r>
    </w:p>
    <w:p w14:paraId="65E4C9F3">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rPr>
        <w:t>（三）强化结果应用，凸显预算绩效管理实效</w:t>
      </w:r>
    </w:p>
    <w:p w14:paraId="44D271C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楷体_GB2312"/>
          <w:b/>
          <w:sz w:val="32"/>
          <w:szCs w:val="32"/>
        </w:rPr>
      </w:pPr>
      <w:r>
        <w:rPr>
          <w:rFonts w:hint="eastAsia" w:ascii="Times New Roman" w:hAnsi="Times New Roman" w:eastAsia="仿宋_GB2312"/>
          <w:sz w:val="32"/>
          <w:szCs w:val="32"/>
        </w:rPr>
        <w:t>强化绩效自评的结果应用，硬化责任约束，将绩效评价结果融入到日常管理中，切实增强我委各部门的绩效管理意识，从而提高财政资金的使用效率，推动绩效管理水平的提高，取消对低效、无效的项目资金安排，</w:t>
      </w:r>
      <w:r>
        <w:rPr>
          <w:rFonts w:hint="eastAsia" w:ascii="Times New Roman" w:hAnsi="Times New Roman" w:eastAsia="仿宋_GB2312"/>
          <w:sz w:val="32"/>
          <w:szCs w:val="32"/>
          <w:lang w:val="en-US" w:eastAsia="zh-CN"/>
        </w:rPr>
        <w:t>提高</w:t>
      </w:r>
      <w:r>
        <w:rPr>
          <w:rFonts w:hint="eastAsia" w:ascii="Times New Roman" w:hAnsi="Times New Roman" w:eastAsia="仿宋_GB2312"/>
          <w:sz w:val="32"/>
          <w:szCs w:val="32"/>
        </w:rPr>
        <w:t>预算资金</w:t>
      </w:r>
      <w:r>
        <w:rPr>
          <w:rFonts w:hint="eastAsia" w:ascii="Times New Roman" w:hAnsi="Times New Roman" w:eastAsia="仿宋_GB2312"/>
          <w:sz w:val="32"/>
          <w:szCs w:val="32"/>
          <w:lang w:val="en-US" w:eastAsia="zh-CN"/>
        </w:rPr>
        <w:t>使用效率</w:t>
      </w:r>
      <w:r>
        <w:rPr>
          <w:rFonts w:hint="eastAsia" w:ascii="Times New Roman" w:hAnsi="Times New Roman" w:eastAsia="仿宋_GB2312"/>
          <w:sz w:val="32"/>
          <w:szCs w:val="32"/>
        </w:rPr>
        <w:t>。</w:t>
      </w:r>
    </w:p>
    <w:p w14:paraId="5FEF7FB0">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楷体_GB2312"/>
          <w:b/>
          <w:sz w:val="32"/>
          <w:szCs w:val="32"/>
        </w:rPr>
      </w:pPr>
      <w:r>
        <w:rPr>
          <w:rFonts w:hint="eastAsia" w:ascii="Times New Roman" w:hAnsi="Times New Roman" w:eastAsia="楷体_GB2312"/>
          <w:b/>
          <w:sz w:val="32"/>
          <w:szCs w:val="32"/>
        </w:rPr>
        <w:t>（四）强化内部控制管理，持续加强财务监督</w:t>
      </w:r>
    </w:p>
    <w:p w14:paraId="1B1E897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建立和完善单位内部控制体系，制定合理的岗位职责分工制度，提高工作效率，对各项内控制度的执行情况进行持续监督和评价，落实政府采购政策，加强小额零散采购日常管理，同时强化合同管理，对验收合格的项目，严格按照采购合同约定及时足额地支付相关款项，切实增强内控制度的严肃性和约束力，确保单位业务活动的效率性和效果性、资产的安全性、经济信息和财务质量的可靠性。</w:t>
      </w:r>
    </w:p>
    <w:p w14:paraId="341CA66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九、部门整体支出绩效自评结果拟应用和公开情况</w:t>
      </w:r>
    </w:p>
    <w:p w14:paraId="261E24AF">
      <w:pPr>
        <w:pStyle w:val="2"/>
        <w:keepNext w:val="0"/>
        <w:keepLines w:val="0"/>
        <w:pageBreakBefore w:val="0"/>
        <w:kinsoku/>
        <w:wordWrap/>
        <w:overflowPunct/>
        <w:topLinePunct w:val="0"/>
        <w:autoSpaceDE/>
        <w:autoSpaceDN/>
        <w:bidi w:val="0"/>
        <w:adjustRightInd/>
        <w:snapToGrid/>
        <w:spacing w:before="0" w:after="0"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针对绩效自评中发现的问题，我</w:t>
      </w:r>
      <w:r>
        <w:rPr>
          <w:rFonts w:hint="eastAsia" w:ascii="Times New Roman" w:hAnsi="Times New Roman" w:eastAsia="仿宋_GB2312"/>
          <w:sz w:val="32"/>
          <w:szCs w:val="32"/>
        </w:rPr>
        <w:t>单位</w:t>
      </w:r>
      <w:r>
        <w:rPr>
          <w:rFonts w:ascii="Times New Roman" w:hAnsi="Times New Roman" w:eastAsia="仿宋_GB2312"/>
          <w:sz w:val="32"/>
          <w:szCs w:val="32"/>
        </w:rPr>
        <w:t>将加强与相关单位的沟通协调，采取切实可行的举措整改落实到位。同时，按要求在</w:t>
      </w:r>
      <w:r>
        <w:rPr>
          <w:rFonts w:hint="eastAsia" w:ascii="Times New Roman" w:hAnsi="Times New Roman" w:eastAsia="仿宋_GB2312"/>
          <w:sz w:val="32"/>
          <w:szCs w:val="32"/>
        </w:rPr>
        <w:t>政府</w:t>
      </w:r>
      <w:r>
        <w:rPr>
          <w:rFonts w:ascii="Times New Roman" w:hAnsi="Times New Roman" w:eastAsia="仿宋_GB2312"/>
          <w:sz w:val="32"/>
          <w:szCs w:val="32"/>
        </w:rPr>
        <w:t>门户网站公开我</w:t>
      </w:r>
      <w:r>
        <w:rPr>
          <w:rFonts w:hint="eastAsia" w:ascii="Times New Roman" w:hAnsi="Times New Roman" w:eastAsia="仿宋_GB2312"/>
          <w:sz w:val="32"/>
          <w:szCs w:val="32"/>
        </w:rPr>
        <w:t>单位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年部门整体支出绩效自评报告，接受社会监督。</w:t>
      </w:r>
    </w:p>
    <w:p w14:paraId="40C7F69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14:paraId="55F5FA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14:paraId="07278AA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14:paraId="5DEA7E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14:paraId="4015A98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3.项目支出绩效自评表（一个一级项目支出一张表）</w:t>
      </w:r>
    </w:p>
    <w:p w14:paraId="4AD34AB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4.政府性基金预算支出情况表</w:t>
      </w:r>
      <w:r>
        <w:rPr>
          <w:rFonts w:hint="eastAsia" w:ascii="仿宋_GB2312" w:hAnsi="仿宋_GB2312" w:eastAsia="仿宋_GB2312" w:cs="仿宋_GB2312"/>
          <w:sz w:val="32"/>
          <w:szCs w:val="32"/>
          <w:lang w:eastAsia="zh-CN"/>
        </w:rPr>
        <w:t>（无）</w:t>
      </w:r>
    </w:p>
    <w:p w14:paraId="7151D699">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5.国有资本经营预算支出情况表</w:t>
      </w:r>
      <w:r>
        <w:rPr>
          <w:rFonts w:hint="eastAsia" w:ascii="仿宋_GB2312" w:hAnsi="仿宋_GB2312" w:eastAsia="仿宋_GB2312" w:cs="仿宋_GB2312"/>
          <w:sz w:val="32"/>
          <w:szCs w:val="32"/>
          <w:lang w:eastAsia="zh-CN"/>
        </w:rPr>
        <w:t>（无）</w:t>
      </w:r>
    </w:p>
    <w:p w14:paraId="675B4B5E">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6.社会保险基金预算支出情况表</w:t>
      </w:r>
      <w:r>
        <w:rPr>
          <w:rFonts w:hint="eastAsia" w:ascii="仿宋_GB2312" w:hAnsi="仿宋_GB2312" w:eastAsia="仿宋_GB2312" w:cs="仿宋_GB2312"/>
          <w:sz w:val="32"/>
          <w:szCs w:val="32"/>
          <w:lang w:eastAsia="zh-CN"/>
        </w:rPr>
        <w:t>（无）</w:t>
      </w:r>
    </w:p>
    <w:p w14:paraId="5C7D8B3D">
      <w:pPr>
        <w:widowControl/>
        <w:spacing w:line="640" w:lineRule="exact"/>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附件5</w:t>
      </w:r>
    </w:p>
    <w:p w14:paraId="1E1AED85">
      <w:pPr>
        <w:spacing w:before="156" w:beforeLines="50" w:after="156" w:afterLines="50"/>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z w:val="36"/>
          <w:szCs w:val="36"/>
        </w:rPr>
        <w:t>部门整体支出</w:t>
      </w:r>
      <w:r>
        <w:rPr>
          <w:rFonts w:hint="eastAsia" w:ascii="方正小标宋简体" w:hAnsi="方正小标宋简体" w:eastAsia="方正小标宋简体" w:cs="方正小标宋简体"/>
          <w:spacing w:val="-6"/>
          <w:sz w:val="36"/>
          <w:szCs w:val="36"/>
        </w:rPr>
        <w:t>绩效自评工作考核评分表</w:t>
      </w:r>
    </w:p>
    <w:tbl>
      <w:tblPr>
        <w:tblStyle w:val="3"/>
        <w:tblW w:w="9941" w:type="dxa"/>
        <w:jc w:val="center"/>
        <w:tblLayout w:type="fixed"/>
        <w:tblCellMar>
          <w:top w:w="0" w:type="dxa"/>
          <w:left w:w="108" w:type="dxa"/>
          <w:bottom w:w="0" w:type="dxa"/>
          <w:right w:w="108" w:type="dxa"/>
        </w:tblCellMar>
      </w:tblPr>
      <w:tblGrid>
        <w:gridCol w:w="745"/>
        <w:gridCol w:w="1174"/>
        <w:gridCol w:w="5000"/>
        <w:gridCol w:w="3022"/>
      </w:tblGrid>
      <w:tr w14:paraId="62DF90C7">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14:paraId="7DC4A461">
            <w:pPr>
              <w:spacing w:line="300" w:lineRule="exact"/>
              <w:jc w:val="center"/>
              <w:rPr>
                <w:rFonts w:ascii="Times New Roman" w:hAnsi="Times New Roman" w:eastAsia="黑体"/>
                <w:bCs/>
                <w:sz w:val="21"/>
                <w:szCs w:val="21"/>
              </w:rPr>
            </w:pPr>
            <w:r>
              <w:rPr>
                <w:rFonts w:ascii="Times New Roman" w:hAnsi="Times New Roman" w:eastAsia="黑体"/>
                <w:bCs/>
                <w:sz w:val="21"/>
                <w:szCs w:val="21"/>
              </w:rPr>
              <w:t>一级指标</w:t>
            </w:r>
          </w:p>
        </w:tc>
        <w:tc>
          <w:tcPr>
            <w:tcW w:w="1174" w:type="dxa"/>
            <w:tcBorders>
              <w:top w:val="single" w:color="auto" w:sz="4" w:space="0"/>
              <w:left w:val="nil"/>
              <w:bottom w:val="single" w:color="auto" w:sz="4" w:space="0"/>
              <w:right w:val="single" w:color="auto" w:sz="4" w:space="0"/>
            </w:tcBorders>
            <w:vAlign w:val="center"/>
          </w:tcPr>
          <w:p w14:paraId="4C91A2E5">
            <w:pPr>
              <w:spacing w:line="300" w:lineRule="exact"/>
              <w:jc w:val="center"/>
              <w:rPr>
                <w:rFonts w:ascii="Times New Roman" w:hAnsi="Times New Roman" w:eastAsia="黑体"/>
                <w:bCs/>
                <w:sz w:val="21"/>
                <w:szCs w:val="21"/>
              </w:rPr>
            </w:pPr>
            <w:r>
              <w:rPr>
                <w:rFonts w:ascii="Times New Roman" w:hAnsi="Times New Roman" w:eastAsia="黑体"/>
                <w:bCs/>
                <w:sz w:val="21"/>
                <w:szCs w:val="21"/>
              </w:rPr>
              <w:t>二级指标</w:t>
            </w:r>
          </w:p>
        </w:tc>
        <w:tc>
          <w:tcPr>
            <w:tcW w:w="5000" w:type="dxa"/>
            <w:tcBorders>
              <w:top w:val="single" w:color="auto" w:sz="4" w:space="0"/>
              <w:left w:val="nil"/>
              <w:bottom w:val="single" w:color="auto" w:sz="4" w:space="0"/>
              <w:right w:val="single" w:color="auto" w:sz="4" w:space="0"/>
            </w:tcBorders>
            <w:vAlign w:val="center"/>
          </w:tcPr>
          <w:p w14:paraId="53558376">
            <w:pPr>
              <w:spacing w:line="300" w:lineRule="exact"/>
              <w:jc w:val="center"/>
              <w:rPr>
                <w:rFonts w:ascii="Times New Roman" w:hAnsi="Times New Roman" w:eastAsia="黑体"/>
                <w:bCs/>
                <w:sz w:val="21"/>
                <w:szCs w:val="21"/>
              </w:rPr>
            </w:pPr>
            <w:r>
              <w:rPr>
                <w:rFonts w:ascii="Times New Roman" w:hAnsi="Times New Roman" w:eastAsia="黑体"/>
                <w:bCs/>
                <w:sz w:val="21"/>
                <w:szCs w:val="21"/>
              </w:rPr>
              <w:t>评分标准</w:t>
            </w:r>
          </w:p>
        </w:tc>
        <w:tc>
          <w:tcPr>
            <w:tcW w:w="3022" w:type="dxa"/>
            <w:tcBorders>
              <w:top w:val="single" w:color="auto" w:sz="4" w:space="0"/>
              <w:left w:val="nil"/>
              <w:bottom w:val="single" w:color="auto" w:sz="4" w:space="0"/>
              <w:right w:val="single" w:color="auto" w:sz="4" w:space="0"/>
            </w:tcBorders>
            <w:vAlign w:val="center"/>
          </w:tcPr>
          <w:p w14:paraId="2631CE64">
            <w:pPr>
              <w:spacing w:line="300" w:lineRule="exact"/>
              <w:jc w:val="center"/>
              <w:rPr>
                <w:rFonts w:ascii="Times New Roman" w:hAnsi="Times New Roman" w:eastAsia="黑体"/>
                <w:bCs/>
                <w:sz w:val="21"/>
                <w:szCs w:val="21"/>
              </w:rPr>
            </w:pPr>
            <w:r>
              <w:rPr>
                <w:rFonts w:ascii="Times New Roman" w:hAnsi="Times New Roman" w:eastAsia="黑体"/>
                <w:bCs/>
                <w:sz w:val="21"/>
                <w:szCs w:val="21"/>
              </w:rPr>
              <w:t>所需佐证材料</w:t>
            </w:r>
          </w:p>
        </w:tc>
      </w:tr>
      <w:tr w14:paraId="3182DDE6">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697C9043">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布置工作</w:t>
            </w:r>
          </w:p>
          <w:p w14:paraId="1451E874">
            <w:pPr>
              <w:spacing w:line="300" w:lineRule="exact"/>
              <w:jc w:val="center"/>
              <w:rPr>
                <w:rFonts w:ascii="Times New Roman" w:hAnsi="Times New Roman" w:eastAsia="仿宋_GB2312"/>
                <w:sz w:val="20"/>
                <w:szCs w:val="20"/>
              </w:rPr>
            </w:pPr>
          </w:p>
          <w:p w14:paraId="6762F5BF">
            <w:pPr>
              <w:spacing w:line="300" w:lineRule="exact"/>
              <w:jc w:val="left"/>
              <w:rPr>
                <w:rFonts w:ascii="Times New Roman" w:hAnsi="Times New Roman" w:eastAsia="仿宋_GB2312"/>
                <w:sz w:val="20"/>
                <w:szCs w:val="20"/>
              </w:rPr>
            </w:pPr>
            <w:r>
              <w:rPr>
                <w:rFonts w:ascii="Times New Roman" w:hAnsi="Times New Roman" w:eastAsia="仿宋_GB2312"/>
                <w:sz w:val="20"/>
                <w:szCs w:val="20"/>
              </w:rPr>
              <w:t>10分</w:t>
            </w:r>
          </w:p>
        </w:tc>
        <w:tc>
          <w:tcPr>
            <w:tcW w:w="1174" w:type="dxa"/>
            <w:tcBorders>
              <w:top w:val="single" w:color="auto" w:sz="4" w:space="0"/>
              <w:left w:val="nil"/>
              <w:right w:val="single" w:color="auto" w:sz="4" w:space="0"/>
            </w:tcBorders>
            <w:vAlign w:val="center"/>
          </w:tcPr>
          <w:p w14:paraId="50A43F0C">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自评通知</w:t>
            </w:r>
          </w:p>
          <w:p w14:paraId="6131098A">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（8分）</w:t>
            </w:r>
          </w:p>
        </w:tc>
        <w:tc>
          <w:tcPr>
            <w:tcW w:w="5000" w:type="dxa"/>
            <w:tcBorders>
              <w:top w:val="single" w:color="auto" w:sz="4" w:space="0"/>
              <w:left w:val="nil"/>
              <w:bottom w:val="single" w:color="auto" w:sz="4" w:space="0"/>
              <w:right w:val="single" w:color="auto" w:sz="4" w:space="0"/>
            </w:tcBorders>
            <w:vAlign w:val="center"/>
          </w:tcPr>
          <w:p w14:paraId="7B354088">
            <w:pPr>
              <w:spacing w:line="300" w:lineRule="exact"/>
              <w:rPr>
                <w:rFonts w:ascii="Times New Roman" w:hAnsi="Times New Roman" w:eastAsia="仿宋_GB2312"/>
                <w:sz w:val="20"/>
                <w:szCs w:val="20"/>
              </w:rPr>
            </w:pPr>
            <w:r>
              <w:rPr>
                <w:rFonts w:ascii="Times New Roman" w:hAnsi="Times New Roman" w:eastAsia="仿宋_GB2312"/>
                <w:sz w:val="20"/>
                <w:szCs w:val="20"/>
              </w:rPr>
              <w:t>1</w:t>
            </w:r>
            <w:r>
              <w:rPr>
                <w:rFonts w:hint="eastAsia" w:ascii="Times New Roman" w:hAnsi="Times New Roman" w:eastAsia="仿宋_GB2312"/>
                <w:sz w:val="20"/>
                <w:szCs w:val="20"/>
              </w:rPr>
              <w:t>.</w:t>
            </w:r>
            <w:r>
              <w:rPr>
                <w:rFonts w:ascii="Times New Roman" w:hAnsi="Times New Roman" w:eastAsia="仿宋_GB2312"/>
                <w:sz w:val="20"/>
                <w:szCs w:val="20"/>
              </w:rPr>
              <w:t>印发绩效自评通知的得2分，否则不得分。</w:t>
            </w:r>
          </w:p>
          <w:p w14:paraId="26159965">
            <w:pPr>
              <w:spacing w:line="300" w:lineRule="exact"/>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vAlign w:val="center"/>
          </w:tcPr>
          <w:p w14:paraId="47D58404">
            <w:pPr>
              <w:spacing w:line="300" w:lineRule="exact"/>
              <w:rPr>
                <w:rFonts w:ascii="Times New Roman" w:hAnsi="Times New Roman" w:eastAsia="仿宋_GB2312"/>
                <w:sz w:val="20"/>
                <w:szCs w:val="20"/>
              </w:rPr>
            </w:pPr>
            <w:r>
              <w:rPr>
                <w:rFonts w:ascii="Times New Roman" w:hAnsi="Times New Roman" w:eastAsia="仿宋_GB2312"/>
                <w:sz w:val="20"/>
                <w:szCs w:val="20"/>
              </w:rPr>
              <w:t>绩效自评通知盖章的电子版</w:t>
            </w:r>
          </w:p>
        </w:tc>
      </w:tr>
      <w:tr w14:paraId="318FA2A1">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6513D274">
            <w:pPr>
              <w:spacing w:line="300" w:lineRule="exact"/>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14:paraId="0822FAFC">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工作小组</w:t>
            </w:r>
          </w:p>
          <w:p w14:paraId="796F6B31">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（2分）</w:t>
            </w:r>
          </w:p>
        </w:tc>
        <w:tc>
          <w:tcPr>
            <w:tcW w:w="5000" w:type="dxa"/>
            <w:tcBorders>
              <w:top w:val="single" w:color="auto" w:sz="4" w:space="0"/>
              <w:left w:val="nil"/>
              <w:bottom w:val="single" w:color="auto" w:sz="4" w:space="0"/>
              <w:right w:val="single" w:color="auto" w:sz="4" w:space="0"/>
            </w:tcBorders>
            <w:vAlign w:val="center"/>
          </w:tcPr>
          <w:p w14:paraId="6728A32D">
            <w:pPr>
              <w:spacing w:line="300" w:lineRule="exact"/>
              <w:rPr>
                <w:rFonts w:ascii="Times New Roman" w:hAnsi="Times New Roman" w:eastAsia="仿宋_GB2312"/>
                <w:sz w:val="20"/>
                <w:szCs w:val="20"/>
              </w:rPr>
            </w:pPr>
            <w:r>
              <w:rPr>
                <w:rFonts w:ascii="Times New Roman" w:hAnsi="Times New Roman" w:eastAsia="仿宋_GB2312"/>
                <w:sz w:val="20"/>
                <w:szCs w:val="20"/>
              </w:rPr>
              <w:t>成立绩效自评工作小组的得2分，否则不得分。</w:t>
            </w:r>
          </w:p>
        </w:tc>
        <w:tc>
          <w:tcPr>
            <w:tcW w:w="3022" w:type="dxa"/>
            <w:tcBorders>
              <w:top w:val="single" w:color="auto" w:sz="4" w:space="0"/>
              <w:left w:val="nil"/>
              <w:bottom w:val="single" w:color="auto" w:sz="4" w:space="0"/>
              <w:right w:val="single" w:color="auto" w:sz="4" w:space="0"/>
            </w:tcBorders>
            <w:vAlign w:val="center"/>
          </w:tcPr>
          <w:p w14:paraId="6CA7B47E">
            <w:pPr>
              <w:spacing w:line="300" w:lineRule="exact"/>
              <w:rPr>
                <w:rFonts w:ascii="Times New Roman" w:hAnsi="Times New Roman" w:eastAsia="仿宋_GB2312"/>
                <w:sz w:val="20"/>
                <w:szCs w:val="20"/>
              </w:rPr>
            </w:pPr>
            <w:r>
              <w:rPr>
                <w:rFonts w:ascii="Times New Roman" w:hAnsi="Times New Roman" w:eastAsia="仿宋_GB2312"/>
                <w:sz w:val="20"/>
                <w:szCs w:val="20"/>
              </w:rPr>
              <w:t>本部门、本单位预算绩效管理领导小组/绩效评价工作小组有关文件盖章的电子版</w:t>
            </w:r>
          </w:p>
        </w:tc>
      </w:tr>
      <w:tr w14:paraId="6AF8EDB5">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vAlign w:val="center"/>
          </w:tcPr>
          <w:p w14:paraId="42B14301">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实施评价</w:t>
            </w:r>
          </w:p>
          <w:p w14:paraId="32829FFB">
            <w:pPr>
              <w:spacing w:line="300" w:lineRule="exact"/>
              <w:jc w:val="center"/>
              <w:rPr>
                <w:rFonts w:ascii="Times New Roman" w:hAnsi="Times New Roman" w:eastAsia="仿宋_GB2312"/>
                <w:sz w:val="20"/>
                <w:szCs w:val="20"/>
              </w:rPr>
            </w:pPr>
          </w:p>
          <w:p w14:paraId="3A6227D9">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1174" w:type="dxa"/>
            <w:tcBorders>
              <w:top w:val="single" w:color="auto" w:sz="4" w:space="0"/>
              <w:left w:val="nil"/>
              <w:bottom w:val="single" w:color="auto" w:sz="4" w:space="0"/>
              <w:right w:val="single" w:color="auto" w:sz="4" w:space="0"/>
            </w:tcBorders>
            <w:vAlign w:val="center"/>
          </w:tcPr>
          <w:p w14:paraId="2B827400">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单位自查</w:t>
            </w:r>
          </w:p>
          <w:p w14:paraId="2C31CFA1">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（10分）</w:t>
            </w:r>
          </w:p>
        </w:tc>
        <w:tc>
          <w:tcPr>
            <w:tcW w:w="5000" w:type="dxa"/>
            <w:tcBorders>
              <w:top w:val="single" w:color="auto" w:sz="4" w:space="0"/>
              <w:left w:val="nil"/>
              <w:bottom w:val="single" w:color="auto" w:sz="4" w:space="0"/>
              <w:right w:val="single" w:color="auto" w:sz="4" w:space="0"/>
            </w:tcBorders>
            <w:vAlign w:val="center"/>
          </w:tcPr>
          <w:p w14:paraId="20EEBA35">
            <w:pPr>
              <w:spacing w:line="300" w:lineRule="exact"/>
              <w:rPr>
                <w:rFonts w:ascii="Times New Roman" w:hAnsi="Times New Roman" w:eastAsia="仿宋_GB2312"/>
                <w:sz w:val="20"/>
                <w:szCs w:val="20"/>
              </w:rPr>
            </w:pPr>
            <w:r>
              <w:rPr>
                <w:rFonts w:hint="eastAsia" w:ascii="Times New Roman" w:hAnsi="Times New Roman" w:eastAsia="仿宋_GB2312"/>
                <w:sz w:val="20"/>
                <w:szCs w:val="20"/>
              </w:rPr>
              <w:t>市级</w:t>
            </w:r>
            <w:r>
              <w:rPr>
                <w:rFonts w:ascii="Times New Roman" w:hAnsi="Times New Roman" w:eastAsia="仿宋_GB2312"/>
                <w:sz w:val="20"/>
                <w:szCs w:val="20"/>
              </w:rPr>
              <w:t>预算部门本级和所属单位都要开展绩效自查，转移支付项目单位都要开展绩效自查，</w:t>
            </w:r>
            <w:r>
              <w:rPr>
                <w:rFonts w:hint="eastAsia" w:ascii="Times New Roman" w:hAnsi="Times New Roman" w:eastAsia="仿宋_GB2312"/>
                <w:sz w:val="20"/>
                <w:szCs w:val="20"/>
              </w:rPr>
              <w:t>县、区</w:t>
            </w:r>
            <w:r>
              <w:rPr>
                <w:rFonts w:ascii="Times New Roman" w:hAnsi="Times New Roman" w:eastAsia="仿宋_GB2312"/>
                <w:sz w:val="20"/>
                <w:szCs w:val="20"/>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vAlign w:val="center"/>
          </w:tcPr>
          <w:p w14:paraId="5DF7A345">
            <w:pPr>
              <w:numPr>
                <w:ilvl w:val="0"/>
                <w:numId w:val="4"/>
              </w:numPr>
              <w:spacing w:line="300" w:lineRule="exact"/>
              <w:rPr>
                <w:rFonts w:ascii="Times New Roman" w:hAnsi="Times New Roman" w:eastAsia="仿宋_GB2312"/>
                <w:sz w:val="20"/>
                <w:szCs w:val="20"/>
              </w:rPr>
            </w:pPr>
            <w:r>
              <w:rPr>
                <w:rFonts w:ascii="Times New Roman" w:hAnsi="Times New Roman" w:eastAsia="仿宋_GB2312"/>
                <w:sz w:val="20"/>
                <w:szCs w:val="20"/>
              </w:rPr>
              <w:t>转移支付项目单位名称和资</w:t>
            </w:r>
            <w:r>
              <w:rPr>
                <w:rFonts w:hint="eastAsia" w:ascii="Times New Roman" w:hAnsi="Times New Roman" w:eastAsia="仿宋_GB2312"/>
                <w:sz w:val="20"/>
                <w:szCs w:val="20"/>
              </w:rPr>
              <w:t xml:space="preserve"> </w:t>
            </w:r>
            <w:r>
              <w:rPr>
                <w:rFonts w:ascii="Times New Roman" w:hAnsi="Times New Roman" w:eastAsia="仿宋_GB2312"/>
                <w:sz w:val="20"/>
                <w:szCs w:val="20"/>
              </w:rPr>
              <w:t>金情况清单</w:t>
            </w:r>
          </w:p>
          <w:p w14:paraId="10C492A1">
            <w:pPr>
              <w:numPr>
                <w:ilvl w:val="0"/>
                <w:numId w:val="4"/>
              </w:numPr>
              <w:spacing w:line="300" w:lineRule="exact"/>
              <w:rPr>
                <w:rFonts w:ascii="Times New Roman" w:hAnsi="Times New Roman" w:eastAsia="仿宋_GB2312"/>
                <w:sz w:val="20"/>
                <w:szCs w:val="20"/>
              </w:rPr>
            </w:pPr>
            <w:r>
              <w:rPr>
                <w:rFonts w:ascii="Times New Roman" w:hAnsi="Times New Roman" w:eastAsia="仿宋_GB2312"/>
                <w:sz w:val="20"/>
                <w:szCs w:val="20"/>
              </w:rPr>
              <w:t>有转移支付资金的各</w:t>
            </w:r>
            <w:r>
              <w:rPr>
                <w:rFonts w:hint="eastAsia" w:ascii="Times New Roman" w:hAnsi="Times New Roman" w:eastAsia="仿宋_GB2312"/>
                <w:sz w:val="20"/>
                <w:szCs w:val="20"/>
              </w:rPr>
              <w:t>县区</w:t>
            </w:r>
            <w:r>
              <w:rPr>
                <w:rFonts w:ascii="Times New Roman" w:hAnsi="Times New Roman" w:eastAsia="仿宋_GB2312"/>
                <w:sz w:val="20"/>
                <w:szCs w:val="20"/>
              </w:rPr>
              <w:t>主管部门汇总情况的盖章PDF版　</w:t>
            </w:r>
          </w:p>
        </w:tc>
      </w:tr>
      <w:tr w14:paraId="5108FAC3">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vAlign w:val="center"/>
          </w:tcPr>
          <w:p w14:paraId="3D19C818">
            <w:pPr>
              <w:spacing w:line="300" w:lineRule="exact"/>
              <w:rPr>
                <w:rFonts w:ascii="Times New Roman" w:hAnsi="Times New Roman" w:eastAsia="仿宋_GB2312"/>
                <w:sz w:val="20"/>
                <w:szCs w:val="20"/>
              </w:rPr>
            </w:pPr>
          </w:p>
        </w:tc>
        <w:tc>
          <w:tcPr>
            <w:tcW w:w="1174" w:type="dxa"/>
            <w:tcBorders>
              <w:top w:val="nil"/>
              <w:left w:val="nil"/>
              <w:bottom w:val="single" w:color="auto" w:sz="4" w:space="0"/>
              <w:right w:val="single" w:color="auto" w:sz="4" w:space="0"/>
            </w:tcBorders>
            <w:vAlign w:val="center"/>
          </w:tcPr>
          <w:p w14:paraId="549F894C">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提交报告</w:t>
            </w:r>
          </w:p>
          <w:p w14:paraId="3807C99B">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（10分）</w:t>
            </w:r>
          </w:p>
        </w:tc>
        <w:tc>
          <w:tcPr>
            <w:tcW w:w="8022" w:type="dxa"/>
            <w:gridSpan w:val="2"/>
            <w:tcBorders>
              <w:top w:val="nil"/>
              <w:left w:val="nil"/>
              <w:bottom w:val="single" w:color="auto" w:sz="4" w:space="0"/>
              <w:right w:val="single" w:color="auto" w:sz="4" w:space="0"/>
            </w:tcBorders>
            <w:vAlign w:val="center"/>
          </w:tcPr>
          <w:p w14:paraId="3DEC90DB">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按时向</w:t>
            </w:r>
            <w:r>
              <w:rPr>
                <w:rFonts w:hint="eastAsia" w:ascii="Times New Roman" w:hAnsi="Times New Roman" w:eastAsia="仿宋_GB2312"/>
                <w:sz w:val="20"/>
                <w:szCs w:val="20"/>
              </w:rPr>
              <w:t>市财政局</w:t>
            </w:r>
            <w:r>
              <w:rPr>
                <w:rFonts w:ascii="Times New Roman" w:hAnsi="Times New Roman" w:eastAsia="仿宋_GB2312"/>
                <w:sz w:val="20"/>
                <w:szCs w:val="20"/>
              </w:rPr>
              <w:t>报送报告的得10分；每推迟一个工作日报送报告的扣1分，最多扣10分。</w:t>
            </w:r>
          </w:p>
        </w:tc>
      </w:tr>
      <w:tr w14:paraId="393A4732">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vAlign w:val="center"/>
          </w:tcPr>
          <w:p w14:paraId="19E88977">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自评报告</w:t>
            </w:r>
          </w:p>
          <w:p w14:paraId="4F10E0FD">
            <w:pPr>
              <w:spacing w:line="300" w:lineRule="exact"/>
              <w:jc w:val="center"/>
              <w:rPr>
                <w:rFonts w:ascii="Times New Roman" w:hAnsi="Times New Roman" w:eastAsia="仿宋_GB2312"/>
                <w:sz w:val="20"/>
                <w:szCs w:val="20"/>
              </w:rPr>
            </w:pPr>
          </w:p>
          <w:p w14:paraId="1B058990">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70分</w:t>
            </w:r>
          </w:p>
        </w:tc>
        <w:tc>
          <w:tcPr>
            <w:tcW w:w="1174" w:type="dxa"/>
            <w:tcBorders>
              <w:top w:val="single" w:color="auto" w:sz="4" w:space="0"/>
              <w:left w:val="nil"/>
              <w:bottom w:val="single" w:color="auto" w:sz="4" w:space="0"/>
              <w:right w:val="single" w:color="auto" w:sz="4" w:space="0"/>
            </w:tcBorders>
            <w:vAlign w:val="center"/>
          </w:tcPr>
          <w:p w14:paraId="4A878E53">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完整性</w:t>
            </w:r>
          </w:p>
          <w:p w14:paraId="3327DBA5">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（15分）</w:t>
            </w:r>
          </w:p>
        </w:tc>
        <w:tc>
          <w:tcPr>
            <w:tcW w:w="8022" w:type="dxa"/>
            <w:gridSpan w:val="2"/>
            <w:tcBorders>
              <w:top w:val="single" w:color="auto" w:sz="4" w:space="0"/>
              <w:left w:val="nil"/>
              <w:bottom w:val="single" w:color="auto" w:sz="4" w:space="0"/>
              <w:right w:val="single" w:color="auto" w:sz="4" w:space="0"/>
            </w:tcBorders>
            <w:vAlign w:val="center"/>
          </w:tcPr>
          <w:p w14:paraId="786AD433">
            <w:pPr>
              <w:rPr>
                <w:rFonts w:ascii="Times New Roman" w:hAnsi="Times New Roman" w:eastAsia="仿宋_GB2312"/>
                <w:sz w:val="20"/>
                <w:szCs w:val="20"/>
              </w:rPr>
            </w:pPr>
            <w:r>
              <w:rPr>
                <w:rFonts w:ascii="Times New Roman" w:hAnsi="Times New Roman" w:eastAsia="仿宋_GB2312"/>
                <w:sz w:val="20"/>
                <w:szCs w:val="20"/>
              </w:rPr>
              <w:t>1</w:t>
            </w:r>
            <w:r>
              <w:rPr>
                <w:rFonts w:hint="eastAsia" w:ascii="Times New Roman" w:hAnsi="Times New Roman" w:eastAsia="仿宋_GB2312"/>
                <w:sz w:val="20"/>
                <w:szCs w:val="20"/>
              </w:rPr>
              <w:t>.</w:t>
            </w:r>
            <w:r>
              <w:rPr>
                <w:rFonts w:ascii="Times New Roman" w:hAnsi="Times New Roman" w:eastAsia="仿宋_GB2312"/>
                <w:sz w:val="20"/>
                <w:szCs w:val="20"/>
              </w:rPr>
              <w:t>绩效自评报告正文部分内容齐全的，得8分；否则每少一个部分扣2分，最多扣8分。</w:t>
            </w:r>
          </w:p>
          <w:p w14:paraId="5534651F">
            <w:pPr>
              <w:jc w:val="left"/>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绩效自评报告附件部分内容齐全的，得7分；否则每少一个部分扣2分，最多扣7分。</w:t>
            </w:r>
          </w:p>
        </w:tc>
      </w:tr>
      <w:tr w14:paraId="4FEC8945">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146CAA7F">
            <w:pPr>
              <w:spacing w:line="300" w:lineRule="exact"/>
              <w:rPr>
                <w:rFonts w:ascii="Times New Roman" w:hAnsi="Times New Roman" w:eastAsia="仿宋_GB2312"/>
                <w:sz w:val="20"/>
                <w:szCs w:val="20"/>
              </w:rPr>
            </w:pPr>
          </w:p>
        </w:tc>
        <w:tc>
          <w:tcPr>
            <w:tcW w:w="1174" w:type="dxa"/>
            <w:tcBorders>
              <w:top w:val="single" w:color="auto" w:sz="4" w:space="0"/>
              <w:left w:val="nil"/>
              <w:right w:val="single" w:color="auto" w:sz="4" w:space="0"/>
            </w:tcBorders>
            <w:vAlign w:val="center"/>
          </w:tcPr>
          <w:p w14:paraId="4781B980">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绩效</w:t>
            </w:r>
          </w:p>
          <w:p w14:paraId="12E58837">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自评表</w:t>
            </w:r>
          </w:p>
          <w:p w14:paraId="02A20F20">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8022" w:type="dxa"/>
            <w:gridSpan w:val="2"/>
            <w:tcBorders>
              <w:top w:val="single" w:color="auto" w:sz="4" w:space="0"/>
              <w:left w:val="nil"/>
              <w:bottom w:val="single" w:color="auto" w:sz="4" w:space="0"/>
              <w:right w:val="single" w:color="auto" w:sz="4" w:space="0"/>
            </w:tcBorders>
            <w:vAlign w:val="center"/>
          </w:tcPr>
          <w:p w14:paraId="3BEF0E13">
            <w:pPr>
              <w:rPr>
                <w:rFonts w:ascii="Times New Roman" w:hAnsi="Times New Roman" w:eastAsia="仿宋_GB2312"/>
                <w:sz w:val="20"/>
                <w:szCs w:val="20"/>
              </w:rPr>
            </w:pPr>
            <w:r>
              <w:rPr>
                <w:rFonts w:ascii="Times New Roman" w:hAnsi="Times New Roman" w:eastAsia="仿宋_GB2312"/>
                <w:sz w:val="20"/>
                <w:szCs w:val="20"/>
              </w:rPr>
              <w:t>1、部门整体支出和项目支出绩效指标反映产出、效益、服务对象满意度方面的指标和预算执行率的权重符合《</w:t>
            </w:r>
            <w:r>
              <w:rPr>
                <w:rFonts w:hint="eastAsia" w:ascii="Times New Roman" w:hAnsi="Times New Roman" w:eastAsia="仿宋_GB2312"/>
                <w:sz w:val="20"/>
                <w:szCs w:val="20"/>
              </w:rPr>
              <w:t>岳阳市市级</w:t>
            </w:r>
            <w:r>
              <w:rPr>
                <w:rFonts w:ascii="Times New Roman" w:hAnsi="Times New Roman" w:eastAsia="仿宋_GB2312"/>
                <w:sz w:val="20"/>
                <w:szCs w:val="20"/>
              </w:rPr>
              <w:t>预算部门绩效自评操作规程》要求的，得5分，否则按比例扣除相应的分数。</w:t>
            </w:r>
          </w:p>
          <w:p w14:paraId="1E15732B">
            <w:pPr>
              <w:rPr>
                <w:rFonts w:ascii="Times New Roman" w:hAnsi="Times New Roman" w:eastAsia="仿宋_GB2312"/>
                <w:sz w:val="20"/>
                <w:szCs w:val="20"/>
              </w:rPr>
            </w:pPr>
            <w:r>
              <w:rPr>
                <w:rFonts w:ascii="Times New Roman" w:hAnsi="Times New Roman" w:eastAsia="仿宋_GB2312"/>
                <w:sz w:val="20"/>
                <w:szCs w:val="20"/>
              </w:rPr>
              <w:t>2</w:t>
            </w:r>
            <w:r>
              <w:rPr>
                <w:rFonts w:hint="eastAsia" w:ascii="Times New Roman" w:hAnsi="Times New Roman" w:eastAsia="仿宋_GB2312"/>
                <w:sz w:val="20"/>
                <w:szCs w:val="20"/>
              </w:rPr>
              <w:t>.</w:t>
            </w:r>
            <w:r>
              <w:rPr>
                <w:rFonts w:ascii="Times New Roman" w:hAnsi="Times New Roman" w:eastAsia="仿宋_GB2312"/>
                <w:sz w:val="20"/>
                <w:szCs w:val="20"/>
              </w:rPr>
              <w:t>部门整体支出和项目支出绩效指标全部细化到三级指标的，得5分；部分细化的，酌情扣分；没有细化的，不得分。</w:t>
            </w:r>
          </w:p>
          <w:p w14:paraId="201C8A16">
            <w:pPr>
              <w:jc w:val="left"/>
              <w:rPr>
                <w:rFonts w:ascii="Times New Roman" w:hAnsi="Times New Roman" w:eastAsia="仿宋_GB2312"/>
                <w:sz w:val="20"/>
                <w:szCs w:val="20"/>
              </w:rPr>
            </w:pPr>
            <w:r>
              <w:rPr>
                <w:rFonts w:ascii="Times New Roman" w:hAnsi="Times New Roman" w:eastAsia="仿宋_GB2312"/>
                <w:sz w:val="20"/>
                <w:szCs w:val="20"/>
              </w:rPr>
              <w:t>3</w:t>
            </w:r>
            <w:r>
              <w:rPr>
                <w:rFonts w:hint="eastAsia" w:ascii="Times New Roman" w:hAnsi="Times New Roman" w:eastAsia="仿宋_GB2312"/>
                <w:sz w:val="20"/>
                <w:szCs w:val="20"/>
              </w:rPr>
              <w:t>.</w:t>
            </w:r>
            <w:r>
              <w:rPr>
                <w:rFonts w:ascii="Times New Roman" w:hAnsi="Times New Roman" w:eastAsia="仿宋_GB2312"/>
                <w:sz w:val="20"/>
                <w:szCs w:val="20"/>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14:paraId="02AE6617">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63CAFA04">
            <w:pPr>
              <w:spacing w:line="300" w:lineRule="exact"/>
              <w:jc w:val="center"/>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14:paraId="50DB90E2">
            <w:pPr>
              <w:jc w:val="center"/>
              <w:rPr>
                <w:rFonts w:ascii="Times New Roman" w:hAnsi="Times New Roman"/>
              </w:rPr>
            </w:pPr>
          </w:p>
          <w:p w14:paraId="381FCF4B">
            <w:pPr>
              <w:jc w:val="center"/>
              <w:rPr>
                <w:rFonts w:ascii="Times New Roman" w:hAnsi="Times New Roman" w:eastAsia="仿宋_GB2312"/>
                <w:sz w:val="20"/>
                <w:szCs w:val="20"/>
              </w:rPr>
            </w:pPr>
            <w:r>
              <w:rPr>
                <w:rFonts w:ascii="Times New Roman" w:hAnsi="Times New Roman" w:eastAsia="仿宋_GB2312"/>
                <w:sz w:val="20"/>
                <w:szCs w:val="20"/>
              </w:rPr>
              <w:t>反映问</w:t>
            </w:r>
          </w:p>
          <w:p w14:paraId="7F376D87">
            <w:pPr>
              <w:jc w:val="center"/>
              <w:rPr>
                <w:rFonts w:ascii="Times New Roman" w:hAnsi="Times New Roman" w:eastAsia="仿宋_GB2312"/>
                <w:sz w:val="20"/>
                <w:szCs w:val="20"/>
              </w:rPr>
            </w:pPr>
            <w:r>
              <w:rPr>
                <w:rFonts w:ascii="Times New Roman" w:hAnsi="Times New Roman" w:eastAsia="仿宋_GB2312"/>
                <w:sz w:val="20"/>
                <w:szCs w:val="20"/>
              </w:rPr>
              <w:t>题情况</w:t>
            </w:r>
          </w:p>
          <w:p w14:paraId="3DFC9625">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（20分）</w:t>
            </w:r>
          </w:p>
        </w:tc>
        <w:tc>
          <w:tcPr>
            <w:tcW w:w="8022" w:type="dxa"/>
            <w:gridSpan w:val="2"/>
            <w:tcBorders>
              <w:top w:val="single" w:color="auto" w:sz="4" w:space="0"/>
              <w:left w:val="nil"/>
              <w:bottom w:val="single" w:color="auto" w:sz="4" w:space="0"/>
              <w:right w:val="single" w:color="auto" w:sz="4" w:space="0"/>
            </w:tcBorders>
            <w:vAlign w:val="center"/>
          </w:tcPr>
          <w:p w14:paraId="25BBA166">
            <w:pPr>
              <w:jc w:val="left"/>
              <w:rPr>
                <w:rFonts w:ascii="Times New Roman" w:hAnsi="Times New Roman" w:eastAsia="仿宋_GB2312"/>
                <w:sz w:val="20"/>
                <w:szCs w:val="20"/>
              </w:rPr>
            </w:pPr>
            <w:r>
              <w:rPr>
                <w:rFonts w:ascii="Times New Roman" w:hAnsi="Times New Roman" w:eastAsia="仿宋_GB2312"/>
                <w:sz w:val="20"/>
                <w:szCs w:val="20"/>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14:paraId="264EBBF4">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vAlign w:val="center"/>
          </w:tcPr>
          <w:p w14:paraId="78C27DD8">
            <w:pPr>
              <w:spacing w:line="300" w:lineRule="exact"/>
              <w:rPr>
                <w:rFonts w:ascii="Times New Roman" w:hAnsi="Times New Roman" w:eastAsia="仿宋_GB2312"/>
                <w:sz w:val="20"/>
                <w:szCs w:val="20"/>
              </w:rPr>
            </w:pPr>
          </w:p>
        </w:tc>
        <w:tc>
          <w:tcPr>
            <w:tcW w:w="1174" w:type="dxa"/>
            <w:tcBorders>
              <w:top w:val="single" w:color="auto" w:sz="4" w:space="0"/>
              <w:left w:val="nil"/>
              <w:bottom w:val="single" w:color="auto" w:sz="4" w:space="0"/>
              <w:right w:val="single" w:color="auto" w:sz="4" w:space="0"/>
            </w:tcBorders>
            <w:vAlign w:val="center"/>
          </w:tcPr>
          <w:p w14:paraId="2613781F">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建议情况</w:t>
            </w:r>
          </w:p>
          <w:p w14:paraId="09C308E0">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（15分）</w:t>
            </w:r>
          </w:p>
        </w:tc>
        <w:tc>
          <w:tcPr>
            <w:tcW w:w="8022" w:type="dxa"/>
            <w:gridSpan w:val="2"/>
            <w:tcBorders>
              <w:top w:val="single" w:color="auto" w:sz="4" w:space="0"/>
              <w:left w:val="nil"/>
              <w:bottom w:val="single" w:color="auto" w:sz="4" w:space="0"/>
              <w:right w:val="single" w:color="auto" w:sz="4" w:space="0"/>
            </w:tcBorders>
            <w:vAlign w:val="center"/>
          </w:tcPr>
          <w:p w14:paraId="77755F11">
            <w:pPr>
              <w:jc w:val="left"/>
              <w:rPr>
                <w:rFonts w:ascii="Times New Roman" w:hAnsi="Times New Roman" w:eastAsia="仿宋_GB2312"/>
                <w:sz w:val="20"/>
                <w:szCs w:val="20"/>
              </w:rPr>
            </w:pPr>
            <w:r>
              <w:rPr>
                <w:rFonts w:ascii="Times New Roman" w:hAnsi="Times New Roman" w:eastAsia="仿宋_GB2312"/>
                <w:sz w:val="20"/>
                <w:szCs w:val="20"/>
              </w:rPr>
              <w:t>建议与问题对应且全面的得15分，建议比较全面的得12—14分，建议不全面的得9—11分，建议过于简单的得6—8分，只提出加大资金投入建议的不得分；其他情况酌情扣分。</w:t>
            </w:r>
          </w:p>
        </w:tc>
      </w:tr>
      <w:tr w14:paraId="0549DC8A">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81F21F1">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合计</w:t>
            </w:r>
          </w:p>
        </w:tc>
        <w:tc>
          <w:tcPr>
            <w:tcW w:w="1174" w:type="dxa"/>
            <w:tcBorders>
              <w:top w:val="single" w:color="auto" w:sz="4" w:space="0"/>
              <w:left w:val="single" w:color="auto" w:sz="4" w:space="0"/>
              <w:bottom w:val="single" w:color="auto" w:sz="4" w:space="0"/>
              <w:right w:val="single" w:color="auto" w:sz="4" w:space="0"/>
            </w:tcBorders>
            <w:vAlign w:val="center"/>
          </w:tcPr>
          <w:p w14:paraId="74D91278">
            <w:pPr>
              <w:spacing w:line="300" w:lineRule="exact"/>
              <w:jc w:val="center"/>
              <w:rPr>
                <w:rFonts w:ascii="Times New Roman" w:hAnsi="Times New Roman" w:eastAsia="仿宋_GB2312"/>
                <w:sz w:val="20"/>
                <w:szCs w:val="20"/>
              </w:rPr>
            </w:pPr>
            <w:r>
              <w:rPr>
                <w:rFonts w:ascii="Times New Roman" w:hAnsi="Times New Roman" w:eastAsia="仿宋_GB2312"/>
                <w:sz w:val="20"/>
                <w:szCs w:val="20"/>
              </w:rPr>
              <w:t>100分</w:t>
            </w:r>
          </w:p>
        </w:tc>
        <w:tc>
          <w:tcPr>
            <w:tcW w:w="8022" w:type="dxa"/>
            <w:gridSpan w:val="2"/>
            <w:tcBorders>
              <w:top w:val="single" w:color="auto" w:sz="4" w:space="0"/>
              <w:left w:val="single" w:color="auto" w:sz="4" w:space="0"/>
              <w:bottom w:val="single" w:color="auto" w:sz="4" w:space="0"/>
              <w:right w:val="single" w:color="auto" w:sz="4" w:space="0"/>
            </w:tcBorders>
            <w:vAlign w:val="center"/>
          </w:tcPr>
          <w:p w14:paraId="55D6AA86">
            <w:pPr>
              <w:spacing w:line="300" w:lineRule="exact"/>
              <w:rPr>
                <w:rFonts w:ascii="Times New Roman" w:hAnsi="Times New Roman" w:eastAsia="仿宋_GB2312"/>
                <w:sz w:val="20"/>
                <w:szCs w:val="20"/>
              </w:rPr>
            </w:pPr>
            <w:r>
              <w:rPr>
                <w:rFonts w:ascii="Times New Roman" w:hAnsi="Times New Roman" w:eastAsia="仿宋_GB2312"/>
                <w:sz w:val="20"/>
                <w:szCs w:val="20"/>
              </w:rPr>
              <w:t>　</w:t>
            </w:r>
          </w:p>
        </w:tc>
      </w:tr>
    </w:tbl>
    <w:p w14:paraId="66D8CF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E6514"/>
    <w:multiLevelType w:val="singleLevel"/>
    <w:tmpl w:val="C54E6514"/>
    <w:lvl w:ilvl="0" w:tentative="0">
      <w:start w:val="8"/>
      <w:numFmt w:val="chineseCounting"/>
      <w:suff w:val="nothing"/>
      <w:lvlText w:val="%1、"/>
      <w:lvlJc w:val="left"/>
      <w:rPr>
        <w:rFonts w:hint="eastAsia"/>
      </w:rPr>
    </w:lvl>
  </w:abstractNum>
  <w:abstractNum w:abstractNumId="1">
    <w:nsid w:val="F5F838C0"/>
    <w:multiLevelType w:val="singleLevel"/>
    <w:tmpl w:val="F5F838C0"/>
    <w:lvl w:ilvl="0" w:tentative="0">
      <w:start w:val="2"/>
      <w:numFmt w:val="chineseCounting"/>
      <w:suff w:val="nothing"/>
      <w:lvlText w:val="（%1）"/>
      <w:lvlJc w:val="left"/>
      <w:rPr>
        <w:rFonts w:hint="eastAsia"/>
      </w:rPr>
    </w:lvl>
  </w:abstractNum>
  <w:abstractNum w:abstractNumId="2">
    <w:nsid w:val="0BC3D692"/>
    <w:multiLevelType w:val="singleLevel"/>
    <w:tmpl w:val="0BC3D692"/>
    <w:lvl w:ilvl="0" w:tentative="0">
      <w:start w:val="1"/>
      <w:numFmt w:val="chineseCounting"/>
      <w:suff w:val="nothing"/>
      <w:lvlText w:val="%1、"/>
      <w:lvlJc w:val="left"/>
      <w:rPr>
        <w:rFonts w:hint="eastAsia"/>
      </w:rPr>
    </w:lvl>
  </w:abstractNum>
  <w:abstractNum w:abstractNumId="3">
    <w:nsid w:val="5DDF8822"/>
    <w:multiLevelType w:val="singleLevel"/>
    <w:tmpl w:val="5DDF8822"/>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13033338"/>
    <w:rsid w:val="00B10A06"/>
    <w:rsid w:val="00C12C8F"/>
    <w:rsid w:val="097A0695"/>
    <w:rsid w:val="0A894FD9"/>
    <w:rsid w:val="0B2D79F3"/>
    <w:rsid w:val="0C272781"/>
    <w:rsid w:val="0D9F3D91"/>
    <w:rsid w:val="0E5E4367"/>
    <w:rsid w:val="110E4329"/>
    <w:rsid w:val="13033338"/>
    <w:rsid w:val="15472450"/>
    <w:rsid w:val="1B935C0A"/>
    <w:rsid w:val="1CDF436F"/>
    <w:rsid w:val="22F4651A"/>
    <w:rsid w:val="27AA4A8E"/>
    <w:rsid w:val="28B44C81"/>
    <w:rsid w:val="2F3E427E"/>
    <w:rsid w:val="32A72C64"/>
    <w:rsid w:val="38187BA4"/>
    <w:rsid w:val="41086FBA"/>
    <w:rsid w:val="4CCB4C05"/>
    <w:rsid w:val="4E4A17FE"/>
    <w:rsid w:val="4F402893"/>
    <w:rsid w:val="4FC767E2"/>
    <w:rsid w:val="564818AC"/>
    <w:rsid w:val="5AD14B46"/>
    <w:rsid w:val="5CCA498F"/>
    <w:rsid w:val="5D870292"/>
    <w:rsid w:val="5E226D02"/>
    <w:rsid w:val="64EF53D8"/>
    <w:rsid w:val="6B7E33DD"/>
    <w:rsid w:val="6CC369E5"/>
    <w:rsid w:val="71907675"/>
    <w:rsid w:val="791E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7007</Words>
  <Characters>7715</Characters>
  <Lines>58</Lines>
  <Paragraphs>16</Paragraphs>
  <TotalTime>21</TotalTime>
  <ScaleCrop>false</ScaleCrop>
  <LinksUpToDate>false</LinksUpToDate>
  <CharactersWithSpaces>8022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2023-07-14T13:44:00Z</dcterms:created>
  <dc:creator>付敏</dc:creator>
  <cp:lastModifiedBy>fumon</cp:lastModifiedBy>
  <cp:lastPrinted>2024-07-25T02:18:00Z</cp:lastPrinted>
  <dcterms:modified xsi:type="dcterms:W3CDTF">2024-09-25T02:00:47Z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1242ACD89A7249F3B027D0AFBF93DE32_13</vt:lpwstr>
  </property>
</Properties>
</file>