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wps="http://schemas.microsoft.com/office/word/2010/wordprocessingShape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="http://schemas.openxmlformats.org/drawingml/2006/wordprocessingDrawing" xmlns:w16se="http://schemas.microsoft.com/office/word/2015/wordml/symex" xmlns:wpg="http://schemas.microsoft.com/office/word/2010/wordprocessingGroup" xmlns:w="http://schemas.openxmlformats.org/wordprocessingml/2006/main" mc:Ignorable="w14 w15 w16se wp14">
  <w:body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15306" w:type="dxa"/>
        <w:tblInd w:type="dxa" w:w="0"/>
        <w:tblBorders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  <w:insideH w:val="none" w:color="000000" w:sz="0" w:space="0" w:shadow="off" w:frame="off"/>
          <w:insideV w:val="none" w:color="000000" w:sz="0" w:space="0" w:shadow="off" w:frame="off"/>
        </w:tblBorders>
        <w:tblCellMar>
          <w:top w:type="dxa" w:w="0"/>
          <w:bottom w:type="dxa" w:w="0"/>
          <w:left w:type="dxa" w:w="0"/>
          <w:right w:type="dxa" w:w="0"/>
        </w:tblCellMar>
        <w:tblLayout w:type="fixed"/>
      </w:tblPr>
      <w:tblGrid>
        <w:gridCol w:w="15306"/>
      </w:tblGrid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9581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jc w:val="center"/>
              <w:spacing w:afterAutospacing="false" w:beforeAutospacing="false" w:line="1110" w:lineRule="exact"/>
              <w:ind w:left="20"/>
              <w:rPr>
                <w:b w:val="1"/>
                <w:sz w:val="84"/>
                <w:rFonts w:ascii="微软雅黑" w:hAnsi="微软雅黑" w:eastAsia="微软雅黑" w:hint="eastAsia"/>
              </w:rPr>
            </w:pPr>
            <w:r>
              <w:rPr>
                <w:b w:val="1"/>
                <w:sz w:val="84"/>
                <w:rFonts w:ascii="微软雅黑" w:hAnsi="微软雅黑" w:eastAsia="微软雅黑" w:hint="eastAsia"/>
              </w:rPr>
              <w:t xml:space="preserve">岳阳市体育运动学校2023年度</w:t>
            </w:r>
            <w:r>
              <w:rPr>
                <w:b w:val="1"/>
                <w:sz w:val="84"/>
                <w:rFonts w:ascii="微软雅黑" w:hAnsi="微软雅黑" w:eastAsia="微软雅黑" w:hint="eastAsia"/>
              </w:rPr>
            </w:r>
          </w:p>
          <w:p>
            <w:pPr>
              <w:pStyle w:val="Normal"/>
              <w:jc w:val="center"/>
              <w:spacing w:afterAutospacing="false" w:beforeAutospacing="false" w:line="1110" w:lineRule="exact"/>
              <w:ind w:left="20"/>
              <w:rPr>
                <w:b w:val="1"/>
                <w:sz w:val="84"/>
                <w:rFonts w:ascii="微软雅黑" w:hAnsi="微软雅黑" w:eastAsia="微软雅黑" w:hint="eastAsia"/>
              </w:rPr>
            </w:pPr>
            <w:r>
              <w:rPr>
                <w:b w:val="1"/>
                <w:sz w:val="84"/>
                <w:rFonts w:ascii="微软雅黑" w:hAnsi="微软雅黑" w:eastAsia="微软雅黑" w:hint="eastAsia"/>
              </w:rPr>
              <w:t xml:space="preserve">单位预算</w:t>
            </w:r>
            <w:r>
              <w:rPr>
                <w:sz w:val="84"/>
                <w:rFonts w:ascii="微软雅黑" w:hAnsi="微软雅黑" w:eastAsia="微软雅黑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44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jc w:val="center"/>
              <w:spacing w:afterAutospacing="false" w:beforeAutospacing="false" w:line="525" w:lineRule="exact"/>
              <w:ind w:left="20"/>
              <w:rPr>
                <w:sz w:val="44"/>
                <w:rFonts w:ascii="Dialog" w:hAnsi="Dialog" w:hint="eastAsia"/>
              </w:rPr>
            </w:pPr>
            <w:r>
              <w:rPr>
                <w:sz w:val="44"/>
                <w:rFonts w:ascii="Dialog" w:hAnsi="Dialog" w:hint="eastAsia"/>
              </w:rPr>
              <w:t xml:space="preserve">目录</w:t>
            </w:r>
            <w:r>
              <w:rPr>
                <w:sz w:val="44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8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第一部分  2023年单位预算说明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第二部分  2023年单位预算公开表格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1、收支总表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2、收入总表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3、支出总表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4、支出预算分类汇总表（按政府预算经济分类）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5、支出预算分类汇总表（按部门预算经济分类）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6、财政拨款收支总表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7、一般公共预算支出表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8、一般公共预算基本支出表-人员经费（工资福利支出）（按政府预算经济分类）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9、一般公共预算基本支出表-人员经费（工资福利支出）（按部门预算经济分类）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10、一般公共预算基本支出表-人员经费（对个人和家庭的补助）（按政府预算经济分类）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11、一般公共预算基本支出表-人员经费（对个人和家庭的补助）（按部门预算经济分类）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12、一般公共预算基本支出表-公用经费（商品和服务支出）（按政府预算经济分类）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13、一般公共预算基本支出表-公用经费（商品和服务支出）（按部门预算经济分类）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14、一般公共预算“三公”经费支出表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15、政府性基金预算支出表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16、政府性基金预算支出分类汇总表（按政府预算经济分类）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17、政府性基金预算支出分类汇总表（按部门预算经济分类）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18、国有资本经营预算支出表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19、财政专户管理资金预算支出表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20、专项资金预算汇总表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21、项目支出绩效目标表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22、单位整体支出绩效目标表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23、一般公共预算基本支出表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color w:val="000000"/>
                <w:sz w:val="32"/>
                <w:rFonts w:ascii="Dialog" w:hAnsi="Dialog" w:hint="eastAsia"/>
              </w:rPr>
            </w:pPr>
            <w:r>
              <w:rPr>
                <w:color w:val="000000"/>
                <w:sz w:val="32"/>
                <w:rFonts w:ascii="Dialog" w:hAnsi="Dialog" w:hint="eastAsia"/>
              </w:rPr>
              <w:t xml:space="preserve">注：以上单位预算公开报表中，空表表示本单位无相关收支情况。</w:t>
            </w:r>
            <w:r>
              <w:rPr>
                <w:color w:val="ff0000"/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8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8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jc w:val="center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第一部分  2023年单位预算说明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8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一、单位基本概况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（一）职能职责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jc w:val="start"/>
              <w:widowControl/>
              <w:suppressLineNumbers w:val="off"/>
              <w:kinsoku/>
              <w:spacing w:afterAutospacing="false" w:beforeAutospacing="false" w:line="240" w:lineRule="atLeast"/>
              <w:ind w:firstLine="640" w:firstLineChars="20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  <w:t xml:space="preserve">1、负责为国家培养输送优秀体育后备人才。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jc w:val="start"/>
              <w:widowControl/>
              <w:suppressLineNumbers w:val="off"/>
              <w:kinsoku/>
              <w:spacing w:afterAutospacing="false" w:beforeAutospacing="false" w:line="240" w:lineRule="atLeast"/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pP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  <w:t xml:space="preserve">　  2、负责组织、选拨、培训代表岳阳市参加竞赛活动的运动员；负责组队代表岳阳市参加省以上各类运动会。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jc w:val="start"/>
              <w:widowControl/>
              <w:suppressLineNumbers w:val="off"/>
              <w:kinsoku/>
              <w:spacing w:afterAutospacing="false" w:beforeAutospacing="false" w:line="240" w:lineRule="atLeast"/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pP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  <w:t xml:space="preserve">　  3、负责向高等院校培养输送优秀体育人才。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jc w:val="start"/>
              <w:widowControl/>
              <w:suppressLineNumbers w:val="off"/>
              <w:kinsoku/>
              <w:spacing w:afterAutospacing="false" w:beforeAutospacing="false" w:line="240" w:lineRule="atLeast"/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pP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  <w:t xml:space="preserve">　  4、配合有关部门推动社会体育、学校体育的全面发展，促进素质教育的全面发展。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jc w:val="start"/>
              <w:widowControl/>
              <w:suppressLineNumbers w:val="off"/>
              <w:kinsoku/>
              <w:spacing w:afterAutospacing="false" w:beforeAutospacing="false" w:line="240" w:lineRule="atLeast"/>
              <w:ind w:firstLine="560" w:firstLineChars="200"/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pP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  <w:t xml:space="preserve">5、负责为市民游泳、射击、跆拳道等健身活动提供场所和安全保障。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jc w:val="start"/>
              <w:widowControl/>
              <w:suppressLineNumbers w:val="off"/>
              <w:kinsoku/>
              <w:spacing w:afterAutospacing="false" w:beforeAutospacing="false" w:line="240" w:lineRule="atLeast"/>
              <w:ind w:firstLine="560" w:firstLineChars="200"/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pP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  <w:t xml:space="preserve">6、负责建立良好的教学环境和正常的教学秩序，建立规范化的文化教学和考试制度。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/>
              <w:kinsoku/>
              <w:spacing w:afterAutospacing="false" w:beforeAutospacing="false" w:line="240" w:lineRule="atLeast"/>
              <w:ind w:firstLine="560" w:firstLineChars="200"/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pP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  <w:t xml:space="preserve">7、完成教育体育局交办的其他任务。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（二）机构设置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TOAHeading"/>
              <w:spacing w:after="0" w:afterAutospacing="false" w:before="0" w:beforeAutospacing="false" w:line="240" w:lineRule="auto"/>
              <w:ind w:firstLine="640" w:firstLineChars="20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  <w:t xml:space="preserve">市体育运动学校设5个内设机构：综合部、训练部、教务部、总务部、科研部。市体育运动学校为全额拨款的正科级事业单位，事业编制36人，在职33人，退休12人。</w:t>
            </w:r>
            <w:r>
              <w:rPr>
                <w:sz w:val="32"/>
                <w:lang w:val="en-US" w:eastAsia="zh-CN"/>
                <w:szCs w:val="32"/>
                <w:kern w:val="0"/>
                <w:rFonts w:eastAsia="仿宋_GB2312" w:hint="eastAsia"/>
              </w:rPr>
            </w:r>
          </w:p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二、单位预算单位构成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本单位预算仅含本级预算。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三、单位收支总体情况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728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本单位2023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（一）收入预算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22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包括一般公共预算、政府性基金、国有资本经营预算等财政拨款收入，以及经营收入、事业收入等单位资金。2023年度本单位收入预算782.07万元，其中，一般公共预算拨款782.07万元，政府性基金预算资金0.00万元(所以公开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单位2023年收入较去年增加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81.47</w:t>
            </w:r>
            <w:r>
              <w:rPr>
                <w:sz w:val="32"/>
                <w:rFonts w:ascii="宋体" w:hAnsi="宋体" w:eastAsia="宋体" w:hint="eastAsia"/>
              </w:rPr>
              <w:t xml:space="preserve">万元，主要是因为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加强训练，备战比赛增加经费所导致。</w:t>
            </w:r>
            <w:r>
              <w:rPr>
                <w:sz w:val="32"/>
                <w:lang w:val="en-US" w:eastAsia="zh-CN"/>
                <w:rFonts w:ascii="宋体" w:hAnsi="宋体" w:eastAsia="宋体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（二）支出预算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728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2023年本单位支出预算782.07万元，其中，205教育支出242.50万元，207文化旅游体育与传媒支出443.62万元，208社会保障和就业支出38.75万元，210卫生健康支出19.75万元，221住房保障支出37.45万元，支出较去年增加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81.47</w:t>
            </w:r>
            <w:r>
              <w:rPr>
                <w:sz w:val="32"/>
                <w:rFonts w:ascii="宋体" w:hAnsi="宋体" w:eastAsia="宋体" w:hint="eastAsia"/>
              </w:rPr>
              <w:t xml:space="preserve">万元，主要是因为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加强训练，备战比赛增加经费所导致。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四、一般公共预算拨款支出预算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728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2023年一般公共预算拨款支出预算782.07万元，其中，205教育支出242.50万元，占31.01%；207文化旅游体育与传媒支出443.62万元，占56.72%；208社会保障和就业支出38.75万元，占4.95%；210卫生健康支出19.75万元，占2.53%；221住房保障支出37.45万元，占4.79%；具体安排情况如下：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728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（一）基本支出：2023年基本支出年初预算数为539.57万元（数据来源见表23），是指为保障单位机构正常运转、完成日常工作任务而发生的各项支出，包括用于基本工资、津贴补贴等人员经费以及办公费、印刷费、水电费、差旅费等日常公用经费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22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（二）项目支出：2023年项目支出年初预算数为242.50万元（数据来源见表20），是指单位为完成特定行政工作任务或事业发展目标而发生的支出，包括有关业务工作经费、运行维护经费、其他事业发展资金等。其中：非税收入征收成本专项支出18.50万元，主要用于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临聘教练员劳务</w:t>
            </w:r>
            <w:r>
              <w:rPr>
                <w:sz w:val="32"/>
                <w:rFonts w:ascii="宋体" w:hAnsi="宋体" w:eastAsia="宋体" w:hint="eastAsia"/>
              </w:rPr>
              <w:t xml:space="preserve">方面,教练员和运动员伙食费及服装补助专项支出200.00万元，主要用于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运动员伙食费及服装</w:t>
            </w:r>
            <w:r>
              <w:rPr>
                <w:sz w:val="32"/>
                <w:rFonts w:ascii="宋体" w:hAnsi="宋体" w:eastAsia="宋体" w:hint="eastAsia"/>
              </w:rPr>
              <w:t xml:space="preserve">方面,专职保安人员经费专项支出24.00万元，主要用于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保安人员工资</w:t>
            </w:r>
            <w:r>
              <w:rPr>
                <w:sz w:val="32"/>
                <w:rFonts w:ascii="宋体" w:hAnsi="宋体" w:eastAsia="宋体" w:hint="eastAsia"/>
              </w:rPr>
              <w:t xml:space="preserve">方面。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五、政府性基金预算支出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2023年度本单位无政府性基金安排的支出，所以公开的附件15-17（政府性基金预算）为空。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六、其他重要事项的情况说明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（一）机关运行经费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481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本单位2023年机关运行经费当年一般公共预算拨款51.93万元（数据来源见表12），比上一年增加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1.71</w:t>
            </w:r>
            <w:r>
              <w:rPr>
                <w:sz w:val="32"/>
                <w:rFonts w:ascii="宋体" w:hAnsi="宋体" w:eastAsia="宋体" w:hint="eastAsia"/>
              </w:rPr>
              <w:t xml:space="preserve">万元，增加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4.44</w:t>
            </w:r>
            <w:r>
              <w:rPr>
                <w:sz w:val="32"/>
                <w:rFonts w:ascii="宋体" w:hAnsi="宋体" w:eastAsia="宋体" w:hint="eastAsia"/>
              </w:rPr>
              <w:t xml:space="preserve">%。主要原因是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新进人员所导致。</w:t>
            </w:r>
            <w:r>
              <w:rPr>
                <w:sz w:val="32"/>
                <w:lang w:val="en-US" w:eastAsia="zh-CN"/>
                <w:rFonts w:ascii="宋体" w:hAnsi="宋体" w:eastAsia="宋体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（二）“三公”经费预算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728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本单位2023年“三公”经费预算数1.65万元（数据来源见表14），其中，公务接待费1.65万元，因公出国（境）费0.00万元，公务用车购置及运行费0.00万元（其中，公务用车购置费0.00万元，公务用车运行费0.00万元）。2023年三公经费预算较上年增加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0</w:t>
            </w:r>
            <w:r>
              <w:rPr>
                <w:sz w:val="32"/>
                <w:rFonts w:ascii="宋体" w:hAnsi="宋体" w:eastAsia="宋体" w:hint="eastAsia"/>
              </w:rPr>
              <w:t xml:space="preserve">万元，</w:t>
            </w:r>
            <w:r>
              <w:rPr>
                <w:u w:val="0"/>
                <w:sz w:val="32"/>
                <w:lang w:val="en-US" w:eastAsia="zh-CN"/>
                <w:rFonts w:ascii="宋体" w:hAnsi="宋体" w:eastAsia="宋体" w:hint="eastAsia"/>
              </w:rPr>
              <w:t>是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与上年持平。</w:t>
            </w:r>
            <w:r>
              <w:rPr>
                <w:sz w:val="32"/>
                <w:lang w:eastAsia="zh-CN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（三）一般性支出情况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975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本单位2023年会议费预算1.65万元（数据来源见表13会议费、培训费），拟召开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2</w:t>
            </w:r>
            <w:r>
              <w:rPr>
                <w:sz w:val="32"/>
                <w:rFonts w:ascii="宋体" w:hAnsi="宋体" w:eastAsia="宋体" w:hint="eastAsia"/>
              </w:rPr>
              <w:t xml:space="preserve">次会议，人数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20</w:t>
            </w:r>
            <w:r>
              <w:rPr>
                <w:sz w:val="32"/>
                <w:rFonts w:ascii="宋体" w:hAnsi="宋体" w:eastAsia="宋体" w:hint="eastAsia"/>
              </w:rPr>
              <w:t xml:space="preserve">人，内容为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开展党建活动</w:t>
            </w:r>
            <w:r>
              <w:rPr>
                <w:sz w:val="32"/>
                <w:rFonts w:ascii="宋体" w:hAnsi="宋体" w:eastAsia="宋体" w:hint="eastAsia"/>
              </w:rPr>
              <w:t xml:space="preserve">；培训费预算1.65万元，拟开展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2</w:t>
            </w:r>
            <w:r>
              <w:rPr>
                <w:sz w:val="32"/>
                <w:rFonts w:ascii="宋体" w:hAnsi="宋体" w:eastAsia="宋体" w:hint="eastAsia"/>
              </w:rPr>
              <w:t xml:space="preserve">次培训，人数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40</w:t>
            </w:r>
            <w:r>
              <w:rPr>
                <w:sz w:val="32"/>
                <w:rFonts w:ascii="宋体" w:hAnsi="宋体" w:eastAsia="宋体" w:hint="eastAsia"/>
              </w:rPr>
              <w:t xml:space="preserve">人，内容为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开展内控制度的培训</w:t>
            </w:r>
            <w:r>
              <w:rPr>
                <w:sz w:val="32"/>
                <w:rFonts w:ascii="宋体" w:hAnsi="宋体" w:eastAsia="宋体" w:hint="eastAsia"/>
              </w:rPr>
              <w:t xml:space="preserve">；计划举办节庆、晚会、论坛、赛事活动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0</w:t>
            </w:r>
            <w:r>
              <w:rPr>
                <w:sz w:val="32"/>
                <w:rFonts w:ascii="宋体" w:hAnsi="宋体" w:eastAsia="宋体" w:hint="eastAsia"/>
              </w:rPr>
              <w:t xml:space="preserve">万元，内容为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无</w:t>
            </w:r>
            <w:r>
              <w:rPr>
                <w:sz w:val="32"/>
                <w:rFonts w:ascii="宋体" w:hAnsi="宋体" w:eastAsia="宋体" w:hint="eastAsia"/>
              </w:rPr>
              <w:t xml:space="preserve">。2023年度本单位未计划举办节庆、晚会、论坛、赛事活动。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（四）政府采购情况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728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2023年度本单位未安排政府采购预算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（五）国有资产占有使用及新增资产配置情况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2210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截至上年底，本单位共有车辆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0</w:t>
            </w:r>
            <w:r>
              <w:rPr>
                <w:sz w:val="32"/>
                <w:rFonts w:ascii="宋体" w:hAnsi="宋体" w:eastAsia="宋体" w:hint="eastAsia"/>
              </w:rPr>
              <w:t xml:space="preserve">辆，其中领导干部用车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0</w:t>
            </w:r>
            <w:r>
              <w:rPr>
                <w:sz w:val="32"/>
                <w:rFonts w:ascii="宋体" w:hAnsi="宋体" w:eastAsia="宋体" w:hint="eastAsia"/>
              </w:rPr>
              <w:t xml:space="preserve">辆，一般公务用车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0</w:t>
            </w:r>
            <w:r>
              <w:rPr>
                <w:sz w:val="32"/>
                <w:rFonts w:ascii="宋体" w:hAnsi="宋体" w:eastAsia="宋体" w:hint="eastAsia"/>
              </w:rPr>
              <w:t xml:space="preserve">辆，其他用车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0</w:t>
            </w:r>
            <w:r>
              <w:rPr>
                <w:sz w:val="32"/>
                <w:rFonts w:ascii="宋体" w:hAnsi="宋体" w:eastAsia="宋体" w:hint="eastAsia"/>
              </w:rPr>
              <w:t xml:space="preserve">辆。单位价值50万元以上通用设备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0</w:t>
            </w:r>
            <w:r>
              <w:rPr>
                <w:sz w:val="32"/>
                <w:rFonts w:ascii="宋体" w:hAnsi="宋体" w:eastAsia="宋体" w:hint="eastAsia"/>
              </w:rPr>
              <w:t xml:space="preserve">台，单位价值100万元以上专用设备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0</w:t>
            </w:r>
            <w:r>
              <w:rPr>
                <w:sz w:val="32"/>
                <w:rFonts w:ascii="宋体" w:hAnsi="宋体" w:eastAsia="宋体" w:hint="eastAsia"/>
              </w:rPr>
              <w:t xml:space="preserve">台。 </w:t>
            </w:r>
            <w:r>
              <w:rPr>
                <w:sz w:val="32"/>
                <w:rFonts w:ascii="宋体" w:hAnsi="宋体" w:eastAsia="宋体" w:hint="eastAsia"/>
              </w:rPr>
            </w:r>
          </w:p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2023年度本单位未计划处置或新增车辆、设备等。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（六）预算绩效目标说明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481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  本单位所有支出实行绩效目标管理。纳入2023年单位整体支出绩效目标的金额为782.07万元，其中，基本支出539.57万元，项目支出242.50万元，详见文尾附表中单位预算公开表格的表21-22。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七、名词解释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105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105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8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8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8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jc w:val="center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第二部分  2023年单位预算公开表格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1、收支总表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2、收入总表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3、支出总表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4、支出预算分类汇总表（按政府预算经济分类）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5、支出预算分类汇总表（按部门预算经济分类）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6、财政拨款收支总表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7、一般公共预算支出表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8、一般公共预算基本支出表-人员经费（工资福利支出）（按政府预算经济分类）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9、一般公共预算基本支出表-人员经费（工资福利支出）（按部门预算经济分类）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10、一般公共预算基本支出表-人员经费（对个人和家庭的补助）（按政府预算经济分类）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11、一般公共预算基本支出表-人员经费（对个人和家庭的补助）（按部门预算经济分类）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12、一般公共预算基本支出表-公用经费（商品和服务支出）（按政府预算经济分类）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13、一般公共预算基本支出表-公用经费（商品和服务支出）（按部门预算经济分类）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14、一般公共预算“三公”经费支出表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15、政府性基金预算支出表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16、政府性基金预算支出分类汇总表（按政府预算经济分类）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17、政府性基金预算支出分类汇总表（按部门预算经济分类）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18、国有资本经营预算支出表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19、财政专户管理资金预算支出表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20、专项资金预算汇总表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21、项目支出绩效目标表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22、单位整体支出绩效目标表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23、一般公共预算基本支出表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b w:val="1"/>
                <w:color w:val="000000"/>
                <w:sz w:val="32"/>
                <w:rFonts w:ascii="宋体" w:hAnsi="宋体" w:eastAsia="宋体" w:hint="eastAsia"/>
              </w:rPr>
            </w:pPr>
            <w:r>
              <w:rPr>
                <w:b w:val="1"/>
                <w:color w:val="000000"/>
                <w:sz w:val="32"/>
                <w:rFonts w:ascii="宋体" w:hAnsi="宋体" w:eastAsia="宋体" w:hint="eastAsia"/>
              </w:rPr>
              <w:t xml:space="preserve">注：以上单位预算公开报表中，空表表示本单位无相关收支情况。</w:t>
            </w:r>
            <w:r>
              <w:rPr>
                <w:color w:val="ff0000"/>
                <w:sz w:val="32"/>
                <w:rFonts w:ascii="宋体" w:hAnsi="宋体" w:eastAsia="宋体" w:hint="eastAsia"/>
              </w:rPr>
            </w:r>
          </w:p>
        </w:tc>
      </w:tr>
    </w:tbl>
    <w:sectPr>
      <w:type w:val="nextPage"/>
      <w:docGrid w:type="default" w:charSpace="0"/>
      <w:pgSz w:w="18708" w:h="15840"/>
      <w:pgMar w:top="388" w:right="1080" w:bottom="388" w:left="1080" w:header="720" w:footer="720" w:gutter="0"/>
      <w:lnNumType w:start="1" w:countBy="0" w:restart="newPage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fillcolor="#FFFFFF" id="_x0000_s1025">
      <v:fill color2="#FFFFFF"/>
    </v:background>
  </w:background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720"/>
  <w:displayHorizontalDrawingGridEvery w:val="3"/>
  <w:displayVerticalDrawingGridEvery w:val="3"/>
  <w:zoom w:percent="82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 w:default="0">
    <w:name w:val="Normal"/>
    <w:link w:val="Normal"/>
    <w:pPr>
      <w:autoSpaceDE w:val="0"/>
      <w:autoSpaceDN w:val="0"/>
      <w:widowControl w:val="off"/>
    </w:pPr>
    <w:rPr>
      <w:color w:val="000000"/>
      <w:sz w:val="24"/>
      <w:rFonts w:ascii="Arial" w:hAnsi="Arial"/>
    </w:rPr>
  </w:style>
  <w:style w:type="paragraph" w:styleId="Heading1" w:default="0">
    <w:name w:val="标题 1"/>
    <w:link w:val="Normal"/>
    <w:pPr>
      <w:autoSpaceDE w:val="0"/>
      <w:autoSpaceDN w:val="0"/>
      <w:widowControl w:val="off"/>
      <w:outlineLvl w:val="0"/>
    </w:pPr>
    <w:rPr>
      <w:b w:val="1"/>
      <w:color w:val="000000"/>
      <w:sz w:val="32"/>
      <w:rFonts w:ascii="Arial" w:hAnsi="Arial"/>
    </w:rPr>
  </w:style>
  <w:style w:type="paragraph" w:styleId="Heading2" w:default="0">
    <w:name w:val="标题 2"/>
    <w:link w:val="Normal"/>
    <w:pPr>
      <w:autoSpaceDE w:val="0"/>
      <w:autoSpaceDN w:val="0"/>
      <w:widowControl w:val="off"/>
      <w:outlineLvl w:val="1"/>
    </w:pPr>
    <w:rPr>
      <w:b w:val="1"/>
      <w:i w:val="1"/>
      <w:color w:val="000000"/>
      <w:sz w:val="28"/>
      <w:rFonts w:ascii="Arial" w:hAnsi="Arial"/>
    </w:rPr>
  </w:style>
  <w:style w:type="paragraph" w:styleId="Heading3" w:default="0">
    <w:name w:val="标题 3"/>
    <w:link w:val="Normal"/>
    <w:pPr>
      <w:autoSpaceDE w:val="0"/>
      <w:autoSpaceDN w:val="0"/>
      <w:widowControl w:val="off"/>
      <w:outlineLvl w:val="2"/>
    </w:pPr>
    <w:rPr>
      <w:b w:val="1"/>
      <w:color w:val="000000"/>
      <w:sz w:val="26"/>
      <w:rFonts w:ascii="Arial" w:hAnsi="Arial"/>
    </w:rPr>
  </w:style>
  <w:style w:type="character" w:styleId="NormalCharacter" w:default="0">
    <w:name w:val="默认段落字体"/>
    <w:link w:val="Normal"/>
  </w:style>
  <w:style w:type="table" w:styleId="TableNormal" w:default="0">
    <w:name w:val="普通表格"/>
    <w:link w:val="Normal"/>
  </w:style>
  <w:style w:type="paragraph" w:styleId="TOAHeading" w:default="0">
    <w:name w:val="引文目录标题"/>
    <w:basedOn w:val="Normal"/>
    <w:link w:val="Normal"/>
    <w:pPr>
      <w:spacing w:after="200" w:afterAutospacing="false" w:before="120" w:beforeAutospacing="false" w:line="276" w:lineRule="auto"/>
    </w:pPr>
    <w:rPr>
      <w:sz w:val="24"/>
      <w:rFonts w:ascii="Arial" w:hAnsi="Arial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15306" w:type="dxa"/>
        <w:tblInd w:type="dxa" w:w="0"/>
        <w:tblBorders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  <w:insideH w:val="none" w:color="000000" w:sz="0" w:space="0" w:shadow="off" w:frame="off"/>
          <w:insideV w:val="none" w:color="000000" w:sz="0" w:space="0" w:shadow="off" w:frame="off"/>
        </w:tblBorders>
        <w:tblCellMar>
          <w:top w:type="dxa" w:w="0"/>
          <w:bottom w:type="dxa" w:w="0"/>
          <w:left w:type="dxa" w:w="0"/>
          <w:right w:type="dxa" w:w="0"/>
        </w:tblCellMar>
        <w:tblLayout w:type="fixed"/>
      </w:tblPr>
      <w:tblGrid>
        <w:gridCol w:w="15306"/>
      </w:tblGrid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9581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jc w:val="center"/>
              <w:spacing w:afterAutospacing="false" w:beforeAutospacing="false" w:line="1110" w:lineRule="exact"/>
              <w:ind w:left="20"/>
              <w:rPr>
                <w:b w:val="1"/>
                <w:sz w:val="84"/>
                <w:rFonts w:ascii="微软雅黑" w:hAnsi="微软雅黑" w:eastAsia="微软雅黑" w:hint="eastAsia"/>
              </w:rPr>
            </w:pPr>
            <w:r>
              <w:rPr>
                <w:b w:val="1"/>
                <w:sz w:val="84"/>
                <w:rFonts w:ascii="微软雅黑" w:hAnsi="微软雅黑" w:eastAsia="微软雅黑" w:hint="eastAsia"/>
              </w:rPr>
              <w:t xml:space="preserve">岳阳市体育运动学校2023年度</w:t>
            </w:r>
            <w:r>
              <w:rPr>
                <w:b w:val="1"/>
                <w:sz w:val="84"/>
                <w:rFonts w:ascii="微软雅黑" w:hAnsi="微软雅黑" w:eastAsia="微软雅黑" w:hint="eastAsia"/>
              </w:rPr>
            </w:r>
          </w:p>
          <w:p>
            <w:pPr>
              <w:pStyle w:val="Normal"/>
              <w:jc w:val="center"/>
              <w:spacing w:afterAutospacing="false" w:beforeAutospacing="false" w:line="1110" w:lineRule="exact"/>
              <w:ind w:left="20"/>
              <w:rPr>
                <w:b w:val="1"/>
                <w:sz w:val="84"/>
                <w:rFonts w:ascii="微软雅黑" w:hAnsi="微软雅黑" w:eastAsia="微软雅黑" w:hint="eastAsia"/>
              </w:rPr>
            </w:pPr>
            <w:r>
              <w:rPr>
                <w:b w:val="1"/>
                <w:sz w:val="84"/>
                <w:rFonts w:ascii="微软雅黑" w:hAnsi="微软雅黑" w:eastAsia="微软雅黑" w:hint="eastAsia"/>
              </w:rPr>
              <w:t xml:space="preserve">单位预算</w:t>
            </w:r>
            <w:r>
              <w:rPr>
                <w:sz w:val="84"/>
                <w:rFonts w:ascii="微软雅黑" w:hAnsi="微软雅黑" w:eastAsia="微软雅黑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44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jc w:val="center"/>
              <w:spacing w:afterAutospacing="false" w:beforeAutospacing="false" w:line="525" w:lineRule="exact"/>
              <w:ind w:left="20"/>
              <w:rPr>
                <w:sz w:val="44"/>
                <w:rFonts w:ascii="Dialog" w:hAnsi="Dialog" w:hint="eastAsia"/>
              </w:rPr>
            </w:pPr>
            <w:r>
              <w:rPr>
                <w:sz w:val="44"/>
                <w:rFonts w:ascii="Dialog" w:hAnsi="Dialog" w:hint="eastAsia"/>
              </w:rPr>
              <w:t xml:space="preserve">目录</w:t>
            </w:r>
            <w:r>
              <w:rPr>
                <w:sz w:val="44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8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第一部分  2023年单位预算说明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第二部分  2023年单位预算公开表格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1、收支总表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2、收入总表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3、支出总表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4、支出预算分类汇总表（按政府预算经济分类）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5、支出预算分类汇总表（按部门预算经济分类）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6、财政拨款收支总表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7、一般公共预算支出表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8、一般公共预算基本支出表-人员经费（工资福利支出）（按政府预算经济分类）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9、一般公共预算基本支出表-人员经费（工资福利支出）（按部门预算经济分类）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10、一般公共预算基本支出表-人员经费（对个人和家庭的补助）（按政府预算经济分类）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11、一般公共预算基本支出表-人员经费（对个人和家庭的补助）（按部门预算经济分类）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12、一般公共预算基本支出表-公用经费（商品和服务支出）（按政府预算经济分类）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13、一般公共预算基本支出表-公用经费（商品和服务支出）（按部门预算经济分类）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14、一般公共预算“三公”经费支出表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15、政府性基金预算支出表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16、政府性基金预算支出分类汇总表（按政府预算经济分类）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17、政府性基金预算支出分类汇总表（按部门预算经济分类）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18、国有资本经营预算支出表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19、财政专户管理资金预算支出表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20、专项资金预算汇总表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21、项目支出绩效目标表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22、单位整体支出绩效目标表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23、一般公共预算基本支出表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color w:val="000000"/>
                <w:sz w:val="32"/>
                <w:rFonts w:ascii="Dialog" w:hAnsi="Dialog" w:hint="eastAsia"/>
              </w:rPr>
            </w:pPr>
            <w:r>
              <w:rPr>
                <w:color w:val="000000"/>
                <w:sz w:val="32"/>
                <w:rFonts w:ascii="Dialog" w:hAnsi="Dialog" w:hint="eastAsia"/>
              </w:rPr>
              <w:t xml:space="preserve">注：以上单位预算公开报表中，空表表示本单位无相关收支情况。</w:t>
            </w:r>
            <w:r>
              <w:rPr>
                <w:color w:val="ff0000"/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8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8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jc w:val="center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第一部分  2023年单位预算说明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8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一、单位基本概况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（一）职能职责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jc w:val="start"/>
              <w:widowControl/>
              <w:suppressLineNumbers w:val="off"/>
              <w:kinsoku/>
              <w:spacing w:afterAutospacing="false" w:beforeAutospacing="false" w:line="240" w:lineRule="atLeast"/>
              <w:ind w:firstLine="640" w:firstLineChars="20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  <w:t xml:space="preserve">1、负责为国家培养输送优秀体育后备人才。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jc w:val="start"/>
              <w:widowControl/>
              <w:suppressLineNumbers w:val="off"/>
              <w:kinsoku/>
              <w:spacing w:afterAutospacing="false" w:beforeAutospacing="false" w:line="240" w:lineRule="atLeast"/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pP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  <w:t xml:space="preserve">　  2、负责组织、选拨、培训代表岳阳市参加竞赛活动的运动员；负责组队代表岳阳市参加省以上各类运动会。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jc w:val="start"/>
              <w:widowControl/>
              <w:suppressLineNumbers w:val="off"/>
              <w:kinsoku/>
              <w:spacing w:afterAutospacing="false" w:beforeAutospacing="false" w:line="240" w:lineRule="atLeast"/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pP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  <w:t xml:space="preserve">　  3、负责向高等院校培养输送优秀体育人才。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jc w:val="start"/>
              <w:widowControl/>
              <w:suppressLineNumbers w:val="off"/>
              <w:kinsoku/>
              <w:spacing w:afterAutospacing="false" w:beforeAutospacing="false" w:line="240" w:lineRule="atLeast"/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pP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  <w:t xml:space="preserve">　  4、配合有关部门推动社会体育、学校体育的全面发展，促进素质教育的全面发展。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jc w:val="start"/>
              <w:widowControl/>
              <w:suppressLineNumbers w:val="off"/>
              <w:kinsoku/>
              <w:spacing w:afterAutospacing="false" w:beforeAutospacing="false" w:line="240" w:lineRule="atLeast"/>
              <w:ind w:firstLine="560" w:firstLineChars="200"/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pP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  <w:t xml:space="preserve">5、负责为市民游泳、射击、跆拳道等健身活动提供场所和安全保障。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jc w:val="start"/>
              <w:widowControl/>
              <w:suppressLineNumbers w:val="off"/>
              <w:kinsoku/>
              <w:spacing w:afterAutospacing="false" w:beforeAutospacing="false" w:line="240" w:lineRule="atLeast"/>
              <w:ind w:firstLine="560" w:firstLineChars="200"/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pP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  <w:t xml:space="preserve">6、负责建立良好的教学环境和正常的教学秩序，建立规范化的文化教学和考试制度。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/>
              <w:kinsoku/>
              <w:spacing w:afterAutospacing="false" w:beforeAutospacing="false" w:line="240" w:lineRule="atLeast"/>
              <w:ind w:firstLine="560" w:firstLineChars="200"/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pP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  <w:t xml:space="preserve">7、完成教育体育局交办的其他任务。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（二）机构设置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TOAHeading"/>
              <w:spacing w:after="0" w:afterAutospacing="false" w:before="0" w:beforeAutospacing="false" w:line="240" w:lineRule="auto"/>
              <w:ind w:firstLine="640" w:firstLineChars="20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</w:t>
            </w:r>
            <w:r>
              <w:rPr>
                <w:i w:val="0"/>
                <w:u w:val="0"/>
                <w:color w:val="000000"/>
                <w:sz w:val="28"/>
                <w:lang w:val="en-US" w:eastAsia="zh-CN" w:bidi="ar"/>
                <w:szCs w:val="28"/>
                <w:kern w:val="0"/>
                <w:iCs w:val="0"/>
                <w:rFonts w:ascii="仿宋_GB2312" w:hAnsi="宋体" w:eastAsia="仿宋_GB2312" w:hint="eastAsia"/>
              </w:rPr>
              <w:t xml:space="preserve">市体育运动学校设5个内设机构：综合部、训练部、教务部、总务部、科研部。市体育运动学校为全额拨款的正科级事业单位，事业编制36人，在职33人，退休12人。</w:t>
            </w:r>
            <w:r>
              <w:rPr>
                <w:sz w:val="32"/>
                <w:lang w:val="en-US" w:eastAsia="zh-CN"/>
                <w:szCs w:val="32"/>
                <w:kern w:val="0"/>
                <w:rFonts w:eastAsia="仿宋_GB2312" w:hint="eastAsia"/>
              </w:rPr>
            </w:r>
          </w:p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二、单位预算单位构成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本单位预算仅含本级预算。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三、单位收支总体情况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728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本单位2023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（一）收入预算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22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包括一般公共预算、政府性基金、国有资本经营预算等财政拨款收入，以及经营收入、事业收入等单位资金。2023年度本单位收入预算782.07万元，其中，一般公共预算拨款782.07万元，政府性基金预算资金0.00万元(所以公开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单位2023年收入较去年增加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81.47</w:t>
            </w:r>
            <w:r>
              <w:rPr>
                <w:sz w:val="32"/>
                <w:rFonts w:ascii="宋体" w:hAnsi="宋体" w:eastAsia="宋体" w:hint="eastAsia"/>
              </w:rPr>
              <w:t xml:space="preserve">万元，主要是因为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加强训练，备战比赛增加经费所导致。</w:t>
            </w:r>
            <w:r>
              <w:rPr>
                <w:sz w:val="32"/>
                <w:lang w:val="en-US" w:eastAsia="zh-CN"/>
                <w:rFonts w:ascii="宋体" w:hAnsi="宋体" w:eastAsia="宋体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（二）支出预算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728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2023年本单位支出预算782.07万元，其中，205教育支出242.50万元，207文化旅游体育与传媒支出443.62万元，208社会保障和就业支出38.75万元，210卫生健康支出19.75万元，221住房保障支出37.45万元，支出较去年增加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81.47</w:t>
            </w:r>
            <w:r>
              <w:rPr>
                <w:sz w:val="32"/>
                <w:rFonts w:ascii="宋体" w:hAnsi="宋体" w:eastAsia="宋体" w:hint="eastAsia"/>
              </w:rPr>
              <w:t xml:space="preserve">万元，主要是因为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加强训练，备战比赛增加经费所导致。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四、一般公共预算拨款支出预算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728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2023年一般公共预算拨款支出预算782.07万元，其中，205教育支出242.50万元，占31.01%；207文化旅游体育与传媒支出443.62万元，占56.72%；208社会保障和就业支出38.75万元，占4.95%；210卫生健康支出19.75万元，占2.53%；221住房保障支出37.45万元，占4.79%；具体安排情况如下：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728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（一）基本支出：2023年基本支出年初预算数为539.57万元（数据来源见表23），是指为保障单位机构正常运转、完成日常工作任务而发生的各项支出，包括用于基本工资、津贴补贴等人员经费以及办公费、印刷费、水电费、差旅费等日常公用经费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22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（二）项目支出：2023年项目支出年初预算数为242.50万元（数据来源见表20），是指单位为完成特定行政工作任务或事业发展目标而发生的支出，包括有关业务工作经费、运行维护经费、其他事业发展资金等。其中：非税收入征收成本专项支出18.50万元，主要用于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临聘教练员劳务</w:t>
            </w:r>
            <w:r>
              <w:rPr>
                <w:sz w:val="32"/>
                <w:rFonts w:ascii="宋体" w:hAnsi="宋体" w:eastAsia="宋体" w:hint="eastAsia"/>
              </w:rPr>
              <w:t xml:space="preserve">方面,教练员和运动员伙食费及服装补助专项支出200.00万元，主要用于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运动员伙食费及服装</w:t>
            </w:r>
            <w:r>
              <w:rPr>
                <w:sz w:val="32"/>
                <w:rFonts w:ascii="宋体" w:hAnsi="宋体" w:eastAsia="宋体" w:hint="eastAsia"/>
              </w:rPr>
              <w:t xml:space="preserve">方面,专职保安人员经费专项支出24.00万元，主要用于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保安人员工资</w:t>
            </w:r>
            <w:r>
              <w:rPr>
                <w:sz w:val="32"/>
                <w:rFonts w:ascii="宋体" w:hAnsi="宋体" w:eastAsia="宋体" w:hint="eastAsia"/>
              </w:rPr>
              <w:t xml:space="preserve">方面。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五、政府性基金预算支出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2023年度本单位无政府性基金安排的支出，所以公开的附件15-17（政府性基金预算）为空。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六、其他重要事项的情况说明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（一）机关运行经费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481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本单位2023年机关运行经费当年一般公共预算拨款51.93万元（数据来源见表12），比上一年增加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1.71</w:t>
            </w:r>
            <w:r>
              <w:rPr>
                <w:sz w:val="32"/>
                <w:rFonts w:ascii="宋体" w:hAnsi="宋体" w:eastAsia="宋体" w:hint="eastAsia"/>
              </w:rPr>
              <w:t xml:space="preserve">万元，增加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4.44</w:t>
            </w:r>
            <w:r>
              <w:rPr>
                <w:sz w:val="32"/>
                <w:rFonts w:ascii="宋体" w:hAnsi="宋体" w:eastAsia="宋体" w:hint="eastAsia"/>
              </w:rPr>
              <w:t xml:space="preserve">%。主要原因是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新进人员所导致。</w:t>
            </w:r>
            <w:r>
              <w:rPr>
                <w:sz w:val="32"/>
                <w:lang w:val="en-US" w:eastAsia="zh-CN"/>
                <w:rFonts w:ascii="宋体" w:hAnsi="宋体" w:eastAsia="宋体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（二）“三公”经费预算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728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本单位2023年“三公”经费预算数1.65万元（数据来源见表14），其中，公务接待费1.65万元，因公出国（境）费0.00万元，公务用车购置及运行费0.00万元（其中，公务用车购置费0.00万元，公务用车运行费0.00万元）。2023年三公经费预算较上年增加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0</w:t>
            </w:r>
            <w:r>
              <w:rPr>
                <w:sz w:val="32"/>
                <w:rFonts w:ascii="宋体" w:hAnsi="宋体" w:eastAsia="宋体" w:hint="eastAsia"/>
              </w:rPr>
              <w:t xml:space="preserve">万元，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与上年持平。</w:t>
            </w:r>
            <w:r>
              <w:rPr>
                <w:sz w:val="32"/>
                <w:lang w:eastAsia="zh-CN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（三）一般性支出情况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975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本单位2023年会议费预算1.65万元（数据来源见表13会议费、培训费），拟召开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2</w:t>
            </w:r>
            <w:r>
              <w:rPr>
                <w:sz w:val="32"/>
                <w:rFonts w:ascii="宋体" w:hAnsi="宋体" w:eastAsia="宋体" w:hint="eastAsia"/>
              </w:rPr>
              <w:t xml:space="preserve">次会议，人数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20</w:t>
            </w:r>
            <w:r>
              <w:rPr>
                <w:sz w:val="32"/>
                <w:rFonts w:ascii="宋体" w:hAnsi="宋体" w:eastAsia="宋体" w:hint="eastAsia"/>
              </w:rPr>
              <w:t xml:space="preserve">人，内容为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开展党建活动</w:t>
            </w:r>
            <w:r>
              <w:rPr>
                <w:sz w:val="32"/>
                <w:rFonts w:ascii="宋体" w:hAnsi="宋体" w:eastAsia="宋体" w:hint="eastAsia"/>
              </w:rPr>
              <w:t xml:space="preserve">；培训费预算1.65万元，拟开展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2</w:t>
            </w:r>
            <w:r>
              <w:rPr>
                <w:sz w:val="32"/>
                <w:rFonts w:ascii="宋体" w:hAnsi="宋体" w:eastAsia="宋体" w:hint="eastAsia"/>
              </w:rPr>
              <w:t xml:space="preserve">次培训，人数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40</w:t>
            </w:r>
            <w:r>
              <w:rPr>
                <w:sz w:val="32"/>
                <w:rFonts w:ascii="宋体" w:hAnsi="宋体" w:eastAsia="宋体" w:hint="eastAsia"/>
              </w:rPr>
              <w:t xml:space="preserve">人，内容为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开展内控制度的培训</w:t>
            </w:r>
            <w:r>
              <w:rPr>
                <w:sz w:val="32"/>
                <w:rFonts w:ascii="宋体" w:hAnsi="宋体" w:eastAsia="宋体" w:hint="eastAsia"/>
              </w:rPr>
              <w:t xml:space="preserve">；计划举办节庆、晚会、论坛、赛事活动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0</w:t>
            </w:r>
            <w:r>
              <w:rPr>
                <w:sz w:val="32"/>
                <w:rFonts w:ascii="宋体" w:hAnsi="宋体" w:eastAsia="宋体" w:hint="eastAsia"/>
              </w:rPr>
              <w:t xml:space="preserve">万元，内容为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无</w:t>
            </w:r>
            <w:r>
              <w:rPr>
                <w:sz w:val="32"/>
                <w:rFonts w:ascii="宋体" w:hAnsi="宋体" w:eastAsia="宋体" w:hint="eastAsia"/>
              </w:rPr>
              <w:t xml:space="preserve">。2023年度本单位未计划举办节庆、晚会、论坛、赛事活动。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（四）政府采购情况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728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2023年度本单位未安排政府采购预算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（五）国有资产占有使用及新增资产配置情况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2210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截至上年底，本单位共有车辆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0</w:t>
            </w:r>
            <w:r>
              <w:rPr>
                <w:sz w:val="32"/>
                <w:rFonts w:ascii="宋体" w:hAnsi="宋体" w:eastAsia="宋体" w:hint="eastAsia"/>
              </w:rPr>
              <w:t xml:space="preserve">辆，其中领导干部用车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0</w:t>
            </w:r>
            <w:r>
              <w:rPr>
                <w:sz w:val="32"/>
                <w:rFonts w:ascii="宋体" w:hAnsi="宋体" w:eastAsia="宋体" w:hint="eastAsia"/>
              </w:rPr>
              <w:t xml:space="preserve">辆，一般公务用车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0</w:t>
            </w:r>
            <w:r>
              <w:rPr>
                <w:sz w:val="32"/>
                <w:rFonts w:ascii="宋体" w:hAnsi="宋体" w:eastAsia="宋体" w:hint="eastAsia"/>
              </w:rPr>
              <w:t xml:space="preserve">辆，其他用车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0</w:t>
            </w:r>
            <w:r>
              <w:rPr>
                <w:sz w:val="32"/>
                <w:rFonts w:ascii="宋体" w:hAnsi="宋体" w:eastAsia="宋体" w:hint="eastAsia"/>
              </w:rPr>
              <w:t xml:space="preserve">辆。单位价值50万元以上通用设备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0</w:t>
            </w:r>
            <w:r>
              <w:rPr>
                <w:sz w:val="32"/>
                <w:rFonts w:ascii="宋体" w:hAnsi="宋体" w:eastAsia="宋体" w:hint="eastAsia"/>
              </w:rPr>
              <w:t xml:space="preserve">台，单位价值100万元以上专用设备</w:t>
            </w:r>
            <w:r>
              <w:rPr>
                <w:sz w:val="32"/>
                <w:lang w:val="en-US" w:eastAsia="zh-CN"/>
                <w:rFonts w:ascii="宋体" w:hAnsi="宋体" w:eastAsia="宋体" w:hint="eastAsia"/>
              </w:rPr>
              <w:t xml:space="preserve">0</w:t>
            </w:r>
            <w:r>
              <w:rPr>
                <w:sz w:val="32"/>
                <w:rFonts w:ascii="宋体" w:hAnsi="宋体" w:eastAsia="宋体" w:hint="eastAsia"/>
              </w:rPr>
              <w:t xml:space="preserve">台。 </w:t>
            </w:r>
            <w:r>
              <w:rPr>
                <w:sz w:val="32"/>
                <w:rFonts w:ascii="宋体" w:hAnsi="宋体" w:eastAsia="宋体" w:hint="eastAsia"/>
              </w:rPr>
            </w:r>
          </w:p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2023年度本单位未计划处置或新增车辆、设备等。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（六）预算绩效目标说明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481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  本单位所有支出实行绩效目标管理。纳入2023年单位整体支出绩效目标的金额为782.07万元，其中，基本支出539.57万元，项目支出242.50万元，详见文尾附表中单位预算公开表格的表21-22。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  七、名词解释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105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105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8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8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82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jc w:val="center"/>
              <w:spacing w:afterAutospacing="false" w:beforeAutospacing="false" w:line="375" w:lineRule="exact"/>
              <w:ind w:left="20"/>
              <w:rPr>
                <w:sz w:val="32"/>
                <w:rFonts w:ascii="Dialog" w:hAnsi="Dialog" w:hint="eastAsia"/>
              </w:rPr>
            </w:pPr>
            <w:r>
              <w:rPr>
                <w:sz w:val="32"/>
                <w:rFonts w:ascii="Dialog" w:hAnsi="Dialog" w:hint="eastAsia"/>
              </w:rPr>
              <w:t xml:space="preserve">第二部分  2023年单位预算公开表格</w:t>
            </w:r>
            <w:r>
              <w:rPr>
                <w:sz w:val="32"/>
                <w:rFonts w:ascii="Dialog" w:hAnsi="Dialog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1、收支总表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2、收入总表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3、支出总表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4、支出预算分类汇总表（按政府预算经济分类）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5、支出预算分类汇总表（按部门预算经济分类）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6、财政拨款收支总表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7、一般公共预算支出表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8、一般公共预算基本支出表-人员经费（工资福利支出）（按政府预算经济分类）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9、一般公共预算基本支出表-人员经费（工资福利支出）（按部门预算经济分类）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10、一般公共预算基本支出表-人员经费（对个人和家庭的补助）（按政府预算经济分类）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11、一般公共预算基本支出表-人员经费（对个人和家庭的补助）（按部门预算经济分类）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12、一般公共预算基本支出表-公用经费（商品和服务支出）（按政府预算经济分类）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13、一般公共预算基本支出表-公用经费（商品和服务支出）（按部门预算经济分类）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14、一般公共预算“三公”经费支出表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15、政府性基金预算支出表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16、政府性基金预算支出分类汇总表（按政府预算经济分类）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17、政府性基金预算支出分类汇总表（按部门预算经济分类）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18、国有资本经营预算支出表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19、财政专户管理资金预算支出表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20、专项资金预算汇总表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21、项目支出绩效目标表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22、单位整体支出绩效目标表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sz w:val="32"/>
                <w:rFonts w:ascii="宋体" w:hAnsi="宋体" w:eastAsia="宋体" w:hint="eastAsia"/>
              </w:rPr>
            </w:pPr>
            <w:r>
              <w:rPr>
                <w:sz w:val="32"/>
                <w:rFonts w:ascii="宋体" w:hAnsi="宋体" w:eastAsia="宋体" w:hint="eastAsia"/>
              </w:rPr>
              <w:t xml:space="preserve">23、一般公共预算基本支出表</w:t>
            </w:r>
            <w:r>
              <w:rPr>
                <w:sz w:val="32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000000" w:sz="0" w:space="0" w:shadow="off" w:frame="off"/>
            <w:left w:val="none" w:color="000000" w:sz="0" w:space="0" w:shadow="off" w:frame="off"/>
            <w:bottom w:val="none" w:color="000000" w:sz="0" w:space="0" w:shadow="off" w:frame="off"/>
            <w:right w:val="none" w:color="000000" w:sz="0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364" w:hRule="atLeast"/>
        </w:trPr>
        <w:tc>
          <w:tcPr>
            <w:tcW w:w="15306" w:type="dxa"/>
            <w:vAlign w:val="center"/>
            <w:shd w:val="clear" w:color="auto" w:fill="FFFFFF"/>
            <w:textDirection w:val="lrTb"/>
          </w:tcPr>
          <w:p>
            <w:pPr>
              <w:pStyle w:val="Normal"/>
              <w:spacing w:afterAutospacing="false" w:beforeAutospacing="false" w:line="375" w:lineRule="exact"/>
              <w:ind w:left="20"/>
              <w:rPr>
                <w:b w:val="1"/>
                <w:color w:val="000000"/>
                <w:sz w:val="32"/>
                <w:rFonts w:ascii="宋体" w:hAnsi="宋体" w:eastAsia="宋体" w:hint="eastAsia"/>
              </w:rPr>
            </w:pPr>
            <w:r>
              <w:rPr>
                <w:b w:val="1"/>
                <w:color w:val="000000"/>
                <w:sz w:val="32"/>
                <w:rFonts w:ascii="宋体" w:hAnsi="宋体" w:eastAsia="宋体" w:hint="eastAsia"/>
              </w:rPr>
              <w:t xml:space="preserve">注：以上单位预算公开报表中，空表表示本单位无相关收支情况。</w:t>
            </w:r>
            <w:r>
              <w:rPr>
                <w:color w:val="ff0000"/>
                <w:sz w:val="32"/>
                <w:rFonts w:ascii="宋体" w:hAnsi="宋体" w:eastAsia="宋体" w:hint="eastAsia"/>
              </w:rPr>
            </w:r>
          </w:p>
        </w:tc>
      </w:tr>
    </w:tbl>
    <w:sectPr>
      <w:type w:val="nextPage"/>
      <w:docGrid w:type="default" w:charSpace="0"/>
      <w:pgSz w:w="18708" w:h="15840"/>
      <w:pgMar w:top="388" w:right="1080" w:bottom="388" w:left="1080" w:header="720" w:footer="720" w:gutter="0"/>
      <w:lnNumType w:start="1" w:countBy="0" w:restart="newPage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fillcolor="#FFFFFF" id="_x0000_s1025">
      <v:fill color2="#FFFFFF"/>
    </v:background>
  </w:background>
</w:document>
</file>