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6"/>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87</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87</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100.00%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19.32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13.00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11.85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13.64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kern w:val="0"/>
                <w:sz w:val="20"/>
                <w:szCs w:val="20"/>
                <w:highlight w:val="none"/>
                <w:lang w:val="en-US" w:eastAsia="zh-CN" w:bidi="ar-SA"/>
              </w:rPr>
              <w:t>8.62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13.64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8.62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both"/>
              <w:rPr>
                <w:rFonts w:hint="default"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5.68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1692</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rPr>
              <w:t>38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227.68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1754.01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1、办案费支出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45.33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12.73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   3、专项资金</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default" w:ascii="仿宋_GB2312" w:hAnsi="仿宋_GB2312" w:eastAsia="仿宋_GB2312" w:cs="仿宋_GB2312"/>
                <w:sz w:val="20"/>
                <w:szCs w:val="20"/>
                <w:highlight w:val="none"/>
                <w:lang w:val="en-US" w:eastAsia="zh-CN"/>
              </w:rPr>
              <w:t>1647.05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216.68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1741.28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200" w:firstLineChars="10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环境监测、监控及监察能力建设</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22.35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66.00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126.89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200" w:firstLineChars="100"/>
              <w:jc w:val="both"/>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环境监察、监测等运行经费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191.49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150.68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50.46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200" w:firstLineChars="100"/>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eastAsia="zh-CN"/>
              </w:rPr>
              <w:t>业务工作</w:t>
            </w:r>
            <w:r>
              <w:rPr>
                <w:rFonts w:hint="eastAsia" w:ascii="仿宋_GB2312" w:hAnsi="仿宋_GB2312" w:eastAsia="仿宋_GB2312" w:cs="仿宋_GB2312"/>
                <w:sz w:val="20"/>
                <w:szCs w:val="20"/>
                <w:highlight w:val="none"/>
              </w:rPr>
              <w:t>专项</w:t>
            </w:r>
            <w:r>
              <w:rPr>
                <w:rFonts w:hint="eastAsia" w:ascii="仿宋_GB2312" w:hAnsi="仿宋_GB2312" w:eastAsia="仿宋_GB2312" w:cs="仿宋_GB2312"/>
                <w:sz w:val="20"/>
                <w:szCs w:val="20"/>
                <w:highlight w:val="none"/>
                <w:lang w:eastAsia="zh-CN"/>
              </w:rPr>
              <w:t>资金</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1433.21</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1563.93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lang w:val="en-US" w:eastAsia="zh-CN"/>
              </w:rPr>
              <w:t>200.23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247.72</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hint="eastAsia" w:ascii="仿宋_GB2312" w:hAnsi="仿宋_GB2312" w:eastAsia="仿宋_GB2312" w:cs="仿宋_GB2312"/>
                <w:color w:val="000000" w:themeColor="text1"/>
                <w:sz w:val="20"/>
                <w:szCs w:val="20"/>
                <w:highlight w:val="none"/>
                <w14:textFill>
                  <w14:solidFill>
                    <w14:schemeClr w14:val="tx1"/>
                  </w14:solidFill>
                </w14:textFill>
              </w:rPr>
              <w:t>261</w:t>
            </w:r>
            <w:r>
              <w:rPr>
                <w:rFonts w:hint="eastAsia" w:ascii="仿宋_GB2312" w:hAnsi="仿宋_GB2312" w:eastAsia="仿宋_GB2312" w:cs="仿宋_GB2312"/>
                <w:color w:val="000000" w:themeColor="text1"/>
                <w:sz w:val="20"/>
                <w:szCs w:val="20"/>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0"/>
                <w:szCs w:val="20"/>
                <w:highlight w:val="none"/>
                <w14:textFill>
                  <w14:solidFill>
                    <w14:schemeClr w14:val="tx1"/>
                  </w14:solidFill>
                </w14:textFill>
              </w:rPr>
              <w:t>54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auto"/>
                <w:sz w:val="20"/>
                <w:szCs w:val="20"/>
                <w:lang w:val="en-US" w:eastAsia="zh-CN"/>
              </w:rPr>
              <w:t>103.85</w:t>
            </w:r>
            <w:r>
              <w:rPr>
                <w:rFonts w:hint="eastAsia" w:ascii="仿宋_GB2312" w:hAnsi="仿宋_GB2312" w:eastAsia="仿宋_GB2312" w:cs="仿宋_GB2312"/>
                <w:color w:val="FF0000"/>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196.64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181.02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auto"/>
                <w:sz w:val="20"/>
                <w:szCs w:val="20"/>
                <w:lang w:val="en-US" w:eastAsia="zh-CN"/>
              </w:rPr>
              <w:t>98.85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39.00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38.20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auto"/>
                <w:sz w:val="20"/>
                <w:szCs w:val="20"/>
                <w:lang w:val="en-US" w:eastAsia="zh-CN"/>
              </w:rPr>
              <w:t>5.00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xml:space="preserve">2.00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lang w:val="en-US" w:eastAsia="zh-CN"/>
              </w:rPr>
              <w:t>580.76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296.80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398.54</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139.78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楼堂馆所控制情况</w:t>
            </w:r>
          </w:p>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rPr>
              <w:t>批复规模</w:t>
            </w:r>
          </w:p>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6"/>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岳阳市生态环境局临湘分局</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算申请</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1660</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rPr>
              <w:t>5</w:t>
            </w:r>
            <w:r>
              <w:rPr>
                <w:rFonts w:hint="eastAsia" w:ascii="仿宋_GB2312" w:hAnsi="仿宋_GB2312" w:eastAsia="仿宋_GB2312" w:cs="仿宋_GB2312"/>
                <w:sz w:val="20"/>
                <w:szCs w:val="20"/>
                <w:highlight w:val="none"/>
                <w:lang w:val="en-US" w:eastAsia="zh-CN"/>
              </w:rPr>
              <w:t>2</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3326</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rPr>
              <w:t>5</w:t>
            </w:r>
            <w:r>
              <w:rPr>
                <w:rFonts w:hint="eastAsia" w:ascii="仿宋_GB2312" w:hAnsi="仿宋_GB2312" w:eastAsia="仿宋_GB2312" w:cs="仿宋_GB2312"/>
                <w:sz w:val="20"/>
                <w:szCs w:val="20"/>
                <w:highlight w:val="none"/>
                <w:lang w:val="en-US" w:eastAsia="zh-CN"/>
              </w:rPr>
              <w:t>7</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3326</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rPr>
              <w:t>5</w:t>
            </w:r>
            <w:r>
              <w:rPr>
                <w:rFonts w:hint="eastAsia" w:ascii="仿宋_GB2312" w:hAnsi="仿宋_GB2312" w:eastAsia="仿宋_GB2312" w:cs="仿宋_GB2312"/>
                <w:sz w:val="20"/>
                <w:szCs w:val="20"/>
                <w:highlight w:val="none"/>
                <w:lang w:val="en-US" w:eastAsia="zh-CN"/>
              </w:rPr>
              <w:t>4</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一般公共预算：1786</w:t>
            </w:r>
            <w:r>
              <w:rPr>
                <w:rFonts w:hint="eastAsia" w:ascii="仿宋_GB2312" w:hAnsi="仿宋_GB2312" w:eastAsia="仿宋_GB2312" w:cs="仿宋_GB2312"/>
                <w:color w:val="000000"/>
                <w:sz w:val="20"/>
                <w:szCs w:val="20"/>
                <w:highlight w:val="none"/>
                <w:lang w:val="en-US" w:eastAsia="zh-CN"/>
              </w:rPr>
              <w:t>.40</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其中：基本支出：1572</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6</w:t>
            </w:r>
            <w:r>
              <w:rPr>
                <w:rFonts w:hint="eastAsia" w:ascii="仿宋_GB2312" w:hAnsi="仿宋_GB2312" w:eastAsia="仿宋_GB2312" w:cs="仿宋_GB2312"/>
                <w:color w:val="000000"/>
                <w:sz w:val="20"/>
                <w:szCs w:val="20"/>
                <w:highlight w:val="none"/>
                <w:lang w:val="en-US" w:eastAsia="zh-CN"/>
              </w:rPr>
              <w:t>2</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项目支出：1753</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92</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其他资金：1540</w:t>
            </w:r>
            <w:r>
              <w:rPr>
                <w:rFonts w:hint="eastAsia" w:ascii="仿宋_GB2312" w:hAnsi="仿宋_GB2312" w:eastAsia="仿宋_GB2312" w:cs="仿宋_GB2312"/>
                <w:color w:val="000000"/>
                <w:sz w:val="20"/>
                <w:szCs w:val="20"/>
                <w:highlight w:val="none"/>
                <w:lang w:val="en-US" w:eastAsia="zh-CN"/>
              </w:rPr>
              <w:t>.</w:t>
            </w:r>
            <w:r>
              <w:rPr>
                <w:rFonts w:hint="eastAsia" w:ascii="仿宋_GB2312" w:hAnsi="仿宋_GB2312" w:eastAsia="仿宋_GB2312" w:cs="仿宋_GB2312"/>
                <w:color w:val="000000"/>
                <w:sz w:val="20"/>
                <w:szCs w:val="20"/>
                <w:highlight w:val="none"/>
              </w:rPr>
              <w:t>17</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numPr>
                <w:ilvl w:val="0"/>
                <w:numId w:val="1"/>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紧盯问题重点，持续抓好整改销号；</w:t>
            </w:r>
          </w:p>
          <w:p>
            <w:pPr>
              <w:widowControl/>
              <w:numPr>
                <w:ilvl w:val="0"/>
                <w:numId w:val="1"/>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狠抓源头治理，聚力打好水质攻坚战；</w:t>
            </w:r>
          </w:p>
          <w:p>
            <w:pPr>
              <w:widowControl/>
              <w:numPr>
                <w:ilvl w:val="0"/>
                <w:numId w:val="1"/>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多举措全领域，强力打好蓝天保卫战；</w:t>
            </w:r>
          </w:p>
          <w:p>
            <w:pPr>
              <w:widowControl/>
              <w:numPr>
                <w:ilvl w:val="0"/>
                <w:numId w:val="1"/>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强化执法监管，防范生态污染事故；</w:t>
            </w:r>
          </w:p>
          <w:p>
            <w:pPr>
              <w:widowControl/>
              <w:numPr>
                <w:ilvl w:val="0"/>
                <w:numId w:val="1"/>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落实了“双随机、一公开”日常执法制度。</w:t>
            </w:r>
          </w:p>
          <w:p>
            <w:pPr>
              <w:widowControl/>
              <w:numPr>
                <w:ilvl w:val="0"/>
                <w:numId w:val="1"/>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管理规范有序，其他工作稳步开展。</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numPr>
                <w:ilvl w:val="0"/>
                <w:numId w:val="0"/>
              </w:numPr>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kern w:val="0"/>
                <w:sz w:val="20"/>
                <w:szCs w:val="20"/>
                <w:lang w:val="en-US" w:eastAsia="zh-CN" w:bidi="ar-SA"/>
              </w:rPr>
              <w:t>1、</w:t>
            </w:r>
            <w:r>
              <w:rPr>
                <w:rFonts w:hint="eastAsia" w:ascii="仿宋_GB2312" w:hAnsi="仿宋_GB2312" w:eastAsia="仿宋_GB2312" w:cs="仿宋_GB2312"/>
                <w:color w:val="000000"/>
                <w:sz w:val="20"/>
                <w:szCs w:val="20"/>
                <w:highlight w:val="none"/>
              </w:rPr>
              <w:t>治污防污成效显著。</w:t>
            </w:r>
            <w:r>
              <w:rPr>
                <w:rFonts w:hint="eastAsia" w:ascii="仿宋_GB2312" w:hAnsi="仿宋_GB2312" w:eastAsia="仿宋_GB2312" w:cs="仿宋_GB2312"/>
                <w:color w:val="000000"/>
                <w:sz w:val="20"/>
                <w:szCs w:val="20"/>
                <w:highlight w:val="none"/>
                <w:lang w:eastAsia="zh-CN"/>
              </w:rPr>
              <w:t>水污染防治方面，完成饮用水水源地保护区的现场核查及数据填报工作，实施流域综合整治。大气污染防治方面，累计排查涉气企业456家次，上报了企业结构减排氮氧化物121.091吨，VOCs减排3130吨；我市PM10、NO2改善排名均为第1名，优良率、综合指数改善排名均为第3名。土壤污染防治方面，督促沿江14家搬迁退出化工企业有序开展地块土壤污染状况场地调查，完成了临湘市农村生活污水治理、农用地涉镉重金属污染源头防治、黑臭水体排查整治等工作。</w:t>
            </w:r>
          </w:p>
          <w:p>
            <w:pPr>
              <w:pStyle w:val="2"/>
              <w:numPr>
                <w:ilvl w:val="0"/>
                <w:numId w:val="0"/>
              </w:numP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2、推动各类问题整改销号。“夏季攻势”涉及我市的26个整改任务、“洞庭清波”完成时限在2023年的15个问题均已完成整改销号，坚决做到立行立改直面问题，抓铁留痕确保效果。</w:t>
            </w:r>
          </w:p>
          <w:p>
            <w:pPr>
              <w:pStyle w:val="2"/>
              <w:numPr>
                <w:ilvl w:val="0"/>
                <w:numId w:val="0"/>
              </w:numP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3、执法监管全面覆盖。针对大气、水环境污染，整治检查，立案整改、查处。针对环境信访调处，受理、办结率100%，化解率100%，总体满意度95%以上。</w:t>
            </w:r>
          </w:p>
          <w:p>
            <w:pPr>
              <w:pStyle w:val="3"/>
              <w:ind w:left="0" w:leftChars="0" w:firstLine="0" w:firstLineChars="0"/>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4、宣传生态环境知识。</w:t>
            </w:r>
          </w:p>
          <w:p>
            <w:pPr>
              <w:pStyle w:val="3"/>
              <w:ind w:left="0" w:leftChars="0" w:firstLine="0" w:firstLineChars="0"/>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5、筹办临湘市贯彻学习习近平生态文明思想暨生态环境法律知识培训班，推动了队伍建设与生态环保相结合。</w:t>
            </w:r>
          </w:p>
          <w:p>
            <w:pPr>
              <w:pStyle w:val="3"/>
              <w:ind w:left="0" w:leftChars="0" w:firstLine="0" w:firstLineChars="0"/>
              <w:rPr>
                <w:rFonts w:hint="eastAsia"/>
                <w:lang w:eastAsia="zh-CN"/>
              </w:rPr>
            </w:pPr>
            <w:r>
              <w:rPr>
                <w:rFonts w:hint="eastAsia" w:ascii="仿宋_GB2312" w:hAnsi="仿宋_GB2312" w:eastAsia="仿宋_GB2312" w:cs="仿宋_GB2312"/>
                <w:color w:val="000000"/>
                <w:kern w:val="0"/>
                <w:sz w:val="20"/>
                <w:szCs w:val="20"/>
                <w:highlight w:val="none"/>
                <w:lang w:val="en-US" w:eastAsia="zh-CN" w:bidi="ar-SA"/>
              </w:rPr>
              <w:t>6、抓好清廉环保建设，营造良好政治生态。</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督促沿江搬迁退出化工企业</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14家</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整改销号</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扬尘整治检查等各项环境污染检查</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67家次</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highlight w:val="none"/>
              </w:rPr>
              <w:t>全市环境质量达标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200" w:firstLineChars="100"/>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≥90%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90%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信访办理、办结率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200" w:firstLineChars="100"/>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水、大气、土壤污染防治目标任务</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w:t>
            </w:r>
            <w:r>
              <w:rPr>
                <w:rFonts w:hint="eastAsia" w:ascii="仿宋_GB2312" w:hAnsi="仿宋_GB2312" w:eastAsia="仿宋_GB2312" w:cs="仿宋_GB2312"/>
                <w:color w:val="000000"/>
                <w:sz w:val="20"/>
                <w:szCs w:val="20"/>
                <w:lang w:eastAsia="zh-CN"/>
              </w:rPr>
              <w:t>全年</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503"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突发任务及时完成</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即时</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即时</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支出控制在预算内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企业减排增效，实现经济可持续发展</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经济平稳发展</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平稳发展</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highlight w:val="none"/>
              </w:rPr>
              <w:t>提升了公众环保意识，提升生态环境保护社会影响度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有所提升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有所提升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eastAsia="zh-CN"/>
              </w:rPr>
              <w:t>环境</w:t>
            </w:r>
            <w:r>
              <w:rPr>
                <w:rFonts w:hint="eastAsia" w:ascii="仿宋_GB2312" w:hAnsi="仿宋_GB2312" w:eastAsia="仿宋_GB2312" w:cs="仿宋_GB2312"/>
                <w:color w:val="000000"/>
                <w:sz w:val="20"/>
                <w:szCs w:val="20"/>
              </w:rPr>
              <w:t>质量得以改善</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highlight w:val="none"/>
              </w:rPr>
              <w:t>绿色发展稳步推进</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社会可持续发展良好</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效益明显</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临湘市全体人民群众</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大于95%</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default" w:ascii="仿宋_GB2312" w:hAnsi="仿宋_GB2312" w:eastAsia="仿宋_GB2312" w:cs="仿宋_GB2312"/>
                <w:color w:val="000000"/>
                <w:sz w:val="20"/>
                <w:szCs w:val="20"/>
              </w:rPr>
              <w:t>≥</w:t>
            </w:r>
            <w:r>
              <w:rPr>
                <w:rFonts w:hint="eastAsia" w:ascii="仿宋_GB2312" w:hAnsi="仿宋_GB2312" w:eastAsia="仿宋_GB2312" w:cs="仿宋_GB2312"/>
                <w:color w:val="000000"/>
                <w:sz w:val="20"/>
                <w:szCs w:val="20"/>
                <w:lang w:val="en-US" w:eastAsia="zh-CN"/>
              </w:rPr>
              <w:t>95%</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6"/>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环境监测、监控及监察能力建设</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岳阳市生态环境局临湘分局</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sz w:val="20"/>
                <w:szCs w:val="20"/>
                <w:highlight w:val="none"/>
                <w:lang w:val="en-US" w:eastAsia="zh-CN"/>
              </w:rPr>
              <w:t>66.00</w:t>
            </w:r>
          </w:p>
        </w:tc>
        <w:tc>
          <w:tcPr>
            <w:tcW w:w="113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126.89</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sz w:val="20"/>
                <w:szCs w:val="20"/>
                <w:highlight w:val="none"/>
                <w:lang w:val="en-US" w:eastAsia="zh-CN"/>
              </w:rPr>
              <w:t>126.89</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66.00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126.89</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126.89</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rPr>
              <w:t>加强环境监测执法等能力建设；</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rPr>
              <w:t>开展环保督察、环境执法专项行动。</w:t>
            </w:r>
          </w:p>
          <w:p>
            <w:pPr>
              <w:pStyle w:val="2"/>
              <w:rPr>
                <w:rFonts w:hint="eastAsia"/>
              </w:rPr>
            </w:pPr>
            <w:r>
              <w:rPr>
                <w:rFonts w:hint="eastAsia" w:ascii="仿宋_GB2312" w:hAnsi="仿宋_GB2312" w:eastAsia="仿宋_GB2312" w:cs="仿宋_GB2312"/>
                <w:color w:val="000000"/>
                <w:sz w:val="20"/>
                <w:szCs w:val="20"/>
              </w:rPr>
              <w:t>承担落实全市减排目标责任，对全市环境保护工作实施统一监管，开展环境监测、环境监察、污染防治、核与辐射监管，以及生态保护和建设等工作。</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已完成预期目标。</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重点监测重点排污企业</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37家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 w:hAnsi="仿宋" w:eastAsia="仿宋" w:cs="仿宋"/>
                <w:color w:val="000000"/>
                <w:kern w:val="0"/>
                <w:sz w:val="20"/>
                <w:szCs w:val="20"/>
                <w:lang w:val="en-US" w:eastAsia="zh-CN" w:bidi="ar-SA"/>
              </w:rPr>
            </w:pPr>
            <w:r>
              <w:rPr>
                <w:rFonts w:hint="eastAsia" w:ascii="仿宋" w:hAnsi="仿宋" w:eastAsia="仿宋" w:cs="仿宋"/>
                <w:i w:val="0"/>
                <w:iCs w:val="0"/>
                <w:color w:val="000000"/>
                <w:kern w:val="0"/>
                <w:sz w:val="20"/>
                <w:szCs w:val="20"/>
                <w:u w:val="none"/>
                <w:lang w:val="en-US" w:eastAsia="zh-CN" w:bidi="ar"/>
              </w:rPr>
              <w:t>委</w:t>
            </w:r>
            <w:r>
              <w:rPr>
                <w:rFonts w:hint="eastAsia" w:ascii="仿宋_GB2312" w:hAnsi="仿宋_GB2312" w:eastAsia="仿宋_GB2312" w:cs="仿宋_GB2312"/>
                <w:color w:val="000000"/>
                <w:sz w:val="20"/>
                <w:szCs w:val="20"/>
                <w:lang w:val="en-US" w:eastAsia="zh-CN"/>
              </w:rPr>
              <w:t>托第三方进行监督性监测</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开展各项环保专项行动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10次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确保罚没任务完成率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100%完成任务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城区空气质量优良率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85%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85%以上</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按时完成各项指标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2023年整年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2023年整年</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支出控制在预算内</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18"/>
                <w:szCs w:val="18"/>
              </w:rPr>
              <w:t>企业减排增效，实现经济可持续发展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经济平稳发展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lang w:val="en-US" w:eastAsia="zh-CN"/>
              </w:rPr>
              <w:t>平稳发展</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改善居民生产生活环境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lang w:val="en-US" w:eastAsia="zh-CN"/>
              </w:rPr>
              <w:t>有所提升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城区空气质量优良率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lang w:val="en-US" w:eastAsia="zh-CN"/>
              </w:rPr>
              <w:t>有所提升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lang w:val="en-US" w:eastAsia="zh-CN"/>
              </w:rPr>
              <w:t>有所提升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社会可持续发展良好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效益明显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效益明显</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临湘市全体人民群众</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Arial"/>
                <w:color w:val="000000"/>
                <w:sz w:val="20"/>
                <w:lang w:val="en-US" w:eastAsia="zh-CN"/>
              </w:rPr>
              <w:t>95%以上</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br w:type="page"/>
      </w: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6"/>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环境监察、监测等运行经费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岳阳市生态环境局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val="en-US" w:eastAsia="zh-CN"/>
              </w:rPr>
              <w:t>岳阳市生态环境局临湘分局</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150.68</w:t>
            </w:r>
          </w:p>
        </w:tc>
        <w:tc>
          <w:tcPr>
            <w:tcW w:w="113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20"/>
                <w:szCs w:val="20"/>
                <w:highlight w:val="none"/>
                <w:lang w:val="en-US" w:eastAsia="zh-CN"/>
              </w:rPr>
              <w:t>50.46</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50.46</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33.49%</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150.68</w:t>
            </w:r>
          </w:p>
        </w:tc>
        <w:tc>
          <w:tcPr>
            <w:tcW w:w="1134"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50.46</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50.46</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rPr>
              <w:t>加强环境监测执法等能力建设；</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rPr>
              <w:t>开展环保督察、环境执法专项行动。</w:t>
            </w:r>
          </w:p>
        </w:tc>
        <w:tc>
          <w:tcPr>
            <w:tcW w:w="425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已完成预期目标。</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重点监测重点排污企业</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37家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开展各项环保专项行动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10次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全市环境质量达标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w:t>
            </w:r>
            <w:r>
              <w:rPr>
                <w:rFonts w:hint="eastAsia" w:ascii="仿宋_GB2312" w:hAnsi="仿宋_GB2312" w:eastAsia="仿宋_GB2312" w:cs="仿宋_GB2312"/>
                <w:color w:val="000000"/>
                <w:sz w:val="20"/>
                <w:szCs w:val="20"/>
                <w:lang w:val="en-US" w:eastAsia="zh-CN"/>
              </w:rPr>
              <w:t>85</w:t>
            </w:r>
            <w:r>
              <w:rPr>
                <w:rFonts w:hint="eastAsia" w:ascii="仿宋_GB2312" w:hAnsi="仿宋_GB2312" w:eastAsia="仿宋_GB2312" w:cs="仿宋_GB2312"/>
                <w:color w:val="000000"/>
                <w:sz w:val="20"/>
                <w:szCs w:val="20"/>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85%以上</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按时完成各项</w:t>
            </w:r>
            <w:r>
              <w:rPr>
                <w:rFonts w:hint="eastAsia" w:ascii="仿宋_GB2312" w:hAnsi="仿宋_GB2312" w:eastAsia="仿宋_GB2312" w:cs="仿宋_GB2312"/>
                <w:color w:val="000000"/>
                <w:sz w:val="20"/>
                <w:szCs w:val="20"/>
              </w:rPr>
              <w:t>指标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2023年整年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支出控制在预算内</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150.68万元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50.46万元</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18"/>
                <w:szCs w:val="18"/>
                <w:highlight w:val="none"/>
              </w:rPr>
              <w:t>企业减排增效，实现经济可持续发展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经济平稳发展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lang w:val="en-US" w:eastAsia="zh-CN"/>
              </w:rPr>
              <w:t>平稳发展</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改善居民生产、生活环境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有所改善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有所提升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城区空气质量优良率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大于等于85%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有所提升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社会可持续发展良好</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效益明显</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效益明显</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临湘市全体人民群众</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95%以上</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年度岳阳市生态环境局临湘分局</w:t>
      </w:r>
    </w:p>
    <w:p>
      <w:pPr>
        <w:jc w:val="center"/>
        <w:rPr>
          <w:rFonts w:hint="eastAsia" w:ascii="方正小标宋简体" w:hAnsi="方正小标宋简体" w:eastAsia="方正小标宋简体" w:cs="方正小标宋简体"/>
          <w:sz w:val="44"/>
          <w:szCs w:val="44"/>
          <w:highlight w:val="none"/>
        </w:rPr>
      </w:pPr>
      <w:bookmarkStart w:id="0" w:name="_GoBack"/>
      <w:r>
        <w:rPr>
          <w:rFonts w:hint="eastAsia" w:ascii="方正小标宋简体" w:hAnsi="方正小标宋简体" w:eastAsia="方正小标宋简体" w:cs="方正小标宋简体"/>
          <w:sz w:val="44"/>
          <w:szCs w:val="44"/>
          <w:highlight w:val="none"/>
        </w:rPr>
        <w:t>整体支出绩效自评报告</w:t>
      </w:r>
      <w:bookmarkEnd w:id="0"/>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rPr>
        <w:t>部门（单位）名称：岳阳市生态环境局临湘分局</w:t>
      </w:r>
      <w:r>
        <w:rPr>
          <w:rFonts w:hint="default" w:ascii="Times New Roman" w:hAnsi="Times New Roman" w:eastAsia="仿宋_GB2312" w:cs="Times New Roman"/>
          <w:sz w:val="32"/>
          <w:szCs w:val="32"/>
          <w:highlight w:val="none"/>
          <w:u w:val="non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br w:type="page"/>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年度岳阳市生态环境局临湘分局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pStyle w:val="9"/>
        <w:keepNext w:val="0"/>
        <w:keepLines w:val="0"/>
        <w:pageBreakBefore w:val="0"/>
        <w:numPr>
          <w:ilvl w:val="0"/>
          <w:numId w:val="0"/>
        </w:numPr>
        <w:kinsoku/>
        <w:wordWrap/>
        <w:overflowPunct/>
        <w:topLinePunct w:val="0"/>
        <w:autoSpaceDE/>
        <w:autoSpaceDN/>
        <w:bidi w:val="0"/>
        <w:adjustRightInd/>
        <w:snapToGrid/>
        <w:spacing w:line="580" w:lineRule="exact"/>
        <w:ind w:leftChars="0" w:firstLine="320" w:firstLineChars="100"/>
        <w:jc w:val="left"/>
        <w:textAlignment w:val="auto"/>
        <w:rPr>
          <w:rFonts w:ascii="黑体" w:hAnsi="黑体" w:eastAsia="黑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部门职责</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firstLine="482"/>
        <w:jc w:val="both"/>
        <w:textAlignment w:val="auto"/>
        <w:rPr>
          <w:rFonts w:hint="eastAsia" w:ascii="仿宋" w:hAnsi="仿宋" w:eastAsia="仿宋" w:cs="仿宋"/>
          <w:sz w:val="32"/>
          <w:szCs w:val="32"/>
        </w:rPr>
      </w:pPr>
      <w:r>
        <w:rPr>
          <w:rFonts w:hint="eastAsia" w:ascii="仿宋" w:hAnsi="仿宋" w:eastAsia="仿宋" w:cs="仿宋"/>
          <w:sz w:val="32"/>
          <w:szCs w:val="32"/>
        </w:rPr>
        <w:t>1、受</w:t>
      </w:r>
      <w:r>
        <w:rPr>
          <w:rFonts w:hint="eastAsia" w:eastAsia="仿宋" w:cs="仿宋"/>
          <w:sz w:val="32"/>
          <w:szCs w:val="32"/>
          <w:lang w:val="en-US" w:eastAsia="zh-CN"/>
        </w:rPr>
        <w:t>岳阳</w:t>
      </w:r>
      <w:r>
        <w:rPr>
          <w:rFonts w:hint="eastAsia" w:ascii="仿宋" w:hAnsi="仿宋" w:eastAsia="仿宋" w:cs="仿宋"/>
          <w:sz w:val="32"/>
          <w:szCs w:val="32"/>
        </w:rPr>
        <w:t>市生态环境局委托，承担辖区内的生态环境相关工作；承担</w:t>
      </w:r>
      <w:r>
        <w:rPr>
          <w:rFonts w:hint="eastAsia" w:eastAsia="仿宋" w:cs="仿宋"/>
          <w:sz w:val="32"/>
          <w:szCs w:val="32"/>
          <w:lang w:val="en-US" w:eastAsia="zh-CN"/>
        </w:rPr>
        <w:t>岳阳</w:t>
      </w:r>
      <w:r>
        <w:rPr>
          <w:rFonts w:hint="eastAsia" w:ascii="仿宋" w:hAnsi="仿宋" w:eastAsia="仿宋" w:cs="仿宋"/>
          <w:sz w:val="32"/>
          <w:szCs w:val="32"/>
        </w:rPr>
        <w:t>市生态环境局</w:t>
      </w:r>
      <w:r>
        <w:rPr>
          <w:rFonts w:hint="eastAsia" w:ascii="仿宋" w:hAnsi="仿宋" w:eastAsia="仿宋" w:cs="仿宋"/>
          <w:sz w:val="32"/>
          <w:szCs w:val="32"/>
          <w:lang w:eastAsia="zh-CN"/>
        </w:rPr>
        <w:t>和</w:t>
      </w:r>
      <w:r>
        <w:rPr>
          <w:rFonts w:hint="eastAsia" w:eastAsia="仿宋" w:cs="仿宋"/>
          <w:sz w:val="32"/>
          <w:szCs w:val="32"/>
          <w:lang w:val="en-US" w:eastAsia="zh-CN"/>
        </w:rPr>
        <w:t>临湘</w:t>
      </w:r>
      <w:r>
        <w:rPr>
          <w:rFonts w:hint="eastAsia" w:ascii="仿宋" w:hAnsi="仿宋" w:eastAsia="仿宋" w:cs="仿宋"/>
          <w:sz w:val="32"/>
          <w:szCs w:val="32"/>
          <w:lang w:eastAsia="zh-CN"/>
        </w:rPr>
        <w:t>市委、市政府</w:t>
      </w:r>
      <w:r>
        <w:rPr>
          <w:rFonts w:hint="eastAsia" w:ascii="仿宋" w:hAnsi="仿宋" w:eastAsia="仿宋" w:cs="仿宋"/>
          <w:sz w:val="32"/>
          <w:szCs w:val="32"/>
        </w:rPr>
        <w:t>交办的其他任务。</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firstLine="482"/>
        <w:jc w:val="both"/>
        <w:textAlignment w:val="auto"/>
        <w:rPr>
          <w:rFonts w:hint="eastAsia" w:ascii="仿宋" w:hAnsi="仿宋" w:eastAsia="仿宋" w:cs="仿宋"/>
          <w:sz w:val="32"/>
          <w:szCs w:val="32"/>
        </w:rPr>
      </w:pPr>
      <w:r>
        <w:rPr>
          <w:rFonts w:hint="eastAsia" w:ascii="仿宋" w:hAnsi="仿宋" w:eastAsia="仿宋" w:cs="仿宋"/>
          <w:sz w:val="32"/>
          <w:szCs w:val="32"/>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firstLine="482"/>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3、负责本辖区生态环境</w:t>
      </w:r>
      <w:r>
        <w:rPr>
          <w:rFonts w:hint="eastAsia" w:ascii="仿宋" w:hAnsi="仿宋" w:eastAsia="仿宋" w:cs="仿宋"/>
          <w:sz w:val="32"/>
          <w:szCs w:val="32"/>
          <w:lang w:eastAsia="zh-CN"/>
        </w:rPr>
        <w:t>质量监测、</w:t>
      </w:r>
      <w:r>
        <w:rPr>
          <w:rFonts w:hint="eastAsia" w:ascii="仿宋" w:hAnsi="仿宋" w:eastAsia="仿宋" w:cs="仿宋"/>
          <w:sz w:val="32"/>
          <w:szCs w:val="32"/>
        </w:rPr>
        <w:t>执法监测、污染源监测和应急监测</w:t>
      </w:r>
      <w:r>
        <w:rPr>
          <w:rFonts w:hint="eastAsia" w:ascii="仿宋" w:hAnsi="仿宋" w:eastAsia="仿宋" w:cs="仿宋"/>
          <w:sz w:val="32"/>
          <w:szCs w:val="32"/>
          <w:lang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val="0"/>
          <w:kern w:val="0"/>
          <w:sz w:val="32"/>
          <w:szCs w:val="32"/>
          <w:lang w:val="en-US" w:eastAsia="zh-CN" w:bidi="ar-SA"/>
        </w:rPr>
      </w:pPr>
      <w:r>
        <w:rPr>
          <w:rFonts w:hint="eastAsia" w:ascii="黑体" w:hAnsi="黑体" w:eastAsia="黑体"/>
          <w:bCs/>
          <w:kern w:val="0"/>
          <w:sz w:val="32"/>
          <w:szCs w:val="32"/>
          <w:lang w:eastAsia="zh-CN"/>
        </w:rPr>
        <w:t>（</w:t>
      </w:r>
      <w:r>
        <w:rPr>
          <w:rFonts w:hint="eastAsia" w:ascii="楷体" w:hAnsi="楷体" w:eastAsia="楷体" w:cs="楷体"/>
          <w:b w:val="0"/>
          <w:bCs w:val="0"/>
          <w:kern w:val="0"/>
          <w:sz w:val="32"/>
          <w:szCs w:val="32"/>
          <w:lang w:val="en-US" w:eastAsia="zh-CN" w:bidi="ar-SA"/>
        </w:rPr>
        <w:t>二）机构设置及决算单位构成</w:t>
      </w:r>
    </w:p>
    <w:p>
      <w:pPr>
        <w:pStyle w:val="5"/>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3" w:firstLineChars="200"/>
        <w:jc w:val="both"/>
        <w:textAlignment w:val="auto"/>
        <w:rPr>
          <w:rFonts w:hint="default"/>
        </w:rPr>
      </w:pPr>
      <w:r>
        <w:rPr>
          <w:rFonts w:hint="eastAsia" w:ascii="仿宋" w:hAnsi="仿宋" w:eastAsia="仿宋" w:cs="仿宋"/>
          <w:b/>
          <w:bCs/>
          <w:kern w:val="2"/>
          <w:sz w:val="32"/>
          <w:szCs w:val="24"/>
          <w:lang w:val="en-US" w:eastAsia="zh-CN"/>
        </w:rPr>
        <w:t>1、</w:t>
      </w:r>
      <w:r>
        <w:rPr>
          <w:rFonts w:hint="eastAsia" w:ascii="仿宋" w:hAnsi="仿宋" w:eastAsia="仿宋" w:cs="仿宋"/>
          <w:b/>
          <w:bCs/>
          <w:kern w:val="2"/>
          <w:sz w:val="32"/>
          <w:szCs w:val="24"/>
          <w:lang w:val="zh-CN"/>
        </w:rPr>
        <w:t>内设机构设置。</w:t>
      </w:r>
      <w:r>
        <w:rPr>
          <w:rFonts w:hint="eastAsia" w:ascii="仿宋" w:hAnsi="仿宋" w:eastAsia="仿宋" w:cs="仿宋"/>
          <w:sz w:val="32"/>
          <w:szCs w:val="32"/>
          <w:lang w:val="zh-CN"/>
        </w:rPr>
        <w:t>岳阳市生态环境局</w:t>
      </w:r>
      <w:r>
        <w:rPr>
          <w:rFonts w:hint="eastAsia" w:ascii="仿宋" w:hAnsi="仿宋" w:eastAsia="仿宋" w:cs="仿宋"/>
          <w:sz w:val="32"/>
          <w:szCs w:val="32"/>
          <w:lang w:val="zh-CN" w:eastAsia="zh-CN"/>
        </w:rPr>
        <w:t>临湘</w:t>
      </w:r>
      <w:r>
        <w:rPr>
          <w:rFonts w:hint="eastAsia" w:ascii="仿宋" w:hAnsi="仿宋" w:eastAsia="仿宋" w:cs="仿宋"/>
          <w:sz w:val="32"/>
          <w:szCs w:val="32"/>
          <w:lang w:val="zh-CN"/>
        </w:rPr>
        <w:t>分局部门</w:t>
      </w:r>
      <w:r>
        <w:rPr>
          <w:rFonts w:hint="eastAsia" w:ascii="仿宋" w:hAnsi="仿宋" w:eastAsia="仿宋" w:cs="仿宋"/>
          <w:sz w:val="32"/>
          <w:szCs w:val="32"/>
          <w:lang w:val="zh-CN" w:eastAsia="zh-CN"/>
        </w:rPr>
        <w:t>预算</w:t>
      </w:r>
      <w:r>
        <w:rPr>
          <w:rFonts w:hint="eastAsia" w:ascii="仿宋" w:hAnsi="仿宋" w:eastAsia="仿宋" w:cs="仿宋"/>
          <w:sz w:val="32"/>
          <w:szCs w:val="32"/>
          <w:lang w:val="zh-CN"/>
        </w:rPr>
        <w:t>包括局机关本级决算及所属二级机构（根据财政预算管理制度，所属二级机构由岳阳市生态环境局</w:t>
      </w:r>
      <w:r>
        <w:rPr>
          <w:rFonts w:hint="eastAsia" w:ascii="仿宋" w:hAnsi="仿宋" w:eastAsia="仿宋" w:cs="仿宋"/>
          <w:sz w:val="32"/>
          <w:szCs w:val="32"/>
          <w:lang w:val="zh-CN" w:eastAsia="zh-CN"/>
        </w:rPr>
        <w:t>临湘</w:t>
      </w:r>
      <w:r>
        <w:rPr>
          <w:rFonts w:hint="eastAsia" w:ascii="仿宋" w:hAnsi="仿宋" w:eastAsia="仿宋" w:cs="仿宋"/>
          <w:sz w:val="32"/>
          <w:szCs w:val="32"/>
          <w:lang w:val="zh-CN"/>
        </w:rPr>
        <w:t>分局统一预算），</w:t>
      </w:r>
      <w:r>
        <w:rPr>
          <w:rFonts w:hint="eastAsia" w:ascii="仿宋" w:hAnsi="仿宋" w:eastAsia="仿宋" w:cs="仿宋"/>
          <w:sz w:val="32"/>
          <w:szCs w:val="32"/>
          <w:lang w:val="zh-CN" w:eastAsia="zh-CN"/>
        </w:rPr>
        <w:t>临湘分局现有</w:t>
      </w:r>
      <w:r>
        <w:rPr>
          <w:rFonts w:hint="eastAsia" w:ascii="仿宋" w:hAnsi="仿宋" w:eastAsia="仿宋" w:cs="仿宋"/>
          <w:sz w:val="32"/>
          <w:szCs w:val="32"/>
          <w:lang w:val="zh-CN"/>
        </w:rPr>
        <w:t>干部职工</w:t>
      </w:r>
      <w:r>
        <w:rPr>
          <w:rFonts w:hint="eastAsia" w:eastAsia="仿宋" w:cs="仿宋"/>
          <w:sz w:val="32"/>
          <w:szCs w:val="32"/>
          <w:lang w:val="en-US" w:eastAsia="zh-CN"/>
        </w:rPr>
        <w:t>87</w:t>
      </w:r>
      <w:r>
        <w:rPr>
          <w:rFonts w:hint="eastAsia" w:ascii="仿宋" w:hAnsi="仿宋" w:eastAsia="仿宋" w:cs="仿宋"/>
          <w:sz w:val="32"/>
          <w:szCs w:val="32"/>
          <w:lang w:val="zh-CN"/>
        </w:rPr>
        <w:t>人。下设办公室、</w:t>
      </w:r>
      <w:r>
        <w:rPr>
          <w:rFonts w:hint="eastAsia" w:ascii="仿宋" w:hAnsi="仿宋" w:eastAsia="仿宋" w:cs="仿宋"/>
          <w:sz w:val="32"/>
          <w:szCs w:val="32"/>
          <w:lang w:val="zh-CN" w:eastAsia="zh-CN"/>
        </w:rPr>
        <w:t>政工人事股、科技与财务股、环评与污染排放股、自然生态保护股、水生态环境股、大气环境与应对气候变化股、土壤生态环境股、核辐射与固体废物管理股、法规标准与宣教监测股、综合协调与生态环境监督股、工会与党务办</w:t>
      </w:r>
      <w:r>
        <w:rPr>
          <w:rFonts w:hint="eastAsia" w:ascii="仿宋" w:hAnsi="仿宋" w:eastAsia="仿宋" w:cs="仿宋"/>
          <w:sz w:val="32"/>
          <w:szCs w:val="32"/>
          <w:lang w:val="en-US" w:eastAsia="zh-CN"/>
        </w:rPr>
        <w:t>12</w:t>
      </w:r>
      <w:r>
        <w:rPr>
          <w:rFonts w:hint="eastAsia" w:ascii="仿宋" w:hAnsi="仿宋" w:eastAsia="仿宋" w:cs="仿宋"/>
          <w:sz w:val="32"/>
          <w:szCs w:val="32"/>
          <w:lang w:val="zh-CN"/>
        </w:rPr>
        <w:t>个股室；</w:t>
      </w:r>
      <w:r>
        <w:rPr>
          <w:rFonts w:hint="eastAsia" w:ascii="仿宋" w:hAnsi="仿宋" w:eastAsia="仿宋" w:cs="仿宋"/>
          <w:sz w:val="32"/>
          <w:szCs w:val="32"/>
          <w:lang w:val="en-US" w:eastAsia="zh-CN"/>
        </w:rPr>
        <w:t>岳阳市生态环境保护临湘</w:t>
      </w:r>
      <w:r>
        <w:rPr>
          <w:rFonts w:hint="eastAsia" w:ascii="仿宋" w:hAnsi="仿宋" w:eastAsia="仿宋" w:cs="仿宋"/>
          <w:sz w:val="32"/>
          <w:szCs w:val="32"/>
          <w:lang w:val="zh-CN" w:eastAsia="zh-CN"/>
        </w:rPr>
        <w:t>综合行政执法大队</w:t>
      </w:r>
      <w:r>
        <w:rPr>
          <w:rFonts w:hint="eastAsia" w:ascii="仿宋" w:hAnsi="仿宋" w:eastAsia="仿宋" w:cs="仿宋"/>
          <w:sz w:val="32"/>
          <w:szCs w:val="32"/>
          <w:lang w:val="zh-CN"/>
        </w:rPr>
        <w:t>、</w:t>
      </w:r>
      <w:r>
        <w:rPr>
          <w:rFonts w:hint="eastAsia" w:ascii="仿宋" w:hAnsi="仿宋" w:eastAsia="仿宋" w:cs="仿宋"/>
          <w:sz w:val="32"/>
          <w:szCs w:val="32"/>
          <w:lang w:val="en-US" w:eastAsia="zh-CN"/>
        </w:rPr>
        <w:t>岳阳市临湘</w:t>
      </w:r>
      <w:r>
        <w:rPr>
          <w:rFonts w:hint="eastAsia" w:ascii="仿宋" w:hAnsi="仿宋" w:eastAsia="仿宋" w:cs="仿宋"/>
          <w:sz w:val="32"/>
          <w:szCs w:val="32"/>
          <w:lang w:val="zh-CN" w:eastAsia="zh-CN"/>
        </w:rPr>
        <w:t>生态环境监测站</w:t>
      </w:r>
      <w:r>
        <w:rPr>
          <w:rFonts w:hint="eastAsia" w:ascii="仿宋" w:hAnsi="仿宋" w:eastAsia="仿宋" w:cs="仿宋"/>
          <w:sz w:val="32"/>
          <w:szCs w:val="32"/>
          <w:lang w:val="en-US" w:eastAsia="zh-CN"/>
        </w:rPr>
        <w:t>2</w:t>
      </w:r>
      <w:r>
        <w:rPr>
          <w:rFonts w:hint="eastAsia" w:ascii="仿宋" w:hAnsi="仿宋" w:eastAsia="仿宋" w:cs="仿宋"/>
          <w:sz w:val="32"/>
          <w:szCs w:val="32"/>
          <w:lang w:val="zh-CN"/>
        </w:rPr>
        <w:t>个二级机构。</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9"/>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年基本支出年初预算数为</w:t>
      </w:r>
      <w:r>
        <w:rPr>
          <w:rFonts w:hint="eastAsia" w:ascii="仿宋_GB2312" w:hAnsi="仿宋_GB2312" w:eastAsia="仿宋_GB2312" w:cs="仿宋_GB2312"/>
          <w:color w:val="000000"/>
          <w:sz w:val="32"/>
          <w:szCs w:val="32"/>
          <w:lang w:val="en-US" w:eastAsia="zh-CN"/>
        </w:rPr>
        <w:t>1432.84</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决算</w:t>
      </w:r>
      <w:r>
        <w:rPr>
          <w:rFonts w:hint="eastAsia" w:ascii="仿宋_GB2312" w:hAnsi="仿宋_GB2312" w:eastAsia="仿宋_GB2312" w:cs="仿宋_GB2312"/>
          <w:color w:val="000000"/>
          <w:sz w:val="32"/>
          <w:szCs w:val="32"/>
        </w:rPr>
        <w:t>实际支出数为</w:t>
      </w:r>
      <w:r>
        <w:rPr>
          <w:rFonts w:hint="eastAsia" w:ascii="仿宋_GB2312" w:hAnsi="仿宋_GB2312" w:eastAsia="仿宋_GB2312" w:cs="仿宋_GB2312"/>
          <w:color w:val="000000"/>
          <w:sz w:val="32"/>
          <w:szCs w:val="32"/>
          <w:lang w:val="en-US" w:eastAsia="zh-CN"/>
        </w:rPr>
        <w:t>1524.46</w:t>
      </w:r>
      <w:r>
        <w:rPr>
          <w:rFonts w:hint="eastAsia" w:ascii="仿宋_GB2312" w:hAnsi="仿宋_GB2312" w:eastAsia="仿宋_GB2312" w:cs="仿宋_GB2312"/>
          <w:color w:val="000000"/>
          <w:sz w:val="32"/>
          <w:szCs w:val="32"/>
        </w:rPr>
        <w:t>万元。其中：人员经费</w:t>
      </w:r>
      <w:r>
        <w:rPr>
          <w:rFonts w:hint="eastAsia" w:ascii="仿宋_GB2312" w:hAnsi="仿宋_GB2312" w:eastAsia="仿宋_GB2312" w:cs="仿宋_GB2312"/>
          <w:color w:val="000000"/>
          <w:sz w:val="32"/>
          <w:szCs w:val="32"/>
          <w:lang w:val="en-US" w:eastAsia="zh-CN"/>
        </w:rPr>
        <w:t>1299.66</w:t>
      </w:r>
      <w:r>
        <w:rPr>
          <w:rFonts w:hint="eastAsia" w:ascii="仿宋_GB2312" w:hAnsi="仿宋_GB2312" w:eastAsia="仿宋_GB2312" w:cs="仿宋_GB2312"/>
          <w:color w:val="000000"/>
          <w:sz w:val="32"/>
          <w:szCs w:val="32"/>
        </w:rPr>
        <w:t>万元，主要包括：基本工资、津贴补贴、奖金、绩效工资、机关事业单位基本养老保险缴费、职工基本医疗保险缴费、其他社会保障缴费、住房公积金、其他工资福利支出</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退休费</w:t>
      </w:r>
      <w:r>
        <w:rPr>
          <w:rFonts w:hint="eastAsia" w:ascii="仿宋_GB2312" w:hAnsi="仿宋_GB2312" w:eastAsia="仿宋_GB2312" w:cs="仿宋_GB2312"/>
          <w:color w:val="000000"/>
          <w:sz w:val="32"/>
          <w:szCs w:val="32"/>
          <w:lang w:eastAsia="zh-CN"/>
        </w:rPr>
        <w:t>等</w:t>
      </w:r>
      <w:r>
        <w:rPr>
          <w:rFonts w:hint="eastAsia" w:ascii="仿宋_GB2312" w:hAnsi="仿宋_GB2312" w:eastAsia="仿宋_GB2312" w:cs="仿宋_GB2312"/>
          <w:color w:val="000000"/>
          <w:sz w:val="32"/>
          <w:szCs w:val="32"/>
        </w:rPr>
        <w:t>；公用经费</w:t>
      </w:r>
      <w:r>
        <w:rPr>
          <w:rFonts w:hint="eastAsia" w:ascii="仿宋_GB2312" w:hAnsi="仿宋_GB2312" w:eastAsia="仿宋_GB2312" w:cs="仿宋_GB2312"/>
          <w:color w:val="000000"/>
          <w:sz w:val="32"/>
          <w:szCs w:val="32"/>
          <w:lang w:val="en-US" w:eastAsia="zh-CN"/>
        </w:rPr>
        <w:t>224.80</w:t>
      </w:r>
      <w:r>
        <w:rPr>
          <w:rFonts w:hint="eastAsia" w:ascii="仿宋_GB2312" w:hAnsi="仿宋_GB2312" w:eastAsia="仿宋_GB2312" w:cs="仿宋_GB2312"/>
          <w:color w:val="000000"/>
          <w:sz w:val="32"/>
          <w:szCs w:val="32"/>
        </w:rPr>
        <w:t>万元，主要包括：办公费、邮电费、差旅费、培训费、工会经费、其他商品和服务支出</w:t>
      </w:r>
      <w:r>
        <w:rPr>
          <w:rFonts w:hint="eastAsia" w:ascii="仿宋_GB2312" w:hAnsi="仿宋_GB2312" w:eastAsia="仿宋_GB2312" w:cs="仿宋_GB2312"/>
          <w:color w:val="000000"/>
          <w:sz w:val="32"/>
          <w:szCs w:val="32"/>
          <w:lang w:eastAsia="zh-CN"/>
        </w:rPr>
        <w:t>等</w:t>
      </w:r>
      <w:r>
        <w:rPr>
          <w:rFonts w:hint="eastAsia" w:ascii="仿宋_GB2312" w:hAnsi="仿宋_GB2312" w:eastAsia="仿宋_GB2312" w:cs="仿宋_GB2312"/>
          <w:color w:val="000000"/>
          <w:sz w:val="32"/>
          <w:szCs w:val="32"/>
        </w:rPr>
        <w:t>。</w:t>
      </w:r>
    </w:p>
    <w:p>
      <w:pPr>
        <w:pStyle w:val="9"/>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olor w:val="000000"/>
          <w:sz w:val="32"/>
        </w:rPr>
        <w:t>202</w:t>
      </w:r>
      <w:r>
        <w:rPr>
          <w:rFonts w:hint="eastAsia" w:ascii="仿宋_GB2312" w:hAnsi="仿宋_GB2312" w:eastAsia="仿宋_GB2312"/>
          <w:color w:val="000000"/>
          <w:sz w:val="32"/>
          <w:lang w:val="en-US" w:eastAsia="zh-CN"/>
        </w:rPr>
        <w:t>3</w:t>
      </w:r>
      <w:r>
        <w:rPr>
          <w:rFonts w:hint="eastAsia" w:ascii="仿宋_GB2312" w:hAnsi="仿宋_GB2312" w:eastAsia="仿宋_GB2312"/>
          <w:color w:val="000000"/>
          <w:sz w:val="32"/>
        </w:rPr>
        <w:t>年项目支出年初预算数为</w:t>
      </w:r>
      <w:r>
        <w:rPr>
          <w:rFonts w:hint="eastAsia" w:ascii="仿宋_GB2312" w:hAnsi="仿宋_GB2312" w:eastAsia="仿宋_GB2312"/>
          <w:color w:val="000000"/>
          <w:sz w:val="32"/>
          <w:lang w:val="en-US" w:eastAsia="zh-CN"/>
        </w:rPr>
        <w:t>227.68</w:t>
      </w:r>
      <w:r>
        <w:rPr>
          <w:rFonts w:hint="eastAsia" w:ascii="仿宋_GB2312" w:hAnsi="仿宋_GB2312" w:eastAsia="仿宋_GB2312"/>
          <w:color w:val="000000"/>
          <w:sz w:val="32"/>
        </w:rPr>
        <w:t>万元，决算实际支出数为</w:t>
      </w:r>
      <w:r>
        <w:rPr>
          <w:rFonts w:hint="eastAsia" w:ascii="仿宋_GB2312" w:hAnsi="仿宋_GB2312" w:eastAsia="仿宋_GB2312"/>
          <w:color w:val="000000"/>
          <w:sz w:val="32"/>
          <w:lang w:val="en-US" w:eastAsia="zh-CN"/>
        </w:rPr>
        <w:t>261.94</w:t>
      </w:r>
      <w:r>
        <w:rPr>
          <w:rFonts w:hint="eastAsia" w:ascii="仿宋_GB2312" w:hAnsi="仿宋_GB2312" w:eastAsia="仿宋_GB2312"/>
          <w:color w:val="000000"/>
          <w:sz w:val="32"/>
        </w:rPr>
        <w:t>万</w:t>
      </w:r>
      <w:r>
        <w:rPr>
          <w:rFonts w:hint="eastAsia" w:ascii="仿宋" w:hAnsi="仿宋" w:eastAsia="仿宋"/>
          <w:kern w:val="0"/>
          <w:sz w:val="32"/>
        </w:rPr>
        <w:t>元</w:t>
      </w:r>
      <w:r>
        <w:rPr>
          <w:rFonts w:hint="eastAsia" w:ascii="仿宋_GB2312" w:hAnsi="仿宋_GB2312" w:eastAsia="仿宋_GB2312"/>
          <w:color w:val="000000"/>
          <w:sz w:val="32"/>
        </w:rPr>
        <w:t>。主要用于</w:t>
      </w:r>
      <w:r>
        <w:rPr>
          <w:rFonts w:hint="eastAsia" w:ascii="仿宋_GB2312" w:hAnsi="仿宋_GB2312" w:eastAsia="仿宋_GB2312" w:cs="仿宋_GB2312"/>
          <w:sz w:val="32"/>
          <w:szCs w:val="32"/>
          <w:lang w:val="en-US" w:eastAsia="zh-CN"/>
        </w:rPr>
        <w:t>环境监测、监控及监察能力建设、</w:t>
      </w:r>
      <w:r>
        <w:rPr>
          <w:rFonts w:hint="eastAsia" w:ascii="仿宋_GB2312" w:hAnsi="仿宋_GB2312" w:eastAsia="仿宋_GB2312"/>
          <w:color w:val="000000"/>
          <w:sz w:val="32"/>
        </w:rPr>
        <w:t>环境监察、监测等运行经费</w:t>
      </w:r>
      <w:r>
        <w:rPr>
          <w:rFonts w:hint="eastAsia" w:ascii="仿宋_GB2312" w:hAnsi="仿宋_GB2312" w:eastAsia="仿宋_GB2312"/>
          <w:color w:val="000000"/>
          <w:sz w:val="32"/>
          <w:lang w:eastAsia="zh-CN"/>
        </w:rPr>
        <w:t>、临湘市级环境监察监测支出、饮用水源保护区综合整治工程</w:t>
      </w:r>
      <w:r>
        <w:rPr>
          <w:rFonts w:hint="eastAsia" w:ascii="仿宋_GB2312" w:hAnsi="仿宋_GB2312" w:eastAsia="仿宋_GB2312"/>
          <w:color w:val="000000"/>
          <w:sz w:val="32"/>
          <w:lang w:val="en-US" w:eastAsia="zh-CN"/>
        </w:rPr>
        <w:t>、临湘市原氨基酸化学品厂周边土壤治理修复工程等</w:t>
      </w:r>
      <w:r>
        <w:rPr>
          <w:rFonts w:hint="eastAsia" w:ascii="仿宋_GB2312" w:hAnsi="仿宋_GB2312" w:eastAsia="仿宋_GB2312"/>
          <w:color w:val="000000"/>
          <w:sz w:val="32"/>
          <w:lang w:eastAsia="zh-CN"/>
        </w:rPr>
        <w:t>业务工作经费</w:t>
      </w:r>
      <w:r>
        <w:rPr>
          <w:rFonts w:hint="eastAsia" w:ascii="仿宋_GB2312" w:hAnsi="仿宋_GB2312" w:eastAsia="仿宋_GB2312"/>
          <w:color w:val="000000"/>
          <w:sz w:val="32"/>
        </w:rPr>
        <w:t>等方面。</w:t>
      </w:r>
    </w:p>
    <w:p>
      <w:pPr>
        <w:pStyle w:val="9"/>
        <w:keepNext w:val="0"/>
        <w:keepLines w:val="0"/>
        <w:pageBreakBefore w:val="0"/>
        <w:widowControl/>
        <w:numPr>
          <w:ilvl w:val="0"/>
          <w:numId w:val="2"/>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spacing w:val="0"/>
          <w:position w:val="0"/>
          <w:sz w:val="32"/>
          <w:szCs w:val="32"/>
          <w:lang w:val="en-US" w:eastAsia="zh-CN"/>
        </w:rPr>
        <w:t>2023年本单位无政府性基金预算支出情况。</w:t>
      </w:r>
    </w:p>
    <w:p>
      <w:pPr>
        <w:pStyle w:val="9"/>
        <w:keepNext w:val="0"/>
        <w:keepLines w:val="0"/>
        <w:pageBreakBefore w:val="0"/>
        <w:widowControl/>
        <w:numPr>
          <w:ilvl w:val="0"/>
          <w:numId w:val="2"/>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spacing w:val="0"/>
          <w:position w:val="0"/>
          <w:sz w:val="32"/>
          <w:szCs w:val="32"/>
          <w:lang w:val="en-US" w:eastAsia="zh-CN"/>
        </w:rPr>
        <w:t>2023年本单位无政府性基金预算支出情况。</w:t>
      </w:r>
    </w:p>
    <w:p>
      <w:pPr>
        <w:pStyle w:val="9"/>
        <w:keepNext w:val="0"/>
        <w:keepLines w:val="0"/>
        <w:pageBreakBefore w:val="0"/>
        <w:widowControl/>
        <w:numPr>
          <w:ilvl w:val="0"/>
          <w:numId w:val="2"/>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color w:val="000000"/>
          <w:spacing w:val="0"/>
          <w:position w:val="0"/>
          <w:sz w:val="32"/>
          <w:szCs w:val="32"/>
          <w:lang w:val="en-US" w:eastAsia="zh-CN"/>
        </w:rPr>
        <w:t>2023年本单位无政府性基金预算支出情况。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 xml:space="preserve">（一）部门资金情况分析 </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我局2023年资金总额3326.54万元，专项经费实行专款专用，严格按照相关规定支付，资金支付合规合法，资金使用率100%。</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（二）项目绩效指标完成情况分析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 xml:space="preserve">1.履职效能情况分析 </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2023年度临湘市生态环境质量持续改善，临湘市城区空气质量优良率同比上升3.3%，综合指数同比下降1.6%。地表水8个国省控考核断面水质优良率（达到或优于Ⅲ类）比例为100%；全市集中式饮用水水源地水质达标率100%。</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2.管理效率情况分析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预算编制完整，专项资金细化率、预算执行率达到标准，预算调整率偏高，主要原因是追加项目增加导致预算调整金额增加。收入支出管理规范，内控制度有效，资产管理规范，部门固定资产利用率符合目标，信息化建设和管理制度建设有效。</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3.运行成本控制情况分析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“三公经费”、公用经费均控制在预算范围内，项目支出有所超出预算，原因在于本年度县区财政项目经费增多。</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4.服务满意度指标完成情况分析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全年共受理投诉件258件次，受理、办结率100%，化解率100%，总体满意度95%以上。</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5.可持续性影响情况分析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2023年度临湘市生态环境质量持续改善，临湘市城区空气质量优良率同比上升3.3%，综合指数同比下降1.6%。地表水8个国省控考核断面水质优良率（达到或优于Ⅲ类）比例为100%，全市集中式饮用水水源地水质达标率100%，生态环保成效显著。</w:t>
      </w:r>
    </w:p>
    <w:p>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default" w:ascii="仿宋_GB2312" w:hAnsi="仿宋_GB2312" w:eastAsia="仿宋_GB2312" w:cs="仿宋_GB2312"/>
          <w:color w:val="000000"/>
          <w:spacing w:val="0"/>
          <w:position w:val="0"/>
          <w:sz w:val="32"/>
          <w:szCs w:val="32"/>
          <w:lang w:val="en-US" w:eastAsia="zh-CN"/>
        </w:rPr>
      </w:pPr>
      <w:r>
        <w:rPr>
          <w:rFonts w:hint="default" w:ascii="仿宋_GB2312" w:hAnsi="仿宋_GB2312" w:eastAsia="仿宋_GB2312" w:cs="仿宋_GB2312"/>
          <w:color w:val="000000"/>
          <w:spacing w:val="0"/>
          <w:position w:val="0"/>
          <w:sz w:val="32"/>
          <w:szCs w:val="32"/>
          <w:lang w:val="en-US" w:eastAsia="zh-CN"/>
        </w:rPr>
        <w:t>存在问题个别项目资金使用方面预算与实际存在差异。问题产生的主要原因</w:t>
      </w:r>
      <w:r>
        <w:rPr>
          <w:rFonts w:hint="eastAsia" w:ascii="仿宋_GB2312" w:hAnsi="仿宋_GB2312" w:eastAsia="仿宋_GB2312" w:cs="仿宋_GB2312"/>
          <w:color w:val="000000"/>
          <w:spacing w:val="0"/>
          <w:position w:val="0"/>
          <w:sz w:val="32"/>
          <w:szCs w:val="32"/>
          <w:lang w:val="en-US" w:eastAsia="zh-CN"/>
        </w:rPr>
        <w:t>：</w:t>
      </w:r>
      <w:r>
        <w:rPr>
          <w:rFonts w:hint="default" w:ascii="仿宋_GB2312" w:hAnsi="仿宋_GB2312" w:eastAsia="仿宋_GB2312" w:cs="仿宋_GB2312"/>
          <w:color w:val="000000"/>
          <w:spacing w:val="0"/>
          <w:position w:val="0"/>
          <w:sz w:val="32"/>
          <w:szCs w:val="32"/>
          <w:lang w:val="en-US" w:eastAsia="zh-CN"/>
        </w:rPr>
        <w:t>绩效管理水平有待提高，特别是绩效指标设置的科学性、合理性有待进一步改善。</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default" w:ascii="仿宋_GB2312" w:hAnsi="仿宋_GB2312" w:eastAsia="仿宋_GB2312" w:cs="仿宋_GB2312"/>
          <w:color w:val="000000"/>
          <w:spacing w:val="0"/>
          <w:position w:val="0"/>
          <w:sz w:val="32"/>
          <w:szCs w:val="32"/>
          <w:lang w:val="en-US" w:eastAsia="zh-CN"/>
        </w:rPr>
      </w:pPr>
      <w:r>
        <w:rPr>
          <w:rFonts w:hint="default" w:ascii="仿宋_GB2312" w:hAnsi="仿宋_GB2312" w:eastAsia="仿宋_GB2312" w:cs="仿宋_GB2312"/>
          <w:color w:val="000000"/>
          <w:spacing w:val="0"/>
          <w:position w:val="0"/>
          <w:sz w:val="32"/>
          <w:szCs w:val="32"/>
          <w:lang w:val="en-US" w:eastAsia="zh-CN"/>
        </w:rPr>
        <w:t>加强财务管理，严格财务审批。在费用报账支付时，按照预算规定的费用项目和用途进行资金使用、审核，列报支付，财务核算杜绝超支现象的发生。</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default" w:ascii="仿宋_GB2312" w:hAnsi="仿宋_GB2312" w:eastAsia="仿宋_GB2312" w:cs="仿宋_GB2312"/>
          <w:color w:val="000000"/>
          <w:spacing w:val="0"/>
          <w:position w:val="0"/>
          <w:sz w:val="32"/>
          <w:szCs w:val="32"/>
          <w:lang w:val="en-US" w:eastAsia="zh-CN"/>
        </w:rPr>
      </w:pPr>
      <w:r>
        <w:rPr>
          <w:rFonts w:hint="default" w:ascii="仿宋_GB2312" w:hAnsi="仿宋_GB2312" w:eastAsia="仿宋_GB2312" w:cs="仿宋_GB2312"/>
          <w:color w:val="000000"/>
          <w:spacing w:val="0"/>
          <w:position w:val="0"/>
          <w:sz w:val="32"/>
          <w:szCs w:val="32"/>
          <w:lang w:val="en-US" w:eastAsia="zh-CN"/>
        </w:rPr>
        <w:t>加强培训。建议多开展部门整体绩效评价工作的业务工作培训，组织开展部门之间、单位之间的经验交流，特别是要组织非财务部门的人员参与评价工作，切实推进绩效评价工作的开展。</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部门整体支出绩效自评结果拟应用和公开情况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default" w:ascii="仿宋_GB2312" w:hAnsi="仿宋_GB2312" w:eastAsia="仿宋_GB2312" w:cs="仿宋_GB2312"/>
          <w:color w:val="000000"/>
          <w:spacing w:val="0"/>
          <w:position w:val="0"/>
          <w:sz w:val="32"/>
          <w:szCs w:val="32"/>
          <w:lang w:val="en-US" w:eastAsia="zh-CN"/>
        </w:rPr>
      </w:pPr>
      <w:r>
        <w:rPr>
          <w:rFonts w:hint="eastAsia" w:ascii="仿宋_GB2312" w:hAnsi="仿宋_GB2312" w:eastAsia="仿宋_GB2312" w:cs="仿宋_GB2312"/>
          <w:color w:val="000000"/>
          <w:spacing w:val="0"/>
          <w:position w:val="0"/>
          <w:sz w:val="32"/>
          <w:szCs w:val="32"/>
          <w:lang w:val="en-US" w:eastAsia="zh-CN"/>
        </w:rPr>
        <w:t>本单位高度重视预算支出绩效自评工作，积极落实主体责任，成立预算绩效管理领导小组，加强组织领导，按照绩效管理工作方案和绩效评价相关制度规定，认真开展自评，确保绩效自评工作顺利实施，并按照要求进行信息公开，对存在的问题积极整改。</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pStyle w:val="2"/>
        <w:rPr>
          <w:rFonts w:hint="default" w:ascii="仿宋" w:hAnsi="仿宋" w:eastAsia="仿宋" w:cs="仿宋"/>
          <w:kern w:val="0"/>
          <w:sz w:val="31"/>
          <w:szCs w:val="31"/>
          <w:lang w:val="en-US" w:eastAsia="zh-CN" w:bidi="ar-SA"/>
        </w:rPr>
      </w:pPr>
      <w:r>
        <w:rPr>
          <w:rFonts w:hint="eastAsia" w:ascii="Times New Roman" w:hAnsi="Times New Roman" w:eastAsia="黑体" w:cs="Times New Roman"/>
          <w:sz w:val="32"/>
          <w:szCs w:val="32"/>
          <w:highlight w:val="none"/>
          <w:lang w:val="en-US" w:eastAsia="zh-CN"/>
        </w:rPr>
        <w:t xml:space="preserve">  </w:t>
      </w:r>
      <w:r>
        <w:rPr>
          <w:rFonts w:hint="eastAsia" w:ascii="仿宋" w:hAnsi="仿宋" w:eastAsia="仿宋" w:cs="仿宋"/>
          <w:kern w:val="0"/>
          <w:sz w:val="31"/>
          <w:szCs w:val="31"/>
          <w:lang w:val="en-US" w:eastAsia="zh-CN" w:bidi="ar-SA"/>
        </w:rPr>
        <w:t xml:space="preserve">  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imes New Roman”“">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0CAA6"/>
    <w:multiLevelType w:val="singleLevel"/>
    <w:tmpl w:val="E950CAA6"/>
    <w:lvl w:ilvl="0" w:tentative="0">
      <w:start w:val="8"/>
      <w:numFmt w:val="chineseCounting"/>
      <w:suff w:val="nothing"/>
      <w:lvlText w:val="%1、"/>
      <w:lvlJc w:val="left"/>
      <w:rPr>
        <w:rFonts w:hint="eastAsia"/>
      </w:rPr>
    </w:lvl>
  </w:abstractNum>
  <w:abstractNum w:abstractNumId="1">
    <w:nsid w:val="13CD2890"/>
    <w:multiLevelType w:val="singleLevel"/>
    <w:tmpl w:val="13CD2890"/>
    <w:lvl w:ilvl="0" w:tentative="0">
      <w:start w:val="1"/>
      <w:numFmt w:val="decimal"/>
      <w:suff w:val="nothing"/>
      <w:lvlText w:val="%1、"/>
      <w:lvlJc w:val="left"/>
    </w:lvl>
  </w:abstractNum>
  <w:abstractNum w:abstractNumId="2">
    <w:nsid w:val="55DE2E2A"/>
    <w:multiLevelType w:val="singleLevel"/>
    <w:tmpl w:val="55DE2E2A"/>
    <w:lvl w:ilvl="0" w:tentative="0">
      <w:start w:val="2"/>
      <w:numFmt w:val="chineseCounting"/>
      <w:suff w:val="nothing"/>
      <w:lvlText w:val="（%1）"/>
      <w:lvlJc w:val="left"/>
      <w:rPr>
        <w:rFonts w:hint="eastAsia"/>
      </w:rPr>
    </w:lvl>
  </w:abstractNum>
  <w:abstractNum w:abstractNumId="3">
    <w:nsid w:val="6DD439B3"/>
    <w:multiLevelType w:val="singleLevel"/>
    <w:tmpl w:val="6DD439B3"/>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0ED5986"/>
    <w:rsid w:val="0385459C"/>
    <w:rsid w:val="03B15391"/>
    <w:rsid w:val="07831861"/>
    <w:rsid w:val="07A11E31"/>
    <w:rsid w:val="08A47272"/>
    <w:rsid w:val="09765351"/>
    <w:rsid w:val="09D50F2E"/>
    <w:rsid w:val="09E813E1"/>
    <w:rsid w:val="0A1F3A9B"/>
    <w:rsid w:val="0AC57974"/>
    <w:rsid w:val="0B100D93"/>
    <w:rsid w:val="0CFE4530"/>
    <w:rsid w:val="0D364E7A"/>
    <w:rsid w:val="0D5F2CC7"/>
    <w:rsid w:val="0E9F1CD8"/>
    <w:rsid w:val="0F0C3DC3"/>
    <w:rsid w:val="0FD00A03"/>
    <w:rsid w:val="100F69F0"/>
    <w:rsid w:val="10AD3CC0"/>
    <w:rsid w:val="10C4186E"/>
    <w:rsid w:val="10F5757C"/>
    <w:rsid w:val="112C08D5"/>
    <w:rsid w:val="115E01DA"/>
    <w:rsid w:val="12154D3D"/>
    <w:rsid w:val="12E12E71"/>
    <w:rsid w:val="138D6C5C"/>
    <w:rsid w:val="14706BA3"/>
    <w:rsid w:val="149A777C"/>
    <w:rsid w:val="159E5049"/>
    <w:rsid w:val="183D0B4A"/>
    <w:rsid w:val="18EE61AA"/>
    <w:rsid w:val="1AC35E60"/>
    <w:rsid w:val="1AF04599"/>
    <w:rsid w:val="1B950C9D"/>
    <w:rsid w:val="1BBE3A2F"/>
    <w:rsid w:val="1BF709F4"/>
    <w:rsid w:val="1C0025BA"/>
    <w:rsid w:val="1D75123E"/>
    <w:rsid w:val="1E431E06"/>
    <w:rsid w:val="1EC975DB"/>
    <w:rsid w:val="1F150CDA"/>
    <w:rsid w:val="22053E70"/>
    <w:rsid w:val="22D34474"/>
    <w:rsid w:val="22DB2BCF"/>
    <w:rsid w:val="2306260B"/>
    <w:rsid w:val="264A7253"/>
    <w:rsid w:val="27F2701C"/>
    <w:rsid w:val="28BA7E1C"/>
    <w:rsid w:val="29115E06"/>
    <w:rsid w:val="295249D2"/>
    <w:rsid w:val="29A9603F"/>
    <w:rsid w:val="29FC6AB7"/>
    <w:rsid w:val="2BD355F5"/>
    <w:rsid w:val="2E620EB2"/>
    <w:rsid w:val="2FA07EE4"/>
    <w:rsid w:val="30050926"/>
    <w:rsid w:val="31440B67"/>
    <w:rsid w:val="34B955A4"/>
    <w:rsid w:val="352041F6"/>
    <w:rsid w:val="354258EB"/>
    <w:rsid w:val="35452190"/>
    <w:rsid w:val="37712166"/>
    <w:rsid w:val="37EA43F2"/>
    <w:rsid w:val="394B7113"/>
    <w:rsid w:val="3D953A3C"/>
    <w:rsid w:val="3E7358EE"/>
    <w:rsid w:val="40376375"/>
    <w:rsid w:val="40E243D7"/>
    <w:rsid w:val="41F67E38"/>
    <w:rsid w:val="431E13F4"/>
    <w:rsid w:val="449776B0"/>
    <w:rsid w:val="45240818"/>
    <w:rsid w:val="457B2B2E"/>
    <w:rsid w:val="46521EF1"/>
    <w:rsid w:val="484E4C44"/>
    <w:rsid w:val="486716D5"/>
    <w:rsid w:val="4A67453C"/>
    <w:rsid w:val="4B5447A1"/>
    <w:rsid w:val="4E2F5E56"/>
    <w:rsid w:val="4EA4073F"/>
    <w:rsid w:val="4F683E5E"/>
    <w:rsid w:val="4F934F18"/>
    <w:rsid w:val="4FF43C08"/>
    <w:rsid w:val="500876B4"/>
    <w:rsid w:val="500E459E"/>
    <w:rsid w:val="51130239"/>
    <w:rsid w:val="51384D7E"/>
    <w:rsid w:val="53482F11"/>
    <w:rsid w:val="535B3F9E"/>
    <w:rsid w:val="54784B7D"/>
    <w:rsid w:val="55AA6B17"/>
    <w:rsid w:val="55AF05D2"/>
    <w:rsid w:val="562A59E4"/>
    <w:rsid w:val="564E7DEA"/>
    <w:rsid w:val="59886344"/>
    <w:rsid w:val="5A2A3236"/>
    <w:rsid w:val="5B231846"/>
    <w:rsid w:val="5B5E4AA4"/>
    <w:rsid w:val="5BF56BCA"/>
    <w:rsid w:val="5C2F21DC"/>
    <w:rsid w:val="5CF13C9F"/>
    <w:rsid w:val="5D870FD6"/>
    <w:rsid w:val="5EAF16CE"/>
    <w:rsid w:val="61247BC4"/>
    <w:rsid w:val="614B540A"/>
    <w:rsid w:val="62314848"/>
    <w:rsid w:val="63465126"/>
    <w:rsid w:val="6357260A"/>
    <w:rsid w:val="64021259"/>
    <w:rsid w:val="64BB664B"/>
    <w:rsid w:val="64D252B9"/>
    <w:rsid w:val="66756CCD"/>
    <w:rsid w:val="6773320D"/>
    <w:rsid w:val="67A94E81"/>
    <w:rsid w:val="68B25FB7"/>
    <w:rsid w:val="690F4C8C"/>
    <w:rsid w:val="6A7A2DF9"/>
    <w:rsid w:val="6A81158B"/>
    <w:rsid w:val="6B476E8A"/>
    <w:rsid w:val="6D0019E7"/>
    <w:rsid w:val="6E1A568D"/>
    <w:rsid w:val="6EC32CCC"/>
    <w:rsid w:val="6F1C15F5"/>
    <w:rsid w:val="6F8B07EA"/>
    <w:rsid w:val="701D01BA"/>
    <w:rsid w:val="70CD606E"/>
    <w:rsid w:val="710D6480"/>
    <w:rsid w:val="71883D59"/>
    <w:rsid w:val="72640322"/>
    <w:rsid w:val="727C7362"/>
    <w:rsid w:val="72C7128E"/>
    <w:rsid w:val="733F0D8F"/>
    <w:rsid w:val="73F05BE5"/>
    <w:rsid w:val="74B44E65"/>
    <w:rsid w:val="751F2D52"/>
    <w:rsid w:val="792F71B0"/>
    <w:rsid w:val="795A247F"/>
    <w:rsid w:val="7AB404E5"/>
    <w:rsid w:val="7AF10BC1"/>
    <w:rsid w:val="7C4E5B9F"/>
    <w:rsid w:val="7CEF2EDE"/>
    <w:rsid w:val="7E970D8E"/>
    <w:rsid w:val="7EFC18E2"/>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semiHidden/>
    <w:qFormat/>
    <w:uiPriority w:val="0"/>
    <w:rPr>
      <w:rFonts w:ascii="仿宋" w:hAnsi="仿宋" w:eastAsia="仿宋" w:cs="仿宋"/>
      <w:sz w:val="31"/>
      <w:szCs w:val="31"/>
      <w:lang w:val="en-US" w:eastAsia="en-US" w:bidi="ar-SA"/>
    </w:rPr>
  </w:style>
  <w:style w:type="paragraph" w:styleId="3">
    <w:name w:val="toc 5"/>
    <w:basedOn w:val="1"/>
    <w:next w:val="1"/>
    <w:unhideWhenUsed/>
    <w:qFormat/>
    <w:uiPriority w:val="0"/>
    <w:pPr>
      <w:ind w:left="1680" w:leftChars="800"/>
    </w:pPr>
    <w:rPr>
      <w:rFonts w:hint="eastAsia"/>
      <w:sz w:val="21"/>
      <w:szCs w:val="24"/>
    </w:rPr>
  </w:style>
  <w:style w:type="paragraph" w:styleId="4">
    <w:name w:val="footnote text"/>
    <w:autoRedefine/>
    <w:qFormat/>
    <w:uiPriority w:val="0"/>
    <w:pPr>
      <w:widowControl w:val="0"/>
      <w:snapToGrid w:val="0"/>
      <w:jc w:val="left"/>
    </w:pPr>
    <w:rPr>
      <w:rFonts w:ascii="Calibri" w:hAnsi="Calibri" w:eastAsia="宋体" w:cs="”“Times New Roman”“"/>
      <w:kern w:val="2"/>
      <w:sz w:val="18"/>
      <w:szCs w:val="18"/>
      <w:lang w:val="en-US" w:eastAsia="zh-CN" w:bidi="ar-SA"/>
    </w:rPr>
  </w:style>
  <w:style w:type="paragraph" w:styleId="5">
    <w:name w:val="Normal (Web)"/>
    <w:autoRedefine/>
    <w:unhideWhenUsed/>
    <w:qFormat/>
    <w:uiPriority w:val="99"/>
    <w:pPr>
      <w:widowControl w:val="0"/>
      <w:spacing w:before="100" w:beforeAutospacing="1" w:after="100" w:afterAutospacing="1"/>
      <w:jc w:val="left"/>
    </w:pPr>
    <w:rPr>
      <w:rFonts w:hint="eastAsia" w:ascii="仿宋" w:hAnsi="仿宋" w:eastAsia="宋体" w:cs="Times New Roman"/>
      <w:kern w:val="0"/>
      <w:sz w:val="24"/>
      <w:szCs w:val="24"/>
      <w:lang w:val="en-US" w:eastAsia="zh-CN" w:bidi="ar-SA"/>
    </w:rPr>
  </w:style>
  <w:style w:type="paragraph" w:customStyle="1" w:styleId="8">
    <w:name w:val="列出段落1"/>
    <w:basedOn w:val="1"/>
    <w:autoRedefine/>
    <w:qFormat/>
    <w:uiPriority w:val="34"/>
    <w:pPr>
      <w:ind w:firstLine="420" w:firstLineChars="200"/>
    </w:p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5556</Words>
  <Characters>6283</Characters>
  <Lines>0</Lines>
  <Paragraphs>0</Paragraphs>
  <TotalTime>9</TotalTime>
  <ScaleCrop>false</ScaleCrop>
  <LinksUpToDate>false</LinksUpToDate>
  <CharactersWithSpaces>6614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2024-06-27T04:14:34Z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6182D3A10D564617983F46DEE354AEAF</vt:lpwstr>
  </property>
</Properties>
</file>