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80B8B3">
      <w:pPr>
        <w:rPr>
          <w:rFonts w:hint="eastAsia" w:ascii="黑体" w:hAnsi="黑体" w:eastAsia="黑体" w:cs="黑体"/>
          <w:sz w:val="32"/>
          <w:szCs w:val="32"/>
          <w:highlight w:val="none"/>
          <w:lang w:val="en-US" w:eastAsia="zh-CN"/>
        </w:rPr>
      </w:pPr>
    </w:p>
    <w:p w14:paraId="6C2B0397">
      <w:pPr>
        <w:jc w:val="center"/>
        <w:rPr>
          <w:rFonts w:hint="default" w:ascii="Times New Roman" w:hAnsi="Times New Roman" w:eastAsia="方正小标宋_GBK" w:cs="Times New Roman"/>
          <w:sz w:val="52"/>
          <w:szCs w:val="52"/>
          <w:highlight w:val="none"/>
        </w:rPr>
      </w:pPr>
    </w:p>
    <w:p w14:paraId="0E9066B0">
      <w:pPr>
        <w:jc w:val="center"/>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202</w:t>
      </w:r>
      <w:r>
        <w:rPr>
          <w:rFonts w:hint="eastAsia" w:ascii="方正小标宋简体" w:hAnsi="方正小标宋简体" w:eastAsia="方正小标宋简体" w:cs="方正小标宋简体"/>
          <w:sz w:val="44"/>
          <w:szCs w:val="44"/>
          <w:highlight w:val="none"/>
          <w:lang w:val="en-US" w:eastAsia="zh-CN"/>
        </w:rPr>
        <w:t>3</w:t>
      </w:r>
      <w:r>
        <w:rPr>
          <w:rFonts w:hint="eastAsia" w:ascii="方正小标宋简体" w:hAnsi="方正小标宋简体" w:eastAsia="方正小标宋简体" w:cs="方正小标宋简体"/>
          <w:sz w:val="44"/>
          <w:szCs w:val="44"/>
          <w:highlight w:val="none"/>
        </w:rPr>
        <w:t>年度岳阳市自然资源和规划事务中心整体支出绩效自评报告</w:t>
      </w:r>
    </w:p>
    <w:p w14:paraId="5D5B0787">
      <w:pPr>
        <w:jc w:val="center"/>
        <w:rPr>
          <w:rFonts w:hint="default" w:ascii="Times New Roman" w:hAnsi="Times New Roman" w:eastAsia="方正小标宋_GBK" w:cs="Times New Roman"/>
          <w:b/>
          <w:sz w:val="52"/>
          <w:szCs w:val="52"/>
          <w:highlight w:val="none"/>
        </w:rPr>
      </w:pPr>
    </w:p>
    <w:p w14:paraId="64C986AE">
      <w:pPr>
        <w:jc w:val="center"/>
        <w:rPr>
          <w:rFonts w:hint="default" w:ascii="Times New Roman" w:hAnsi="Times New Roman" w:eastAsia="楷体_GB2312" w:cs="Times New Roman"/>
          <w:b/>
          <w:sz w:val="32"/>
          <w:szCs w:val="32"/>
          <w:highlight w:val="none"/>
        </w:rPr>
      </w:pPr>
    </w:p>
    <w:p w14:paraId="6C9096B7">
      <w:pPr>
        <w:jc w:val="center"/>
        <w:rPr>
          <w:rFonts w:hint="default" w:ascii="Times New Roman" w:hAnsi="Times New Roman" w:eastAsia="楷体_GB2312" w:cs="Times New Roman"/>
          <w:b/>
          <w:sz w:val="32"/>
          <w:szCs w:val="32"/>
          <w:highlight w:val="none"/>
        </w:rPr>
      </w:pPr>
    </w:p>
    <w:p w14:paraId="368F1150">
      <w:pPr>
        <w:jc w:val="center"/>
        <w:rPr>
          <w:rFonts w:hint="default" w:ascii="Times New Roman" w:hAnsi="Times New Roman" w:eastAsia="楷体_GB2312" w:cs="Times New Roman"/>
          <w:b/>
          <w:sz w:val="32"/>
          <w:szCs w:val="32"/>
          <w:highlight w:val="none"/>
        </w:rPr>
      </w:pPr>
    </w:p>
    <w:p w14:paraId="692616DE">
      <w:pPr>
        <w:jc w:val="center"/>
        <w:rPr>
          <w:rFonts w:hint="default" w:ascii="Times New Roman" w:hAnsi="Times New Roman" w:eastAsia="楷体_GB2312" w:cs="Times New Roman"/>
          <w:b/>
          <w:sz w:val="32"/>
          <w:szCs w:val="32"/>
          <w:highlight w:val="none"/>
        </w:rPr>
      </w:pPr>
    </w:p>
    <w:p w14:paraId="281413A3">
      <w:pPr>
        <w:jc w:val="center"/>
        <w:rPr>
          <w:rFonts w:hint="default" w:ascii="Times New Roman" w:hAnsi="Times New Roman" w:eastAsia="楷体_GB2312" w:cs="Times New Roman"/>
          <w:b/>
          <w:sz w:val="32"/>
          <w:szCs w:val="32"/>
          <w:highlight w:val="none"/>
        </w:rPr>
      </w:pPr>
    </w:p>
    <w:p w14:paraId="2F405597">
      <w:pPr>
        <w:jc w:val="center"/>
        <w:rPr>
          <w:rFonts w:hint="default" w:ascii="Times New Roman" w:hAnsi="Times New Roman" w:eastAsia="楷体_GB2312" w:cs="Times New Roman"/>
          <w:b/>
          <w:sz w:val="32"/>
          <w:szCs w:val="32"/>
          <w:highlight w:val="none"/>
        </w:rPr>
      </w:pPr>
    </w:p>
    <w:p w14:paraId="165F7AA3">
      <w:pPr>
        <w:jc w:val="center"/>
        <w:rPr>
          <w:rFonts w:hint="default" w:ascii="Times New Roman" w:hAnsi="Times New Roman" w:eastAsia="黑体" w:cs="Times New Roman"/>
          <w:sz w:val="32"/>
          <w:szCs w:val="32"/>
          <w:highlight w:val="none"/>
        </w:rPr>
      </w:pPr>
    </w:p>
    <w:p w14:paraId="2D4154AF">
      <w:pPr>
        <w:jc w:val="center"/>
        <w:rPr>
          <w:rFonts w:hint="default" w:ascii="Times New Roman" w:hAnsi="Times New Roman" w:eastAsia="黑体" w:cs="Times New Roman"/>
          <w:sz w:val="32"/>
          <w:szCs w:val="32"/>
          <w:highlight w:val="none"/>
        </w:rPr>
      </w:pPr>
    </w:p>
    <w:p w14:paraId="2A68B032">
      <w:pPr>
        <w:jc w:val="center"/>
        <w:rPr>
          <w:rFonts w:hint="default" w:ascii="Times New Roman" w:hAnsi="Times New Roman" w:eastAsia="黑体" w:cs="Times New Roman"/>
          <w:sz w:val="32"/>
          <w:szCs w:val="32"/>
          <w:highlight w:val="none"/>
        </w:rPr>
      </w:pPr>
    </w:p>
    <w:p w14:paraId="23051A28">
      <w:pPr>
        <w:jc w:val="both"/>
        <w:rPr>
          <w:rFonts w:hint="default" w:ascii="Times New Roman" w:hAnsi="Times New Roman" w:eastAsia="黑体" w:cs="Times New Roman"/>
          <w:sz w:val="32"/>
          <w:szCs w:val="32"/>
          <w:highlight w:val="none"/>
        </w:rPr>
      </w:pPr>
    </w:p>
    <w:p w14:paraId="1C236987">
      <w:pPr>
        <w:jc w:val="center"/>
        <w:rPr>
          <w:rFonts w:hint="default" w:ascii="Times New Roman" w:hAnsi="Times New Roman" w:eastAsia="黑体" w:cs="Times New Roman"/>
          <w:sz w:val="32"/>
          <w:szCs w:val="32"/>
          <w:highlight w:val="none"/>
        </w:rPr>
      </w:pPr>
    </w:p>
    <w:p w14:paraId="49965451">
      <w:pPr>
        <w:jc w:val="center"/>
        <w:rPr>
          <w:rFonts w:hint="default" w:ascii="Times New Roman" w:hAnsi="Times New Roman" w:eastAsia="黑体" w:cs="Times New Roman"/>
          <w:sz w:val="32"/>
          <w:szCs w:val="32"/>
          <w:highlight w:val="none"/>
        </w:rPr>
      </w:pPr>
    </w:p>
    <w:p w14:paraId="69F6E3D5">
      <w:pPr>
        <w:jc w:val="center"/>
        <w:rPr>
          <w:rFonts w:hint="default" w:ascii="Times New Roman" w:hAnsi="Times New Roman" w:eastAsia="黑体" w:cs="Times New Roman"/>
          <w:sz w:val="32"/>
          <w:szCs w:val="32"/>
          <w:highlight w:val="none"/>
        </w:rPr>
      </w:pPr>
    </w:p>
    <w:p w14:paraId="62C1EA74">
      <w:pPr>
        <w:spacing w:line="600" w:lineRule="exact"/>
        <w:jc w:val="center"/>
        <w:rPr>
          <w:rFonts w:hint="default" w:ascii="Times New Roman" w:hAnsi="Times New Roman" w:eastAsia="仿宋_GB2312" w:cs="Times New Roman"/>
          <w:sz w:val="32"/>
          <w:szCs w:val="32"/>
          <w:highlight w:val="none"/>
          <w:u w:val="single"/>
        </w:rPr>
      </w:pPr>
      <w:r>
        <w:rPr>
          <w:rFonts w:hint="default" w:ascii="Times New Roman" w:hAnsi="Times New Roman" w:eastAsia="仿宋_GB2312" w:cs="Times New Roman"/>
          <w:sz w:val="32"/>
          <w:szCs w:val="32"/>
          <w:highlight w:val="none"/>
        </w:rPr>
        <w:t>部门（单位）名称：</w:t>
      </w:r>
      <w:r>
        <w:rPr>
          <w:rFonts w:hint="default" w:ascii="Times New Roman" w:hAnsi="Times New Roman" w:eastAsia="仿宋_GB2312" w:cs="Times New Roman"/>
          <w:sz w:val="32"/>
          <w:szCs w:val="32"/>
          <w:highlight w:val="none"/>
          <w:u w:val="single"/>
        </w:rPr>
        <w:t>（盖章）</w:t>
      </w:r>
    </w:p>
    <w:p w14:paraId="77A1ACDB">
      <w:pPr>
        <w:spacing w:line="600" w:lineRule="exact"/>
        <w:jc w:val="center"/>
        <w:rPr>
          <w:rFonts w:hint="default" w:ascii="Times New Roman" w:hAnsi="Times New Roman" w:eastAsia="楷体_GB2312" w:cs="Times New Roman"/>
          <w:sz w:val="32"/>
          <w:szCs w:val="32"/>
          <w:highlight w:val="none"/>
        </w:rPr>
      </w:pPr>
      <w:r>
        <w:rPr>
          <w:rFonts w:hint="default" w:ascii="Times New Roman" w:hAnsi="Times New Roman" w:eastAsia="楷体_GB2312" w:cs="Times New Roman"/>
          <w:sz w:val="32"/>
          <w:szCs w:val="32"/>
          <w:highlight w:val="none"/>
        </w:rPr>
        <w:t>年  月  日</w:t>
      </w:r>
    </w:p>
    <w:p w14:paraId="4D6831B8">
      <w:pPr>
        <w:jc w:val="cente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（此页为封面）</w:t>
      </w:r>
    </w:p>
    <w:p w14:paraId="010D088A">
      <w:pPr>
        <w:jc w:val="center"/>
        <w:rPr>
          <w:rFonts w:hint="eastAsia" w:ascii="方正小标宋简体" w:hAnsi="方正小标宋简体" w:eastAsia="方正小标宋简体" w:cs="方正小标宋简体"/>
          <w:sz w:val="44"/>
          <w:szCs w:val="44"/>
          <w:highlight w:val="none"/>
        </w:rPr>
      </w:pPr>
      <w:r>
        <w:rPr>
          <w:rFonts w:hint="default" w:ascii="Times New Roman" w:hAnsi="Times New Roman" w:eastAsia="仿宋_GB2312" w:cs="Times New Roman"/>
          <w:sz w:val="32"/>
          <w:szCs w:val="32"/>
          <w:highlight w:val="none"/>
        </w:rPr>
        <w:br w:type="page"/>
      </w:r>
      <w:r>
        <w:rPr>
          <w:rFonts w:hint="eastAsia" w:ascii="方正小标宋简体" w:hAnsi="方正小标宋简体" w:eastAsia="方正小标宋简体" w:cs="方正小标宋简体"/>
          <w:sz w:val="44"/>
          <w:szCs w:val="44"/>
          <w:highlight w:val="none"/>
        </w:rPr>
        <w:t>202</w:t>
      </w:r>
      <w:r>
        <w:rPr>
          <w:rFonts w:hint="eastAsia" w:ascii="方正小标宋简体" w:hAnsi="方正小标宋简体" w:eastAsia="方正小标宋简体" w:cs="方正小标宋简体"/>
          <w:sz w:val="44"/>
          <w:szCs w:val="44"/>
          <w:highlight w:val="none"/>
          <w:lang w:val="en-US" w:eastAsia="zh-CN"/>
        </w:rPr>
        <w:t>3</w:t>
      </w:r>
      <w:r>
        <w:rPr>
          <w:rFonts w:hint="eastAsia" w:ascii="方正小标宋简体" w:hAnsi="方正小标宋简体" w:eastAsia="方正小标宋简体" w:cs="方正小标宋简体"/>
          <w:sz w:val="44"/>
          <w:szCs w:val="44"/>
          <w:highlight w:val="none"/>
        </w:rPr>
        <w:t>年度岳阳市自然资源和规划事务中心整体支出绩效自评报告</w:t>
      </w:r>
    </w:p>
    <w:p w14:paraId="541B2A8A">
      <w:pPr>
        <w:keepNext w:val="0"/>
        <w:keepLines w:val="0"/>
        <w:pageBreakBefore w:val="0"/>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sz w:val="32"/>
          <w:szCs w:val="32"/>
          <w:highlight w:val="none"/>
        </w:rPr>
      </w:pPr>
    </w:p>
    <w:p w14:paraId="06EC2D92">
      <w:pPr>
        <w:keepNext w:val="0"/>
        <w:keepLines w:val="0"/>
        <w:pageBreakBefore w:val="0"/>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一、部门基本情况</w:t>
      </w:r>
    </w:p>
    <w:p w14:paraId="14B4B25B">
      <w:pPr>
        <w:keepNext w:val="0"/>
        <w:keepLines w:val="0"/>
        <w:pageBreakBefore w:val="0"/>
        <w:widowControl/>
        <w:kinsoku/>
        <w:wordWrap/>
        <w:overflowPunct/>
        <w:topLinePunct w:val="0"/>
        <w:bidi w:val="0"/>
        <w:adjustRightInd/>
        <w:snapToGrid/>
        <w:spacing w:line="600" w:lineRule="exact"/>
        <w:ind w:firstLine="643" w:firstLineChars="200"/>
        <w:textAlignment w:val="auto"/>
        <w:rPr>
          <w:rFonts w:hint="eastAsia" w:ascii="Times New Roman" w:hAnsi="Times New Roman" w:eastAsia="楷体_GB2312" w:cs="Times New Roman"/>
          <w:b/>
          <w:kern w:val="0"/>
          <w:sz w:val="32"/>
          <w:szCs w:val="32"/>
          <w:highlight w:val="none"/>
          <w:lang w:val="en-US" w:eastAsia="zh-CN" w:bidi="ar-SA"/>
        </w:rPr>
      </w:pPr>
      <w:r>
        <w:rPr>
          <w:rFonts w:hint="eastAsia" w:ascii="Times New Roman" w:hAnsi="Times New Roman" w:eastAsia="楷体_GB2312" w:cs="Times New Roman"/>
          <w:b/>
          <w:kern w:val="0"/>
          <w:sz w:val="32"/>
          <w:szCs w:val="32"/>
          <w:highlight w:val="none"/>
          <w:lang w:val="en-US" w:eastAsia="zh-CN" w:bidi="ar-SA"/>
        </w:rPr>
        <w:t>（一）职能职责</w:t>
      </w:r>
    </w:p>
    <w:p w14:paraId="4200E0F3">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eastAsia="仿宋_GB2312" w:cs="仿宋_GB2312"/>
          <w:kern w:val="0"/>
          <w:sz w:val="32"/>
          <w:szCs w:val="32"/>
          <w:lang w:eastAsia="zh-CN"/>
        </w:rPr>
      </w:pPr>
      <w:r>
        <w:rPr>
          <w:rFonts w:hint="default" w:eastAsia="仿宋_GB2312" w:cs="仿宋_GB2312"/>
          <w:kern w:val="0"/>
          <w:sz w:val="32"/>
          <w:szCs w:val="32"/>
          <w:lang w:val="en-US" w:eastAsia="zh-CN"/>
        </w:rPr>
        <w:t>1</w:t>
      </w:r>
      <w:r>
        <w:rPr>
          <w:rFonts w:hint="eastAsia" w:eastAsia="仿宋_GB2312" w:cs="仿宋_GB2312"/>
          <w:kern w:val="0"/>
          <w:sz w:val="32"/>
          <w:szCs w:val="32"/>
          <w:lang w:val="en-US" w:eastAsia="zh-CN"/>
        </w:rPr>
        <w:t>、</w:t>
      </w:r>
      <w:r>
        <w:rPr>
          <w:rFonts w:hint="eastAsia" w:eastAsia="仿宋_GB2312" w:cs="仿宋_GB2312"/>
          <w:kern w:val="0"/>
          <w:sz w:val="32"/>
          <w:szCs w:val="32"/>
          <w:lang w:eastAsia="zh-CN"/>
        </w:rPr>
        <w:t>为机关提供支持保障的职能。</w:t>
      </w:r>
    </w:p>
    <w:p w14:paraId="790E9E64">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eastAsia="仿宋_GB2312" w:cs="仿宋_GB2312"/>
          <w:kern w:val="0"/>
          <w:sz w:val="32"/>
          <w:szCs w:val="32"/>
          <w:lang w:eastAsia="zh-CN"/>
        </w:rPr>
      </w:pPr>
      <w:r>
        <w:rPr>
          <w:rFonts w:hint="eastAsia" w:eastAsia="仿宋_GB2312" w:cs="仿宋_GB2312"/>
          <w:kern w:val="0"/>
          <w:sz w:val="32"/>
          <w:szCs w:val="32"/>
          <w:lang w:eastAsia="zh-CN"/>
        </w:rPr>
        <w:t>（1）为市自然资源和规划局依法履行全民所有土地、矿产、森林、草原、湿地、水等自然资源资产所有者职责和国土空间用途管制职责提供技术支持和服务保障。</w:t>
      </w:r>
    </w:p>
    <w:p w14:paraId="6AF7C593">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eastAsia="仿宋_GB2312" w:cs="仿宋_GB2312"/>
          <w:kern w:val="0"/>
          <w:sz w:val="32"/>
          <w:szCs w:val="32"/>
          <w:lang w:eastAsia="zh-CN"/>
        </w:rPr>
      </w:pPr>
      <w:r>
        <w:rPr>
          <w:rFonts w:hint="eastAsia" w:eastAsia="仿宋_GB2312" w:cs="仿宋_GB2312"/>
          <w:kern w:val="0"/>
          <w:sz w:val="32"/>
          <w:szCs w:val="32"/>
          <w:lang w:eastAsia="zh-CN"/>
        </w:rPr>
        <w:t>（</w:t>
      </w:r>
      <w:r>
        <w:rPr>
          <w:rFonts w:hint="default" w:eastAsia="仿宋_GB2312" w:cs="仿宋_GB2312"/>
          <w:kern w:val="0"/>
          <w:sz w:val="32"/>
          <w:szCs w:val="32"/>
          <w:lang w:val="en-US" w:eastAsia="zh-CN"/>
        </w:rPr>
        <w:t>2</w:t>
      </w:r>
      <w:r>
        <w:rPr>
          <w:rFonts w:hint="eastAsia" w:eastAsia="仿宋_GB2312" w:cs="仿宋_GB2312"/>
          <w:kern w:val="0"/>
          <w:sz w:val="32"/>
          <w:szCs w:val="32"/>
          <w:lang w:eastAsia="zh-CN"/>
        </w:rPr>
        <w:t>）为自然资源调查监测、开发利用、矿产资源管理工作提供技术支持和服务保障。</w:t>
      </w:r>
    </w:p>
    <w:p w14:paraId="7FBFB69C">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eastAsia="仿宋_GB2312" w:cs="仿宋_GB2312"/>
          <w:kern w:val="0"/>
          <w:sz w:val="32"/>
          <w:szCs w:val="32"/>
          <w:lang w:eastAsia="zh-CN"/>
        </w:rPr>
      </w:pPr>
      <w:r>
        <w:rPr>
          <w:rFonts w:hint="eastAsia" w:eastAsia="仿宋_GB2312" w:cs="仿宋_GB2312"/>
          <w:kern w:val="0"/>
          <w:sz w:val="32"/>
          <w:szCs w:val="32"/>
          <w:lang w:eastAsia="zh-CN"/>
        </w:rPr>
        <w:t>（</w:t>
      </w:r>
      <w:r>
        <w:rPr>
          <w:rFonts w:hint="default" w:eastAsia="仿宋_GB2312" w:cs="仿宋_GB2312"/>
          <w:kern w:val="0"/>
          <w:sz w:val="32"/>
          <w:szCs w:val="32"/>
          <w:lang w:val="en-US" w:eastAsia="zh-CN"/>
        </w:rPr>
        <w:t>3</w:t>
      </w:r>
      <w:r>
        <w:rPr>
          <w:rFonts w:hint="eastAsia" w:eastAsia="仿宋_GB2312" w:cs="仿宋_GB2312"/>
          <w:kern w:val="0"/>
          <w:sz w:val="32"/>
          <w:szCs w:val="32"/>
          <w:lang w:eastAsia="zh-CN"/>
        </w:rPr>
        <w:t>）为建立和实施国土空间规划体系提供技术支持和服务保障。</w:t>
      </w:r>
    </w:p>
    <w:p w14:paraId="7A6908CE">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eastAsia="仿宋_GB2312" w:cs="仿宋_GB2312"/>
          <w:kern w:val="0"/>
          <w:sz w:val="32"/>
          <w:szCs w:val="32"/>
          <w:lang w:eastAsia="zh-CN"/>
        </w:rPr>
      </w:pPr>
      <w:r>
        <w:rPr>
          <w:rFonts w:hint="eastAsia" w:eastAsia="仿宋_GB2312" w:cs="仿宋_GB2312"/>
          <w:kern w:val="0"/>
          <w:sz w:val="32"/>
          <w:szCs w:val="32"/>
          <w:lang w:eastAsia="zh-CN"/>
        </w:rPr>
        <w:t>（</w:t>
      </w:r>
      <w:r>
        <w:rPr>
          <w:rFonts w:hint="default" w:eastAsia="仿宋_GB2312" w:cs="仿宋_GB2312"/>
          <w:kern w:val="0"/>
          <w:sz w:val="32"/>
          <w:szCs w:val="32"/>
          <w:lang w:val="en-US" w:eastAsia="zh-CN"/>
        </w:rPr>
        <w:t>4</w:t>
      </w:r>
      <w:r>
        <w:rPr>
          <w:rFonts w:hint="eastAsia" w:eastAsia="仿宋_GB2312" w:cs="仿宋_GB2312"/>
          <w:kern w:val="0"/>
          <w:sz w:val="32"/>
          <w:szCs w:val="32"/>
          <w:lang w:eastAsia="zh-CN"/>
        </w:rPr>
        <w:t>）为建筑工程、市政工程规划管理提供技术支持和服务保障。</w:t>
      </w:r>
    </w:p>
    <w:p w14:paraId="3100AE26">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eastAsia="仿宋_GB2312" w:cs="仿宋_GB2312"/>
          <w:kern w:val="0"/>
          <w:sz w:val="32"/>
          <w:szCs w:val="32"/>
          <w:lang w:eastAsia="zh-CN"/>
        </w:rPr>
      </w:pPr>
      <w:r>
        <w:rPr>
          <w:rFonts w:hint="eastAsia" w:eastAsia="仿宋_GB2312" w:cs="仿宋_GB2312"/>
          <w:kern w:val="0"/>
          <w:sz w:val="32"/>
          <w:szCs w:val="32"/>
          <w:lang w:eastAsia="zh-CN"/>
        </w:rPr>
        <w:t>（</w:t>
      </w:r>
      <w:r>
        <w:rPr>
          <w:rFonts w:hint="default" w:eastAsia="仿宋_GB2312" w:cs="仿宋_GB2312"/>
          <w:kern w:val="0"/>
          <w:sz w:val="32"/>
          <w:szCs w:val="32"/>
          <w:lang w:val="en-US" w:eastAsia="zh-CN"/>
        </w:rPr>
        <w:t>5</w:t>
      </w:r>
      <w:r>
        <w:rPr>
          <w:rFonts w:hint="eastAsia" w:eastAsia="仿宋_GB2312" w:cs="仿宋_GB2312"/>
          <w:kern w:val="0"/>
          <w:sz w:val="32"/>
          <w:szCs w:val="32"/>
          <w:lang w:eastAsia="zh-CN"/>
        </w:rPr>
        <w:t>）为统筹国土空间生态修复、用途管制、全域土地综合整治工作提供技术支持和服务保障。</w:t>
      </w:r>
    </w:p>
    <w:p w14:paraId="43F04D07">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eastAsia="仿宋_GB2312" w:cs="仿宋_GB2312"/>
          <w:kern w:val="0"/>
          <w:sz w:val="32"/>
          <w:szCs w:val="32"/>
          <w:lang w:eastAsia="zh-CN"/>
        </w:rPr>
      </w:pPr>
      <w:r>
        <w:rPr>
          <w:rFonts w:hint="eastAsia" w:eastAsia="仿宋_GB2312" w:cs="仿宋_GB2312"/>
          <w:kern w:val="0"/>
          <w:sz w:val="32"/>
          <w:szCs w:val="32"/>
          <w:lang w:eastAsia="zh-CN"/>
        </w:rPr>
        <w:t>（</w:t>
      </w:r>
      <w:r>
        <w:rPr>
          <w:rFonts w:hint="default" w:eastAsia="仿宋_GB2312" w:cs="仿宋_GB2312"/>
          <w:kern w:val="0"/>
          <w:sz w:val="32"/>
          <w:szCs w:val="32"/>
          <w:lang w:val="en-US" w:eastAsia="zh-CN"/>
        </w:rPr>
        <w:t>6</w:t>
      </w:r>
      <w:r>
        <w:rPr>
          <w:rFonts w:hint="eastAsia" w:eastAsia="仿宋_GB2312" w:cs="仿宋_GB2312"/>
          <w:kern w:val="0"/>
          <w:sz w:val="32"/>
          <w:szCs w:val="32"/>
          <w:lang w:eastAsia="zh-CN"/>
        </w:rPr>
        <w:t>）为组织实施最严格的耕地保护制度提供技术支持和服务保障。</w:t>
      </w:r>
    </w:p>
    <w:p w14:paraId="799D12A2">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eastAsia="仿宋_GB2312" w:cs="仿宋_GB2312"/>
          <w:kern w:val="0"/>
          <w:sz w:val="32"/>
          <w:szCs w:val="32"/>
          <w:lang w:eastAsia="zh-CN"/>
        </w:rPr>
      </w:pPr>
      <w:r>
        <w:rPr>
          <w:rFonts w:hint="eastAsia" w:eastAsia="仿宋_GB2312" w:cs="仿宋_GB2312"/>
          <w:kern w:val="0"/>
          <w:sz w:val="32"/>
          <w:szCs w:val="32"/>
          <w:lang w:eastAsia="zh-CN"/>
        </w:rPr>
        <w:t>（</w:t>
      </w:r>
      <w:r>
        <w:rPr>
          <w:rFonts w:hint="default" w:eastAsia="仿宋_GB2312" w:cs="仿宋_GB2312"/>
          <w:kern w:val="0"/>
          <w:sz w:val="32"/>
          <w:szCs w:val="32"/>
          <w:lang w:val="en-US" w:eastAsia="zh-CN"/>
        </w:rPr>
        <w:t>7</w:t>
      </w:r>
      <w:r>
        <w:rPr>
          <w:rFonts w:hint="eastAsia" w:eastAsia="仿宋_GB2312" w:cs="仿宋_GB2312"/>
          <w:kern w:val="0"/>
          <w:sz w:val="32"/>
          <w:szCs w:val="32"/>
          <w:lang w:eastAsia="zh-CN"/>
        </w:rPr>
        <w:t>）为地质管理、地质灾害防治等相关工作提供技术支持和服务保障。</w:t>
      </w:r>
    </w:p>
    <w:p w14:paraId="4035CBA5">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eastAsia="仿宋_GB2312" w:cs="仿宋_GB2312"/>
          <w:kern w:val="0"/>
          <w:sz w:val="32"/>
          <w:szCs w:val="32"/>
          <w:lang w:eastAsia="zh-CN"/>
        </w:rPr>
      </w:pPr>
      <w:r>
        <w:rPr>
          <w:rFonts w:hint="eastAsia" w:eastAsia="仿宋_GB2312" w:cs="仿宋_GB2312"/>
          <w:kern w:val="0"/>
          <w:sz w:val="32"/>
          <w:szCs w:val="32"/>
          <w:lang w:eastAsia="zh-CN"/>
        </w:rPr>
        <w:t>（</w:t>
      </w:r>
      <w:r>
        <w:rPr>
          <w:rFonts w:hint="default" w:eastAsia="仿宋_GB2312" w:cs="仿宋_GB2312"/>
          <w:kern w:val="0"/>
          <w:sz w:val="32"/>
          <w:szCs w:val="32"/>
          <w:lang w:val="en-US" w:eastAsia="zh-CN"/>
        </w:rPr>
        <w:t>8</w:t>
      </w:r>
      <w:r>
        <w:rPr>
          <w:rFonts w:hint="eastAsia" w:eastAsia="仿宋_GB2312" w:cs="仿宋_GB2312"/>
          <w:kern w:val="0"/>
          <w:sz w:val="32"/>
          <w:szCs w:val="32"/>
          <w:lang w:eastAsia="zh-CN"/>
        </w:rPr>
        <w:t>）为自然资源和规划地理信息管理、系统信息化建设工作提供技术支持和服务保障。</w:t>
      </w:r>
    </w:p>
    <w:p w14:paraId="0E839B86">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eastAsia="仿宋_GB2312" w:cs="仿宋_GB2312"/>
          <w:kern w:val="0"/>
          <w:sz w:val="32"/>
          <w:szCs w:val="32"/>
          <w:lang w:val="en-US" w:eastAsia="zh-CN"/>
        </w:rPr>
      </w:pPr>
      <w:r>
        <w:rPr>
          <w:rFonts w:hint="eastAsia" w:eastAsia="仿宋_GB2312" w:cs="仿宋_GB2312"/>
          <w:kern w:val="0"/>
          <w:sz w:val="32"/>
          <w:szCs w:val="32"/>
          <w:lang w:eastAsia="zh-CN"/>
        </w:rPr>
        <w:t>（</w:t>
      </w:r>
      <w:r>
        <w:rPr>
          <w:rFonts w:hint="default" w:eastAsia="仿宋_GB2312" w:cs="仿宋_GB2312"/>
          <w:kern w:val="0"/>
          <w:sz w:val="32"/>
          <w:szCs w:val="32"/>
          <w:lang w:val="en-US" w:eastAsia="zh-CN"/>
        </w:rPr>
        <w:t>9</w:t>
      </w:r>
      <w:r>
        <w:rPr>
          <w:rFonts w:hint="eastAsia" w:eastAsia="仿宋_GB2312" w:cs="仿宋_GB2312"/>
          <w:kern w:val="0"/>
          <w:sz w:val="32"/>
          <w:szCs w:val="32"/>
          <w:lang w:eastAsia="zh-CN"/>
        </w:rPr>
        <w:t>）</w:t>
      </w:r>
      <w:r>
        <w:rPr>
          <w:rFonts w:hint="eastAsia" w:eastAsia="仿宋_GB2312" w:cs="仿宋_GB2312"/>
          <w:kern w:val="0"/>
          <w:sz w:val="32"/>
          <w:szCs w:val="32"/>
          <w:lang w:val="en-US" w:eastAsia="zh-CN"/>
        </w:rPr>
        <w:t>为自然资源和规划系统档案利用、管理提供技术支持和服务保障。</w:t>
      </w:r>
    </w:p>
    <w:p w14:paraId="2AAE49C7">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eastAsia="仿宋_GB2312" w:cs="仿宋_GB2312"/>
          <w:kern w:val="0"/>
          <w:sz w:val="32"/>
          <w:szCs w:val="32"/>
          <w:lang w:eastAsia="zh-CN"/>
        </w:rPr>
      </w:pPr>
      <w:r>
        <w:rPr>
          <w:rFonts w:hint="default" w:eastAsia="仿宋_GB2312" w:cs="仿宋_GB2312"/>
          <w:kern w:val="0"/>
          <w:sz w:val="32"/>
          <w:szCs w:val="32"/>
          <w:lang w:val="en-US" w:eastAsia="zh-CN"/>
        </w:rPr>
        <w:t>2</w:t>
      </w:r>
      <w:r>
        <w:rPr>
          <w:rFonts w:hint="eastAsia" w:eastAsia="仿宋_GB2312" w:cs="仿宋_GB2312"/>
          <w:kern w:val="0"/>
          <w:sz w:val="32"/>
          <w:szCs w:val="32"/>
          <w:lang w:val="en-US" w:eastAsia="zh-CN"/>
        </w:rPr>
        <w:t>、</w:t>
      </w:r>
      <w:r>
        <w:rPr>
          <w:rFonts w:hint="eastAsia" w:eastAsia="仿宋_GB2312" w:cs="仿宋_GB2312"/>
          <w:kern w:val="0"/>
          <w:sz w:val="32"/>
          <w:szCs w:val="32"/>
          <w:lang w:eastAsia="zh-CN"/>
        </w:rPr>
        <w:t>面向社会提供公益服务的职能。</w:t>
      </w:r>
    </w:p>
    <w:p w14:paraId="742BD48B">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eastAsia="仿宋_GB2312" w:cs="仿宋_GB2312"/>
          <w:kern w:val="0"/>
          <w:sz w:val="32"/>
          <w:szCs w:val="32"/>
          <w:lang w:eastAsia="zh-CN"/>
        </w:rPr>
      </w:pPr>
      <w:r>
        <w:rPr>
          <w:rFonts w:hint="eastAsia" w:eastAsia="仿宋_GB2312" w:cs="仿宋_GB2312"/>
          <w:kern w:val="0"/>
          <w:sz w:val="32"/>
          <w:szCs w:val="32"/>
          <w:lang w:eastAsia="zh-CN"/>
        </w:rPr>
        <w:t>（</w:t>
      </w:r>
      <w:r>
        <w:rPr>
          <w:rFonts w:hint="default" w:eastAsia="仿宋_GB2312" w:cs="仿宋_GB2312"/>
          <w:kern w:val="0"/>
          <w:sz w:val="32"/>
          <w:szCs w:val="32"/>
          <w:lang w:val="en-US" w:eastAsia="zh-CN"/>
        </w:rPr>
        <w:t>1</w:t>
      </w:r>
      <w:r>
        <w:rPr>
          <w:rFonts w:hint="eastAsia" w:eastAsia="仿宋_GB2312" w:cs="仿宋_GB2312"/>
          <w:kern w:val="0"/>
          <w:sz w:val="32"/>
          <w:szCs w:val="32"/>
          <w:lang w:eastAsia="zh-CN"/>
        </w:rPr>
        <w:t>）负责全市基础地理空间数据汇集、更新、安全、共享以及地理信息系统建设、维护等技术服务工作。</w:t>
      </w:r>
    </w:p>
    <w:p w14:paraId="5F3349A1">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eastAsia="仿宋_GB2312" w:cs="仿宋_GB2312"/>
          <w:kern w:val="0"/>
          <w:sz w:val="32"/>
          <w:szCs w:val="32"/>
          <w:lang w:eastAsia="zh-CN"/>
        </w:rPr>
      </w:pPr>
      <w:r>
        <w:rPr>
          <w:rFonts w:hint="eastAsia" w:eastAsia="仿宋_GB2312" w:cs="仿宋_GB2312"/>
          <w:kern w:val="0"/>
          <w:sz w:val="32"/>
          <w:szCs w:val="32"/>
          <w:lang w:eastAsia="zh-CN"/>
        </w:rPr>
        <w:t>（</w:t>
      </w:r>
      <w:r>
        <w:rPr>
          <w:rFonts w:hint="default" w:eastAsia="仿宋_GB2312" w:cs="仿宋_GB2312"/>
          <w:kern w:val="0"/>
          <w:sz w:val="32"/>
          <w:szCs w:val="32"/>
          <w:lang w:val="en-US" w:eastAsia="zh-CN"/>
        </w:rPr>
        <w:t>2</w:t>
      </w:r>
      <w:r>
        <w:rPr>
          <w:rFonts w:hint="eastAsia" w:eastAsia="仿宋_GB2312" w:cs="仿宋_GB2312"/>
          <w:kern w:val="0"/>
          <w:sz w:val="32"/>
          <w:szCs w:val="32"/>
          <w:lang w:eastAsia="zh-CN"/>
        </w:rPr>
        <w:t>）负责为全市城市建设提供地理空间数据和技术服务。</w:t>
      </w:r>
    </w:p>
    <w:p w14:paraId="5F09CE30">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eastAsia="仿宋_GB2312" w:cs="仿宋_GB2312"/>
          <w:kern w:val="0"/>
          <w:sz w:val="32"/>
          <w:szCs w:val="32"/>
          <w:lang w:eastAsia="zh-CN"/>
        </w:rPr>
      </w:pPr>
      <w:r>
        <w:rPr>
          <w:rFonts w:hint="eastAsia" w:eastAsia="仿宋_GB2312" w:cs="仿宋_GB2312"/>
          <w:kern w:val="0"/>
          <w:sz w:val="32"/>
          <w:szCs w:val="32"/>
          <w:lang w:eastAsia="zh-CN"/>
        </w:rPr>
        <w:t>（</w:t>
      </w:r>
      <w:r>
        <w:rPr>
          <w:rFonts w:hint="default" w:eastAsia="仿宋_GB2312" w:cs="仿宋_GB2312"/>
          <w:kern w:val="0"/>
          <w:sz w:val="32"/>
          <w:szCs w:val="32"/>
          <w:lang w:val="en-US" w:eastAsia="zh-CN"/>
        </w:rPr>
        <w:t>3</w:t>
      </w:r>
      <w:r>
        <w:rPr>
          <w:rFonts w:hint="eastAsia" w:eastAsia="仿宋_GB2312" w:cs="仿宋_GB2312"/>
          <w:kern w:val="0"/>
          <w:sz w:val="32"/>
          <w:szCs w:val="32"/>
          <w:lang w:eastAsia="zh-CN"/>
        </w:rPr>
        <w:t>）为社会无偿提供档案咨询、查询公益服务工作。</w:t>
      </w:r>
    </w:p>
    <w:p w14:paraId="03B36F49">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eastAsia="仿宋_GB2312" w:cs="仿宋_GB2312"/>
          <w:kern w:val="0"/>
          <w:sz w:val="32"/>
          <w:szCs w:val="32"/>
          <w:lang w:eastAsia="zh-CN"/>
        </w:rPr>
      </w:pPr>
      <w:r>
        <w:rPr>
          <w:rFonts w:hint="default" w:eastAsia="仿宋_GB2312" w:cs="仿宋_GB2312"/>
          <w:kern w:val="0"/>
          <w:sz w:val="32"/>
          <w:szCs w:val="32"/>
          <w:lang w:val="en-US" w:eastAsia="zh-CN"/>
        </w:rPr>
        <w:t>3</w:t>
      </w:r>
      <w:r>
        <w:rPr>
          <w:rFonts w:hint="eastAsia" w:eastAsia="仿宋_GB2312" w:cs="仿宋_GB2312"/>
          <w:kern w:val="0"/>
          <w:sz w:val="32"/>
          <w:szCs w:val="32"/>
          <w:lang w:val="en-US" w:eastAsia="zh-CN"/>
        </w:rPr>
        <w:t>、</w:t>
      </w:r>
      <w:r>
        <w:rPr>
          <w:rFonts w:hint="eastAsia" w:eastAsia="仿宋_GB2312" w:cs="仿宋_GB2312"/>
          <w:kern w:val="0"/>
          <w:sz w:val="32"/>
          <w:szCs w:val="32"/>
          <w:lang w:eastAsia="zh-CN"/>
        </w:rPr>
        <w:t>完成市自然资源和规划局交办的其他任务。</w:t>
      </w:r>
    </w:p>
    <w:p w14:paraId="41D702BC">
      <w:pPr>
        <w:keepNext w:val="0"/>
        <w:keepLines w:val="0"/>
        <w:pageBreakBefore w:val="0"/>
        <w:widowControl/>
        <w:kinsoku/>
        <w:wordWrap/>
        <w:overflowPunct/>
        <w:topLinePunct w:val="0"/>
        <w:bidi w:val="0"/>
        <w:adjustRightInd/>
        <w:snapToGrid/>
        <w:spacing w:line="600" w:lineRule="exact"/>
        <w:ind w:firstLine="643" w:firstLineChars="200"/>
        <w:textAlignment w:val="auto"/>
        <w:rPr>
          <w:rFonts w:hint="eastAsia" w:ascii="Times New Roman" w:hAnsi="Times New Roman" w:eastAsia="楷体_GB2312" w:cs="Times New Roman"/>
          <w:b/>
          <w:kern w:val="0"/>
          <w:sz w:val="32"/>
          <w:szCs w:val="32"/>
          <w:highlight w:val="none"/>
          <w:lang w:val="en-US" w:eastAsia="zh-CN" w:bidi="ar-SA"/>
        </w:rPr>
      </w:pPr>
      <w:r>
        <w:rPr>
          <w:rFonts w:hint="eastAsia" w:ascii="Times New Roman" w:hAnsi="Times New Roman" w:eastAsia="楷体_GB2312" w:cs="Times New Roman"/>
          <w:b/>
          <w:kern w:val="0"/>
          <w:sz w:val="32"/>
          <w:szCs w:val="32"/>
          <w:highlight w:val="none"/>
          <w:lang w:val="en-US" w:eastAsia="zh-CN" w:bidi="ar-SA"/>
        </w:rPr>
        <w:t>（二）机构设置</w:t>
      </w:r>
    </w:p>
    <w:p w14:paraId="61FE6155">
      <w:pPr>
        <w:pStyle w:val="3"/>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auto"/>
          <w:kern w:val="0"/>
          <w:sz w:val="32"/>
          <w:szCs w:val="32"/>
          <w:highlight w:val="none"/>
          <w:lang w:val="en-US" w:eastAsia="zh-CN" w:bidi="ar-SA"/>
        </w:rPr>
      </w:pPr>
      <w:r>
        <w:rPr>
          <w:rFonts w:hint="eastAsia" w:ascii="Times New Roman" w:hAnsi="Times New Roman" w:eastAsia="仿宋_GB2312" w:cs="Times New Roman"/>
          <w:color w:val="auto"/>
          <w:kern w:val="0"/>
          <w:sz w:val="32"/>
          <w:szCs w:val="32"/>
          <w:highlight w:val="none"/>
          <w:lang w:val="en-US" w:eastAsia="zh-CN" w:bidi="ar-SA"/>
        </w:rPr>
        <w:t>根据市编委岳编发〔</w:t>
      </w:r>
      <w:r>
        <w:rPr>
          <w:rFonts w:hint="default" w:ascii="Times New Roman" w:hAnsi="Times New Roman" w:eastAsia="仿宋_GB2312" w:cs="Times New Roman"/>
          <w:color w:val="auto"/>
          <w:kern w:val="0"/>
          <w:sz w:val="32"/>
          <w:szCs w:val="32"/>
          <w:highlight w:val="none"/>
          <w:lang w:val="en-US" w:eastAsia="zh-CN" w:bidi="ar-SA"/>
        </w:rPr>
        <w:t>2021</w:t>
      </w:r>
      <w:r>
        <w:rPr>
          <w:rFonts w:hint="eastAsia" w:ascii="Times New Roman" w:hAnsi="Times New Roman" w:eastAsia="仿宋_GB2312" w:cs="Times New Roman"/>
          <w:color w:val="auto"/>
          <w:kern w:val="0"/>
          <w:sz w:val="32"/>
          <w:szCs w:val="32"/>
          <w:highlight w:val="none"/>
          <w:lang w:val="en-US" w:eastAsia="zh-CN" w:bidi="ar-SA"/>
        </w:rPr>
        <w:t>〕</w:t>
      </w:r>
      <w:r>
        <w:rPr>
          <w:rFonts w:hint="default" w:ascii="Times New Roman" w:hAnsi="Times New Roman" w:eastAsia="仿宋_GB2312" w:cs="Times New Roman"/>
          <w:color w:val="auto"/>
          <w:kern w:val="0"/>
          <w:sz w:val="32"/>
          <w:szCs w:val="32"/>
          <w:highlight w:val="none"/>
          <w:lang w:val="en-US" w:eastAsia="zh-CN" w:bidi="ar-SA"/>
        </w:rPr>
        <w:t>29</w:t>
      </w:r>
      <w:r>
        <w:rPr>
          <w:rFonts w:hint="eastAsia" w:ascii="Times New Roman" w:hAnsi="Times New Roman" w:eastAsia="仿宋_GB2312" w:cs="Times New Roman"/>
          <w:color w:val="auto"/>
          <w:kern w:val="0"/>
          <w:sz w:val="32"/>
          <w:szCs w:val="32"/>
          <w:highlight w:val="none"/>
          <w:lang w:val="en-US" w:eastAsia="zh-CN" w:bidi="ar-SA"/>
        </w:rPr>
        <w:t>号文件核定，我中心设8个内设机构和2个分支机构。编制人数98人，实际在职98人。</w:t>
      </w:r>
    </w:p>
    <w:p w14:paraId="326811D7">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Times New Roman" w:hAnsi="Times New Roman" w:eastAsia="仿宋_GB2312" w:cs="Times New Roman"/>
          <w:color w:val="000000"/>
          <w:kern w:val="0"/>
          <w:sz w:val="32"/>
          <w:szCs w:val="32"/>
          <w:highlight w:val="none"/>
          <w:lang w:val="en-US" w:eastAsia="zh-CN" w:bidi="ar-SA"/>
        </w:rPr>
      </w:pPr>
      <w:r>
        <w:rPr>
          <w:rFonts w:hint="eastAsia" w:ascii="Times New Roman" w:hAnsi="Times New Roman" w:eastAsia="仿宋_GB2312" w:cs="Times New Roman"/>
          <w:color w:val="000000"/>
          <w:kern w:val="0"/>
          <w:sz w:val="32"/>
          <w:szCs w:val="32"/>
          <w:highlight w:val="none"/>
          <w:lang w:val="en-US" w:eastAsia="zh-CN" w:bidi="ar-SA"/>
        </w:rPr>
        <w:t>内设机构分别是：综合部、资源利用服务部（市储量评审部）、规划编制研究部、规划技术服务部、土地综合整治部、耕保技术服务部、地灾防治地质监测技术部、财务部。</w:t>
      </w:r>
    </w:p>
    <w:p w14:paraId="304726FA">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default" w:ascii="Times New Roman" w:hAnsi="Times New Roman" w:eastAsia="黑体" w:cs="Times New Roman"/>
          <w:sz w:val="32"/>
          <w:szCs w:val="32"/>
          <w:highlight w:val="none"/>
        </w:rPr>
      </w:pPr>
      <w:r>
        <w:rPr>
          <w:rFonts w:hint="eastAsia" w:ascii="Times New Roman" w:hAnsi="Times New Roman" w:eastAsia="仿宋_GB2312" w:cs="Times New Roman"/>
          <w:color w:val="000000"/>
          <w:kern w:val="0"/>
          <w:sz w:val="32"/>
          <w:szCs w:val="32"/>
          <w:highlight w:val="none"/>
          <w:lang w:val="en-US" w:eastAsia="zh-CN" w:bidi="ar-SA"/>
        </w:rPr>
        <w:t>分支机构分别是：自然资源和规划数据中心（市地理信息中心）、自然资源和规划档案馆。</w:t>
      </w:r>
    </w:p>
    <w:p w14:paraId="069B35CE">
      <w:pPr>
        <w:pStyle w:val="8"/>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二、一般公共预算支出情况</w:t>
      </w:r>
    </w:p>
    <w:p w14:paraId="0FE3B62E">
      <w:pPr>
        <w:pStyle w:val="8"/>
        <w:keepNext w:val="0"/>
        <w:keepLines w:val="0"/>
        <w:pageBreakBefore w:val="0"/>
        <w:widowControl/>
        <w:kinsoku/>
        <w:wordWrap/>
        <w:overflowPunct/>
        <w:topLinePunct w:val="0"/>
        <w:autoSpaceDE/>
        <w:autoSpaceDN/>
        <w:bidi w:val="0"/>
        <w:adjustRightInd/>
        <w:snapToGrid/>
        <w:spacing w:line="640" w:lineRule="exact"/>
        <w:ind w:firstLine="643" w:firstLineChars="200"/>
        <w:jc w:val="both"/>
        <w:textAlignment w:val="auto"/>
        <w:rPr>
          <w:rFonts w:hint="default" w:ascii="Times New Roman" w:hAnsi="Times New Roman" w:eastAsia="楷体_GB2312" w:cs="Times New Roman"/>
          <w:b/>
          <w:sz w:val="32"/>
          <w:szCs w:val="32"/>
          <w:highlight w:val="none"/>
        </w:rPr>
      </w:pPr>
      <w:r>
        <w:rPr>
          <w:rFonts w:hint="default" w:ascii="Times New Roman" w:hAnsi="Times New Roman" w:eastAsia="楷体_GB2312" w:cs="Times New Roman"/>
          <w:b/>
          <w:sz w:val="32"/>
          <w:szCs w:val="32"/>
          <w:highlight w:val="none"/>
        </w:rPr>
        <w:t>（一）基本支出情况</w:t>
      </w:r>
    </w:p>
    <w:p w14:paraId="2C9F0245">
      <w:pPr>
        <w:pStyle w:val="8"/>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楷体_GB2312" w:cs="Times New Roman"/>
          <w:b/>
          <w:color w:val="auto"/>
          <w:sz w:val="32"/>
          <w:szCs w:val="32"/>
          <w:highlight w:val="none"/>
        </w:rPr>
      </w:pPr>
      <w:r>
        <w:rPr>
          <w:rFonts w:hint="eastAsia" w:ascii="仿宋_GB2312" w:hAnsi="仿宋_GB2312" w:eastAsia="仿宋_GB2312" w:cs="仿宋_GB2312"/>
          <w:color w:val="auto"/>
          <w:spacing w:val="0"/>
          <w:position w:val="0"/>
          <w:sz w:val="32"/>
          <w:szCs w:val="32"/>
          <w:highlight w:val="none"/>
          <w:lang w:val="en-US" w:eastAsia="zh-CN"/>
        </w:rPr>
        <w:t>2023年基本支出预算数1370.12万元，实际支出决算数1741.40万元。其中：人员经费1487.48万元，主要包括：基本工资、津贴补贴、奖金、伙食补助、绩效工资、机关事业单位基本养老保险缴费、职工基本医疗保险缴费、其他社会保障缴费、住房公积金等、医疗费；退休费、医疗费补助、其他对个人和家庭的补助；公用经费253.92万元，主要包括：办公费、印刷费、邮电费、差旅费、维修费、培训费、公务接待费、劳务费、委托业务费、工会经费、福利费、公务用车运行维护费、其他交通费用、其他商品和服务支出等。</w:t>
      </w:r>
    </w:p>
    <w:p w14:paraId="5317B24F">
      <w:pPr>
        <w:pStyle w:val="8"/>
        <w:keepNext w:val="0"/>
        <w:keepLines w:val="0"/>
        <w:pageBreakBefore w:val="0"/>
        <w:widowControl/>
        <w:kinsoku/>
        <w:wordWrap/>
        <w:overflowPunct/>
        <w:topLinePunct w:val="0"/>
        <w:autoSpaceDE/>
        <w:autoSpaceDN/>
        <w:bidi w:val="0"/>
        <w:adjustRightInd/>
        <w:snapToGrid/>
        <w:spacing w:line="640" w:lineRule="exact"/>
        <w:ind w:firstLine="643" w:firstLineChars="200"/>
        <w:jc w:val="both"/>
        <w:textAlignment w:val="auto"/>
        <w:rPr>
          <w:rFonts w:hint="default" w:ascii="Times New Roman" w:hAnsi="Times New Roman" w:eastAsia="楷体_GB2312" w:cs="Times New Roman"/>
          <w:b/>
          <w:sz w:val="32"/>
          <w:szCs w:val="32"/>
          <w:highlight w:val="none"/>
        </w:rPr>
      </w:pPr>
      <w:r>
        <w:rPr>
          <w:rFonts w:hint="default" w:ascii="Times New Roman" w:hAnsi="Times New Roman" w:eastAsia="楷体_GB2312" w:cs="Times New Roman"/>
          <w:b/>
          <w:sz w:val="32"/>
          <w:szCs w:val="32"/>
          <w:highlight w:val="none"/>
        </w:rPr>
        <w:t>（二）项目支出情况</w:t>
      </w:r>
    </w:p>
    <w:p w14:paraId="763C82D5">
      <w:pPr>
        <w:keepNext w:val="0"/>
        <w:keepLines w:val="0"/>
        <w:pageBreakBefore w:val="0"/>
        <w:widowControl w:val="0"/>
        <w:kinsoku/>
        <w:wordWrap/>
        <w:overflowPunct/>
        <w:topLinePunct w:val="0"/>
        <w:autoSpaceDE/>
        <w:autoSpaceDN/>
        <w:bidi w:val="0"/>
        <w:adjustRightInd/>
        <w:snapToGrid/>
        <w:ind w:left="0" w:firstLine="640" w:firstLineChars="200"/>
        <w:jc w:val="left"/>
        <w:textAlignment w:val="auto"/>
        <w:rPr>
          <w:rFonts w:hint="default" w:ascii="Times New Roman" w:hAnsi="Times New Roman" w:eastAsia="楷体_GB2312" w:cs="Times New Roman"/>
          <w:b/>
          <w:color w:val="auto"/>
          <w:sz w:val="32"/>
          <w:szCs w:val="32"/>
          <w:highlight w:val="none"/>
        </w:rPr>
      </w:pPr>
      <w:r>
        <w:rPr>
          <w:rFonts w:hint="eastAsia" w:ascii="仿宋_GB2312" w:hAnsi="仿宋_GB2312" w:eastAsia="仿宋_GB2312" w:cs="仿宋_GB2312"/>
          <w:color w:val="auto"/>
          <w:spacing w:val="0"/>
          <w:position w:val="0"/>
          <w:sz w:val="32"/>
          <w:szCs w:val="32"/>
          <w:highlight w:val="none"/>
          <w:lang w:val="en-US" w:eastAsia="zh-CN"/>
        </w:rPr>
        <w:t>2023年项目支出预算数4.00万元，实际支出决算数221.85万元，用于业务工作经费支出。</w:t>
      </w:r>
    </w:p>
    <w:p w14:paraId="634B683A">
      <w:pPr>
        <w:pStyle w:val="8"/>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三、政府性基金预算支出情况</w:t>
      </w:r>
    </w:p>
    <w:p w14:paraId="6063FEFB">
      <w:pPr>
        <w:pStyle w:val="8"/>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仿宋_GB2312" w:hAnsi="仿宋_GB2312" w:eastAsia="仿宋_GB2312" w:cs="仿宋_GB2312"/>
          <w:color w:val="auto"/>
          <w:spacing w:val="0"/>
          <w:position w:val="0"/>
          <w:sz w:val="32"/>
          <w:szCs w:val="32"/>
          <w:highlight w:val="none"/>
          <w:lang w:val="en-US" w:eastAsia="zh-CN"/>
        </w:rPr>
      </w:pPr>
      <w:r>
        <w:rPr>
          <w:rFonts w:hint="eastAsia" w:ascii="仿宋_GB2312" w:hAnsi="仿宋_GB2312" w:eastAsia="仿宋_GB2312" w:cs="仿宋_GB2312"/>
          <w:color w:val="auto"/>
          <w:spacing w:val="0"/>
          <w:position w:val="0"/>
          <w:sz w:val="32"/>
          <w:szCs w:val="32"/>
          <w:highlight w:val="none"/>
          <w:lang w:val="en-US" w:eastAsia="zh-CN"/>
        </w:rPr>
        <w:t>2023年度本单位无政府性基金安排的支出。</w:t>
      </w:r>
    </w:p>
    <w:p w14:paraId="2B4235CE">
      <w:pPr>
        <w:pStyle w:val="8"/>
        <w:keepNext w:val="0"/>
        <w:keepLines w:val="0"/>
        <w:pageBreakBefore w:val="0"/>
        <w:widowControl/>
        <w:numPr>
          <w:ilvl w:val="0"/>
          <w:numId w:val="1"/>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国有资本经营预算支出情况</w:t>
      </w:r>
    </w:p>
    <w:p w14:paraId="509B7587">
      <w:pPr>
        <w:pStyle w:val="8"/>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仿宋_GB2312" w:hAnsi="仿宋_GB2312" w:eastAsia="仿宋_GB2312" w:cs="仿宋_GB2312"/>
          <w:color w:val="auto"/>
          <w:spacing w:val="0"/>
          <w:position w:val="0"/>
          <w:sz w:val="32"/>
          <w:szCs w:val="32"/>
          <w:highlight w:val="none"/>
          <w:lang w:val="en-US" w:eastAsia="zh-CN"/>
        </w:rPr>
      </w:pPr>
      <w:r>
        <w:rPr>
          <w:rFonts w:hint="eastAsia" w:ascii="仿宋_GB2312" w:hAnsi="仿宋_GB2312" w:eastAsia="仿宋_GB2312" w:cs="仿宋_GB2312"/>
          <w:color w:val="auto"/>
          <w:spacing w:val="0"/>
          <w:position w:val="0"/>
          <w:sz w:val="32"/>
          <w:szCs w:val="32"/>
          <w:highlight w:val="none"/>
          <w:lang w:val="en-US" w:eastAsia="zh-CN"/>
        </w:rPr>
        <w:t>2023年度本单位无国有资本经营预算支出。</w:t>
      </w:r>
    </w:p>
    <w:p w14:paraId="082DB12F">
      <w:pPr>
        <w:pStyle w:val="8"/>
        <w:keepNext w:val="0"/>
        <w:keepLines w:val="0"/>
        <w:pageBreakBefore w:val="0"/>
        <w:widowControl/>
        <w:numPr>
          <w:ilvl w:val="0"/>
          <w:numId w:val="1"/>
        </w:numPr>
        <w:kinsoku/>
        <w:wordWrap/>
        <w:overflowPunct/>
        <w:topLinePunct w:val="0"/>
        <w:autoSpaceDE/>
        <w:autoSpaceDN/>
        <w:bidi w:val="0"/>
        <w:adjustRightInd/>
        <w:snapToGrid/>
        <w:spacing w:line="640" w:lineRule="exact"/>
        <w:ind w:left="0" w:leftChars="0"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社会保险基金预算支出情况</w:t>
      </w:r>
    </w:p>
    <w:p w14:paraId="06220E33">
      <w:pPr>
        <w:pStyle w:val="8"/>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仿宋_GB2312" w:hAnsi="仿宋_GB2312" w:eastAsia="仿宋_GB2312" w:cs="仿宋_GB2312"/>
          <w:color w:val="auto"/>
          <w:spacing w:val="0"/>
          <w:position w:val="0"/>
          <w:sz w:val="32"/>
          <w:szCs w:val="32"/>
          <w:highlight w:val="none"/>
          <w:lang w:val="en-US" w:eastAsia="zh-CN"/>
        </w:rPr>
      </w:pPr>
      <w:r>
        <w:rPr>
          <w:rFonts w:hint="eastAsia" w:ascii="仿宋_GB2312" w:hAnsi="仿宋_GB2312" w:eastAsia="仿宋_GB2312" w:cs="仿宋_GB2312"/>
          <w:color w:val="auto"/>
          <w:spacing w:val="0"/>
          <w:position w:val="0"/>
          <w:sz w:val="32"/>
          <w:szCs w:val="32"/>
          <w:highlight w:val="none"/>
          <w:lang w:val="en-US" w:eastAsia="zh-CN"/>
        </w:rPr>
        <w:t>2023年度本单位无社会保险基金预算支出。</w:t>
      </w:r>
    </w:p>
    <w:p w14:paraId="70D6E711">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六、部门整体支出绩效情况</w:t>
      </w:r>
    </w:p>
    <w:p w14:paraId="2CD59727">
      <w:pPr>
        <w:pStyle w:val="8"/>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仿宋_GB2312" w:hAnsi="仿宋_GB2312" w:eastAsia="仿宋_GB2312" w:cs="仿宋_GB2312"/>
          <w:color w:val="auto"/>
          <w:spacing w:val="0"/>
          <w:position w:val="0"/>
          <w:sz w:val="32"/>
          <w:szCs w:val="32"/>
          <w:highlight w:val="none"/>
          <w:lang w:val="en-US" w:eastAsia="zh-CN"/>
        </w:rPr>
      </w:pPr>
      <w:r>
        <w:rPr>
          <w:rFonts w:hint="default" w:ascii="仿宋_GB2312" w:hAnsi="仿宋_GB2312" w:eastAsia="仿宋_GB2312" w:cs="仿宋_GB2312"/>
          <w:color w:val="auto"/>
          <w:spacing w:val="0"/>
          <w:position w:val="0"/>
          <w:sz w:val="32"/>
          <w:szCs w:val="32"/>
          <w:highlight w:val="none"/>
          <w:lang w:val="en-US" w:eastAsia="zh-CN"/>
        </w:rPr>
        <w:t>岳阳市自然资源规划事务中心，在局党组的坚强领导下，深入学习党的二十大精神，认真贯彻落实省厅、市委市政府和市局相关文件精神，紧紧围绕市局中心工作，以党建引领各项业务工作，进一步抓好作风建设，完善工作机制，将各项工作层层压实，到岗到位，圆满完成了2023年各项工作任务。</w:t>
      </w:r>
    </w:p>
    <w:p w14:paraId="1C935997">
      <w:pPr>
        <w:pStyle w:val="8"/>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仿宋_GB2312" w:hAnsi="仿宋_GB2312" w:eastAsia="仿宋_GB2312" w:cs="仿宋_GB2312"/>
          <w:color w:val="auto"/>
          <w:spacing w:val="0"/>
          <w:position w:val="0"/>
          <w:sz w:val="32"/>
          <w:szCs w:val="32"/>
          <w:highlight w:val="none"/>
          <w:lang w:val="en-US" w:eastAsia="zh-CN"/>
        </w:rPr>
      </w:pPr>
      <w:r>
        <w:rPr>
          <w:rFonts w:hint="default" w:ascii="仿宋_GB2312" w:hAnsi="仿宋_GB2312" w:eastAsia="仿宋_GB2312" w:cs="仿宋_GB2312"/>
          <w:color w:val="auto"/>
          <w:spacing w:val="0"/>
          <w:position w:val="0"/>
          <w:sz w:val="32"/>
          <w:szCs w:val="32"/>
          <w:highlight w:val="none"/>
          <w:lang w:val="en-US" w:eastAsia="zh-CN"/>
        </w:rPr>
        <w:t>各项项目资金其主要用途是确保单位的正常运转，促进各项工作任务顺利完成。在人员经费支出、公共支出严格执行区委区政府的各项制度；在项目经费的使用上，在保证各项任务顺利完成的同时，严格落实厉行节约的原则；三公经费的使用严格控制在预算申报的范围内。</w:t>
      </w:r>
    </w:p>
    <w:p w14:paraId="04FCBC4B">
      <w:pPr>
        <w:pStyle w:val="8"/>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七、存在的问题及原因分析</w:t>
      </w:r>
    </w:p>
    <w:p w14:paraId="58A6BC02">
      <w:pPr>
        <w:pStyle w:val="8"/>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仿宋_GB2312" w:hAnsi="仿宋_GB2312" w:eastAsia="仿宋_GB2312" w:cs="仿宋_GB2312"/>
          <w:color w:val="auto"/>
          <w:spacing w:val="0"/>
          <w:position w:val="0"/>
          <w:sz w:val="32"/>
          <w:szCs w:val="32"/>
          <w:highlight w:val="none"/>
          <w:lang w:val="en-US" w:eastAsia="zh-CN"/>
        </w:rPr>
      </w:pPr>
      <w:r>
        <w:rPr>
          <w:rFonts w:hint="default" w:ascii="仿宋_GB2312" w:hAnsi="仿宋_GB2312" w:eastAsia="仿宋_GB2312" w:cs="仿宋_GB2312"/>
          <w:color w:val="auto"/>
          <w:spacing w:val="0"/>
          <w:position w:val="0"/>
          <w:sz w:val="32"/>
          <w:szCs w:val="32"/>
          <w:highlight w:val="none"/>
          <w:lang w:val="en-US" w:eastAsia="zh-CN"/>
        </w:rPr>
        <w:t>（一）预算编制有待加强，存在追加经费较多现象，预算编制的精确性有待进一步提高。</w:t>
      </w:r>
    </w:p>
    <w:p w14:paraId="0865B3B3">
      <w:pPr>
        <w:pStyle w:val="8"/>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仿宋_GB2312" w:hAnsi="仿宋_GB2312" w:eastAsia="仿宋_GB2312" w:cs="仿宋_GB2312"/>
          <w:color w:val="auto"/>
          <w:spacing w:val="0"/>
          <w:position w:val="0"/>
          <w:sz w:val="32"/>
          <w:szCs w:val="32"/>
          <w:highlight w:val="none"/>
          <w:lang w:val="en-US" w:eastAsia="zh-CN"/>
        </w:rPr>
      </w:pPr>
      <w:r>
        <w:rPr>
          <w:rFonts w:hint="default" w:ascii="仿宋_GB2312" w:hAnsi="仿宋_GB2312" w:eastAsia="仿宋_GB2312" w:cs="仿宋_GB2312"/>
          <w:color w:val="auto"/>
          <w:spacing w:val="0"/>
          <w:position w:val="0"/>
          <w:sz w:val="32"/>
          <w:szCs w:val="32"/>
          <w:highlight w:val="none"/>
          <w:lang w:val="en-US" w:eastAsia="zh-CN"/>
        </w:rPr>
        <w:t>（二）绩效管理的运用意识有待提高。针对这些不足，我单位将积极采取改进措施，持续改进，不断规范和强化管理。</w:t>
      </w:r>
    </w:p>
    <w:p w14:paraId="2B9944D7">
      <w:pPr>
        <w:pStyle w:val="8"/>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仿宋_GB2312" w:hAnsi="仿宋_GB2312" w:eastAsia="仿宋_GB2312" w:cs="仿宋_GB2312"/>
          <w:color w:val="auto"/>
          <w:spacing w:val="0"/>
          <w:position w:val="0"/>
          <w:sz w:val="32"/>
          <w:szCs w:val="32"/>
          <w:highlight w:val="none"/>
          <w:lang w:val="en-US" w:eastAsia="zh-CN"/>
        </w:rPr>
      </w:pPr>
      <w:r>
        <w:rPr>
          <w:rFonts w:hint="default" w:ascii="仿宋_GB2312" w:hAnsi="仿宋_GB2312" w:eastAsia="仿宋_GB2312" w:cs="仿宋_GB2312"/>
          <w:color w:val="auto"/>
          <w:spacing w:val="0"/>
          <w:position w:val="0"/>
          <w:sz w:val="32"/>
          <w:szCs w:val="32"/>
          <w:highlight w:val="none"/>
          <w:lang w:val="en-US" w:eastAsia="zh-CN"/>
        </w:rPr>
        <w:t>（</w:t>
      </w:r>
      <w:r>
        <w:rPr>
          <w:rFonts w:hint="eastAsia" w:ascii="仿宋_GB2312" w:hAnsi="仿宋_GB2312" w:eastAsia="仿宋_GB2312" w:cs="仿宋_GB2312"/>
          <w:color w:val="auto"/>
          <w:spacing w:val="0"/>
          <w:position w:val="0"/>
          <w:sz w:val="32"/>
          <w:szCs w:val="32"/>
          <w:highlight w:val="none"/>
          <w:lang w:val="en-US" w:eastAsia="zh-CN"/>
        </w:rPr>
        <w:t>三</w:t>
      </w:r>
      <w:r>
        <w:rPr>
          <w:rFonts w:hint="default" w:ascii="仿宋_GB2312" w:hAnsi="仿宋_GB2312" w:eastAsia="仿宋_GB2312" w:cs="仿宋_GB2312"/>
          <w:color w:val="auto"/>
          <w:spacing w:val="0"/>
          <w:position w:val="0"/>
          <w:sz w:val="32"/>
          <w:szCs w:val="32"/>
          <w:highlight w:val="none"/>
          <w:lang w:val="en-US" w:eastAsia="zh-CN"/>
        </w:rPr>
        <w:t>）预算编制科学、合理，项目预算明细更清晰，考虑规划编制进展中的不确定因素，全面考虑，做到数据详实。</w:t>
      </w:r>
    </w:p>
    <w:p w14:paraId="5111B784">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八、下一步改进措施</w:t>
      </w:r>
    </w:p>
    <w:p w14:paraId="11634531">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即将到来的2024年，中心全体职工将努力提高自身的学习能力和业务能力，在履职履责中，尽全力完成局党组指派的各项指标任务，严于律己，各展所长，在所处领域深耕，共同推进事业阔步向前，不断取得新突破。</w:t>
      </w:r>
    </w:p>
    <w:p w14:paraId="0A253D0A">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九、部门整体支出绩效自评结果拟应用和公开情况</w:t>
      </w:r>
    </w:p>
    <w:p w14:paraId="2BAD6123">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绩效自评结果可以进一步规范财政资金管理，强化部门绩效和责任意识，切实提高财政资金使用效益，同时编制下一年的部门预算可以参考绩效自评结果，以提高预算编制的精准性。已按相关要求及时进行预决算公开及整体支出绩效自评的公开。</w:t>
      </w:r>
    </w:p>
    <w:p w14:paraId="1E95A144">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pPr>
    </w:p>
    <w:p w14:paraId="14A6E25E">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仿宋_GB2312" w:hAnsi="仿宋_GB2312" w:eastAsia="仿宋_GB2312" w:cs="仿宋_GB2312"/>
          <w:color w:val="000000" w:themeColor="text1"/>
          <w:spacing w:val="0"/>
          <w:position w:val="0"/>
          <w:sz w:val="32"/>
          <w:szCs w:val="32"/>
          <w:lang w:val="en-US" w:eastAsia="zh-CN"/>
          <w14:textFill>
            <w14:solidFill>
              <w14:schemeClr w14:val="tx1"/>
            </w14:solidFill>
          </w14:textFill>
        </w:rPr>
      </w:pPr>
    </w:p>
    <w:p w14:paraId="672EEDE3">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报告</w:t>
      </w:r>
      <w:r>
        <w:rPr>
          <w:rFonts w:hint="eastAsia" w:ascii="仿宋_GB2312" w:hAnsi="仿宋_GB2312" w:eastAsia="仿宋_GB2312" w:cs="仿宋_GB2312"/>
          <w:sz w:val="32"/>
          <w:szCs w:val="32"/>
          <w:highlight w:val="none"/>
          <w:lang w:eastAsia="zh-CN"/>
        </w:rPr>
        <w:t>包含</w:t>
      </w:r>
      <w:r>
        <w:rPr>
          <w:rFonts w:hint="eastAsia" w:ascii="仿宋_GB2312" w:hAnsi="仿宋_GB2312" w:eastAsia="仿宋_GB2312" w:cs="仿宋_GB2312"/>
          <w:sz w:val="32"/>
          <w:szCs w:val="32"/>
          <w:highlight w:val="none"/>
        </w:rPr>
        <w:t>以下附件：</w:t>
      </w:r>
    </w:p>
    <w:p w14:paraId="4A942A88">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附件1.</w:t>
      </w:r>
      <w:r>
        <w:rPr>
          <w:rFonts w:hint="eastAsia" w:ascii="仿宋_GB2312" w:hAnsi="仿宋_GB2312" w:eastAsia="仿宋_GB2312" w:cs="仿宋_GB2312"/>
          <w:sz w:val="32"/>
          <w:szCs w:val="32"/>
          <w:highlight w:val="none"/>
        </w:rPr>
        <w:t>部门整体支出绩效自评表</w:t>
      </w:r>
    </w:p>
    <w:p w14:paraId="1AE89138">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lang w:eastAsia="zh-CN"/>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r>
        <w:rPr>
          <w:rFonts w:hint="eastAsia" w:ascii="仿宋_GB2312" w:hAnsi="仿宋_GB2312" w:eastAsia="仿宋_GB2312" w:cs="仿宋_GB2312"/>
          <w:sz w:val="32"/>
          <w:szCs w:val="32"/>
          <w:highlight w:val="none"/>
          <w:lang w:val="en-US" w:eastAsia="zh-CN"/>
        </w:rPr>
        <w:t>附件2.</w:t>
      </w:r>
      <w:r>
        <w:rPr>
          <w:rFonts w:hint="eastAsia" w:ascii="仿宋_GB2312" w:hAnsi="仿宋_GB2312" w:eastAsia="仿宋_GB2312" w:cs="仿宋_GB2312"/>
          <w:sz w:val="32"/>
          <w:szCs w:val="32"/>
          <w:highlight w:val="none"/>
        </w:rPr>
        <w:t>项目支出绩效自评表</w:t>
      </w:r>
    </w:p>
    <w:p w14:paraId="2411616E">
      <w:pPr>
        <w:widowControl/>
        <w:spacing w:after="0" w:afterLines="0" w:line="400" w:lineRule="exact"/>
        <w:jc w:val="left"/>
        <w:rPr>
          <w:rFonts w:hint="eastAsia" w:ascii="黑体" w:hAnsi="黑体" w:eastAsia="黑体" w:cs="黑体"/>
          <w:sz w:val="32"/>
          <w:szCs w:val="32"/>
          <w:highlight w:val="none"/>
          <w:lang w:eastAsia="zh-CN"/>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1</w:t>
      </w:r>
      <w:bookmarkStart w:id="0" w:name="_GoBack"/>
      <w:bookmarkEnd w:id="0"/>
    </w:p>
    <w:p w14:paraId="5E586A0A">
      <w:pPr>
        <w:widowControl/>
        <w:spacing w:after="120" w:afterLines="50"/>
        <w:jc w:val="center"/>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3</w:t>
      </w:r>
      <w:r>
        <w:rPr>
          <w:rFonts w:hint="eastAsia" w:ascii="方正小标宋简体" w:hAnsi="方正小标宋简体" w:eastAsia="方正小标宋简体" w:cs="方正小标宋简体"/>
          <w:color w:val="000000"/>
          <w:sz w:val="36"/>
          <w:szCs w:val="36"/>
          <w:highlight w:val="none"/>
        </w:rPr>
        <w:t>年度部门整体支出绩效自评表</w:t>
      </w:r>
    </w:p>
    <w:tbl>
      <w:tblPr>
        <w:tblStyle w:val="5"/>
        <w:tblW w:w="10079" w:type="dxa"/>
        <w:jc w:val="center"/>
        <w:tblLayout w:type="autofit"/>
        <w:tblCellMar>
          <w:top w:w="0" w:type="dxa"/>
          <w:left w:w="108" w:type="dxa"/>
          <w:bottom w:w="0" w:type="dxa"/>
          <w:right w:w="108" w:type="dxa"/>
        </w:tblCellMar>
      </w:tblPr>
      <w:tblGrid>
        <w:gridCol w:w="1080"/>
        <w:gridCol w:w="1080"/>
        <w:gridCol w:w="1034"/>
        <w:gridCol w:w="1270"/>
        <w:gridCol w:w="1311"/>
        <w:gridCol w:w="1269"/>
        <w:gridCol w:w="716"/>
        <w:gridCol w:w="873"/>
        <w:gridCol w:w="1446"/>
      </w:tblGrid>
      <w:tr w14:paraId="2B397591">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1BDEA27F">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市</w:t>
            </w:r>
            <w:r>
              <w:rPr>
                <w:rFonts w:hint="eastAsia" w:ascii="仿宋_GB2312" w:hAnsi="仿宋_GB2312" w:eastAsia="仿宋_GB2312" w:cs="仿宋_GB2312"/>
                <w:color w:val="000000"/>
                <w:sz w:val="20"/>
                <w:szCs w:val="20"/>
                <w:highlight w:val="none"/>
              </w:rPr>
              <w:t>级预算部门名称</w:t>
            </w:r>
          </w:p>
        </w:tc>
        <w:tc>
          <w:tcPr>
            <w:tcW w:w="8999" w:type="dxa"/>
            <w:gridSpan w:val="8"/>
            <w:tcBorders>
              <w:top w:val="single" w:color="auto" w:sz="4" w:space="0"/>
              <w:left w:val="nil"/>
              <w:bottom w:val="single" w:color="auto" w:sz="4" w:space="0"/>
              <w:right w:val="single" w:color="auto" w:sz="4" w:space="0"/>
            </w:tcBorders>
            <w:noWrap w:val="0"/>
            <w:vAlign w:val="center"/>
          </w:tcPr>
          <w:p w14:paraId="26745461">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岳阳市自然资源和规划事务中心</w:t>
            </w:r>
          </w:p>
        </w:tc>
      </w:tr>
      <w:tr w14:paraId="0B53A727">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14:paraId="600FFDAE">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年度预</w:t>
            </w:r>
          </w:p>
          <w:p w14:paraId="61C6D59A">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算申请</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14" w:type="dxa"/>
            <w:gridSpan w:val="2"/>
            <w:tcBorders>
              <w:top w:val="nil"/>
              <w:left w:val="nil"/>
              <w:bottom w:val="single" w:color="auto" w:sz="4" w:space="0"/>
              <w:right w:val="single" w:color="auto" w:sz="4" w:space="0"/>
            </w:tcBorders>
            <w:noWrap w:val="0"/>
            <w:vAlign w:val="center"/>
          </w:tcPr>
          <w:p w14:paraId="3610C2D5">
            <w:pPr>
              <w:spacing w:line="240" w:lineRule="exact"/>
              <w:jc w:val="center"/>
              <w:rPr>
                <w:rFonts w:hint="eastAsia" w:ascii="仿宋_GB2312" w:hAnsi="仿宋_GB2312" w:eastAsia="仿宋_GB2312" w:cs="仿宋_GB2312"/>
                <w:sz w:val="20"/>
                <w:szCs w:val="20"/>
                <w:highlight w:val="none"/>
              </w:rPr>
            </w:pPr>
          </w:p>
        </w:tc>
        <w:tc>
          <w:tcPr>
            <w:tcW w:w="1270" w:type="dxa"/>
            <w:tcBorders>
              <w:top w:val="nil"/>
              <w:left w:val="nil"/>
              <w:bottom w:val="single" w:color="auto" w:sz="4" w:space="0"/>
              <w:right w:val="single" w:color="auto" w:sz="4" w:space="0"/>
            </w:tcBorders>
            <w:noWrap w:val="0"/>
            <w:vAlign w:val="center"/>
          </w:tcPr>
          <w:p w14:paraId="170359C4">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年初预算数</w:t>
            </w:r>
          </w:p>
        </w:tc>
        <w:tc>
          <w:tcPr>
            <w:tcW w:w="1311" w:type="dxa"/>
            <w:tcBorders>
              <w:top w:val="nil"/>
              <w:left w:val="nil"/>
              <w:bottom w:val="single" w:color="auto" w:sz="4" w:space="0"/>
              <w:right w:val="single" w:color="auto" w:sz="4" w:space="0"/>
            </w:tcBorders>
            <w:noWrap w:val="0"/>
            <w:vAlign w:val="center"/>
          </w:tcPr>
          <w:p w14:paraId="3E1D1475">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全年预算数</w:t>
            </w:r>
          </w:p>
        </w:tc>
        <w:tc>
          <w:tcPr>
            <w:tcW w:w="1269" w:type="dxa"/>
            <w:tcBorders>
              <w:top w:val="nil"/>
              <w:left w:val="nil"/>
              <w:bottom w:val="single" w:color="auto" w:sz="4" w:space="0"/>
              <w:right w:val="single" w:color="auto" w:sz="4" w:space="0"/>
            </w:tcBorders>
            <w:noWrap w:val="0"/>
            <w:vAlign w:val="center"/>
          </w:tcPr>
          <w:p w14:paraId="13E31B0F">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全年执行数</w:t>
            </w:r>
          </w:p>
        </w:tc>
        <w:tc>
          <w:tcPr>
            <w:tcW w:w="716" w:type="dxa"/>
            <w:tcBorders>
              <w:top w:val="nil"/>
              <w:left w:val="nil"/>
              <w:bottom w:val="single" w:color="auto" w:sz="4" w:space="0"/>
              <w:right w:val="single" w:color="auto" w:sz="4" w:space="0"/>
            </w:tcBorders>
            <w:noWrap w:val="0"/>
            <w:vAlign w:val="center"/>
          </w:tcPr>
          <w:p w14:paraId="122CEF5E">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873" w:type="dxa"/>
            <w:tcBorders>
              <w:top w:val="nil"/>
              <w:left w:val="nil"/>
              <w:bottom w:val="single" w:color="auto" w:sz="4" w:space="0"/>
              <w:right w:val="single" w:color="auto" w:sz="4" w:space="0"/>
            </w:tcBorders>
            <w:noWrap w:val="0"/>
            <w:vAlign w:val="center"/>
          </w:tcPr>
          <w:p w14:paraId="1A5E9865">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446" w:type="dxa"/>
            <w:tcBorders>
              <w:top w:val="nil"/>
              <w:left w:val="nil"/>
              <w:bottom w:val="single" w:color="auto" w:sz="4" w:space="0"/>
              <w:right w:val="single" w:color="auto" w:sz="4" w:space="0"/>
            </w:tcBorders>
            <w:noWrap w:val="0"/>
            <w:vAlign w:val="center"/>
          </w:tcPr>
          <w:p w14:paraId="15557643">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14:paraId="54DA21A6">
        <w:tblPrEx>
          <w:tblCellMar>
            <w:top w:w="0" w:type="dxa"/>
            <w:left w:w="108" w:type="dxa"/>
            <w:bottom w:w="0" w:type="dxa"/>
            <w:right w:w="108" w:type="dxa"/>
          </w:tblCellMar>
        </w:tblPrEx>
        <w:trPr>
          <w:jc w:val="center"/>
        </w:trPr>
        <w:tc>
          <w:tcPr>
            <w:tcW w:w="1080" w:type="dxa"/>
            <w:vMerge w:val="continue"/>
            <w:tcBorders>
              <w:top w:val="nil"/>
              <w:left w:val="single" w:color="auto" w:sz="4" w:space="0"/>
              <w:right w:val="single" w:color="auto" w:sz="4" w:space="0"/>
            </w:tcBorders>
            <w:noWrap w:val="0"/>
            <w:vAlign w:val="center"/>
          </w:tcPr>
          <w:p w14:paraId="536579A3">
            <w:pPr>
              <w:widowControl/>
              <w:spacing w:line="240" w:lineRule="exact"/>
              <w:jc w:val="center"/>
              <w:rPr>
                <w:rFonts w:hint="eastAsia" w:ascii="仿宋_GB2312" w:hAnsi="仿宋_GB2312" w:eastAsia="仿宋_GB2312" w:cs="仿宋_GB2312"/>
                <w:color w:val="000000"/>
                <w:sz w:val="20"/>
                <w:szCs w:val="20"/>
                <w:highlight w:val="none"/>
              </w:rPr>
            </w:pPr>
          </w:p>
        </w:tc>
        <w:tc>
          <w:tcPr>
            <w:tcW w:w="2114" w:type="dxa"/>
            <w:gridSpan w:val="2"/>
            <w:tcBorders>
              <w:top w:val="nil"/>
              <w:left w:val="nil"/>
              <w:bottom w:val="single" w:color="auto" w:sz="4" w:space="0"/>
              <w:right w:val="single" w:color="auto" w:sz="4" w:space="0"/>
            </w:tcBorders>
            <w:noWrap w:val="0"/>
            <w:vAlign w:val="center"/>
          </w:tcPr>
          <w:p w14:paraId="4636CBEE">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color w:val="000000"/>
                <w:sz w:val="20"/>
                <w:szCs w:val="20"/>
                <w:highlight w:val="none"/>
              </w:rPr>
              <w:t>年度资金总额</w:t>
            </w:r>
          </w:p>
        </w:tc>
        <w:tc>
          <w:tcPr>
            <w:tcW w:w="1270" w:type="dxa"/>
            <w:tcBorders>
              <w:top w:val="nil"/>
              <w:left w:val="nil"/>
              <w:bottom w:val="single" w:color="auto" w:sz="4" w:space="0"/>
              <w:right w:val="single" w:color="auto" w:sz="4" w:space="0"/>
            </w:tcBorders>
            <w:noWrap w:val="0"/>
            <w:vAlign w:val="center"/>
          </w:tcPr>
          <w:p w14:paraId="6040AB16">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1374.12</w:t>
            </w:r>
          </w:p>
        </w:tc>
        <w:tc>
          <w:tcPr>
            <w:tcW w:w="1311" w:type="dxa"/>
            <w:tcBorders>
              <w:top w:val="nil"/>
              <w:left w:val="nil"/>
              <w:bottom w:val="single" w:color="auto" w:sz="4" w:space="0"/>
              <w:right w:val="single" w:color="auto" w:sz="4" w:space="0"/>
            </w:tcBorders>
            <w:noWrap w:val="0"/>
            <w:vAlign w:val="center"/>
          </w:tcPr>
          <w:p w14:paraId="4C7A6374">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2001.81</w:t>
            </w:r>
          </w:p>
        </w:tc>
        <w:tc>
          <w:tcPr>
            <w:tcW w:w="1269" w:type="dxa"/>
            <w:tcBorders>
              <w:top w:val="nil"/>
              <w:left w:val="nil"/>
              <w:bottom w:val="single" w:color="auto" w:sz="4" w:space="0"/>
              <w:right w:val="single" w:color="auto" w:sz="4" w:space="0"/>
            </w:tcBorders>
            <w:noWrap w:val="0"/>
            <w:vAlign w:val="center"/>
          </w:tcPr>
          <w:p w14:paraId="6E02C7B1">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2001.81</w:t>
            </w:r>
          </w:p>
        </w:tc>
        <w:tc>
          <w:tcPr>
            <w:tcW w:w="716" w:type="dxa"/>
            <w:tcBorders>
              <w:top w:val="nil"/>
              <w:left w:val="nil"/>
              <w:bottom w:val="single" w:color="auto" w:sz="4" w:space="0"/>
              <w:right w:val="single" w:color="auto" w:sz="4" w:space="0"/>
            </w:tcBorders>
            <w:noWrap w:val="0"/>
            <w:vAlign w:val="center"/>
          </w:tcPr>
          <w:p w14:paraId="1B6BB66F">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10</w:t>
            </w:r>
          </w:p>
        </w:tc>
        <w:tc>
          <w:tcPr>
            <w:tcW w:w="873" w:type="dxa"/>
            <w:tcBorders>
              <w:top w:val="nil"/>
              <w:left w:val="nil"/>
              <w:bottom w:val="single" w:color="auto" w:sz="4" w:space="0"/>
              <w:right w:val="single" w:color="auto" w:sz="4" w:space="0"/>
            </w:tcBorders>
            <w:noWrap w:val="0"/>
            <w:vAlign w:val="center"/>
          </w:tcPr>
          <w:p w14:paraId="00E92C60">
            <w:pPr>
              <w:spacing w:line="24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100%</w:t>
            </w:r>
          </w:p>
        </w:tc>
        <w:tc>
          <w:tcPr>
            <w:tcW w:w="1446" w:type="dxa"/>
            <w:tcBorders>
              <w:top w:val="nil"/>
              <w:left w:val="nil"/>
              <w:bottom w:val="single" w:color="auto" w:sz="4" w:space="0"/>
              <w:right w:val="single" w:color="auto" w:sz="4" w:space="0"/>
            </w:tcBorders>
            <w:noWrap w:val="0"/>
            <w:vAlign w:val="center"/>
          </w:tcPr>
          <w:p w14:paraId="114179F3">
            <w:pPr>
              <w:spacing w:line="24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10</w:t>
            </w:r>
          </w:p>
        </w:tc>
      </w:tr>
      <w:tr w14:paraId="00F8F6DA">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47F043BC">
            <w:pPr>
              <w:widowControl/>
              <w:spacing w:line="240" w:lineRule="exact"/>
              <w:jc w:val="left"/>
              <w:rPr>
                <w:rFonts w:hint="eastAsia" w:ascii="仿宋_GB2312" w:hAnsi="仿宋_GB2312" w:eastAsia="仿宋_GB2312" w:cs="仿宋_GB2312"/>
                <w:color w:val="000000"/>
                <w:sz w:val="20"/>
                <w:szCs w:val="20"/>
                <w:highlight w:val="none"/>
              </w:rPr>
            </w:pPr>
          </w:p>
        </w:tc>
        <w:tc>
          <w:tcPr>
            <w:tcW w:w="4695" w:type="dxa"/>
            <w:gridSpan w:val="4"/>
            <w:tcBorders>
              <w:top w:val="nil"/>
              <w:left w:val="nil"/>
              <w:bottom w:val="single" w:color="auto" w:sz="4" w:space="0"/>
              <w:right w:val="single" w:color="auto" w:sz="4" w:space="0"/>
            </w:tcBorders>
            <w:noWrap w:val="0"/>
            <w:vAlign w:val="center"/>
          </w:tcPr>
          <w:p w14:paraId="3E2A97AC">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按收入性质分：</w:t>
            </w:r>
          </w:p>
        </w:tc>
        <w:tc>
          <w:tcPr>
            <w:tcW w:w="4304" w:type="dxa"/>
            <w:gridSpan w:val="4"/>
            <w:tcBorders>
              <w:top w:val="nil"/>
              <w:left w:val="nil"/>
              <w:bottom w:val="single" w:color="auto" w:sz="4" w:space="0"/>
              <w:right w:val="single" w:color="auto" w:sz="4" w:space="0"/>
            </w:tcBorders>
            <w:noWrap w:val="0"/>
            <w:vAlign w:val="center"/>
          </w:tcPr>
          <w:p w14:paraId="16DFBE6E">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按支出性质分：</w:t>
            </w:r>
          </w:p>
        </w:tc>
      </w:tr>
      <w:tr w14:paraId="2DA772D5">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42A55873">
            <w:pPr>
              <w:widowControl/>
              <w:spacing w:line="240" w:lineRule="exact"/>
              <w:jc w:val="left"/>
              <w:rPr>
                <w:rFonts w:hint="eastAsia" w:ascii="仿宋_GB2312" w:hAnsi="仿宋_GB2312" w:eastAsia="仿宋_GB2312" w:cs="仿宋_GB2312"/>
                <w:color w:val="000000"/>
                <w:sz w:val="20"/>
                <w:szCs w:val="20"/>
                <w:highlight w:val="none"/>
              </w:rPr>
            </w:pPr>
          </w:p>
        </w:tc>
        <w:tc>
          <w:tcPr>
            <w:tcW w:w="4695" w:type="dxa"/>
            <w:gridSpan w:val="4"/>
            <w:tcBorders>
              <w:top w:val="nil"/>
              <w:left w:val="nil"/>
              <w:bottom w:val="single" w:color="auto" w:sz="4" w:space="0"/>
              <w:right w:val="single" w:color="auto" w:sz="4" w:space="0"/>
            </w:tcBorders>
            <w:noWrap w:val="0"/>
            <w:vAlign w:val="center"/>
          </w:tcPr>
          <w:p w14:paraId="3C6785E0">
            <w:pPr>
              <w:widowControl/>
              <w:spacing w:line="240" w:lineRule="exact"/>
              <w:jc w:val="left"/>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rPr>
              <w:t xml:space="preserve">  其中：  一般公共预算：1963.2</w:t>
            </w:r>
            <w:r>
              <w:rPr>
                <w:rFonts w:hint="eastAsia" w:ascii="仿宋_GB2312" w:hAnsi="仿宋_GB2312" w:eastAsia="仿宋_GB2312" w:cs="仿宋_GB2312"/>
                <w:color w:val="000000"/>
                <w:sz w:val="20"/>
                <w:szCs w:val="20"/>
                <w:highlight w:val="none"/>
                <w:lang w:val="en-US" w:eastAsia="zh-CN"/>
              </w:rPr>
              <w:t>5</w:t>
            </w:r>
          </w:p>
        </w:tc>
        <w:tc>
          <w:tcPr>
            <w:tcW w:w="4304" w:type="dxa"/>
            <w:gridSpan w:val="4"/>
            <w:tcBorders>
              <w:top w:val="nil"/>
              <w:left w:val="nil"/>
              <w:bottom w:val="single" w:color="auto" w:sz="4" w:space="0"/>
              <w:right w:val="single" w:color="auto" w:sz="4" w:space="0"/>
            </w:tcBorders>
            <w:noWrap w:val="0"/>
            <w:vAlign w:val="center"/>
          </w:tcPr>
          <w:p w14:paraId="1281BF1E">
            <w:pPr>
              <w:widowControl/>
              <w:spacing w:line="240" w:lineRule="exact"/>
              <w:jc w:val="left"/>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rPr>
              <w:t>其中：基本支出：1779.9</w:t>
            </w:r>
            <w:r>
              <w:rPr>
                <w:rFonts w:hint="eastAsia" w:ascii="仿宋_GB2312" w:hAnsi="仿宋_GB2312" w:eastAsia="仿宋_GB2312" w:cs="仿宋_GB2312"/>
                <w:color w:val="000000"/>
                <w:sz w:val="20"/>
                <w:szCs w:val="20"/>
                <w:highlight w:val="none"/>
                <w:lang w:val="en-US" w:eastAsia="zh-CN"/>
              </w:rPr>
              <w:t>6</w:t>
            </w:r>
          </w:p>
        </w:tc>
      </w:tr>
      <w:tr w14:paraId="55283260">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693D0CBB">
            <w:pPr>
              <w:widowControl/>
              <w:spacing w:line="240" w:lineRule="exact"/>
              <w:jc w:val="left"/>
              <w:rPr>
                <w:rFonts w:hint="eastAsia" w:ascii="仿宋_GB2312" w:hAnsi="仿宋_GB2312" w:eastAsia="仿宋_GB2312" w:cs="仿宋_GB2312"/>
                <w:color w:val="000000"/>
                <w:sz w:val="20"/>
                <w:szCs w:val="20"/>
                <w:highlight w:val="none"/>
              </w:rPr>
            </w:pPr>
          </w:p>
        </w:tc>
        <w:tc>
          <w:tcPr>
            <w:tcW w:w="4695" w:type="dxa"/>
            <w:gridSpan w:val="4"/>
            <w:tcBorders>
              <w:top w:val="nil"/>
              <w:left w:val="nil"/>
              <w:bottom w:val="single" w:color="auto" w:sz="4" w:space="0"/>
              <w:right w:val="single" w:color="auto" w:sz="4" w:space="0"/>
            </w:tcBorders>
            <w:noWrap w:val="0"/>
            <w:vAlign w:val="center"/>
          </w:tcPr>
          <w:p w14:paraId="649D885E">
            <w:pPr>
              <w:widowControl/>
              <w:spacing w:line="240" w:lineRule="exact"/>
              <w:ind w:firstLine="800" w:firstLineChars="400"/>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政府性基金拨款：</w:t>
            </w:r>
          </w:p>
        </w:tc>
        <w:tc>
          <w:tcPr>
            <w:tcW w:w="4304" w:type="dxa"/>
            <w:gridSpan w:val="4"/>
            <w:tcBorders>
              <w:top w:val="nil"/>
              <w:left w:val="nil"/>
              <w:bottom w:val="single" w:color="auto" w:sz="4" w:space="0"/>
              <w:right w:val="single" w:color="auto" w:sz="4" w:space="0"/>
            </w:tcBorders>
            <w:noWrap w:val="0"/>
            <w:vAlign w:val="center"/>
          </w:tcPr>
          <w:p w14:paraId="170C84A6">
            <w:pPr>
              <w:widowControl/>
              <w:spacing w:line="240" w:lineRule="exact"/>
              <w:ind w:firstLine="600" w:firstLineChars="300"/>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项目支出：221.85</w:t>
            </w:r>
          </w:p>
        </w:tc>
      </w:tr>
      <w:tr w14:paraId="5CA1E1C0">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5FFF0FD8">
            <w:pPr>
              <w:widowControl/>
              <w:spacing w:line="240" w:lineRule="exact"/>
              <w:jc w:val="left"/>
              <w:rPr>
                <w:rFonts w:hint="eastAsia" w:ascii="仿宋_GB2312" w:hAnsi="仿宋_GB2312" w:eastAsia="仿宋_GB2312" w:cs="仿宋_GB2312"/>
                <w:color w:val="000000"/>
                <w:sz w:val="20"/>
                <w:szCs w:val="20"/>
                <w:highlight w:val="none"/>
              </w:rPr>
            </w:pPr>
          </w:p>
        </w:tc>
        <w:tc>
          <w:tcPr>
            <w:tcW w:w="4695" w:type="dxa"/>
            <w:gridSpan w:val="4"/>
            <w:tcBorders>
              <w:top w:val="nil"/>
              <w:left w:val="nil"/>
              <w:bottom w:val="single" w:color="auto" w:sz="4" w:space="0"/>
              <w:right w:val="single" w:color="auto" w:sz="4" w:space="0"/>
            </w:tcBorders>
            <w:noWrap w:val="0"/>
            <w:vAlign w:val="center"/>
          </w:tcPr>
          <w:p w14:paraId="2C1E4C96">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纳入专户管理的非税收入拨款：</w:t>
            </w:r>
          </w:p>
        </w:tc>
        <w:tc>
          <w:tcPr>
            <w:tcW w:w="4304" w:type="dxa"/>
            <w:gridSpan w:val="4"/>
            <w:tcBorders>
              <w:top w:val="nil"/>
              <w:left w:val="nil"/>
              <w:bottom w:val="single" w:color="auto" w:sz="4" w:space="0"/>
              <w:right w:val="single" w:color="auto" w:sz="4" w:space="0"/>
            </w:tcBorders>
            <w:noWrap w:val="0"/>
            <w:vAlign w:val="center"/>
          </w:tcPr>
          <w:p w14:paraId="25B3D1E0">
            <w:pPr>
              <w:widowControl/>
              <w:spacing w:line="240" w:lineRule="exact"/>
              <w:jc w:val="left"/>
              <w:rPr>
                <w:rFonts w:hint="eastAsia" w:ascii="仿宋_GB2312" w:hAnsi="仿宋_GB2312" w:eastAsia="仿宋_GB2312" w:cs="仿宋_GB2312"/>
                <w:color w:val="000000"/>
                <w:sz w:val="20"/>
                <w:szCs w:val="20"/>
                <w:highlight w:val="none"/>
              </w:rPr>
            </w:pPr>
          </w:p>
        </w:tc>
      </w:tr>
      <w:tr w14:paraId="4885024A">
        <w:tblPrEx>
          <w:tblCellMar>
            <w:top w:w="0" w:type="dxa"/>
            <w:left w:w="108" w:type="dxa"/>
            <w:bottom w:w="0" w:type="dxa"/>
            <w:right w:w="108" w:type="dxa"/>
          </w:tblCellMar>
        </w:tblPrEx>
        <w:trPr>
          <w:jc w:val="center"/>
        </w:trPr>
        <w:tc>
          <w:tcPr>
            <w:tcW w:w="1080" w:type="dxa"/>
            <w:vMerge w:val="continue"/>
            <w:tcBorders>
              <w:left w:val="single" w:color="auto" w:sz="4" w:space="0"/>
              <w:bottom w:val="single" w:color="000000" w:sz="4" w:space="0"/>
              <w:right w:val="single" w:color="auto" w:sz="4" w:space="0"/>
            </w:tcBorders>
            <w:noWrap w:val="0"/>
            <w:vAlign w:val="center"/>
          </w:tcPr>
          <w:p w14:paraId="5391E9B0">
            <w:pPr>
              <w:widowControl/>
              <w:spacing w:line="240" w:lineRule="exact"/>
              <w:jc w:val="left"/>
              <w:rPr>
                <w:rFonts w:hint="eastAsia" w:ascii="仿宋_GB2312" w:hAnsi="仿宋_GB2312" w:eastAsia="仿宋_GB2312" w:cs="仿宋_GB2312"/>
                <w:color w:val="000000"/>
                <w:sz w:val="20"/>
                <w:szCs w:val="20"/>
                <w:highlight w:val="none"/>
              </w:rPr>
            </w:pPr>
          </w:p>
        </w:tc>
        <w:tc>
          <w:tcPr>
            <w:tcW w:w="4695" w:type="dxa"/>
            <w:gridSpan w:val="4"/>
            <w:tcBorders>
              <w:top w:val="nil"/>
              <w:left w:val="nil"/>
              <w:bottom w:val="single" w:color="auto" w:sz="4" w:space="0"/>
              <w:right w:val="single" w:color="auto" w:sz="4" w:space="0"/>
            </w:tcBorders>
            <w:noWrap w:val="0"/>
            <w:vAlign w:val="center"/>
          </w:tcPr>
          <w:p w14:paraId="01A6F758">
            <w:pPr>
              <w:widowControl/>
              <w:spacing w:line="240" w:lineRule="exact"/>
              <w:ind w:firstLine="1400" w:firstLineChars="700"/>
              <w:jc w:val="left"/>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其他资金：38.5</w:t>
            </w:r>
            <w:r>
              <w:rPr>
                <w:rFonts w:hint="eastAsia" w:ascii="仿宋_GB2312" w:hAnsi="仿宋_GB2312" w:eastAsia="仿宋_GB2312" w:cs="仿宋_GB2312"/>
                <w:color w:val="000000"/>
                <w:sz w:val="20"/>
                <w:szCs w:val="20"/>
                <w:highlight w:val="none"/>
                <w:lang w:val="en-US" w:eastAsia="zh-CN"/>
              </w:rPr>
              <w:t>6</w:t>
            </w:r>
          </w:p>
        </w:tc>
        <w:tc>
          <w:tcPr>
            <w:tcW w:w="4304" w:type="dxa"/>
            <w:gridSpan w:val="4"/>
            <w:tcBorders>
              <w:top w:val="nil"/>
              <w:left w:val="nil"/>
              <w:bottom w:val="single" w:color="auto" w:sz="4" w:space="0"/>
              <w:right w:val="single" w:color="auto" w:sz="4" w:space="0"/>
            </w:tcBorders>
            <w:noWrap w:val="0"/>
            <w:vAlign w:val="center"/>
          </w:tcPr>
          <w:p w14:paraId="69419FB2">
            <w:pPr>
              <w:widowControl/>
              <w:spacing w:line="240" w:lineRule="exact"/>
              <w:jc w:val="left"/>
              <w:rPr>
                <w:rFonts w:hint="eastAsia" w:ascii="仿宋_GB2312" w:hAnsi="仿宋_GB2312" w:eastAsia="仿宋_GB2312" w:cs="仿宋_GB2312"/>
                <w:color w:val="000000"/>
                <w:sz w:val="20"/>
                <w:szCs w:val="20"/>
                <w:highlight w:val="none"/>
              </w:rPr>
            </w:pPr>
          </w:p>
        </w:tc>
      </w:tr>
      <w:tr w14:paraId="2AC3A029">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14:paraId="01DFF665">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695" w:type="dxa"/>
            <w:gridSpan w:val="4"/>
            <w:tcBorders>
              <w:top w:val="single" w:color="auto" w:sz="4" w:space="0"/>
              <w:left w:val="nil"/>
              <w:bottom w:val="single" w:color="auto" w:sz="4" w:space="0"/>
              <w:right w:val="single" w:color="000000" w:sz="4" w:space="0"/>
            </w:tcBorders>
            <w:noWrap w:val="0"/>
            <w:vAlign w:val="center"/>
          </w:tcPr>
          <w:p w14:paraId="6BB2622E">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304" w:type="dxa"/>
            <w:gridSpan w:val="4"/>
            <w:tcBorders>
              <w:top w:val="single" w:color="auto" w:sz="4" w:space="0"/>
              <w:left w:val="nil"/>
              <w:bottom w:val="single" w:color="auto" w:sz="4" w:space="0"/>
              <w:right w:val="single" w:color="auto" w:sz="4" w:space="0"/>
            </w:tcBorders>
            <w:noWrap w:val="0"/>
            <w:vAlign w:val="center"/>
          </w:tcPr>
          <w:p w14:paraId="48740B94">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w:t>
            </w:r>
          </w:p>
        </w:tc>
      </w:tr>
      <w:tr w14:paraId="2ADBAE47">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auto" w:sz="4" w:space="0"/>
              <w:right w:val="single" w:color="auto" w:sz="4" w:space="0"/>
            </w:tcBorders>
            <w:noWrap w:val="0"/>
            <w:vAlign w:val="center"/>
          </w:tcPr>
          <w:p w14:paraId="47B1B48A">
            <w:pPr>
              <w:widowControl/>
              <w:spacing w:line="240" w:lineRule="exact"/>
              <w:jc w:val="left"/>
              <w:rPr>
                <w:rFonts w:hint="eastAsia" w:ascii="仿宋_GB2312" w:hAnsi="仿宋_GB2312" w:eastAsia="仿宋_GB2312" w:cs="仿宋_GB2312"/>
                <w:color w:val="000000"/>
                <w:sz w:val="20"/>
                <w:szCs w:val="20"/>
                <w:highlight w:val="none"/>
              </w:rPr>
            </w:pPr>
          </w:p>
        </w:tc>
        <w:tc>
          <w:tcPr>
            <w:tcW w:w="4695" w:type="dxa"/>
            <w:gridSpan w:val="4"/>
            <w:tcBorders>
              <w:top w:val="single" w:color="auto" w:sz="4" w:space="0"/>
              <w:left w:val="nil"/>
              <w:bottom w:val="single" w:color="auto" w:sz="4" w:space="0"/>
              <w:right w:val="single" w:color="000000" w:sz="4" w:space="0"/>
            </w:tcBorders>
            <w:noWrap w:val="0"/>
            <w:vAlign w:val="center"/>
          </w:tcPr>
          <w:p w14:paraId="23D4855B">
            <w:pPr>
              <w:widowControl/>
              <w:numPr>
                <w:ilvl w:val="0"/>
                <w:numId w:val="0"/>
              </w:numPr>
              <w:spacing w:line="240" w:lineRule="exact"/>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抓好党建赋能；2.纪律监督有序；3.抓好全域土地综合整治；4.强化耕地保护目标管理，严格耕地用途管制；5.技术审查准确高效；6严格履行矿产资源储量评审职能；7.高质量完成规划技术性事务性工作；8.地灾防治扛牢责任；9.卫星应用中心的组建和发展；10.测绘成果审核中心的组建和发展；11.强化档案管理接收利用信息化；12.切实做好软硬件的建设运维，筑牢信息安全防护墙；13.及时高效完成政务信息公开；14.全面推进自然资源领域信息化工作；</w:t>
            </w:r>
          </w:p>
        </w:tc>
        <w:tc>
          <w:tcPr>
            <w:tcW w:w="4304" w:type="dxa"/>
            <w:gridSpan w:val="4"/>
            <w:tcBorders>
              <w:top w:val="single" w:color="auto" w:sz="4" w:space="0"/>
              <w:left w:val="nil"/>
              <w:bottom w:val="single" w:color="auto" w:sz="4" w:space="0"/>
              <w:right w:val="single" w:color="auto" w:sz="4" w:space="0"/>
            </w:tcBorders>
            <w:noWrap w:val="0"/>
            <w:vAlign w:val="center"/>
          </w:tcPr>
          <w:p w14:paraId="5C28E9A7">
            <w:pPr>
              <w:widowControl/>
              <w:spacing w:line="240" w:lineRule="exact"/>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已完成100%</w:t>
            </w:r>
          </w:p>
        </w:tc>
      </w:tr>
      <w:tr w14:paraId="461A43BB">
        <w:tblPrEx>
          <w:tblCellMar>
            <w:top w:w="0" w:type="dxa"/>
            <w:left w:w="108" w:type="dxa"/>
            <w:bottom w:w="0" w:type="dxa"/>
            <w:right w:w="108" w:type="dxa"/>
          </w:tblCellMar>
        </w:tblPrEx>
        <w:trPr>
          <w:jc w:val="center"/>
        </w:trPr>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26B60881">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14:paraId="426B3F9D">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14:paraId="4C9F8688">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14:paraId="68615F43">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p w14:paraId="11009050">
            <w:pPr>
              <w:widowControl/>
              <w:spacing w:line="240" w:lineRule="exact"/>
              <w:jc w:val="center"/>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7101ECD3">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34" w:type="dxa"/>
            <w:tcBorders>
              <w:top w:val="single" w:color="auto" w:sz="4" w:space="0"/>
              <w:left w:val="single" w:color="auto" w:sz="4" w:space="0"/>
              <w:bottom w:val="single" w:color="auto" w:sz="4" w:space="0"/>
              <w:right w:val="single" w:color="auto" w:sz="4" w:space="0"/>
            </w:tcBorders>
            <w:noWrap w:val="0"/>
            <w:vAlign w:val="center"/>
          </w:tcPr>
          <w:p w14:paraId="4CC815E2">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14:paraId="527371B0">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19CE3842">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年度指标值</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7686D3C3">
            <w:pPr>
              <w:widowControl/>
              <w:spacing w:line="240" w:lineRule="exac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实际完成值</w:t>
            </w:r>
          </w:p>
        </w:tc>
        <w:tc>
          <w:tcPr>
            <w:tcW w:w="716" w:type="dxa"/>
            <w:tcBorders>
              <w:top w:val="single" w:color="auto" w:sz="4" w:space="0"/>
              <w:left w:val="single" w:color="auto" w:sz="4" w:space="0"/>
              <w:bottom w:val="single" w:color="auto" w:sz="4" w:space="0"/>
              <w:right w:val="single" w:color="auto" w:sz="4" w:space="0"/>
            </w:tcBorders>
            <w:noWrap w:val="0"/>
            <w:vAlign w:val="center"/>
          </w:tcPr>
          <w:p w14:paraId="18BCF961">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74B1EE7B">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4B416388">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14:paraId="45711267">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A19A762">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7E837C1D">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14:paraId="4EDF3C49">
            <w:pPr>
              <w:widowControl/>
              <w:spacing w:line="240" w:lineRule="exact"/>
              <w:jc w:val="center"/>
              <w:rPr>
                <w:rFonts w:hint="eastAsia" w:ascii="仿宋_GB2312" w:hAnsi="仿宋_GB2312" w:eastAsia="仿宋_GB2312" w:cs="仿宋_GB2312"/>
                <w:color w:val="000000"/>
                <w:sz w:val="20"/>
                <w:szCs w:val="20"/>
                <w:highlight w:val="none"/>
              </w:rPr>
            </w:pPr>
          </w:p>
          <w:p w14:paraId="66EC05B3">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34" w:type="dxa"/>
            <w:vMerge w:val="restart"/>
            <w:tcBorders>
              <w:top w:val="single" w:color="auto" w:sz="4" w:space="0"/>
              <w:left w:val="single" w:color="auto" w:sz="4" w:space="0"/>
              <w:bottom w:val="single" w:color="auto" w:sz="4" w:space="0"/>
              <w:right w:val="single" w:color="auto" w:sz="4" w:space="0"/>
            </w:tcBorders>
            <w:noWrap w:val="0"/>
            <w:vAlign w:val="center"/>
          </w:tcPr>
          <w:p w14:paraId="098280F3">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14:paraId="087451B4">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档案管理接收</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570D3465">
            <w:pPr>
              <w:widowControl/>
              <w:spacing w:line="240" w:lineRule="exact"/>
              <w:jc w:val="left"/>
              <w:rPr>
                <w:rFonts w:hint="eastAsia" w:ascii="仿宋_GB2312" w:hAnsi="仿宋_GB2312" w:eastAsia="仿宋_GB2312" w:cs="仿宋_GB2312"/>
                <w:color w:val="000000"/>
                <w:sz w:val="20"/>
                <w:szCs w:val="20"/>
                <w:highlight w:val="none"/>
              </w:rPr>
            </w:pPr>
            <w:r>
              <w:rPr>
                <w:rFonts w:hint="default" w:ascii="仿宋_GB2312" w:hAnsi="仿宋_GB2312" w:eastAsia="仿宋_GB2312" w:cs="仿宋_GB2312"/>
                <w:color w:val="000000"/>
                <w:sz w:val="20"/>
                <w:szCs w:val="20"/>
                <w:highlight w:val="none"/>
                <w:lang w:val="en-US" w:eastAsia="zh-CN"/>
              </w:rPr>
              <w:t>接收31728</w:t>
            </w:r>
            <w:r>
              <w:rPr>
                <w:rFonts w:hint="eastAsia" w:ascii="仿宋_GB2312" w:hAnsi="仿宋_GB2312" w:eastAsia="仿宋_GB2312" w:cs="仿宋_GB2312"/>
                <w:color w:val="000000"/>
                <w:sz w:val="20"/>
                <w:szCs w:val="20"/>
                <w:highlight w:val="none"/>
                <w:lang w:val="en-US" w:eastAsia="zh-CN"/>
              </w:rPr>
              <w:t>卷，整理33000卷</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1FB0B4BD">
            <w:pPr>
              <w:widowControl/>
              <w:spacing w:line="240" w:lineRule="exact"/>
              <w:jc w:val="left"/>
              <w:rPr>
                <w:rFonts w:hint="eastAsia" w:ascii="仿宋_GB2312" w:hAnsi="仿宋_GB2312" w:eastAsia="仿宋_GB2312" w:cs="仿宋_GB2312"/>
                <w:color w:val="000000"/>
                <w:sz w:val="20"/>
                <w:szCs w:val="20"/>
                <w:highlight w:val="none"/>
              </w:rPr>
            </w:pPr>
            <w:r>
              <w:rPr>
                <w:rFonts w:hint="default" w:ascii="仿宋_GB2312" w:hAnsi="仿宋_GB2312" w:eastAsia="仿宋_GB2312" w:cs="仿宋_GB2312"/>
                <w:color w:val="000000"/>
                <w:sz w:val="20"/>
                <w:szCs w:val="20"/>
                <w:highlight w:val="none"/>
                <w:lang w:val="en-US" w:eastAsia="zh-CN"/>
              </w:rPr>
              <w:t>接收31728</w:t>
            </w:r>
            <w:r>
              <w:rPr>
                <w:rFonts w:hint="eastAsia" w:ascii="仿宋_GB2312" w:hAnsi="仿宋_GB2312" w:eastAsia="仿宋_GB2312" w:cs="仿宋_GB2312"/>
                <w:color w:val="000000"/>
                <w:sz w:val="20"/>
                <w:szCs w:val="20"/>
                <w:highlight w:val="none"/>
                <w:lang w:val="en-US" w:eastAsia="zh-CN"/>
              </w:rPr>
              <w:t>卷，整理33000卷</w:t>
            </w:r>
          </w:p>
        </w:tc>
        <w:tc>
          <w:tcPr>
            <w:tcW w:w="716" w:type="dxa"/>
            <w:tcBorders>
              <w:top w:val="single" w:color="auto" w:sz="4" w:space="0"/>
              <w:left w:val="single" w:color="auto" w:sz="4" w:space="0"/>
              <w:bottom w:val="single" w:color="auto" w:sz="4" w:space="0"/>
              <w:right w:val="single" w:color="auto" w:sz="4" w:space="0"/>
            </w:tcBorders>
            <w:noWrap w:val="0"/>
            <w:vAlign w:val="center"/>
          </w:tcPr>
          <w:p w14:paraId="7650544F">
            <w:pPr>
              <w:widowControl/>
              <w:spacing w:line="240" w:lineRule="exact"/>
              <w:jc w:val="left"/>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05EFBD68">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7F28CB04">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无偏差</w:t>
            </w:r>
          </w:p>
        </w:tc>
      </w:tr>
      <w:tr w14:paraId="144A9F9E">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1EC2A76A">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16CFE148">
            <w:pPr>
              <w:spacing w:line="240" w:lineRule="exact"/>
              <w:jc w:val="left"/>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14:paraId="4103FD6C">
            <w:pPr>
              <w:spacing w:line="240" w:lineRule="exact"/>
              <w:jc w:val="center"/>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14:paraId="07B6D052">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移民搬迁</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67D51C80">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221户</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4BADAF29">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221户</w:t>
            </w:r>
          </w:p>
        </w:tc>
        <w:tc>
          <w:tcPr>
            <w:tcW w:w="716" w:type="dxa"/>
            <w:tcBorders>
              <w:top w:val="single" w:color="auto" w:sz="4" w:space="0"/>
              <w:left w:val="single" w:color="auto" w:sz="4" w:space="0"/>
              <w:bottom w:val="single" w:color="auto" w:sz="4" w:space="0"/>
              <w:right w:val="single" w:color="auto" w:sz="4" w:space="0"/>
            </w:tcBorders>
            <w:noWrap w:val="0"/>
            <w:vAlign w:val="center"/>
          </w:tcPr>
          <w:p w14:paraId="6BCB191E">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46C18DE9">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386C3634">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无偏差</w:t>
            </w:r>
          </w:p>
        </w:tc>
      </w:tr>
      <w:tr w14:paraId="53C6A51F">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1891754E">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F3AF03A">
            <w:pPr>
              <w:spacing w:line="240" w:lineRule="exact"/>
              <w:jc w:val="left"/>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14:paraId="019AAF0B">
            <w:pPr>
              <w:widowControl/>
              <w:spacing w:line="240" w:lineRule="exact"/>
              <w:jc w:val="center"/>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14:paraId="6DE0E9D5">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完成矿产资源储量年报评审</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164B7A1A">
            <w:pPr>
              <w:widowControl/>
              <w:spacing w:line="240" w:lineRule="exact"/>
              <w:jc w:val="left"/>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19宗</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520F72B5">
            <w:pPr>
              <w:widowControl/>
              <w:spacing w:line="240" w:lineRule="exact"/>
              <w:jc w:val="left"/>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19宗</w:t>
            </w:r>
          </w:p>
        </w:tc>
        <w:tc>
          <w:tcPr>
            <w:tcW w:w="716" w:type="dxa"/>
            <w:tcBorders>
              <w:top w:val="single" w:color="auto" w:sz="4" w:space="0"/>
              <w:left w:val="single" w:color="auto" w:sz="4" w:space="0"/>
              <w:bottom w:val="single" w:color="auto" w:sz="4" w:space="0"/>
              <w:right w:val="single" w:color="auto" w:sz="4" w:space="0"/>
            </w:tcBorders>
            <w:noWrap w:val="0"/>
            <w:vAlign w:val="center"/>
          </w:tcPr>
          <w:p w14:paraId="5C0E9F62">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228092BA">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702B17AE">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无偏差</w:t>
            </w:r>
          </w:p>
        </w:tc>
      </w:tr>
      <w:tr w14:paraId="1403FECB">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22EA716C">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D49702F">
            <w:pPr>
              <w:spacing w:line="240" w:lineRule="exact"/>
              <w:jc w:val="left"/>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14:paraId="62B79546">
            <w:pPr>
              <w:widowControl/>
              <w:spacing w:line="240" w:lineRule="exact"/>
              <w:jc w:val="center"/>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14:paraId="6867FB19">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完成等别评定项目</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2BCBCC51">
            <w:pPr>
              <w:widowControl/>
              <w:spacing w:line="240" w:lineRule="exact"/>
              <w:jc w:val="left"/>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val="en-US" w:eastAsia="zh-CN"/>
              </w:rPr>
              <w:t>2个</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46BD5D6F">
            <w:pPr>
              <w:widowControl/>
              <w:spacing w:line="240" w:lineRule="exact"/>
              <w:jc w:val="left"/>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val="en-US" w:eastAsia="zh-CN"/>
              </w:rPr>
              <w:t>2个</w:t>
            </w:r>
          </w:p>
        </w:tc>
        <w:tc>
          <w:tcPr>
            <w:tcW w:w="716" w:type="dxa"/>
            <w:tcBorders>
              <w:top w:val="single" w:color="auto" w:sz="4" w:space="0"/>
              <w:left w:val="single" w:color="auto" w:sz="4" w:space="0"/>
              <w:bottom w:val="single" w:color="auto" w:sz="4" w:space="0"/>
              <w:right w:val="single" w:color="auto" w:sz="4" w:space="0"/>
            </w:tcBorders>
            <w:noWrap w:val="0"/>
            <w:vAlign w:val="center"/>
          </w:tcPr>
          <w:p w14:paraId="440376B7">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2CE447D5">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2C7AFC43">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无偏差</w:t>
            </w:r>
          </w:p>
        </w:tc>
      </w:tr>
      <w:tr w14:paraId="215FDC91">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373FD80E">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56D4549">
            <w:pPr>
              <w:spacing w:line="240" w:lineRule="exact"/>
              <w:jc w:val="left"/>
              <w:rPr>
                <w:rFonts w:hint="eastAsia" w:ascii="仿宋_GB2312" w:hAnsi="仿宋_GB2312" w:eastAsia="仿宋_GB2312" w:cs="仿宋_GB2312"/>
                <w:color w:val="000000"/>
                <w:sz w:val="20"/>
                <w:szCs w:val="20"/>
                <w:highlight w:val="none"/>
              </w:rPr>
            </w:pPr>
          </w:p>
        </w:tc>
        <w:tc>
          <w:tcPr>
            <w:tcW w:w="1034" w:type="dxa"/>
            <w:vMerge w:val="restart"/>
            <w:tcBorders>
              <w:top w:val="single" w:color="auto" w:sz="4" w:space="0"/>
              <w:left w:val="single" w:color="auto" w:sz="4" w:space="0"/>
              <w:bottom w:val="single" w:color="auto" w:sz="4" w:space="0"/>
              <w:right w:val="single" w:color="auto" w:sz="4" w:space="0"/>
            </w:tcBorders>
            <w:noWrap w:val="0"/>
            <w:vAlign w:val="center"/>
          </w:tcPr>
          <w:p w14:paraId="1EE18706">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14:paraId="2282CA41">
            <w:pPr>
              <w:widowControl/>
              <w:spacing w:line="240" w:lineRule="exact"/>
              <w:jc w:val="center"/>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工作完成率</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56C456A3">
            <w:pPr>
              <w:widowControl/>
              <w:spacing w:line="240" w:lineRule="exact"/>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499C0A3F">
            <w:pPr>
              <w:widowControl/>
              <w:spacing w:line="240" w:lineRule="exact"/>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w:t>
            </w:r>
          </w:p>
        </w:tc>
        <w:tc>
          <w:tcPr>
            <w:tcW w:w="716" w:type="dxa"/>
            <w:tcBorders>
              <w:top w:val="single" w:color="auto" w:sz="4" w:space="0"/>
              <w:left w:val="single" w:color="auto" w:sz="4" w:space="0"/>
              <w:bottom w:val="single" w:color="auto" w:sz="4" w:space="0"/>
              <w:right w:val="single" w:color="auto" w:sz="4" w:space="0"/>
            </w:tcBorders>
            <w:noWrap w:val="0"/>
            <w:vAlign w:val="center"/>
          </w:tcPr>
          <w:p w14:paraId="2235D2C6">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405396C0">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01AD91A1">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无偏差</w:t>
            </w:r>
          </w:p>
        </w:tc>
      </w:tr>
      <w:tr w14:paraId="73E151B3">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BB4A653">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7AC49BEC">
            <w:pPr>
              <w:spacing w:line="240" w:lineRule="exact"/>
              <w:jc w:val="left"/>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14:paraId="313BBFAC">
            <w:pPr>
              <w:spacing w:line="240" w:lineRule="exact"/>
              <w:jc w:val="center"/>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14:paraId="078BF6D0">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开展全面排查和自查自纠</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070991B0">
            <w:pPr>
              <w:widowControl/>
              <w:spacing w:line="240" w:lineRule="exact"/>
              <w:jc w:val="both"/>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已完成</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62DE74A8">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已完成</w:t>
            </w:r>
          </w:p>
        </w:tc>
        <w:tc>
          <w:tcPr>
            <w:tcW w:w="716" w:type="dxa"/>
            <w:tcBorders>
              <w:top w:val="single" w:color="auto" w:sz="4" w:space="0"/>
              <w:left w:val="single" w:color="auto" w:sz="4" w:space="0"/>
              <w:bottom w:val="single" w:color="auto" w:sz="4" w:space="0"/>
              <w:right w:val="single" w:color="auto" w:sz="4" w:space="0"/>
            </w:tcBorders>
            <w:noWrap w:val="0"/>
            <w:vAlign w:val="center"/>
          </w:tcPr>
          <w:p w14:paraId="6E0FD316">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4E12F5B3">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4359B995">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无偏差</w:t>
            </w:r>
          </w:p>
        </w:tc>
      </w:tr>
      <w:tr w14:paraId="32B6D718">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30120557">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7C74E44A">
            <w:pPr>
              <w:spacing w:line="240" w:lineRule="exact"/>
              <w:jc w:val="left"/>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14:paraId="2A0392CD">
            <w:pPr>
              <w:widowControl/>
              <w:spacing w:line="240" w:lineRule="exact"/>
              <w:jc w:val="center"/>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14:paraId="59E47B19">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积极响应我局开展的“干在实处、走在前列”机关创建活动，全面提高党的建设质量</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02AD6C95">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已完成</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2D032EFF">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已完成</w:t>
            </w:r>
          </w:p>
        </w:tc>
        <w:tc>
          <w:tcPr>
            <w:tcW w:w="716" w:type="dxa"/>
            <w:tcBorders>
              <w:top w:val="single" w:color="auto" w:sz="4" w:space="0"/>
              <w:left w:val="single" w:color="auto" w:sz="4" w:space="0"/>
              <w:bottom w:val="single" w:color="auto" w:sz="4" w:space="0"/>
              <w:right w:val="single" w:color="auto" w:sz="4" w:space="0"/>
            </w:tcBorders>
            <w:noWrap w:val="0"/>
            <w:vAlign w:val="center"/>
          </w:tcPr>
          <w:p w14:paraId="17809393">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705DDC56">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1B684F82">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无偏差</w:t>
            </w:r>
          </w:p>
        </w:tc>
      </w:tr>
      <w:tr w14:paraId="4AB989C5">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322F57E5">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7E3988E1">
            <w:pPr>
              <w:spacing w:line="240" w:lineRule="exact"/>
              <w:jc w:val="left"/>
              <w:rPr>
                <w:rFonts w:hint="eastAsia" w:ascii="仿宋_GB2312" w:hAnsi="仿宋_GB2312" w:eastAsia="仿宋_GB2312" w:cs="仿宋_GB2312"/>
                <w:color w:val="000000"/>
                <w:sz w:val="20"/>
                <w:szCs w:val="20"/>
                <w:highlight w:val="none"/>
              </w:rPr>
            </w:pPr>
          </w:p>
        </w:tc>
        <w:tc>
          <w:tcPr>
            <w:tcW w:w="1034" w:type="dxa"/>
            <w:tcBorders>
              <w:top w:val="single" w:color="auto" w:sz="4" w:space="0"/>
              <w:left w:val="single" w:color="auto" w:sz="4" w:space="0"/>
              <w:bottom w:val="single" w:color="auto" w:sz="4" w:space="0"/>
              <w:right w:val="single" w:color="auto" w:sz="4" w:space="0"/>
            </w:tcBorders>
            <w:noWrap w:val="0"/>
            <w:vAlign w:val="center"/>
          </w:tcPr>
          <w:p w14:paraId="1D5DF05C">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14:paraId="1E1B1083">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在规定时间内</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4432077B">
            <w:pPr>
              <w:widowControl/>
              <w:spacing w:line="240" w:lineRule="exact"/>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2023年度</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59E92FE7">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2023年度</w:t>
            </w:r>
          </w:p>
        </w:tc>
        <w:tc>
          <w:tcPr>
            <w:tcW w:w="716" w:type="dxa"/>
            <w:tcBorders>
              <w:top w:val="single" w:color="auto" w:sz="4" w:space="0"/>
              <w:left w:val="single" w:color="auto" w:sz="4" w:space="0"/>
              <w:bottom w:val="single" w:color="auto" w:sz="4" w:space="0"/>
              <w:right w:val="single" w:color="auto" w:sz="4" w:space="0"/>
            </w:tcBorders>
            <w:noWrap w:val="0"/>
            <w:vAlign w:val="center"/>
          </w:tcPr>
          <w:p w14:paraId="6CCF575F">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644FC3E9">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45D185DC">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无偏差</w:t>
            </w:r>
          </w:p>
        </w:tc>
      </w:tr>
      <w:tr w14:paraId="0D0BD329">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DBE4AB4">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28EE4777">
            <w:pPr>
              <w:spacing w:line="240" w:lineRule="exact"/>
              <w:jc w:val="left"/>
              <w:rPr>
                <w:rFonts w:hint="eastAsia" w:ascii="仿宋_GB2312" w:hAnsi="仿宋_GB2312" w:eastAsia="仿宋_GB2312" w:cs="仿宋_GB2312"/>
                <w:color w:val="000000"/>
                <w:sz w:val="20"/>
                <w:szCs w:val="20"/>
                <w:highlight w:val="none"/>
              </w:rPr>
            </w:pPr>
          </w:p>
        </w:tc>
        <w:tc>
          <w:tcPr>
            <w:tcW w:w="1034" w:type="dxa"/>
            <w:tcBorders>
              <w:top w:val="single" w:color="auto" w:sz="4" w:space="0"/>
              <w:left w:val="single" w:color="auto" w:sz="4" w:space="0"/>
              <w:bottom w:val="single" w:color="auto" w:sz="4" w:space="0"/>
              <w:right w:val="single" w:color="auto" w:sz="4" w:space="0"/>
            </w:tcBorders>
            <w:noWrap w:val="0"/>
            <w:vAlign w:val="center"/>
          </w:tcPr>
          <w:p w14:paraId="7327D9C8">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14:paraId="00343570">
            <w:pPr>
              <w:widowControl/>
              <w:spacing w:line="240" w:lineRule="exact"/>
              <w:jc w:val="left"/>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在预算内</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21645E06">
            <w:pPr>
              <w:widowControl/>
              <w:spacing w:line="240" w:lineRule="exact"/>
              <w:jc w:val="left"/>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sz w:val="20"/>
                <w:szCs w:val="20"/>
                <w:highlight w:val="none"/>
              </w:rPr>
              <w:t>2001.81</w:t>
            </w:r>
            <w:r>
              <w:rPr>
                <w:rFonts w:hint="eastAsia" w:ascii="仿宋_GB2312" w:hAnsi="仿宋_GB2312" w:eastAsia="仿宋_GB2312" w:cs="仿宋_GB2312"/>
                <w:sz w:val="20"/>
                <w:szCs w:val="20"/>
                <w:highlight w:val="none"/>
                <w:lang w:eastAsia="zh-CN"/>
              </w:rPr>
              <w:t>万元</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1C4B766A">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sz w:val="20"/>
                <w:szCs w:val="20"/>
                <w:highlight w:val="none"/>
              </w:rPr>
              <w:t>2001.81</w:t>
            </w:r>
            <w:r>
              <w:rPr>
                <w:rFonts w:hint="eastAsia" w:ascii="仿宋_GB2312" w:hAnsi="仿宋_GB2312" w:eastAsia="仿宋_GB2312" w:cs="仿宋_GB2312"/>
                <w:sz w:val="20"/>
                <w:szCs w:val="20"/>
                <w:highlight w:val="none"/>
                <w:lang w:eastAsia="zh-CN"/>
              </w:rPr>
              <w:t>万元</w:t>
            </w:r>
          </w:p>
        </w:tc>
        <w:tc>
          <w:tcPr>
            <w:tcW w:w="716" w:type="dxa"/>
            <w:tcBorders>
              <w:top w:val="single" w:color="auto" w:sz="4" w:space="0"/>
              <w:left w:val="single" w:color="auto" w:sz="4" w:space="0"/>
              <w:bottom w:val="single" w:color="auto" w:sz="4" w:space="0"/>
              <w:right w:val="single" w:color="auto" w:sz="4" w:space="0"/>
            </w:tcBorders>
            <w:noWrap w:val="0"/>
            <w:vAlign w:val="center"/>
          </w:tcPr>
          <w:p w14:paraId="5B5A8FF8">
            <w:pPr>
              <w:widowControl/>
              <w:spacing w:line="240" w:lineRule="exact"/>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070BF40A">
            <w:pPr>
              <w:widowControl/>
              <w:spacing w:line="240" w:lineRule="exact"/>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69374432">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无偏差</w:t>
            </w:r>
          </w:p>
        </w:tc>
      </w:tr>
      <w:tr w14:paraId="5AA2661B">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2B5B87CF">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012C5BE7">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14:paraId="61830EEF">
            <w:pPr>
              <w:widowControl/>
              <w:spacing w:line="240" w:lineRule="exact"/>
              <w:jc w:val="left"/>
              <w:rPr>
                <w:rFonts w:hint="eastAsia" w:ascii="仿宋_GB2312" w:hAnsi="仿宋_GB2312" w:eastAsia="仿宋_GB2312" w:cs="仿宋_GB2312"/>
                <w:color w:val="000000"/>
                <w:sz w:val="20"/>
                <w:szCs w:val="20"/>
                <w:highlight w:val="none"/>
              </w:rPr>
            </w:pPr>
          </w:p>
          <w:p w14:paraId="1F1CDCD7">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14:paraId="123711E8">
            <w:pPr>
              <w:widowControl/>
              <w:spacing w:line="240" w:lineRule="exact"/>
              <w:jc w:val="left"/>
              <w:rPr>
                <w:rFonts w:hint="eastAsia" w:ascii="仿宋_GB2312" w:hAnsi="仿宋_GB2312" w:eastAsia="仿宋_GB2312" w:cs="仿宋_GB2312"/>
                <w:color w:val="000000"/>
                <w:sz w:val="20"/>
                <w:szCs w:val="20"/>
                <w:highlight w:val="none"/>
              </w:rPr>
            </w:pPr>
          </w:p>
        </w:tc>
        <w:tc>
          <w:tcPr>
            <w:tcW w:w="1034" w:type="dxa"/>
            <w:tcBorders>
              <w:top w:val="single" w:color="auto" w:sz="4" w:space="0"/>
              <w:left w:val="single" w:color="auto" w:sz="4" w:space="0"/>
              <w:bottom w:val="single" w:color="auto" w:sz="4" w:space="0"/>
              <w:right w:val="single" w:color="auto" w:sz="4" w:space="0"/>
            </w:tcBorders>
            <w:noWrap w:val="0"/>
            <w:vAlign w:val="center"/>
          </w:tcPr>
          <w:p w14:paraId="7CD3E41C">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14:paraId="71C6AB4E">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14:paraId="3D093256">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资金使用合规性</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223B1BE6">
            <w:pPr>
              <w:widowControl/>
              <w:spacing w:line="240" w:lineRule="exact"/>
              <w:jc w:val="left"/>
              <w:rPr>
                <w:rFonts w:hint="default" w:ascii="仿宋_GB2312" w:hAnsi="仿宋_GB2312" w:eastAsia="仿宋_GB2312" w:cs="仿宋_GB2312"/>
                <w:color w:val="000000"/>
                <w:sz w:val="20"/>
                <w:szCs w:val="20"/>
                <w:highlight w:val="none"/>
                <w:lang w:val="en-US" w:eastAsia="zh-CN"/>
              </w:rPr>
            </w:pPr>
            <w:r>
              <w:rPr>
                <w:rFonts w:hint="default" w:ascii="仿宋_GB2312" w:hAnsi="仿宋_GB2312" w:eastAsia="仿宋_GB2312" w:cs="仿宋_GB2312"/>
                <w:color w:val="000000"/>
                <w:sz w:val="20"/>
                <w:szCs w:val="20"/>
                <w:highlight w:val="none"/>
                <w:lang w:val="en-US" w:eastAsia="zh-CN"/>
              </w:rPr>
              <w:t>合规</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78CA23A5">
            <w:pPr>
              <w:widowControl/>
              <w:spacing w:line="240" w:lineRule="exact"/>
              <w:jc w:val="left"/>
              <w:rPr>
                <w:rFonts w:hint="eastAsia" w:ascii="仿宋_GB2312" w:hAnsi="仿宋_GB2312" w:eastAsia="仿宋_GB2312" w:cs="仿宋_GB2312"/>
                <w:color w:val="000000"/>
                <w:sz w:val="20"/>
                <w:szCs w:val="20"/>
                <w:highlight w:val="none"/>
              </w:rPr>
            </w:pPr>
            <w:r>
              <w:rPr>
                <w:rFonts w:hint="default" w:ascii="仿宋_GB2312" w:hAnsi="仿宋_GB2312" w:eastAsia="仿宋_GB2312" w:cs="仿宋_GB2312"/>
                <w:color w:val="000000"/>
                <w:sz w:val="20"/>
                <w:szCs w:val="20"/>
                <w:highlight w:val="none"/>
                <w:lang w:val="en-US" w:eastAsia="zh-CN"/>
              </w:rPr>
              <w:t>合规</w:t>
            </w:r>
          </w:p>
        </w:tc>
        <w:tc>
          <w:tcPr>
            <w:tcW w:w="716" w:type="dxa"/>
            <w:tcBorders>
              <w:top w:val="single" w:color="auto" w:sz="4" w:space="0"/>
              <w:left w:val="single" w:color="auto" w:sz="4" w:space="0"/>
              <w:bottom w:val="single" w:color="auto" w:sz="4" w:space="0"/>
              <w:right w:val="single" w:color="auto" w:sz="4" w:space="0"/>
            </w:tcBorders>
            <w:noWrap w:val="0"/>
            <w:vAlign w:val="center"/>
          </w:tcPr>
          <w:p w14:paraId="5EA06183">
            <w:pPr>
              <w:widowControl/>
              <w:spacing w:line="240" w:lineRule="exact"/>
              <w:jc w:val="left"/>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4361D29A">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528A37E2">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无偏差</w:t>
            </w:r>
          </w:p>
        </w:tc>
      </w:tr>
      <w:tr w14:paraId="5F18556B">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C17EF2D">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2A152363">
            <w:pPr>
              <w:spacing w:line="240" w:lineRule="exact"/>
              <w:jc w:val="left"/>
              <w:rPr>
                <w:rFonts w:hint="eastAsia" w:ascii="仿宋_GB2312" w:hAnsi="仿宋_GB2312" w:eastAsia="仿宋_GB2312" w:cs="仿宋_GB2312"/>
                <w:color w:val="000000"/>
                <w:sz w:val="20"/>
                <w:szCs w:val="20"/>
                <w:highlight w:val="none"/>
              </w:rPr>
            </w:pPr>
          </w:p>
        </w:tc>
        <w:tc>
          <w:tcPr>
            <w:tcW w:w="1034" w:type="dxa"/>
            <w:tcBorders>
              <w:top w:val="single" w:color="auto" w:sz="4" w:space="0"/>
              <w:left w:val="single" w:color="auto" w:sz="4" w:space="0"/>
              <w:bottom w:val="single" w:color="auto" w:sz="4" w:space="0"/>
              <w:right w:val="single" w:color="auto" w:sz="4" w:space="0"/>
            </w:tcBorders>
            <w:noWrap w:val="0"/>
            <w:vAlign w:val="center"/>
          </w:tcPr>
          <w:p w14:paraId="0FE317FE">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14:paraId="24E23416">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14:paraId="6CE4023F">
            <w:pPr>
              <w:widowControl/>
              <w:spacing w:line="240" w:lineRule="exact"/>
              <w:jc w:val="left"/>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rPr>
              <w:t>加强廉政建设，涵养清风正气，守住廉洁底线。</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1BD11DDA">
            <w:pPr>
              <w:widowControl/>
              <w:spacing w:line="240" w:lineRule="exact"/>
              <w:jc w:val="left"/>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有所加强</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279AD205">
            <w:pPr>
              <w:widowControl/>
              <w:spacing w:line="240" w:lineRule="exact"/>
              <w:jc w:val="left"/>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有所加强</w:t>
            </w:r>
          </w:p>
        </w:tc>
        <w:tc>
          <w:tcPr>
            <w:tcW w:w="716" w:type="dxa"/>
            <w:tcBorders>
              <w:top w:val="single" w:color="auto" w:sz="4" w:space="0"/>
              <w:left w:val="single" w:color="auto" w:sz="4" w:space="0"/>
              <w:bottom w:val="single" w:color="auto" w:sz="4" w:space="0"/>
              <w:right w:val="single" w:color="auto" w:sz="4" w:space="0"/>
            </w:tcBorders>
            <w:noWrap w:val="0"/>
            <w:vAlign w:val="center"/>
          </w:tcPr>
          <w:p w14:paraId="400D9952">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5AC35D6D">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402BD409">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无偏差</w:t>
            </w:r>
          </w:p>
        </w:tc>
      </w:tr>
      <w:tr w14:paraId="02D31285">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ACA7672">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6338507">
            <w:pPr>
              <w:spacing w:line="240" w:lineRule="exact"/>
              <w:jc w:val="left"/>
              <w:rPr>
                <w:rFonts w:hint="eastAsia" w:ascii="仿宋_GB2312" w:hAnsi="仿宋_GB2312" w:eastAsia="仿宋_GB2312" w:cs="仿宋_GB2312"/>
                <w:color w:val="000000"/>
                <w:sz w:val="20"/>
                <w:szCs w:val="20"/>
                <w:highlight w:val="none"/>
              </w:rPr>
            </w:pPr>
          </w:p>
        </w:tc>
        <w:tc>
          <w:tcPr>
            <w:tcW w:w="1034" w:type="dxa"/>
            <w:tcBorders>
              <w:top w:val="single" w:color="auto" w:sz="4" w:space="0"/>
              <w:left w:val="single" w:color="auto" w:sz="4" w:space="0"/>
              <w:bottom w:val="single" w:color="auto" w:sz="4" w:space="0"/>
              <w:right w:val="single" w:color="auto" w:sz="4" w:space="0"/>
            </w:tcBorders>
            <w:noWrap w:val="0"/>
            <w:vAlign w:val="center"/>
          </w:tcPr>
          <w:p w14:paraId="1DDE52F4">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14:paraId="40FDF82B">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14:paraId="7FD8DD24">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长效管理机制健全性</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0C64298D">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健全</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494B26A8">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健全</w:t>
            </w:r>
          </w:p>
        </w:tc>
        <w:tc>
          <w:tcPr>
            <w:tcW w:w="716" w:type="dxa"/>
            <w:tcBorders>
              <w:top w:val="single" w:color="auto" w:sz="4" w:space="0"/>
              <w:left w:val="single" w:color="auto" w:sz="4" w:space="0"/>
              <w:bottom w:val="single" w:color="auto" w:sz="4" w:space="0"/>
              <w:right w:val="single" w:color="auto" w:sz="4" w:space="0"/>
            </w:tcBorders>
            <w:noWrap w:val="0"/>
            <w:vAlign w:val="center"/>
          </w:tcPr>
          <w:p w14:paraId="3D31DFFD">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5897DBB7">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6F66DCB8">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无偏差</w:t>
            </w:r>
          </w:p>
        </w:tc>
      </w:tr>
      <w:tr w14:paraId="7494AA91">
        <w:tblPrEx>
          <w:tblCellMar>
            <w:top w:w="0" w:type="dxa"/>
            <w:left w:w="108" w:type="dxa"/>
            <w:bottom w:w="0" w:type="dxa"/>
            <w:right w:w="108" w:type="dxa"/>
          </w:tblCellMar>
        </w:tblPrEx>
        <w:trPr>
          <w:trHeight w:val="290" w:hRule="atLeast"/>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2174352C">
            <w:pPr>
              <w:widowControl/>
              <w:spacing w:line="240" w:lineRule="exact"/>
              <w:jc w:val="center"/>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485FBEC">
            <w:pPr>
              <w:widowControl/>
              <w:spacing w:line="240" w:lineRule="exact"/>
              <w:jc w:val="left"/>
              <w:rPr>
                <w:rFonts w:hint="eastAsia" w:ascii="仿宋_GB2312" w:hAnsi="仿宋_GB2312" w:eastAsia="仿宋_GB2312" w:cs="仿宋_GB2312"/>
                <w:color w:val="000000"/>
                <w:sz w:val="20"/>
                <w:szCs w:val="20"/>
                <w:highlight w:val="none"/>
              </w:rPr>
            </w:pPr>
          </w:p>
        </w:tc>
        <w:tc>
          <w:tcPr>
            <w:tcW w:w="1034" w:type="dxa"/>
            <w:tcBorders>
              <w:top w:val="single" w:color="auto" w:sz="4" w:space="0"/>
              <w:left w:val="single" w:color="auto" w:sz="4" w:space="0"/>
              <w:bottom w:val="single" w:color="auto" w:sz="4" w:space="0"/>
              <w:right w:val="single" w:color="auto" w:sz="4" w:space="0"/>
            </w:tcBorders>
            <w:noWrap w:val="0"/>
            <w:vAlign w:val="center"/>
          </w:tcPr>
          <w:p w14:paraId="5CAE1923">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14:paraId="5BFAE75E">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档案管理机制健全性</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29C37500">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健全</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266EA375">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健全</w:t>
            </w:r>
          </w:p>
        </w:tc>
        <w:tc>
          <w:tcPr>
            <w:tcW w:w="716" w:type="dxa"/>
            <w:tcBorders>
              <w:top w:val="single" w:color="auto" w:sz="4" w:space="0"/>
              <w:left w:val="single" w:color="auto" w:sz="4" w:space="0"/>
              <w:bottom w:val="single" w:color="auto" w:sz="4" w:space="0"/>
              <w:right w:val="single" w:color="auto" w:sz="4" w:space="0"/>
            </w:tcBorders>
            <w:noWrap w:val="0"/>
            <w:vAlign w:val="center"/>
          </w:tcPr>
          <w:p w14:paraId="2AB98771">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448997E6">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6B259F49">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无偏差</w:t>
            </w:r>
          </w:p>
        </w:tc>
      </w:tr>
      <w:tr w14:paraId="476A3A25">
        <w:tblPrEx>
          <w:tblCellMar>
            <w:top w:w="0" w:type="dxa"/>
            <w:left w:w="108" w:type="dxa"/>
            <w:bottom w:w="0" w:type="dxa"/>
            <w:right w:w="108" w:type="dxa"/>
          </w:tblCellMar>
        </w:tblPrEx>
        <w:trPr>
          <w:trHeight w:val="330" w:hRule="atLeast"/>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2105B1AF">
            <w:pPr>
              <w:spacing w:line="240" w:lineRule="exact"/>
              <w:jc w:val="left"/>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5F8089A0">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14:paraId="6BC357AC">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14:paraId="42D0A75F">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34" w:type="dxa"/>
            <w:tcBorders>
              <w:top w:val="single" w:color="auto" w:sz="4" w:space="0"/>
              <w:left w:val="single" w:color="auto" w:sz="4" w:space="0"/>
              <w:bottom w:val="single" w:color="auto" w:sz="4" w:space="0"/>
              <w:right w:val="single" w:color="auto" w:sz="4" w:space="0"/>
            </w:tcBorders>
            <w:noWrap w:val="0"/>
            <w:vAlign w:val="center"/>
          </w:tcPr>
          <w:p w14:paraId="040F2334">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14:paraId="21AB30E4">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群众满意度</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6254B86B">
            <w:pPr>
              <w:widowControl/>
              <w:spacing w:line="240" w:lineRule="exact"/>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eastAsia="zh-CN"/>
              </w:rPr>
              <w:t>≥</w:t>
            </w:r>
            <w:r>
              <w:rPr>
                <w:rFonts w:hint="eastAsia" w:ascii="仿宋_GB2312" w:hAnsi="仿宋_GB2312" w:eastAsia="仿宋_GB2312" w:cs="仿宋_GB2312"/>
                <w:color w:val="000000"/>
                <w:sz w:val="20"/>
                <w:szCs w:val="20"/>
                <w:highlight w:val="none"/>
                <w:lang w:val="en-US" w:eastAsia="zh-CN"/>
              </w:rPr>
              <w:t>95%</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1FBB1E11">
            <w:pPr>
              <w:widowControl/>
              <w:spacing w:line="240" w:lineRule="exact"/>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95%</w:t>
            </w:r>
          </w:p>
        </w:tc>
        <w:tc>
          <w:tcPr>
            <w:tcW w:w="716" w:type="dxa"/>
            <w:tcBorders>
              <w:top w:val="single" w:color="auto" w:sz="4" w:space="0"/>
              <w:left w:val="single" w:color="auto" w:sz="4" w:space="0"/>
              <w:bottom w:val="single" w:color="auto" w:sz="4" w:space="0"/>
              <w:right w:val="single" w:color="auto" w:sz="4" w:space="0"/>
            </w:tcBorders>
            <w:noWrap w:val="0"/>
            <w:vAlign w:val="center"/>
          </w:tcPr>
          <w:p w14:paraId="2CD75465">
            <w:pPr>
              <w:widowControl/>
              <w:spacing w:line="240" w:lineRule="exact"/>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4552CDAF">
            <w:pPr>
              <w:widowControl/>
              <w:spacing w:line="240" w:lineRule="exact"/>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21FD976B">
            <w:pPr>
              <w:widowControl/>
              <w:spacing w:line="240" w:lineRule="exact"/>
              <w:jc w:val="left"/>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无偏差</w:t>
            </w:r>
          </w:p>
        </w:tc>
      </w:tr>
      <w:tr w14:paraId="55928BBD">
        <w:tblPrEx>
          <w:tblCellMar>
            <w:top w:w="0" w:type="dxa"/>
            <w:left w:w="108" w:type="dxa"/>
            <w:bottom w:w="0" w:type="dxa"/>
            <w:right w:w="108" w:type="dxa"/>
          </w:tblCellMar>
        </w:tblPrEx>
        <w:trPr>
          <w:trHeight w:val="270" w:hRule="atLeast"/>
          <w:jc w:val="center"/>
        </w:trPr>
        <w:tc>
          <w:tcPr>
            <w:tcW w:w="7044" w:type="dxa"/>
            <w:gridSpan w:val="6"/>
            <w:tcBorders>
              <w:top w:val="single" w:color="auto" w:sz="4" w:space="0"/>
              <w:left w:val="single" w:color="auto" w:sz="4" w:space="0"/>
              <w:bottom w:val="single" w:color="auto" w:sz="4" w:space="0"/>
              <w:right w:val="single" w:color="000000" w:sz="4" w:space="0"/>
            </w:tcBorders>
            <w:noWrap w:val="0"/>
            <w:vAlign w:val="center"/>
          </w:tcPr>
          <w:p w14:paraId="38B5023B">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716" w:type="dxa"/>
            <w:tcBorders>
              <w:top w:val="single" w:color="auto" w:sz="4" w:space="0"/>
              <w:left w:val="nil"/>
              <w:bottom w:val="single" w:color="auto" w:sz="4" w:space="0"/>
              <w:right w:val="single" w:color="auto" w:sz="4" w:space="0"/>
            </w:tcBorders>
            <w:noWrap w:val="0"/>
            <w:vAlign w:val="center"/>
          </w:tcPr>
          <w:p w14:paraId="7C3AB729">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73" w:type="dxa"/>
            <w:tcBorders>
              <w:top w:val="single" w:color="auto" w:sz="4" w:space="0"/>
              <w:left w:val="nil"/>
              <w:bottom w:val="single" w:color="auto" w:sz="4" w:space="0"/>
              <w:right w:val="single" w:color="auto" w:sz="4" w:space="0"/>
            </w:tcBorders>
            <w:noWrap w:val="0"/>
            <w:vAlign w:val="center"/>
          </w:tcPr>
          <w:p w14:paraId="43B1E472">
            <w:pPr>
              <w:widowControl/>
              <w:spacing w:line="240" w:lineRule="exact"/>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w:t>
            </w:r>
          </w:p>
        </w:tc>
        <w:tc>
          <w:tcPr>
            <w:tcW w:w="1446" w:type="dxa"/>
            <w:tcBorders>
              <w:top w:val="single" w:color="auto" w:sz="4" w:space="0"/>
              <w:left w:val="nil"/>
              <w:bottom w:val="single" w:color="auto" w:sz="4" w:space="0"/>
              <w:right w:val="single" w:color="auto" w:sz="4" w:space="0"/>
            </w:tcBorders>
            <w:noWrap w:val="0"/>
            <w:vAlign w:val="center"/>
          </w:tcPr>
          <w:p w14:paraId="2F5F38AB">
            <w:pPr>
              <w:widowControl/>
              <w:spacing w:line="240" w:lineRule="exact"/>
              <w:jc w:val="left"/>
              <w:rPr>
                <w:rFonts w:hint="eastAsia" w:ascii="仿宋_GB2312" w:hAnsi="仿宋_GB2312" w:eastAsia="仿宋_GB2312" w:cs="仿宋_GB2312"/>
                <w:color w:val="000000"/>
                <w:sz w:val="20"/>
                <w:szCs w:val="20"/>
                <w:highlight w:val="none"/>
              </w:rPr>
            </w:pPr>
          </w:p>
        </w:tc>
      </w:tr>
    </w:tbl>
    <w:p w14:paraId="6E614065">
      <w:pPr>
        <w:widowControl/>
        <w:spacing w:line="600" w:lineRule="exact"/>
        <w:jc w:val="left"/>
        <w:rPr>
          <w:rFonts w:hint="eastAsia" w:ascii="Times New Roman" w:hAnsi="Times New Roman" w:eastAsia="黑体" w:cs="Times New Roman"/>
          <w:sz w:val="32"/>
          <w:szCs w:val="32"/>
          <w:highlight w:val="none"/>
          <w:lang w:eastAsia="zh-CN"/>
        </w:rPr>
      </w:pPr>
      <w:r>
        <w:rPr>
          <w:rFonts w:hint="default" w:ascii="Times New Roman" w:hAnsi="Times New Roman" w:eastAsia="仿宋_GB2312" w:cs="Times New Roman"/>
          <w:sz w:val="22"/>
          <w:szCs w:val="22"/>
          <w:highlight w:val="none"/>
        </w:rPr>
        <w:t>填表人：</w:t>
      </w:r>
      <w:r>
        <w:rPr>
          <w:rFonts w:hint="eastAsia" w:ascii="Times New Roman" w:hAnsi="Times New Roman" w:eastAsia="仿宋_GB2312" w:cs="Times New Roman"/>
          <w:sz w:val="22"/>
          <w:szCs w:val="22"/>
          <w:highlight w:val="none"/>
          <w:lang w:eastAsia="zh-CN"/>
        </w:rPr>
        <w:t>方琼</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 xml:space="preserve"> 填报日期：</w:t>
      </w:r>
      <w:r>
        <w:rPr>
          <w:rFonts w:hint="eastAsia" w:ascii="Times New Roman" w:hAnsi="Times New Roman" w:eastAsia="仿宋_GB2312" w:cs="Times New Roman"/>
          <w:sz w:val="22"/>
          <w:szCs w:val="22"/>
          <w:highlight w:val="none"/>
          <w:lang w:val="en-US" w:eastAsia="zh-CN"/>
        </w:rPr>
        <w:t>2024-6-10</w:t>
      </w:r>
      <w:r>
        <w:rPr>
          <w:rFonts w:hint="default" w:ascii="Times New Roman" w:hAnsi="Times New Roman" w:eastAsia="仿宋_GB2312" w:cs="Times New Roman"/>
          <w:sz w:val="22"/>
          <w:szCs w:val="22"/>
          <w:highlight w:val="none"/>
        </w:rPr>
        <w:t xml:space="preserve">    联系电话： </w:t>
      </w:r>
      <w:r>
        <w:rPr>
          <w:rFonts w:hint="eastAsia" w:ascii="Times New Roman" w:hAnsi="Times New Roman" w:eastAsia="仿宋_GB2312" w:cs="Times New Roman"/>
          <w:sz w:val="22"/>
          <w:szCs w:val="22"/>
          <w:highlight w:val="none"/>
          <w:lang w:val="en-US" w:eastAsia="zh-CN"/>
        </w:rPr>
        <w:t xml:space="preserve">13973000930  </w:t>
      </w:r>
      <w:r>
        <w:rPr>
          <w:rFonts w:hint="default" w:ascii="Times New Roman" w:hAnsi="Times New Roman" w:eastAsia="仿宋_GB2312" w:cs="Times New Roman"/>
          <w:sz w:val="22"/>
          <w:szCs w:val="22"/>
          <w:highlight w:val="none"/>
        </w:rPr>
        <w:t>单位负责人签字：</w:t>
      </w:r>
      <w:r>
        <w:rPr>
          <w:rFonts w:hint="default" w:ascii="Times New Roman" w:hAnsi="Times New Roman" w:eastAsia="仿宋_GB2312" w:cs="Times New Roman"/>
          <w:sz w:val="22"/>
          <w:szCs w:val="22"/>
          <w:highlight w:val="none"/>
        </w:rPr>
        <w:br w:type="page"/>
      </w: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2</w:t>
      </w:r>
    </w:p>
    <w:p w14:paraId="05A72ED0">
      <w:pPr>
        <w:widowControl/>
        <w:spacing w:line="600" w:lineRule="exact"/>
        <w:jc w:val="center"/>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3</w:t>
      </w:r>
      <w:r>
        <w:rPr>
          <w:rFonts w:hint="eastAsia" w:ascii="方正小标宋简体" w:hAnsi="方正小标宋简体" w:eastAsia="方正小标宋简体" w:cs="方正小标宋简体"/>
          <w:color w:val="000000"/>
          <w:sz w:val="36"/>
          <w:szCs w:val="36"/>
          <w:highlight w:val="none"/>
        </w:rPr>
        <w:t>年度项目支出绩效自评表</w:t>
      </w:r>
    </w:p>
    <w:tbl>
      <w:tblPr>
        <w:tblStyle w:val="5"/>
        <w:tblW w:w="9851" w:type="dxa"/>
        <w:jc w:val="center"/>
        <w:tblLayout w:type="autofit"/>
        <w:tblCellMar>
          <w:top w:w="0" w:type="dxa"/>
          <w:left w:w="108" w:type="dxa"/>
          <w:bottom w:w="0" w:type="dxa"/>
          <w:right w:w="108" w:type="dxa"/>
        </w:tblCellMar>
      </w:tblPr>
      <w:tblGrid>
        <w:gridCol w:w="1080"/>
        <w:gridCol w:w="1080"/>
        <w:gridCol w:w="1080"/>
        <w:gridCol w:w="1224"/>
        <w:gridCol w:w="1134"/>
        <w:gridCol w:w="1134"/>
        <w:gridCol w:w="828"/>
        <w:gridCol w:w="873"/>
        <w:gridCol w:w="1418"/>
      </w:tblGrid>
      <w:tr w14:paraId="6D6ADEA0">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74A0F95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w:t>
            </w:r>
          </w:p>
          <w:p w14:paraId="47DB40D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出名称</w:t>
            </w:r>
          </w:p>
        </w:tc>
        <w:tc>
          <w:tcPr>
            <w:tcW w:w="8771" w:type="dxa"/>
            <w:gridSpan w:val="8"/>
            <w:tcBorders>
              <w:top w:val="single" w:color="auto" w:sz="4" w:space="0"/>
              <w:left w:val="nil"/>
              <w:bottom w:val="single" w:color="auto" w:sz="4" w:space="0"/>
              <w:right w:val="single" w:color="auto" w:sz="4" w:space="0"/>
            </w:tcBorders>
            <w:noWrap w:val="0"/>
            <w:vAlign w:val="center"/>
          </w:tcPr>
          <w:p w14:paraId="1156B29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eastAsia="zh-CN"/>
              </w:rPr>
              <w:t>业务工作经费</w:t>
            </w:r>
          </w:p>
        </w:tc>
      </w:tr>
      <w:tr w14:paraId="4371127A">
        <w:tblPrEx>
          <w:tblCellMar>
            <w:top w:w="0" w:type="dxa"/>
            <w:left w:w="108" w:type="dxa"/>
            <w:bottom w:w="0" w:type="dxa"/>
            <w:right w:w="108" w:type="dxa"/>
          </w:tblCellMar>
        </w:tblPrEx>
        <w:trPr>
          <w:jc w:val="center"/>
        </w:trPr>
        <w:tc>
          <w:tcPr>
            <w:tcW w:w="1080" w:type="dxa"/>
            <w:tcBorders>
              <w:top w:val="nil"/>
              <w:left w:val="single" w:color="auto" w:sz="4" w:space="0"/>
              <w:bottom w:val="single" w:color="auto" w:sz="4" w:space="0"/>
              <w:right w:val="single" w:color="auto" w:sz="4" w:space="0"/>
            </w:tcBorders>
            <w:noWrap w:val="0"/>
            <w:vAlign w:val="center"/>
          </w:tcPr>
          <w:p w14:paraId="4E708F6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主管部门</w:t>
            </w:r>
          </w:p>
        </w:tc>
        <w:tc>
          <w:tcPr>
            <w:tcW w:w="4518" w:type="dxa"/>
            <w:gridSpan w:val="4"/>
            <w:tcBorders>
              <w:top w:val="single" w:color="auto" w:sz="4" w:space="0"/>
              <w:left w:val="nil"/>
              <w:bottom w:val="single" w:color="auto" w:sz="4" w:space="0"/>
              <w:right w:val="single" w:color="auto" w:sz="4" w:space="0"/>
            </w:tcBorders>
            <w:noWrap w:val="0"/>
            <w:vAlign w:val="center"/>
          </w:tcPr>
          <w:p w14:paraId="1331E13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rPr>
              <w:t>　岳阳市自然资源和规划</w:t>
            </w:r>
            <w:r>
              <w:rPr>
                <w:rFonts w:hint="eastAsia" w:ascii="仿宋_GB2312" w:hAnsi="仿宋_GB2312" w:eastAsia="仿宋_GB2312" w:cs="仿宋_GB2312"/>
                <w:color w:val="000000"/>
                <w:sz w:val="20"/>
                <w:szCs w:val="20"/>
                <w:highlight w:val="none"/>
                <w:lang w:eastAsia="zh-CN"/>
              </w:rPr>
              <w:t>局</w:t>
            </w:r>
          </w:p>
        </w:tc>
        <w:tc>
          <w:tcPr>
            <w:tcW w:w="1134" w:type="dxa"/>
            <w:tcBorders>
              <w:top w:val="single" w:color="auto" w:sz="4" w:space="0"/>
              <w:left w:val="nil"/>
              <w:bottom w:val="single" w:color="auto" w:sz="4" w:space="0"/>
              <w:right w:val="single" w:color="000000" w:sz="4" w:space="0"/>
            </w:tcBorders>
            <w:noWrap w:val="0"/>
            <w:vAlign w:val="center"/>
          </w:tcPr>
          <w:p w14:paraId="79131DC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实施单位</w:t>
            </w:r>
          </w:p>
        </w:tc>
        <w:tc>
          <w:tcPr>
            <w:tcW w:w="3119" w:type="dxa"/>
            <w:gridSpan w:val="3"/>
            <w:tcBorders>
              <w:top w:val="single" w:color="auto" w:sz="4" w:space="0"/>
              <w:left w:val="nil"/>
              <w:bottom w:val="single" w:color="auto" w:sz="4" w:space="0"/>
              <w:right w:val="single" w:color="auto" w:sz="4" w:space="0"/>
            </w:tcBorders>
            <w:noWrap w:val="0"/>
            <w:vAlign w:val="center"/>
          </w:tcPr>
          <w:p w14:paraId="5C64795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岳阳市自然资源和规划事务中心</w:t>
            </w:r>
          </w:p>
        </w:tc>
      </w:tr>
      <w:tr w14:paraId="593411DB">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14:paraId="7D8F1E9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项目资金</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60" w:type="dxa"/>
            <w:gridSpan w:val="2"/>
            <w:tcBorders>
              <w:top w:val="nil"/>
              <w:left w:val="nil"/>
              <w:bottom w:val="single" w:color="auto" w:sz="4" w:space="0"/>
              <w:right w:val="single" w:color="auto" w:sz="4" w:space="0"/>
            </w:tcBorders>
            <w:noWrap w:val="0"/>
            <w:vAlign w:val="center"/>
          </w:tcPr>
          <w:p w14:paraId="094A8D6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24" w:type="dxa"/>
            <w:tcBorders>
              <w:top w:val="nil"/>
              <w:left w:val="nil"/>
              <w:bottom w:val="single" w:color="auto" w:sz="4" w:space="0"/>
              <w:right w:val="single" w:color="auto" w:sz="4" w:space="0"/>
            </w:tcBorders>
            <w:noWrap w:val="0"/>
            <w:vAlign w:val="center"/>
          </w:tcPr>
          <w:p w14:paraId="63F76F6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年初</w:t>
            </w:r>
          </w:p>
          <w:p w14:paraId="5AE742D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nil"/>
              <w:left w:val="nil"/>
              <w:bottom w:val="single" w:color="auto" w:sz="4" w:space="0"/>
              <w:right w:val="single" w:color="auto" w:sz="4" w:space="0"/>
            </w:tcBorders>
            <w:noWrap w:val="0"/>
            <w:vAlign w:val="center"/>
          </w:tcPr>
          <w:p w14:paraId="5607D2C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w:t>
            </w:r>
          </w:p>
          <w:p w14:paraId="3147BE9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nil"/>
              <w:left w:val="nil"/>
              <w:bottom w:val="single" w:color="auto" w:sz="4" w:space="0"/>
              <w:right w:val="single" w:color="auto" w:sz="4" w:space="0"/>
            </w:tcBorders>
            <w:noWrap w:val="0"/>
            <w:vAlign w:val="center"/>
          </w:tcPr>
          <w:p w14:paraId="56BF2164">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w:t>
            </w:r>
          </w:p>
          <w:p w14:paraId="221C642E">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执行数</w:t>
            </w:r>
          </w:p>
        </w:tc>
        <w:tc>
          <w:tcPr>
            <w:tcW w:w="828" w:type="dxa"/>
            <w:tcBorders>
              <w:top w:val="nil"/>
              <w:left w:val="nil"/>
              <w:bottom w:val="single" w:color="auto" w:sz="4" w:space="0"/>
              <w:right w:val="single" w:color="auto" w:sz="4" w:space="0"/>
            </w:tcBorders>
            <w:noWrap w:val="0"/>
            <w:vAlign w:val="center"/>
          </w:tcPr>
          <w:p w14:paraId="418EE2F5">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873" w:type="dxa"/>
            <w:tcBorders>
              <w:top w:val="nil"/>
              <w:left w:val="nil"/>
              <w:bottom w:val="single" w:color="auto" w:sz="4" w:space="0"/>
              <w:right w:val="single" w:color="auto" w:sz="4" w:space="0"/>
            </w:tcBorders>
            <w:noWrap w:val="0"/>
            <w:vAlign w:val="center"/>
          </w:tcPr>
          <w:p w14:paraId="1C0032CA">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418" w:type="dxa"/>
            <w:tcBorders>
              <w:top w:val="nil"/>
              <w:left w:val="nil"/>
              <w:bottom w:val="single" w:color="auto" w:sz="4" w:space="0"/>
              <w:right w:val="single" w:color="auto" w:sz="4" w:space="0"/>
            </w:tcBorders>
            <w:noWrap w:val="0"/>
            <w:vAlign w:val="center"/>
          </w:tcPr>
          <w:p w14:paraId="480C18AB">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14:paraId="12E11EDB">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330A7F7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14:paraId="60C73B4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年度资金总额　</w:t>
            </w:r>
          </w:p>
        </w:tc>
        <w:tc>
          <w:tcPr>
            <w:tcW w:w="1224" w:type="dxa"/>
            <w:tcBorders>
              <w:top w:val="nil"/>
              <w:left w:val="nil"/>
              <w:bottom w:val="single" w:color="auto" w:sz="4" w:space="0"/>
              <w:right w:val="single" w:color="auto" w:sz="4" w:space="0"/>
            </w:tcBorders>
            <w:noWrap w:val="0"/>
            <w:vAlign w:val="center"/>
          </w:tcPr>
          <w:p w14:paraId="1C1EE5EF">
            <w:pPr>
              <w:widowControl/>
              <w:spacing w:line="360" w:lineRule="exact"/>
              <w:jc w:val="center"/>
              <w:rPr>
                <w:rFonts w:hint="eastAsia" w:ascii="仿宋_GB2312" w:hAnsi="仿宋_GB2312" w:eastAsia="仿宋_GB2312" w:cs="仿宋_GB2312"/>
                <w:kern w:val="0"/>
                <w:sz w:val="20"/>
                <w:szCs w:val="20"/>
                <w:highlight w:val="none"/>
                <w:lang w:val="en-US" w:eastAsia="zh-CN" w:bidi="ar-SA"/>
              </w:rPr>
            </w:pPr>
            <w:r>
              <w:rPr>
                <w:rFonts w:hint="eastAsia" w:ascii="仿宋_GB2312" w:hAnsi="仿宋_GB2312" w:eastAsia="仿宋_GB2312" w:cs="仿宋_GB2312"/>
                <w:sz w:val="20"/>
                <w:szCs w:val="20"/>
                <w:highlight w:val="none"/>
              </w:rPr>
              <w:t>4.00</w:t>
            </w:r>
          </w:p>
        </w:tc>
        <w:tc>
          <w:tcPr>
            <w:tcW w:w="1134" w:type="dxa"/>
            <w:tcBorders>
              <w:top w:val="nil"/>
              <w:left w:val="nil"/>
              <w:bottom w:val="single" w:color="auto" w:sz="4" w:space="0"/>
              <w:right w:val="single" w:color="auto" w:sz="4" w:space="0"/>
            </w:tcBorders>
            <w:noWrap w:val="0"/>
            <w:vAlign w:val="center"/>
          </w:tcPr>
          <w:p w14:paraId="23968000">
            <w:pPr>
              <w:widowControl/>
              <w:spacing w:line="360" w:lineRule="exact"/>
              <w:jc w:val="center"/>
              <w:rPr>
                <w:rFonts w:hint="eastAsia" w:ascii="仿宋_GB2312" w:hAnsi="仿宋_GB2312" w:eastAsia="仿宋_GB2312" w:cs="仿宋_GB2312"/>
                <w:kern w:val="0"/>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221.85</w:t>
            </w:r>
          </w:p>
        </w:tc>
        <w:tc>
          <w:tcPr>
            <w:tcW w:w="1134" w:type="dxa"/>
            <w:tcBorders>
              <w:top w:val="nil"/>
              <w:left w:val="nil"/>
              <w:bottom w:val="single" w:color="auto" w:sz="4" w:space="0"/>
              <w:right w:val="single" w:color="auto" w:sz="4" w:space="0"/>
            </w:tcBorders>
            <w:noWrap w:val="0"/>
            <w:vAlign w:val="center"/>
          </w:tcPr>
          <w:p w14:paraId="73F3DAAB">
            <w:pPr>
              <w:widowControl/>
              <w:spacing w:line="360" w:lineRule="exact"/>
              <w:jc w:val="center"/>
              <w:rPr>
                <w:rFonts w:hint="eastAsia" w:ascii="仿宋_GB2312" w:hAnsi="仿宋_GB2312" w:eastAsia="仿宋_GB2312" w:cs="仿宋_GB2312"/>
                <w:kern w:val="0"/>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221.85</w:t>
            </w:r>
          </w:p>
        </w:tc>
        <w:tc>
          <w:tcPr>
            <w:tcW w:w="828" w:type="dxa"/>
            <w:tcBorders>
              <w:top w:val="nil"/>
              <w:left w:val="nil"/>
              <w:bottom w:val="single" w:color="auto" w:sz="4" w:space="0"/>
              <w:right w:val="single" w:color="auto" w:sz="4" w:space="0"/>
            </w:tcBorders>
            <w:noWrap w:val="0"/>
            <w:vAlign w:val="center"/>
          </w:tcPr>
          <w:p w14:paraId="2979A90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10</w:t>
            </w:r>
          </w:p>
        </w:tc>
        <w:tc>
          <w:tcPr>
            <w:tcW w:w="873" w:type="dxa"/>
            <w:tcBorders>
              <w:top w:val="nil"/>
              <w:left w:val="nil"/>
              <w:bottom w:val="single" w:color="auto" w:sz="4" w:space="0"/>
              <w:right w:val="single" w:color="auto" w:sz="4" w:space="0"/>
            </w:tcBorders>
            <w:noWrap w:val="0"/>
            <w:vAlign w:val="center"/>
          </w:tcPr>
          <w:p w14:paraId="1B954D4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100%</w:t>
            </w:r>
          </w:p>
        </w:tc>
        <w:tc>
          <w:tcPr>
            <w:tcW w:w="1418" w:type="dxa"/>
            <w:tcBorders>
              <w:top w:val="nil"/>
              <w:left w:val="nil"/>
              <w:bottom w:val="single" w:color="auto" w:sz="4" w:space="0"/>
              <w:right w:val="single" w:color="auto" w:sz="4" w:space="0"/>
            </w:tcBorders>
            <w:noWrap w:val="0"/>
            <w:vAlign w:val="center"/>
          </w:tcPr>
          <w:p w14:paraId="46F273E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r>
      <w:tr w14:paraId="7398C393">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4838792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14:paraId="66BE75C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其中：当年财政拨款　</w:t>
            </w:r>
          </w:p>
        </w:tc>
        <w:tc>
          <w:tcPr>
            <w:tcW w:w="1224" w:type="dxa"/>
            <w:tcBorders>
              <w:top w:val="nil"/>
              <w:left w:val="nil"/>
              <w:bottom w:val="single" w:color="auto" w:sz="4" w:space="0"/>
              <w:right w:val="single" w:color="auto" w:sz="4" w:space="0"/>
            </w:tcBorders>
            <w:noWrap w:val="0"/>
            <w:vAlign w:val="center"/>
          </w:tcPr>
          <w:p w14:paraId="2AB10892">
            <w:pPr>
              <w:widowControl/>
              <w:spacing w:line="360" w:lineRule="exact"/>
              <w:jc w:val="center"/>
              <w:rPr>
                <w:rFonts w:hint="eastAsia" w:ascii="仿宋_GB2312" w:hAnsi="仿宋_GB2312" w:eastAsia="仿宋_GB2312" w:cs="仿宋_GB2312"/>
                <w:kern w:val="0"/>
                <w:sz w:val="20"/>
                <w:szCs w:val="20"/>
                <w:highlight w:val="none"/>
                <w:lang w:val="en-US" w:eastAsia="zh-CN" w:bidi="ar-SA"/>
              </w:rPr>
            </w:pPr>
            <w:r>
              <w:rPr>
                <w:rFonts w:hint="eastAsia" w:ascii="仿宋_GB2312" w:hAnsi="仿宋_GB2312" w:eastAsia="仿宋_GB2312" w:cs="仿宋_GB2312"/>
                <w:sz w:val="20"/>
                <w:szCs w:val="20"/>
                <w:highlight w:val="none"/>
              </w:rPr>
              <w:t>4.00</w:t>
            </w:r>
          </w:p>
        </w:tc>
        <w:tc>
          <w:tcPr>
            <w:tcW w:w="1134" w:type="dxa"/>
            <w:tcBorders>
              <w:top w:val="nil"/>
              <w:left w:val="nil"/>
              <w:bottom w:val="single" w:color="auto" w:sz="4" w:space="0"/>
              <w:right w:val="single" w:color="auto" w:sz="4" w:space="0"/>
            </w:tcBorders>
            <w:noWrap w:val="0"/>
            <w:vAlign w:val="center"/>
          </w:tcPr>
          <w:p w14:paraId="1FADFA55">
            <w:pPr>
              <w:widowControl/>
              <w:spacing w:line="360" w:lineRule="exact"/>
              <w:jc w:val="center"/>
              <w:rPr>
                <w:rFonts w:hint="eastAsia" w:ascii="仿宋_GB2312" w:hAnsi="仿宋_GB2312" w:eastAsia="仿宋_GB2312" w:cs="仿宋_GB2312"/>
                <w:kern w:val="0"/>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221.85</w:t>
            </w:r>
          </w:p>
        </w:tc>
        <w:tc>
          <w:tcPr>
            <w:tcW w:w="1134" w:type="dxa"/>
            <w:tcBorders>
              <w:top w:val="nil"/>
              <w:left w:val="nil"/>
              <w:bottom w:val="single" w:color="auto" w:sz="4" w:space="0"/>
              <w:right w:val="single" w:color="auto" w:sz="4" w:space="0"/>
            </w:tcBorders>
            <w:noWrap w:val="0"/>
            <w:vAlign w:val="center"/>
          </w:tcPr>
          <w:p w14:paraId="509FD644">
            <w:pPr>
              <w:widowControl/>
              <w:spacing w:line="360" w:lineRule="exact"/>
              <w:jc w:val="center"/>
              <w:rPr>
                <w:rFonts w:hint="eastAsia" w:ascii="仿宋_GB2312" w:hAnsi="仿宋_GB2312" w:eastAsia="仿宋_GB2312" w:cs="仿宋_GB2312"/>
                <w:kern w:val="0"/>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221.85</w:t>
            </w:r>
          </w:p>
        </w:tc>
        <w:tc>
          <w:tcPr>
            <w:tcW w:w="828" w:type="dxa"/>
            <w:tcBorders>
              <w:top w:val="nil"/>
              <w:left w:val="nil"/>
              <w:bottom w:val="single" w:color="auto" w:sz="4" w:space="0"/>
              <w:right w:val="single" w:color="auto" w:sz="4" w:space="0"/>
            </w:tcBorders>
            <w:noWrap w:val="0"/>
            <w:vAlign w:val="center"/>
          </w:tcPr>
          <w:p w14:paraId="0AF7DAB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14:paraId="0A21D91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14:paraId="4923978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0A497CB4">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435EE13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14:paraId="0FE9662C">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上年结转资金　</w:t>
            </w:r>
          </w:p>
        </w:tc>
        <w:tc>
          <w:tcPr>
            <w:tcW w:w="1224" w:type="dxa"/>
            <w:tcBorders>
              <w:top w:val="nil"/>
              <w:left w:val="nil"/>
              <w:bottom w:val="single" w:color="auto" w:sz="4" w:space="0"/>
              <w:right w:val="single" w:color="auto" w:sz="4" w:space="0"/>
            </w:tcBorders>
            <w:noWrap w:val="0"/>
            <w:vAlign w:val="center"/>
          </w:tcPr>
          <w:p w14:paraId="1C28D2A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14:paraId="1250874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14:paraId="511FAB5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noWrap w:val="0"/>
            <w:vAlign w:val="center"/>
          </w:tcPr>
          <w:p w14:paraId="4B09D70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14:paraId="68A5F00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14:paraId="6EF11EF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0B8DD2B3">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5BE2926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14:paraId="585BFA34">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其他资金</w:t>
            </w:r>
          </w:p>
        </w:tc>
        <w:tc>
          <w:tcPr>
            <w:tcW w:w="1224" w:type="dxa"/>
            <w:tcBorders>
              <w:top w:val="nil"/>
              <w:left w:val="nil"/>
              <w:bottom w:val="single" w:color="auto" w:sz="4" w:space="0"/>
              <w:right w:val="single" w:color="auto" w:sz="4" w:space="0"/>
            </w:tcBorders>
            <w:noWrap w:val="0"/>
            <w:vAlign w:val="center"/>
          </w:tcPr>
          <w:p w14:paraId="034BB0B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14:paraId="1096661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14:paraId="6FB59AD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noWrap w:val="0"/>
            <w:vAlign w:val="center"/>
          </w:tcPr>
          <w:p w14:paraId="23F6A61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14:paraId="514E153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14:paraId="43B891E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704D1CFB">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14:paraId="61CB11F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518" w:type="dxa"/>
            <w:gridSpan w:val="4"/>
            <w:tcBorders>
              <w:top w:val="single" w:color="auto" w:sz="4" w:space="0"/>
              <w:left w:val="nil"/>
              <w:bottom w:val="single" w:color="auto" w:sz="4" w:space="0"/>
              <w:right w:val="single" w:color="000000" w:sz="4" w:space="0"/>
            </w:tcBorders>
            <w:noWrap w:val="0"/>
            <w:vAlign w:val="center"/>
          </w:tcPr>
          <w:p w14:paraId="63BF5F9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253" w:type="dxa"/>
            <w:gridSpan w:val="4"/>
            <w:tcBorders>
              <w:top w:val="single" w:color="auto" w:sz="4" w:space="0"/>
              <w:left w:val="nil"/>
              <w:bottom w:val="single" w:color="auto" w:sz="4" w:space="0"/>
              <w:right w:val="single" w:color="auto" w:sz="4" w:space="0"/>
            </w:tcBorders>
            <w:noWrap w:val="0"/>
            <w:vAlign w:val="center"/>
          </w:tcPr>
          <w:p w14:paraId="25B69BD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14:paraId="5FB22F5E">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4B53EC1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4518" w:type="dxa"/>
            <w:gridSpan w:val="4"/>
            <w:tcBorders>
              <w:top w:val="single" w:color="auto" w:sz="4" w:space="0"/>
              <w:left w:val="nil"/>
              <w:bottom w:val="single" w:color="auto" w:sz="4" w:space="0"/>
              <w:right w:val="single" w:color="000000" w:sz="4" w:space="0"/>
            </w:tcBorders>
            <w:noWrap w:val="0"/>
            <w:vAlign w:val="center"/>
          </w:tcPr>
          <w:p w14:paraId="383BBD27">
            <w:pPr>
              <w:keepNext w:val="0"/>
              <w:keepLines w:val="0"/>
              <w:pageBreakBefore w:val="0"/>
              <w:widowControl/>
              <w:numPr>
                <w:ilvl w:val="0"/>
                <w:numId w:val="2"/>
              </w:numPr>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档案运维</w:t>
            </w:r>
          </w:p>
          <w:p w14:paraId="4A516598">
            <w:pPr>
              <w:keepNext w:val="0"/>
              <w:keepLines w:val="0"/>
              <w:pageBreakBefore w:val="0"/>
              <w:widowControl/>
              <w:numPr>
                <w:ilvl w:val="0"/>
                <w:numId w:val="2"/>
              </w:numPr>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地质灾害应急指挥中心运维</w:t>
            </w:r>
          </w:p>
          <w:p w14:paraId="1FE71C30">
            <w:pPr>
              <w:keepNext w:val="0"/>
              <w:keepLines w:val="0"/>
              <w:pageBreakBefore w:val="0"/>
              <w:widowControl/>
              <w:numPr>
                <w:ilvl w:val="0"/>
                <w:numId w:val="2"/>
              </w:numPr>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全域土地综合整治</w:t>
            </w:r>
          </w:p>
          <w:p w14:paraId="77A860BE">
            <w:pPr>
              <w:keepNext w:val="0"/>
              <w:keepLines w:val="0"/>
              <w:pageBreakBefore w:val="0"/>
              <w:widowControl/>
              <w:numPr>
                <w:ilvl w:val="0"/>
                <w:numId w:val="2"/>
              </w:numPr>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技术审查业务</w:t>
            </w:r>
          </w:p>
          <w:p w14:paraId="23ED7C5C">
            <w:pPr>
              <w:keepNext w:val="0"/>
              <w:keepLines w:val="0"/>
              <w:pageBreakBefore w:val="0"/>
              <w:widowControl/>
              <w:numPr>
                <w:ilvl w:val="0"/>
                <w:numId w:val="2"/>
              </w:numPr>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地下水监测　　</w:t>
            </w:r>
          </w:p>
        </w:tc>
        <w:tc>
          <w:tcPr>
            <w:tcW w:w="4253" w:type="dxa"/>
            <w:gridSpan w:val="4"/>
            <w:tcBorders>
              <w:top w:val="single" w:color="auto" w:sz="4" w:space="0"/>
              <w:left w:val="nil"/>
              <w:bottom w:val="single" w:color="auto" w:sz="4" w:space="0"/>
              <w:right w:val="single" w:color="auto" w:sz="4" w:space="0"/>
            </w:tcBorders>
            <w:noWrap w:val="0"/>
            <w:vAlign w:val="center"/>
          </w:tcPr>
          <w:p w14:paraId="1608FCB6">
            <w:pPr>
              <w:keepNext w:val="0"/>
              <w:keepLines w:val="0"/>
              <w:pageBreakBefore w:val="0"/>
              <w:widowControl/>
              <w:numPr>
                <w:ilvl w:val="0"/>
                <w:numId w:val="0"/>
              </w:numPr>
              <w:kinsoku/>
              <w:wordWrap/>
              <w:overflowPunct/>
              <w:topLinePunct w:val="0"/>
              <w:autoSpaceDE/>
              <w:autoSpaceDN/>
              <w:bidi w:val="0"/>
              <w:adjustRightInd/>
              <w:snapToGrid/>
              <w:spacing w:line="260" w:lineRule="exact"/>
              <w:ind w:left="0" w:leftChars="0" w:firstLine="0" w:firstLineChars="0"/>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档案管理。一是档案接收整理扫描方面，接收各部门业务档案，完成整理和验收工作。档案利用方面，对企业、个人、单位以及相关部门提供档案查询工作。档案信息化建设方面，建设四全服务云平台信息化项目提升工作效率和服务效能，实现不动产综合登记平台与税务系统对接，实行数据共享。</w:t>
            </w:r>
          </w:p>
          <w:p w14:paraId="340CDF33">
            <w:pPr>
              <w:keepNext w:val="0"/>
              <w:keepLines w:val="0"/>
              <w:pageBreakBefore w:val="0"/>
              <w:widowControl/>
              <w:numPr>
                <w:ilvl w:val="0"/>
                <w:numId w:val="0"/>
              </w:numPr>
              <w:kinsoku/>
              <w:wordWrap/>
              <w:overflowPunct/>
              <w:topLinePunct w:val="0"/>
              <w:autoSpaceDE/>
              <w:autoSpaceDN/>
              <w:bidi w:val="0"/>
              <w:adjustRightInd/>
              <w:snapToGrid/>
              <w:spacing w:line="260" w:lineRule="exact"/>
              <w:ind w:left="0" w:leftChars="0" w:firstLine="0" w:firstLineChars="0"/>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做好地质灾害应急措施。开展汛前排查，查明地质灾害隐患点722处；做好汛中巡查，在台风过境期间加强汛中督查工作；提升监测预警能力，100处地质灾害普适化监测预警点和60套雨量计的建设。指导各县市区完成221户存在地质灾害隐患的住户进行搬迁避让，完成对6处重点隐患工程的治理。</w:t>
            </w:r>
          </w:p>
          <w:p w14:paraId="6BD56CBD">
            <w:pPr>
              <w:keepNext w:val="0"/>
              <w:keepLines w:val="0"/>
              <w:pageBreakBefore w:val="0"/>
              <w:widowControl/>
              <w:numPr>
                <w:ilvl w:val="0"/>
                <w:numId w:val="0"/>
              </w:numPr>
              <w:kinsoku/>
              <w:wordWrap/>
              <w:overflowPunct/>
              <w:topLinePunct w:val="0"/>
              <w:autoSpaceDE/>
              <w:autoSpaceDN/>
              <w:bidi w:val="0"/>
              <w:adjustRightInd/>
              <w:snapToGrid/>
              <w:spacing w:line="260" w:lineRule="exact"/>
              <w:ind w:left="0" w:leftChars="0" w:firstLine="0" w:firstLineChars="0"/>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3、推进己内酰胺片区土地污染治理，实施对土壤的修复；历史遗留矿山生态修复工作，及时整改销号公示。</w:t>
            </w:r>
          </w:p>
          <w:p w14:paraId="359C309E">
            <w:pPr>
              <w:keepNext w:val="0"/>
              <w:keepLines w:val="0"/>
              <w:pageBreakBefore w:val="0"/>
              <w:widowControl/>
              <w:numPr>
                <w:ilvl w:val="0"/>
                <w:numId w:val="0"/>
              </w:numPr>
              <w:kinsoku/>
              <w:wordWrap/>
              <w:overflowPunct/>
              <w:topLinePunct w:val="0"/>
              <w:autoSpaceDE/>
              <w:autoSpaceDN/>
              <w:bidi w:val="0"/>
              <w:adjustRightInd/>
              <w:snapToGrid/>
              <w:spacing w:line="260" w:lineRule="exact"/>
              <w:ind w:left="0" w:leftChars="0" w:firstLine="0" w:firstLineChars="0"/>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4、中心全年共受理修规、市政、选址等各类技术审查业务43项，出具的审查结论、规划技术服务报告在分管领导的指导下均做到无误差。对各县市区上报的矿产资源储量年报以函审的方式进行审核，完成矿产资源储量年报评审19宗。</w:t>
            </w:r>
          </w:p>
          <w:p w14:paraId="72ED7C2C">
            <w:pPr>
              <w:keepNext w:val="0"/>
              <w:keepLines w:val="0"/>
              <w:pageBreakBefore w:val="0"/>
              <w:widowControl/>
              <w:numPr>
                <w:ilvl w:val="0"/>
                <w:numId w:val="0"/>
              </w:numPr>
              <w:kinsoku/>
              <w:wordWrap/>
              <w:overflowPunct/>
              <w:topLinePunct w:val="0"/>
              <w:autoSpaceDE/>
              <w:autoSpaceDN/>
              <w:bidi w:val="0"/>
              <w:adjustRightInd/>
              <w:snapToGrid/>
              <w:spacing w:line="260" w:lineRule="exact"/>
              <w:ind w:left="0" w:leftChars="0" w:firstLine="0" w:firstLineChars="0"/>
              <w:jc w:val="left"/>
              <w:textAlignment w:val="auto"/>
              <w:rPr>
                <w:rFonts w:hint="eastAsia"/>
                <w:lang w:eastAsia="zh-CN"/>
              </w:rPr>
            </w:pPr>
            <w:r>
              <w:rPr>
                <w:rFonts w:hint="eastAsia" w:ascii="仿宋_GB2312" w:hAnsi="仿宋_GB2312" w:eastAsia="仿宋_GB2312" w:cs="仿宋_GB2312"/>
                <w:color w:val="000000"/>
                <w:sz w:val="20"/>
                <w:szCs w:val="20"/>
                <w:highlight w:val="none"/>
                <w:lang w:val="en-US" w:eastAsia="zh-CN"/>
              </w:rPr>
              <w:t>5、地下水常规监测工作。对全市24口地下水井水质、水样、水位等数据进行监测汇总。</w:t>
            </w:r>
          </w:p>
        </w:tc>
      </w:tr>
      <w:tr w14:paraId="33AFA07E">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14:paraId="5032008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14:paraId="092FCB7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14:paraId="36BF571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14:paraId="736B668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tc>
        <w:tc>
          <w:tcPr>
            <w:tcW w:w="1080" w:type="dxa"/>
            <w:tcBorders>
              <w:top w:val="nil"/>
              <w:left w:val="nil"/>
              <w:bottom w:val="single" w:color="auto" w:sz="4" w:space="0"/>
              <w:right w:val="single" w:color="auto" w:sz="4" w:space="0"/>
            </w:tcBorders>
            <w:noWrap w:val="0"/>
            <w:vAlign w:val="center"/>
          </w:tcPr>
          <w:p w14:paraId="2365C74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80" w:type="dxa"/>
            <w:tcBorders>
              <w:top w:val="nil"/>
              <w:left w:val="nil"/>
              <w:bottom w:val="single" w:color="auto" w:sz="4" w:space="0"/>
              <w:right w:val="single" w:color="auto" w:sz="4" w:space="0"/>
            </w:tcBorders>
            <w:noWrap w:val="0"/>
            <w:vAlign w:val="center"/>
          </w:tcPr>
          <w:p w14:paraId="7389547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224" w:type="dxa"/>
            <w:tcBorders>
              <w:top w:val="nil"/>
              <w:left w:val="nil"/>
              <w:bottom w:val="single" w:color="auto" w:sz="4" w:space="0"/>
              <w:right w:val="single" w:color="auto" w:sz="4" w:space="0"/>
            </w:tcBorders>
            <w:noWrap w:val="0"/>
            <w:vAlign w:val="center"/>
          </w:tcPr>
          <w:p w14:paraId="6EFC2BF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134" w:type="dxa"/>
            <w:tcBorders>
              <w:top w:val="nil"/>
              <w:left w:val="nil"/>
              <w:bottom w:val="single" w:color="auto" w:sz="4" w:space="0"/>
              <w:right w:val="single" w:color="auto" w:sz="4" w:space="0"/>
            </w:tcBorders>
            <w:noWrap w:val="0"/>
            <w:vAlign w:val="center"/>
          </w:tcPr>
          <w:p w14:paraId="275567A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w:t>
            </w:r>
          </w:p>
          <w:p w14:paraId="0893558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指标值</w:t>
            </w:r>
          </w:p>
        </w:tc>
        <w:tc>
          <w:tcPr>
            <w:tcW w:w="1134" w:type="dxa"/>
            <w:tcBorders>
              <w:top w:val="nil"/>
              <w:left w:val="nil"/>
              <w:bottom w:val="single" w:color="auto" w:sz="4" w:space="0"/>
              <w:right w:val="single" w:color="auto" w:sz="4" w:space="0"/>
            </w:tcBorders>
            <w:noWrap w:val="0"/>
            <w:vAlign w:val="center"/>
          </w:tcPr>
          <w:p w14:paraId="3012531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w:t>
            </w:r>
          </w:p>
          <w:p w14:paraId="5B875DB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完成值</w:t>
            </w:r>
          </w:p>
        </w:tc>
        <w:tc>
          <w:tcPr>
            <w:tcW w:w="828" w:type="dxa"/>
            <w:tcBorders>
              <w:top w:val="nil"/>
              <w:left w:val="nil"/>
              <w:bottom w:val="single" w:color="auto" w:sz="4" w:space="0"/>
              <w:right w:val="single" w:color="auto" w:sz="4" w:space="0"/>
            </w:tcBorders>
            <w:noWrap w:val="0"/>
            <w:vAlign w:val="center"/>
          </w:tcPr>
          <w:p w14:paraId="07F1062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873" w:type="dxa"/>
            <w:tcBorders>
              <w:top w:val="nil"/>
              <w:left w:val="nil"/>
              <w:bottom w:val="single" w:color="auto" w:sz="4" w:space="0"/>
              <w:right w:val="single" w:color="auto" w:sz="4" w:space="0"/>
            </w:tcBorders>
            <w:noWrap w:val="0"/>
            <w:vAlign w:val="center"/>
          </w:tcPr>
          <w:p w14:paraId="2D07570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418" w:type="dxa"/>
            <w:tcBorders>
              <w:top w:val="nil"/>
              <w:left w:val="nil"/>
              <w:bottom w:val="single" w:color="auto" w:sz="4" w:space="0"/>
              <w:right w:val="single" w:color="auto" w:sz="4" w:space="0"/>
            </w:tcBorders>
            <w:noWrap w:val="0"/>
            <w:vAlign w:val="center"/>
          </w:tcPr>
          <w:p w14:paraId="0E79BEEB">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14:paraId="11D0483B">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7A2CABA0">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nil"/>
              <w:left w:val="single" w:color="auto" w:sz="4" w:space="0"/>
              <w:right w:val="single" w:color="auto" w:sz="4" w:space="0"/>
            </w:tcBorders>
            <w:noWrap w:val="0"/>
            <w:vAlign w:val="center"/>
          </w:tcPr>
          <w:p w14:paraId="2309FE3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14:paraId="2A86130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49A82C4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80" w:type="dxa"/>
            <w:vMerge w:val="restart"/>
            <w:tcBorders>
              <w:top w:val="nil"/>
              <w:left w:val="nil"/>
              <w:right w:val="single" w:color="auto" w:sz="4" w:space="0"/>
            </w:tcBorders>
            <w:noWrap w:val="0"/>
            <w:vAlign w:val="center"/>
          </w:tcPr>
          <w:p w14:paraId="4900E36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224" w:type="dxa"/>
            <w:tcBorders>
              <w:top w:val="nil"/>
              <w:left w:val="nil"/>
              <w:bottom w:val="single" w:color="auto" w:sz="4" w:space="0"/>
              <w:right w:val="single" w:color="auto" w:sz="4" w:space="0"/>
            </w:tcBorders>
            <w:noWrap w:val="0"/>
            <w:vAlign w:val="center"/>
          </w:tcPr>
          <w:p w14:paraId="21D5F4C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eastAsia="zh-CN"/>
              </w:rPr>
              <w:t>档案管理接收</w:t>
            </w:r>
          </w:p>
        </w:tc>
        <w:tc>
          <w:tcPr>
            <w:tcW w:w="1134" w:type="dxa"/>
            <w:tcBorders>
              <w:top w:val="nil"/>
              <w:left w:val="nil"/>
              <w:bottom w:val="single" w:color="auto" w:sz="4" w:space="0"/>
              <w:right w:val="single" w:color="auto" w:sz="4" w:space="0"/>
            </w:tcBorders>
            <w:noWrap w:val="0"/>
            <w:vAlign w:val="center"/>
          </w:tcPr>
          <w:p w14:paraId="7264E2E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2000卷</w:t>
            </w:r>
          </w:p>
        </w:tc>
        <w:tc>
          <w:tcPr>
            <w:tcW w:w="1134" w:type="dxa"/>
            <w:tcBorders>
              <w:top w:val="nil"/>
              <w:left w:val="nil"/>
              <w:bottom w:val="single" w:color="auto" w:sz="4" w:space="0"/>
              <w:right w:val="single" w:color="auto" w:sz="4" w:space="0"/>
            </w:tcBorders>
            <w:noWrap w:val="0"/>
            <w:vAlign w:val="center"/>
          </w:tcPr>
          <w:p w14:paraId="7318DCE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33000卷以上</w:t>
            </w:r>
          </w:p>
        </w:tc>
        <w:tc>
          <w:tcPr>
            <w:tcW w:w="828" w:type="dxa"/>
            <w:tcBorders>
              <w:top w:val="nil"/>
              <w:left w:val="nil"/>
              <w:bottom w:val="single" w:color="auto" w:sz="4" w:space="0"/>
              <w:right w:val="single" w:color="auto" w:sz="4" w:space="0"/>
            </w:tcBorders>
            <w:noWrap w:val="0"/>
            <w:vAlign w:val="center"/>
          </w:tcPr>
          <w:p w14:paraId="3D57F0F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14:paraId="3247C35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nil"/>
              <w:left w:val="nil"/>
              <w:bottom w:val="single" w:color="auto" w:sz="4" w:space="0"/>
              <w:right w:val="single" w:color="auto" w:sz="4" w:space="0"/>
            </w:tcBorders>
            <w:noWrap w:val="0"/>
            <w:vAlign w:val="center"/>
          </w:tcPr>
          <w:p w14:paraId="05F151F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4F04A18A">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162C5549">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single" w:color="auto" w:sz="4" w:space="0"/>
              <w:right w:val="single" w:color="auto" w:sz="4" w:space="0"/>
            </w:tcBorders>
            <w:noWrap w:val="0"/>
            <w:vAlign w:val="center"/>
          </w:tcPr>
          <w:p w14:paraId="26F86073">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14:paraId="3AD9AA27">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nil"/>
              <w:left w:val="nil"/>
              <w:bottom w:val="single" w:color="auto" w:sz="4" w:space="0"/>
              <w:right w:val="single" w:color="auto" w:sz="4" w:space="0"/>
            </w:tcBorders>
            <w:noWrap w:val="0"/>
            <w:vAlign w:val="center"/>
          </w:tcPr>
          <w:p w14:paraId="090477C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技术审查</w:t>
            </w:r>
          </w:p>
        </w:tc>
        <w:tc>
          <w:tcPr>
            <w:tcW w:w="1134" w:type="dxa"/>
            <w:tcBorders>
              <w:top w:val="nil"/>
              <w:left w:val="nil"/>
              <w:bottom w:val="single" w:color="auto" w:sz="4" w:space="0"/>
              <w:right w:val="single" w:color="auto" w:sz="4" w:space="0"/>
            </w:tcBorders>
            <w:noWrap w:val="0"/>
            <w:vAlign w:val="center"/>
          </w:tcPr>
          <w:p w14:paraId="5D25D57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w:t>
            </w:r>
          </w:p>
        </w:tc>
        <w:tc>
          <w:tcPr>
            <w:tcW w:w="1134" w:type="dxa"/>
            <w:tcBorders>
              <w:top w:val="nil"/>
              <w:left w:val="nil"/>
              <w:bottom w:val="single" w:color="auto" w:sz="4" w:space="0"/>
              <w:right w:val="single" w:color="auto" w:sz="4" w:space="0"/>
            </w:tcBorders>
            <w:noWrap w:val="0"/>
            <w:vAlign w:val="center"/>
          </w:tcPr>
          <w:p w14:paraId="2887A96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43项</w:t>
            </w:r>
          </w:p>
        </w:tc>
        <w:tc>
          <w:tcPr>
            <w:tcW w:w="828" w:type="dxa"/>
            <w:tcBorders>
              <w:top w:val="nil"/>
              <w:left w:val="nil"/>
              <w:bottom w:val="single" w:color="auto" w:sz="4" w:space="0"/>
              <w:right w:val="single" w:color="auto" w:sz="4" w:space="0"/>
            </w:tcBorders>
            <w:noWrap w:val="0"/>
            <w:vAlign w:val="center"/>
          </w:tcPr>
          <w:p w14:paraId="5985CB2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14:paraId="042C0FA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nil"/>
              <w:left w:val="nil"/>
              <w:bottom w:val="single" w:color="auto" w:sz="4" w:space="0"/>
              <w:right w:val="single" w:color="auto" w:sz="4" w:space="0"/>
            </w:tcBorders>
            <w:noWrap w:val="0"/>
            <w:vAlign w:val="center"/>
          </w:tcPr>
          <w:p w14:paraId="1DDE19F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05DB0D65">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15CA8AB5">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single" w:color="auto" w:sz="4" w:space="0"/>
              <w:right w:val="single" w:color="auto" w:sz="4" w:space="0"/>
            </w:tcBorders>
            <w:noWrap w:val="0"/>
            <w:vAlign w:val="center"/>
          </w:tcPr>
          <w:p w14:paraId="39934706">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14:paraId="7659AC3D">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nil"/>
              <w:left w:val="nil"/>
              <w:bottom w:val="single" w:color="auto" w:sz="4" w:space="0"/>
              <w:right w:val="single" w:color="auto" w:sz="4" w:space="0"/>
            </w:tcBorders>
            <w:noWrap w:val="0"/>
            <w:vAlign w:val="center"/>
          </w:tcPr>
          <w:p w14:paraId="60584B7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eastAsia="zh-CN"/>
              </w:rPr>
              <w:t>地下水常规监测</w:t>
            </w:r>
          </w:p>
        </w:tc>
        <w:tc>
          <w:tcPr>
            <w:tcW w:w="1134" w:type="dxa"/>
            <w:tcBorders>
              <w:top w:val="nil"/>
              <w:left w:val="nil"/>
              <w:bottom w:val="single" w:color="auto" w:sz="4" w:space="0"/>
              <w:right w:val="single" w:color="auto" w:sz="4" w:space="0"/>
            </w:tcBorders>
            <w:noWrap w:val="0"/>
            <w:vAlign w:val="center"/>
          </w:tcPr>
          <w:p w14:paraId="2346201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24口</w:t>
            </w:r>
          </w:p>
        </w:tc>
        <w:tc>
          <w:tcPr>
            <w:tcW w:w="1134" w:type="dxa"/>
            <w:tcBorders>
              <w:top w:val="nil"/>
              <w:left w:val="nil"/>
              <w:bottom w:val="single" w:color="auto" w:sz="4" w:space="0"/>
              <w:right w:val="single" w:color="auto" w:sz="4" w:space="0"/>
            </w:tcBorders>
            <w:noWrap w:val="0"/>
            <w:vAlign w:val="center"/>
          </w:tcPr>
          <w:p w14:paraId="6446CCB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w:t>
            </w:r>
          </w:p>
        </w:tc>
        <w:tc>
          <w:tcPr>
            <w:tcW w:w="828" w:type="dxa"/>
            <w:tcBorders>
              <w:top w:val="nil"/>
              <w:left w:val="nil"/>
              <w:bottom w:val="single" w:color="auto" w:sz="4" w:space="0"/>
              <w:right w:val="single" w:color="auto" w:sz="4" w:space="0"/>
            </w:tcBorders>
            <w:noWrap w:val="0"/>
            <w:vAlign w:val="center"/>
          </w:tcPr>
          <w:p w14:paraId="2F8249D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14:paraId="41B367F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nil"/>
              <w:left w:val="nil"/>
              <w:bottom w:val="single" w:color="auto" w:sz="4" w:space="0"/>
              <w:right w:val="single" w:color="auto" w:sz="4" w:space="0"/>
            </w:tcBorders>
            <w:noWrap w:val="0"/>
            <w:vAlign w:val="center"/>
          </w:tcPr>
          <w:p w14:paraId="3419101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r>
      <w:tr w14:paraId="73B249E8">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0B2E0A6E">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single" w:color="auto" w:sz="4" w:space="0"/>
              <w:right w:val="single" w:color="auto" w:sz="4" w:space="0"/>
            </w:tcBorders>
            <w:noWrap w:val="0"/>
            <w:vAlign w:val="center"/>
          </w:tcPr>
          <w:p w14:paraId="2BD7EDA5">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nil"/>
              <w:bottom w:val="single" w:color="auto" w:sz="4" w:space="0"/>
              <w:right w:val="single" w:color="auto" w:sz="4" w:space="0"/>
            </w:tcBorders>
            <w:noWrap w:val="0"/>
            <w:vAlign w:val="center"/>
          </w:tcPr>
          <w:p w14:paraId="30A4861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nil"/>
              <w:left w:val="nil"/>
              <w:bottom w:val="single" w:color="auto" w:sz="4" w:space="0"/>
              <w:right w:val="single" w:color="auto" w:sz="4" w:space="0"/>
            </w:tcBorders>
            <w:noWrap w:val="0"/>
            <w:vAlign w:val="center"/>
          </w:tcPr>
          <w:p w14:paraId="5852922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eastAsia="zh-CN"/>
              </w:rPr>
              <w:t>隐患排查</w:t>
            </w:r>
          </w:p>
        </w:tc>
        <w:tc>
          <w:tcPr>
            <w:tcW w:w="1134" w:type="dxa"/>
            <w:tcBorders>
              <w:top w:val="nil"/>
              <w:left w:val="nil"/>
              <w:bottom w:val="single" w:color="auto" w:sz="4" w:space="0"/>
              <w:right w:val="single" w:color="auto" w:sz="4" w:space="0"/>
            </w:tcBorders>
            <w:noWrap w:val="0"/>
            <w:vAlign w:val="center"/>
          </w:tcPr>
          <w:p w14:paraId="5BF56F7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300处</w:t>
            </w:r>
          </w:p>
        </w:tc>
        <w:tc>
          <w:tcPr>
            <w:tcW w:w="1134" w:type="dxa"/>
            <w:tcBorders>
              <w:top w:val="nil"/>
              <w:left w:val="nil"/>
              <w:bottom w:val="single" w:color="auto" w:sz="4" w:space="0"/>
              <w:right w:val="single" w:color="auto" w:sz="4" w:space="0"/>
            </w:tcBorders>
            <w:noWrap w:val="0"/>
            <w:vAlign w:val="center"/>
          </w:tcPr>
          <w:p w14:paraId="231727D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722处</w:t>
            </w:r>
          </w:p>
        </w:tc>
        <w:tc>
          <w:tcPr>
            <w:tcW w:w="828" w:type="dxa"/>
            <w:tcBorders>
              <w:top w:val="nil"/>
              <w:left w:val="nil"/>
              <w:bottom w:val="single" w:color="auto" w:sz="4" w:space="0"/>
              <w:right w:val="single" w:color="auto" w:sz="4" w:space="0"/>
            </w:tcBorders>
            <w:noWrap w:val="0"/>
            <w:vAlign w:val="center"/>
          </w:tcPr>
          <w:p w14:paraId="13715F2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14:paraId="241F5F1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nil"/>
              <w:left w:val="nil"/>
              <w:bottom w:val="single" w:color="auto" w:sz="4" w:space="0"/>
              <w:right w:val="single" w:color="auto" w:sz="4" w:space="0"/>
            </w:tcBorders>
            <w:noWrap w:val="0"/>
            <w:vAlign w:val="center"/>
          </w:tcPr>
          <w:p w14:paraId="3DCD02B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220DD736">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73E08ECD">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single" w:color="auto" w:sz="4" w:space="0"/>
              <w:right w:val="single" w:color="auto" w:sz="4" w:space="0"/>
            </w:tcBorders>
            <w:noWrap w:val="0"/>
            <w:vAlign w:val="center"/>
          </w:tcPr>
          <w:p w14:paraId="19081888">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nil"/>
              <w:left w:val="nil"/>
              <w:right w:val="single" w:color="auto" w:sz="4" w:space="0"/>
            </w:tcBorders>
            <w:noWrap w:val="0"/>
            <w:vAlign w:val="center"/>
          </w:tcPr>
          <w:p w14:paraId="7C83C12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224" w:type="dxa"/>
            <w:tcBorders>
              <w:top w:val="nil"/>
              <w:left w:val="nil"/>
              <w:bottom w:val="single" w:color="auto" w:sz="4" w:space="0"/>
              <w:right w:val="single" w:color="auto" w:sz="4" w:space="0"/>
            </w:tcBorders>
            <w:noWrap w:val="0"/>
            <w:vAlign w:val="center"/>
          </w:tcPr>
          <w:p w14:paraId="7D6BF7F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技术审查报告接起率</w:t>
            </w:r>
          </w:p>
        </w:tc>
        <w:tc>
          <w:tcPr>
            <w:tcW w:w="1134" w:type="dxa"/>
            <w:tcBorders>
              <w:top w:val="nil"/>
              <w:left w:val="nil"/>
              <w:bottom w:val="single" w:color="auto" w:sz="4" w:space="0"/>
              <w:right w:val="single" w:color="auto" w:sz="4" w:space="0"/>
            </w:tcBorders>
            <w:noWrap w:val="0"/>
            <w:vAlign w:val="center"/>
          </w:tcPr>
          <w:p w14:paraId="2A6440F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w:t>
            </w:r>
          </w:p>
        </w:tc>
        <w:tc>
          <w:tcPr>
            <w:tcW w:w="1134" w:type="dxa"/>
            <w:tcBorders>
              <w:top w:val="nil"/>
              <w:left w:val="nil"/>
              <w:bottom w:val="single" w:color="auto" w:sz="4" w:space="0"/>
              <w:right w:val="single" w:color="auto" w:sz="4" w:space="0"/>
            </w:tcBorders>
            <w:noWrap w:val="0"/>
            <w:vAlign w:val="center"/>
          </w:tcPr>
          <w:p w14:paraId="726EBDD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w:t>
            </w:r>
          </w:p>
        </w:tc>
        <w:tc>
          <w:tcPr>
            <w:tcW w:w="828" w:type="dxa"/>
            <w:tcBorders>
              <w:top w:val="nil"/>
              <w:left w:val="nil"/>
              <w:bottom w:val="single" w:color="auto" w:sz="4" w:space="0"/>
              <w:right w:val="single" w:color="auto" w:sz="4" w:space="0"/>
            </w:tcBorders>
            <w:noWrap w:val="0"/>
            <w:vAlign w:val="center"/>
          </w:tcPr>
          <w:p w14:paraId="4D00943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w:t>
            </w:r>
          </w:p>
        </w:tc>
        <w:tc>
          <w:tcPr>
            <w:tcW w:w="873" w:type="dxa"/>
            <w:tcBorders>
              <w:top w:val="nil"/>
              <w:left w:val="nil"/>
              <w:bottom w:val="single" w:color="auto" w:sz="4" w:space="0"/>
              <w:right w:val="single" w:color="auto" w:sz="4" w:space="0"/>
            </w:tcBorders>
            <w:noWrap w:val="0"/>
            <w:vAlign w:val="center"/>
          </w:tcPr>
          <w:p w14:paraId="58A5924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w:t>
            </w:r>
          </w:p>
        </w:tc>
        <w:tc>
          <w:tcPr>
            <w:tcW w:w="1418" w:type="dxa"/>
            <w:tcBorders>
              <w:top w:val="nil"/>
              <w:left w:val="nil"/>
              <w:bottom w:val="single" w:color="auto" w:sz="4" w:space="0"/>
              <w:right w:val="single" w:color="auto" w:sz="4" w:space="0"/>
            </w:tcBorders>
            <w:noWrap w:val="0"/>
            <w:vAlign w:val="center"/>
          </w:tcPr>
          <w:p w14:paraId="232CDFA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5D6663DB">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51E26CB1">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single" w:color="auto" w:sz="4" w:space="0"/>
              <w:right w:val="single" w:color="auto" w:sz="4" w:space="0"/>
            </w:tcBorders>
            <w:noWrap w:val="0"/>
            <w:vAlign w:val="center"/>
          </w:tcPr>
          <w:p w14:paraId="766B098B">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nil"/>
              <w:right w:val="single" w:color="auto" w:sz="4" w:space="0"/>
            </w:tcBorders>
            <w:noWrap w:val="0"/>
            <w:vAlign w:val="center"/>
          </w:tcPr>
          <w:p w14:paraId="505842E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nil"/>
              <w:left w:val="nil"/>
              <w:bottom w:val="single" w:color="auto" w:sz="4" w:space="0"/>
              <w:right w:val="single" w:color="auto" w:sz="4" w:space="0"/>
            </w:tcBorders>
            <w:noWrap w:val="0"/>
            <w:vAlign w:val="center"/>
          </w:tcPr>
          <w:p w14:paraId="1BA3115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信访满意度</w:t>
            </w:r>
          </w:p>
        </w:tc>
        <w:tc>
          <w:tcPr>
            <w:tcW w:w="1134" w:type="dxa"/>
            <w:tcBorders>
              <w:top w:val="nil"/>
              <w:left w:val="nil"/>
              <w:bottom w:val="single" w:color="auto" w:sz="4" w:space="0"/>
              <w:right w:val="single" w:color="auto" w:sz="4" w:space="0"/>
            </w:tcBorders>
            <w:noWrap w:val="0"/>
            <w:vAlign w:val="center"/>
          </w:tcPr>
          <w:p w14:paraId="49C6BF5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w:t>
            </w:r>
          </w:p>
        </w:tc>
        <w:tc>
          <w:tcPr>
            <w:tcW w:w="1134" w:type="dxa"/>
            <w:tcBorders>
              <w:top w:val="nil"/>
              <w:left w:val="nil"/>
              <w:bottom w:val="single" w:color="auto" w:sz="4" w:space="0"/>
              <w:right w:val="single" w:color="auto" w:sz="4" w:space="0"/>
            </w:tcBorders>
            <w:noWrap w:val="0"/>
            <w:vAlign w:val="center"/>
          </w:tcPr>
          <w:p w14:paraId="39895A9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w:t>
            </w:r>
          </w:p>
        </w:tc>
        <w:tc>
          <w:tcPr>
            <w:tcW w:w="828" w:type="dxa"/>
            <w:tcBorders>
              <w:top w:val="nil"/>
              <w:left w:val="nil"/>
              <w:bottom w:val="single" w:color="auto" w:sz="4" w:space="0"/>
              <w:right w:val="single" w:color="auto" w:sz="4" w:space="0"/>
            </w:tcBorders>
            <w:noWrap w:val="0"/>
            <w:vAlign w:val="center"/>
          </w:tcPr>
          <w:p w14:paraId="5C57101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w:t>
            </w:r>
          </w:p>
        </w:tc>
        <w:tc>
          <w:tcPr>
            <w:tcW w:w="873" w:type="dxa"/>
            <w:tcBorders>
              <w:top w:val="nil"/>
              <w:left w:val="nil"/>
              <w:bottom w:val="single" w:color="auto" w:sz="4" w:space="0"/>
              <w:right w:val="single" w:color="auto" w:sz="4" w:space="0"/>
            </w:tcBorders>
            <w:noWrap w:val="0"/>
            <w:vAlign w:val="center"/>
          </w:tcPr>
          <w:p w14:paraId="68CE3B2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w:t>
            </w:r>
          </w:p>
        </w:tc>
        <w:tc>
          <w:tcPr>
            <w:tcW w:w="1418" w:type="dxa"/>
            <w:tcBorders>
              <w:top w:val="nil"/>
              <w:left w:val="nil"/>
              <w:bottom w:val="single" w:color="auto" w:sz="4" w:space="0"/>
              <w:right w:val="single" w:color="auto" w:sz="4" w:space="0"/>
            </w:tcBorders>
            <w:noWrap w:val="0"/>
            <w:vAlign w:val="center"/>
          </w:tcPr>
          <w:p w14:paraId="177A3F6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r>
      <w:tr w14:paraId="00AF6A2D">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7C9DC41E">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single" w:color="auto" w:sz="4" w:space="0"/>
              <w:bottom w:val="single" w:color="auto" w:sz="4" w:space="0"/>
              <w:right w:val="single" w:color="auto" w:sz="4" w:space="0"/>
            </w:tcBorders>
            <w:noWrap w:val="0"/>
            <w:vAlign w:val="center"/>
          </w:tcPr>
          <w:p w14:paraId="0D21656B">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left w:val="nil"/>
              <w:bottom w:val="single" w:color="auto" w:sz="4" w:space="0"/>
              <w:right w:val="single" w:color="auto" w:sz="4" w:space="0"/>
            </w:tcBorders>
            <w:noWrap w:val="0"/>
            <w:vAlign w:val="center"/>
          </w:tcPr>
          <w:p w14:paraId="51B37F01">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nil"/>
              <w:left w:val="nil"/>
              <w:bottom w:val="single" w:color="auto" w:sz="4" w:space="0"/>
              <w:right w:val="single" w:color="auto" w:sz="4" w:space="0"/>
            </w:tcBorders>
            <w:noWrap w:val="0"/>
            <w:vAlign w:val="center"/>
          </w:tcPr>
          <w:p w14:paraId="632ECB6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eastAsia="zh-CN"/>
              </w:rPr>
              <w:t>地灾防治工作</w:t>
            </w:r>
          </w:p>
        </w:tc>
        <w:tc>
          <w:tcPr>
            <w:tcW w:w="1134" w:type="dxa"/>
            <w:tcBorders>
              <w:top w:val="nil"/>
              <w:left w:val="nil"/>
              <w:bottom w:val="single" w:color="auto" w:sz="4" w:space="0"/>
              <w:right w:val="single" w:color="auto" w:sz="4" w:space="0"/>
            </w:tcBorders>
            <w:noWrap w:val="0"/>
            <w:vAlign w:val="center"/>
          </w:tcPr>
          <w:p w14:paraId="16B4342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良好</w:t>
            </w:r>
          </w:p>
        </w:tc>
        <w:tc>
          <w:tcPr>
            <w:tcW w:w="1134" w:type="dxa"/>
            <w:tcBorders>
              <w:top w:val="nil"/>
              <w:left w:val="nil"/>
              <w:bottom w:val="single" w:color="auto" w:sz="4" w:space="0"/>
              <w:right w:val="single" w:color="auto" w:sz="4" w:space="0"/>
            </w:tcBorders>
            <w:noWrap w:val="0"/>
            <w:vAlign w:val="center"/>
          </w:tcPr>
          <w:p w14:paraId="70AD6D69">
            <w:pPr>
              <w:autoSpaceDN w:val="0"/>
              <w:spacing w:line="320" w:lineRule="exact"/>
              <w:jc w:val="center"/>
              <w:textAlignment w:val="center"/>
              <w:rPr>
                <w:rFonts w:hint="eastAsia" w:ascii="仿宋" w:hAnsi="仿宋" w:eastAsia="仿宋" w:cs="仿宋"/>
                <w:b w:val="0"/>
                <w:bCs w:val="0"/>
                <w:color w:val="auto"/>
                <w:kern w:val="2"/>
                <w:sz w:val="24"/>
                <w:szCs w:val="24"/>
                <w:lang w:val="en-US" w:eastAsia="zh-CN" w:bidi="ar-SA"/>
              </w:rPr>
            </w:pPr>
            <w:r>
              <w:rPr>
                <w:rFonts w:hint="default" w:ascii="仿宋_GB2312" w:hAnsi="仿宋_GB2312" w:eastAsia="仿宋_GB2312" w:cs="仿宋_GB2312"/>
                <w:color w:val="000000"/>
                <w:sz w:val="20"/>
                <w:szCs w:val="20"/>
                <w:highlight w:val="none"/>
                <w:lang w:val="en-US" w:eastAsia="zh-CN"/>
              </w:rPr>
              <w:t>建立地灾防治规划，强化地灾群测群防体系建设，加强隐患排查，做好汛期值守，落实汛后复查并加强源头的管理</w:t>
            </w:r>
            <w:r>
              <w:rPr>
                <w:rFonts w:hint="eastAsia" w:ascii="仿宋_GB2312" w:hAnsi="仿宋_GB2312" w:eastAsia="仿宋_GB2312" w:cs="仿宋_GB2312"/>
                <w:color w:val="000000"/>
                <w:sz w:val="20"/>
                <w:szCs w:val="20"/>
                <w:highlight w:val="none"/>
                <w:lang w:val="en-US" w:eastAsia="zh-CN"/>
              </w:rPr>
              <w:t>。</w:t>
            </w:r>
          </w:p>
        </w:tc>
        <w:tc>
          <w:tcPr>
            <w:tcW w:w="828" w:type="dxa"/>
            <w:tcBorders>
              <w:top w:val="nil"/>
              <w:left w:val="nil"/>
              <w:bottom w:val="single" w:color="auto" w:sz="4" w:space="0"/>
              <w:right w:val="single" w:color="auto" w:sz="4" w:space="0"/>
            </w:tcBorders>
            <w:noWrap w:val="0"/>
            <w:vAlign w:val="center"/>
          </w:tcPr>
          <w:p w14:paraId="08452B6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4</w:t>
            </w:r>
          </w:p>
        </w:tc>
        <w:tc>
          <w:tcPr>
            <w:tcW w:w="873" w:type="dxa"/>
            <w:tcBorders>
              <w:top w:val="nil"/>
              <w:left w:val="nil"/>
              <w:bottom w:val="single" w:color="auto" w:sz="4" w:space="0"/>
              <w:right w:val="single" w:color="auto" w:sz="4" w:space="0"/>
            </w:tcBorders>
            <w:noWrap w:val="0"/>
            <w:vAlign w:val="center"/>
          </w:tcPr>
          <w:p w14:paraId="2B537E3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4</w:t>
            </w:r>
          </w:p>
        </w:tc>
        <w:tc>
          <w:tcPr>
            <w:tcW w:w="1418" w:type="dxa"/>
            <w:tcBorders>
              <w:top w:val="nil"/>
              <w:left w:val="nil"/>
              <w:bottom w:val="single" w:color="auto" w:sz="4" w:space="0"/>
              <w:right w:val="single" w:color="auto" w:sz="4" w:space="0"/>
            </w:tcBorders>
            <w:noWrap w:val="0"/>
            <w:vAlign w:val="center"/>
          </w:tcPr>
          <w:p w14:paraId="19F4B1B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5BE11B6A">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32035E9B">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6F427544">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07CE320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224" w:type="dxa"/>
            <w:tcBorders>
              <w:top w:val="nil"/>
              <w:left w:val="nil"/>
              <w:bottom w:val="single" w:color="auto" w:sz="4" w:space="0"/>
              <w:right w:val="single" w:color="auto" w:sz="4" w:space="0"/>
            </w:tcBorders>
            <w:noWrap w:val="0"/>
            <w:vAlign w:val="center"/>
          </w:tcPr>
          <w:p w14:paraId="4FECAA4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按项目实施进度计划进行</w:t>
            </w:r>
          </w:p>
        </w:tc>
        <w:tc>
          <w:tcPr>
            <w:tcW w:w="1134" w:type="dxa"/>
            <w:tcBorders>
              <w:top w:val="nil"/>
              <w:left w:val="nil"/>
              <w:bottom w:val="single" w:color="auto" w:sz="4" w:space="0"/>
              <w:right w:val="single" w:color="auto" w:sz="4" w:space="0"/>
            </w:tcBorders>
            <w:noWrap w:val="0"/>
            <w:vAlign w:val="center"/>
          </w:tcPr>
          <w:p w14:paraId="577D952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2023年</w:t>
            </w:r>
          </w:p>
        </w:tc>
        <w:tc>
          <w:tcPr>
            <w:tcW w:w="1134" w:type="dxa"/>
            <w:tcBorders>
              <w:top w:val="nil"/>
              <w:left w:val="nil"/>
              <w:bottom w:val="single" w:color="auto" w:sz="4" w:space="0"/>
              <w:right w:val="single" w:color="auto" w:sz="4" w:space="0"/>
            </w:tcBorders>
            <w:noWrap w:val="0"/>
            <w:vAlign w:val="center"/>
          </w:tcPr>
          <w:p w14:paraId="3380B63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2023年</w:t>
            </w:r>
          </w:p>
        </w:tc>
        <w:tc>
          <w:tcPr>
            <w:tcW w:w="828" w:type="dxa"/>
            <w:tcBorders>
              <w:top w:val="nil"/>
              <w:left w:val="nil"/>
              <w:bottom w:val="single" w:color="auto" w:sz="4" w:space="0"/>
              <w:right w:val="single" w:color="auto" w:sz="4" w:space="0"/>
            </w:tcBorders>
            <w:noWrap w:val="0"/>
            <w:vAlign w:val="center"/>
          </w:tcPr>
          <w:p w14:paraId="3D2DE74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14:paraId="20C30AB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nil"/>
              <w:left w:val="nil"/>
              <w:bottom w:val="single" w:color="auto" w:sz="4" w:space="0"/>
              <w:right w:val="single" w:color="auto" w:sz="4" w:space="0"/>
            </w:tcBorders>
            <w:noWrap w:val="0"/>
            <w:vAlign w:val="center"/>
          </w:tcPr>
          <w:p w14:paraId="20E44AA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523A723E">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75605572">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7AC9BF56">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1396425E">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nil"/>
              <w:left w:val="nil"/>
              <w:bottom w:val="single" w:color="auto" w:sz="4" w:space="0"/>
              <w:right w:val="single" w:color="auto" w:sz="4" w:space="0"/>
            </w:tcBorders>
            <w:noWrap w:val="0"/>
            <w:vAlign w:val="center"/>
          </w:tcPr>
          <w:p w14:paraId="315D183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突发任务及时完成</w:t>
            </w:r>
          </w:p>
        </w:tc>
        <w:tc>
          <w:tcPr>
            <w:tcW w:w="1134" w:type="dxa"/>
            <w:tcBorders>
              <w:top w:val="nil"/>
              <w:left w:val="nil"/>
              <w:bottom w:val="single" w:color="auto" w:sz="4" w:space="0"/>
              <w:right w:val="single" w:color="auto" w:sz="4" w:space="0"/>
            </w:tcBorders>
            <w:noWrap w:val="0"/>
            <w:vAlign w:val="center"/>
          </w:tcPr>
          <w:p w14:paraId="2B28C82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即时</w:t>
            </w:r>
          </w:p>
        </w:tc>
        <w:tc>
          <w:tcPr>
            <w:tcW w:w="1134" w:type="dxa"/>
            <w:tcBorders>
              <w:top w:val="nil"/>
              <w:left w:val="nil"/>
              <w:bottom w:val="single" w:color="auto" w:sz="4" w:space="0"/>
              <w:right w:val="single" w:color="auto" w:sz="4" w:space="0"/>
            </w:tcBorders>
            <w:noWrap w:val="0"/>
            <w:vAlign w:val="center"/>
          </w:tcPr>
          <w:p w14:paraId="590DF70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即时</w:t>
            </w:r>
          </w:p>
        </w:tc>
        <w:tc>
          <w:tcPr>
            <w:tcW w:w="828" w:type="dxa"/>
            <w:tcBorders>
              <w:top w:val="nil"/>
              <w:left w:val="nil"/>
              <w:bottom w:val="single" w:color="auto" w:sz="4" w:space="0"/>
              <w:right w:val="single" w:color="auto" w:sz="4" w:space="0"/>
            </w:tcBorders>
            <w:noWrap w:val="0"/>
            <w:vAlign w:val="center"/>
          </w:tcPr>
          <w:p w14:paraId="5228300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14:paraId="24FFD05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nil"/>
              <w:left w:val="nil"/>
              <w:bottom w:val="single" w:color="auto" w:sz="4" w:space="0"/>
              <w:right w:val="single" w:color="auto" w:sz="4" w:space="0"/>
            </w:tcBorders>
            <w:noWrap w:val="0"/>
            <w:vAlign w:val="center"/>
          </w:tcPr>
          <w:p w14:paraId="738ECC1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40CEEDA8">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1E19301A">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2FF9659B">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3D26759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224" w:type="dxa"/>
            <w:tcBorders>
              <w:top w:val="nil"/>
              <w:left w:val="nil"/>
              <w:bottom w:val="single" w:color="auto" w:sz="4" w:space="0"/>
              <w:right w:val="single" w:color="auto" w:sz="4" w:space="0"/>
            </w:tcBorders>
            <w:noWrap w:val="0"/>
            <w:vAlign w:val="center"/>
          </w:tcPr>
          <w:p w14:paraId="74362BF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项目成本控制</w:t>
            </w:r>
          </w:p>
        </w:tc>
        <w:tc>
          <w:tcPr>
            <w:tcW w:w="1134" w:type="dxa"/>
            <w:tcBorders>
              <w:top w:val="nil"/>
              <w:left w:val="nil"/>
              <w:bottom w:val="single" w:color="auto" w:sz="4" w:space="0"/>
              <w:right w:val="single" w:color="auto" w:sz="4" w:space="0"/>
            </w:tcBorders>
            <w:noWrap w:val="0"/>
            <w:vAlign w:val="center"/>
          </w:tcPr>
          <w:p w14:paraId="4AD1A1B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w:t>
            </w:r>
          </w:p>
        </w:tc>
        <w:tc>
          <w:tcPr>
            <w:tcW w:w="1134" w:type="dxa"/>
            <w:tcBorders>
              <w:top w:val="nil"/>
              <w:left w:val="nil"/>
              <w:bottom w:val="single" w:color="auto" w:sz="4" w:space="0"/>
              <w:right w:val="single" w:color="auto" w:sz="4" w:space="0"/>
            </w:tcBorders>
            <w:noWrap w:val="0"/>
            <w:vAlign w:val="center"/>
          </w:tcPr>
          <w:p w14:paraId="4D1744D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val="en-US" w:eastAsia="zh-CN"/>
              </w:rPr>
              <w:t>100%</w:t>
            </w:r>
          </w:p>
        </w:tc>
        <w:tc>
          <w:tcPr>
            <w:tcW w:w="828" w:type="dxa"/>
            <w:tcBorders>
              <w:top w:val="nil"/>
              <w:left w:val="nil"/>
              <w:bottom w:val="single" w:color="auto" w:sz="4" w:space="0"/>
              <w:right w:val="single" w:color="auto" w:sz="4" w:space="0"/>
            </w:tcBorders>
            <w:noWrap w:val="0"/>
            <w:vAlign w:val="center"/>
          </w:tcPr>
          <w:p w14:paraId="22252E7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14:paraId="1E6206D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nil"/>
              <w:left w:val="nil"/>
              <w:bottom w:val="single" w:color="auto" w:sz="4" w:space="0"/>
              <w:right w:val="single" w:color="auto" w:sz="4" w:space="0"/>
            </w:tcBorders>
            <w:noWrap w:val="0"/>
            <w:vAlign w:val="center"/>
          </w:tcPr>
          <w:p w14:paraId="39526A4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251851A2">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7C3517FE">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7510C03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14:paraId="5F97DD7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p w14:paraId="33225AC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14:paraId="57F56FF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509D335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14:paraId="5AEB546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nil"/>
              <w:left w:val="nil"/>
              <w:bottom w:val="single" w:color="auto" w:sz="4" w:space="0"/>
              <w:right w:val="single" w:color="auto" w:sz="4" w:space="0"/>
            </w:tcBorders>
            <w:noWrap w:val="0"/>
            <w:vAlign w:val="center"/>
          </w:tcPr>
          <w:p w14:paraId="37E4660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地质灾害预防工作良好</w:t>
            </w:r>
          </w:p>
        </w:tc>
        <w:tc>
          <w:tcPr>
            <w:tcW w:w="1134" w:type="dxa"/>
            <w:tcBorders>
              <w:top w:val="nil"/>
              <w:left w:val="nil"/>
              <w:bottom w:val="single" w:color="auto" w:sz="4" w:space="0"/>
              <w:right w:val="single" w:color="auto" w:sz="4" w:space="0"/>
            </w:tcBorders>
            <w:noWrap w:val="0"/>
            <w:vAlign w:val="center"/>
          </w:tcPr>
          <w:p w14:paraId="7B68A0F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bidi="ar-SA"/>
              </w:rPr>
              <w:t>保障人民群众生命财产安全</w:t>
            </w:r>
          </w:p>
        </w:tc>
        <w:tc>
          <w:tcPr>
            <w:tcW w:w="1134" w:type="dxa"/>
            <w:tcBorders>
              <w:top w:val="nil"/>
              <w:left w:val="nil"/>
              <w:bottom w:val="single" w:color="auto" w:sz="4" w:space="0"/>
              <w:right w:val="single" w:color="auto" w:sz="4" w:space="0"/>
            </w:tcBorders>
            <w:noWrap w:val="0"/>
            <w:vAlign w:val="center"/>
          </w:tcPr>
          <w:p w14:paraId="08FDA6E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bidi="ar-SA"/>
              </w:rPr>
              <w:t>有效保障</w:t>
            </w:r>
          </w:p>
        </w:tc>
        <w:tc>
          <w:tcPr>
            <w:tcW w:w="828" w:type="dxa"/>
            <w:tcBorders>
              <w:top w:val="nil"/>
              <w:left w:val="nil"/>
              <w:bottom w:val="single" w:color="auto" w:sz="4" w:space="0"/>
              <w:right w:val="single" w:color="auto" w:sz="4" w:space="0"/>
            </w:tcBorders>
            <w:noWrap w:val="0"/>
            <w:vAlign w:val="center"/>
          </w:tcPr>
          <w:p w14:paraId="6DB2A9F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14:paraId="7FEFCF5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nil"/>
              <w:left w:val="nil"/>
              <w:bottom w:val="single" w:color="auto" w:sz="4" w:space="0"/>
              <w:right w:val="single" w:color="auto" w:sz="4" w:space="0"/>
            </w:tcBorders>
            <w:noWrap w:val="0"/>
            <w:vAlign w:val="center"/>
          </w:tcPr>
          <w:p w14:paraId="62283B7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6F63365F">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7E41DEA6">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7B5D6EC">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7EC3579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14:paraId="17636F4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nil"/>
              <w:left w:val="nil"/>
              <w:bottom w:val="single" w:color="auto" w:sz="4" w:space="0"/>
              <w:right w:val="single" w:color="auto" w:sz="4" w:space="0"/>
            </w:tcBorders>
            <w:noWrap w:val="0"/>
            <w:vAlign w:val="center"/>
          </w:tcPr>
          <w:p w14:paraId="6E569A9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保障全市房产图的现势性和实用性</w:t>
            </w:r>
          </w:p>
        </w:tc>
        <w:tc>
          <w:tcPr>
            <w:tcW w:w="1134" w:type="dxa"/>
            <w:tcBorders>
              <w:top w:val="nil"/>
              <w:left w:val="nil"/>
              <w:bottom w:val="single" w:color="auto" w:sz="4" w:space="0"/>
              <w:right w:val="single" w:color="auto" w:sz="4" w:space="0"/>
            </w:tcBorders>
            <w:noWrap w:val="0"/>
            <w:vAlign w:val="center"/>
          </w:tcPr>
          <w:p w14:paraId="1893A94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良好</w:t>
            </w:r>
          </w:p>
        </w:tc>
        <w:tc>
          <w:tcPr>
            <w:tcW w:w="1134" w:type="dxa"/>
            <w:tcBorders>
              <w:top w:val="nil"/>
              <w:left w:val="nil"/>
              <w:bottom w:val="single" w:color="auto" w:sz="4" w:space="0"/>
              <w:right w:val="single" w:color="auto" w:sz="4" w:space="0"/>
            </w:tcBorders>
            <w:noWrap w:val="0"/>
            <w:vAlign w:val="center"/>
          </w:tcPr>
          <w:p w14:paraId="60CDB60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是数字房产、数字岳阳的基础工作</w:t>
            </w:r>
          </w:p>
        </w:tc>
        <w:tc>
          <w:tcPr>
            <w:tcW w:w="828" w:type="dxa"/>
            <w:tcBorders>
              <w:top w:val="nil"/>
              <w:left w:val="nil"/>
              <w:bottom w:val="single" w:color="auto" w:sz="4" w:space="0"/>
              <w:right w:val="single" w:color="auto" w:sz="4" w:space="0"/>
            </w:tcBorders>
            <w:noWrap w:val="0"/>
            <w:vAlign w:val="center"/>
          </w:tcPr>
          <w:p w14:paraId="3E08730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14:paraId="624EB2D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nil"/>
              <w:left w:val="nil"/>
              <w:bottom w:val="single" w:color="auto" w:sz="4" w:space="0"/>
              <w:right w:val="single" w:color="auto" w:sz="4" w:space="0"/>
            </w:tcBorders>
            <w:noWrap w:val="0"/>
            <w:vAlign w:val="center"/>
          </w:tcPr>
          <w:p w14:paraId="404349D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55BED51E">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5CEC043E">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FC7123C">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7E8A2B5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14:paraId="611DFD4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nil"/>
              <w:left w:val="nil"/>
              <w:bottom w:val="single" w:color="auto" w:sz="4" w:space="0"/>
              <w:right w:val="single" w:color="auto" w:sz="4" w:space="0"/>
            </w:tcBorders>
            <w:noWrap w:val="0"/>
            <w:vAlign w:val="center"/>
          </w:tcPr>
          <w:p w14:paraId="61B3DEA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地质灾害预防工作良好</w:t>
            </w:r>
          </w:p>
        </w:tc>
        <w:tc>
          <w:tcPr>
            <w:tcW w:w="1134" w:type="dxa"/>
            <w:tcBorders>
              <w:top w:val="nil"/>
              <w:left w:val="nil"/>
              <w:bottom w:val="single" w:color="auto" w:sz="4" w:space="0"/>
              <w:right w:val="single" w:color="auto" w:sz="4" w:space="0"/>
            </w:tcBorders>
            <w:noWrap w:val="0"/>
            <w:vAlign w:val="center"/>
          </w:tcPr>
          <w:p w14:paraId="1FBEF9E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良好</w:t>
            </w:r>
          </w:p>
        </w:tc>
        <w:tc>
          <w:tcPr>
            <w:tcW w:w="1134" w:type="dxa"/>
            <w:tcBorders>
              <w:top w:val="nil"/>
              <w:left w:val="nil"/>
              <w:bottom w:val="single" w:color="auto" w:sz="4" w:space="0"/>
              <w:right w:val="single" w:color="auto" w:sz="4" w:space="0"/>
            </w:tcBorders>
            <w:noWrap w:val="0"/>
            <w:vAlign w:val="center"/>
          </w:tcPr>
          <w:p w14:paraId="10589F1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良好</w:t>
            </w:r>
          </w:p>
        </w:tc>
        <w:tc>
          <w:tcPr>
            <w:tcW w:w="828" w:type="dxa"/>
            <w:tcBorders>
              <w:top w:val="nil"/>
              <w:left w:val="nil"/>
              <w:bottom w:val="single" w:color="auto" w:sz="4" w:space="0"/>
              <w:right w:val="single" w:color="auto" w:sz="4" w:space="0"/>
            </w:tcBorders>
            <w:noWrap w:val="0"/>
            <w:vAlign w:val="center"/>
          </w:tcPr>
          <w:p w14:paraId="507C634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14:paraId="3BABAA3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nil"/>
              <w:left w:val="nil"/>
              <w:bottom w:val="single" w:color="auto" w:sz="4" w:space="0"/>
              <w:right w:val="single" w:color="auto" w:sz="4" w:space="0"/>
            </w:tcBorders>
            <w:noWrap w:val="0"/>
            <w:vAlign w:val="center"/>
          </w:tcPr>
          <w:p w14:paraId="603A5DF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6448DE83">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7CED48E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11DA30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35D88F1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66E79C7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eastAsia="zh-CN"/>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14:paraId="701CE01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eastAsia="zh-CN"/>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0A0303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eastAsia="zh-CN"/>
              </w:rPr>
            </w:pPr>
          </w:p>
        </w:tc>
        <w:tc>
          <w:tcPr>
            <w:tcW w:w="828" w:type="dxa"/>
            <w:tcBorders>
              <w:top w:val="single" w:color="auto" w:sz="4" w:space="0"/>
              <w:left w:val="single" w:color="auto" w:sz="4" w:space="0"/>
              <w:bottom w:val="single" w:color="auto" w:sz="4" w:space="0"/>
              <w:right w:val="single" w:color="auto" w:sz="4" w:space="0"/>
            </w:tcBorders>
            <w:noWrap w:val="0"/>
            <w:vAlign w:val="center"/>
          </w:tcPr>
          <w:p w14:paraId="7000698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center"/>
          </w:tcPr>
          <w:p w14:paraId="13D6703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18" w:type="dxa"/>
            <w:tcBorders>
              <w:top w:val="single" w:color="auto" w:sz="4" w:space="0"/>
              <w:left w:val="single" w:color="auto" w:sz="4" w:space="0"/>
              <w:bottom w:val="single" w:color="auto" w:sz="4" w:space="0"/>
              <w:right w:val="single" w:color="auto" w:sz="4" w:space="0"/>
            </w:tcBorders>
            <w:noWrap w:val="0"/>
            <w:vAlign w:val="center"/>
          </w:tcPr>
          <w:p w14:paraId="37348FD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21D162FC">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2856A6DA">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5144010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14:paraId="36E6EF5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14:paraId="423B26D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4119C70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224" w:type="dxa"/>
            <w:tcBorders>
              <w:top w:val="nil"/>
              <w:left w:val="nil"/>
              <w:bottom w:val="single" w:color="auto" w:sz="4" w:space="0"/>
              <w:right w:val="single" w:color="auto" w:sz="4" w:space="0"/>
            </w:tcBorders>
            <w:noWrap w:val="0"/>
            <w:vAlign w:val="center"/>
          </w:tcPr>
          <w:p w14:paraId="5AAF383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群众满意度</w:t>
            </w:r>
          </w:p>
        </w:tc>
        <w:tc>
          <w:tcPr>
            <w:tcW w:w="1134" w:type="dxa"/>
            <w:tcBorders>
              <w:top w:val="nil"/>
              <w:left w:val="nil"/>
              <w:bottom w:val="single" w:color="auto" w:sz="4" w:space="0"/>
              <w:right w:val="single" w:color="auto" w:sz="4" w:space="0"/>
            </w:tcBorders>
            <w:noWrap w:val="0"/>
            <w:vAlign w:val="center"/>
          </w:tcPr>
          <w:p w14:paraId="4A4030D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eastAsia="zh-CN"/>
              </w:rPr>
              <w:t>≥</w:t>
            </w:r>
            <w:r>
              <w:rPr>
                <w:rFonts w:hint="eastAsia" w:ascii="仿宋_GB2312" w:hAnsi="仿宋_GB2312" w:eastAsia="仿宋_GB2312" w:cs="仿宋_GB2312"/>
                <w:color w:val="000000"/>
                <w:sz w:val="20"/>
                <w:szCs w:val="20"/>
                <w:highlight w:val="none"/>
                <w:lang w:val="en-US" w:eastAsia="zh-CN"/>
              </w:rPr>
              <w:t>90</w:t>
            </w:r>
            <w:r>
              <w:rPr>
                <w:rFonts w:hint="eastAsia" w:ascii="仿宋_GB2312" w:hAnsi="仿宋_GB2312" w:eastAsia="仿宋_GB2312" w:cs="仿宋_GB2312"/>
                <w:color w:val="000000"/>
                <w:sz w:val="20"/>
                <w:szCs w:val="20"/>
                <w:highlight w:val="none"/>
                <w:lang w:eastAsia="zh-CN"/>
              </w:rPr>
              <w:t>%</w:t>
            </w:r>
          </w:p>
        </w:tc>
        <w:tc>
          <w:tcPr>
            <w:tcW w:w="1134" w:type="dxa"/>
            <w:tcBorders>
              <w:top w:val="nil"/>
              <w:left w:val="nil"/>
              <w:bottom w:val="single" w:color="auto" w:sz="4" w:space="0"/>
              <w:right w:val="single" w:color="auto" w:sz="4" w:space="0"/>
            </w:tcBorders>
            <w:noWrap w:val="0"/>
            <w:vAlign w:val="center"/>
          </w:tcPr>
          <w:p w14:paraId="514B1F8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绝大部分人满意</w:t>
            </w:r>
          </w:p>
        </w:tc>
        <w:tc>
          <w:tcPr>
            <w:tcW w:w="828" w:type="dxa"/>
            <w:tcBorders>
              <w:top w:val="nil"/>
              <w:left w:val="nil"/>
              <w:bottom w:val="single" w:color="auto" w:sz="4" w:space="0"/>
              <w:right w:val="single" w:color="auto" w:sz="4" w:space="0"/>
            </w:tcBorders>
            <w:noWrap w:val="0"/>
            <w:vAlign w:val="center"/>
          </w:tcPr>
          <w:p w14:paraId="47C18C0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14:paraId="524BA79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nil"/>
              <w:left w:val="nil"/>
              <w:bottom w:val="single" w:color="auto" w:sz="4" w:space="0"/>
              <w:right w:val="single" w:color="auto" w:sz="4" w:space="0"/>
            </w:tcBorders>
            <w:noWrap w:val="0"/>
            <w:vAlign w:val="center"/>
          </w:tcPr>
          <w:p w14:paraId="1A03968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7C0F0CCB">
        <w:tblPrEx>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000000" w:sz="4" w:space="0"/>
            </w:tcBorders>
            <w:noWrap w:val="0"/>
            <w:vAlign w:val="center"/>
          </w:tcPr>
          <w:p w14:paraId="1B0307B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828" w:type="dxa"/>
            <w:tcBorders>
              <w:top w:val="nil"/>
              <w:left w:val="nil"/>
              <w:bottom w:val="single" w:color="auto" w:sz="4" w:space="0"/>
              <w:right w:val="single" w:color="auto" w:sz="4" w:space="0"/>
            </w:tcBorders>
            <w:noWrap w:val="0"/>
            <w:vAlign w:val="center"/>
          </w:tcPr>
          <w:p w14:paraId="55A4D9F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73" w:type="dxa"/>
            <w:tcBorders>
              <w:top w:val="nil"/>
              <w:left w:val="nil"/>
              <w:bottom w:val="single" w:color="auto" w:sz="4" w:space="0"/>
              <w:right w:val="single" w:color="auto" w:sz="4" w:space="0"/>
            </w:tcBorders>
            <w:noWrap w:val="0"/>
            <w:vAlign w:val="center"/>
          </w:tcPr>
          <w:p w14:paraId="1D71D4B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100</w:t>
            </w:r>
          </w:p>
        </w:tc>
        <w:tc>
          <w:tcPr>
            <w:tcW w:w="1418" w:type="dxa"/>
            <w:tcBorders>
              <w:top w:val="nil"/>
              <w:left w:val="nil"/>
              <w:bottom w:val="single" w:color="auto" w:sz="4" w:space="0"/>
              <w:right w:val="single" w:color="auto" w:sz="4" w:space="0"/>
            </w:tcBorders>
            <w:noWrap w:val="0"/>
            <w:vAlign w:val="center"/>
          </w:tcPr>
          <w:p w14:paraId="7916569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14:paraId="534A3856">
      <w:pPr>
        <w:rPr>
          <w:rFonts w:hint="default" w:ascii="Times New Roman" w:hAnsi="Times New Roman" w:eastAsia="仿宋_GB2312" w:cs="Times New Roman"/>
          <w:sz w:val="18"/>
          <w:szCs w:val="18"/>
          <w:highlight w:val="none"/>
        </w:rPr>
      </w:pPr>
    </w:p>
    <w:p w14:paraId="58774E6F">
      <w:pPr>
        <w:rPr>
          <w:rFonts w:hint="default" w:ascii="Times New Roman" w:hAnsi="Times New Roman" w:eastAsia="仿宋_GB2312" w:cs="Times New Roman"/>
          <w:szCs w:val="21"/>
          <w:highlight w:val="none"/>
        </w:rPr>
      </w:pPr>
      <w:r>
        <w:rPr>
          <w:rFonts w:hint="default" w:ascii="Times New Roman" w:hAnsi="Times New Roman" w:eastAsia="仿宋_GB2312" w:cs="Times New Roman"/>
          <w:sz w:val="18"/>
          <w:szCs w:val="18"/>
          <w:highlight w:val="none"/>
        </w:rPr>
        <w:t>备注：一个一级项目支出一张表。</w:t>
      </w:r>
      <w:r>
        <w:rPr>
          <w:rFonts w:hint="eastAsia" w:ascii="Times New Roman" w:hAnsi="Times New Roman" w:eastAsia="仿宋_GB2312" w:cs="Times New Roman"/>
          <w:sz w:val="18"/>
          <w:szCs w:val="18"/>
          <w:highlight w:val="none"/>
          <w:lang w:eastAsia="zh-CN"/>
        </w:rPr>
        <w:t>如，</w:t>
      </w:r>
      <w:r>
        <w:rPr>
          <w:rFonts w:hint="default" w:ascii="Times New Roman" w:hAnsi="Times New Roman" w:eastAsia="仿宋_GB2312" w:cs="Times New Roman"/>
          <w:sz w:val="18"/>
          <w:szCs w:val="18"/>
          <w:highlight w:val="none"/>
        </w:rPr>
        <w:t>业务工作经费</w:t>
      </w:r>
      <w:r>
        <w:rPr>
          <w:rFonts w:hint="eastAsia" w:ascii="Times New Roman" w:hAnsi="Times New Roman" w:eastAsia="仿宋_GB2312" w:cs="Times New Roman"/>
          <w:sz w:val="18"/>
          <w:szCs w:val="18"/>
          <w:highlight w:val="none"/>
          <w:lang w:eastAsia="zh-CN"/>
        </w:rPr>
        <w:t>，</w:t>
      </w:r>
      <w:r>
        <w:rPr>
          <w:rFonts w:hint="default" w:ascii="Times New Roman" w:hAnsi="Times New Roman" w:eastAsia="仿宋_GB2312" w:cs="Times New Roman"/>
          <w:sz w:val="18"/>
          <w:szCs w:val="18"/>
          <w:highlight w:val="none"/>
        </w:rPr>
        <w:t>运行维护经费</w:t>
      </w:r>
      <w:r>
        <w:rPr>
          <w:rFonts w:hint="eastAsia" w:ascii="Times New Roman" w:hAnsi="Times New Roman" w:eastAsia="仿宋_GB2312" w:cs="Times New Roman"/>
          <w:sz w:val="18"/>
          <w:szCs w:val="18"/>
          <w:highlight w:val="none"/>
          <w:lang w:eastAsia="zh-CN"/>
        </w:rPr>
        <w:t>，其他事业发展类资金…各一张表。</w:t>
      </w:r>
    </w:p>
    <w:p w14:paraId="6D0298EA">
      <w:pPr>
        <w:keepNext w:val="0"/>
        <w:keepLines w:val="0"/>
        <w:pageBreakBefore w:val="0"/>
        <w:widowControl/>
        <w:kinsoku/>
        <w:wordWrap/>
        <w:overflowPunct/>
        <w:topLinePunct w:val="0"/>
        <w:autoSpaceDE/>
        <w:autoSpaceDN/>
        <w:bidi w:val="0"/>
        <w:adjustRightInd/>
        <w:snapToGrid/>
        <w:spacing w:line="640" w:lineRule="exact"/>
        <w:jc w:val="both"/>
        <w:textAlignment w:val="auto"/>
        <w:rPr>
          <w:rFonts w:hint="eastAsia" w:ascii="仿宋_GB2312" w:hAnsi="仿宋_GB2312" w:eastAsia="仿宋_GB2312" w:cs="仿宋_GB2312"/>
          <w:sz w:val="32"/>
          <w:szCs w:val="32"/>
          <w:highlight w:val="none"/>
          <w:lang w:eastAsia="zh-CN"/>
        </w:rPr>
      </w:pPr>
      <w:r>
        <w:rPr>
          <w:rFonts w:hint="default" w:ascii="Times New Roman" w:hAnsi="Times New Roman" w:eastAsia="仿宋_GB2312" w:cs="Times New Roman"/>
          <w:sz w:val="22"/>
          <w:szCs w:val="22"/>
          <w:highlight w:val="none"/>
        </w:rPr>
        <w:t>填表人：</w:t>
      </w:r>
      <w:r>
        <w:rPr>
          <w:rFonts w:hint="eastAsia" w:ascii="Times New Roman" w:hAnsi="Times New Roman" w:eastAsia="仿宋_GB2312" w:cs="Times New Roman"/>
          <w:sz w:val="22"/>
          <w:szCs w:val="22"/>
          <w:highlight w:val="none"/>
          <w:lang w:eastAsia="zh-CN"/>
        </w:rPr>
        <w:t>方琼</w:t>
      </w:r>
      <w:r>
        <w:rPr>
          <w:rFonts w:hint="default" w:ascii="Times New Roman" w:hAnsi="Times New Roman" w:eastAsia="仿宋_GB2312" w:cs="Times New Roman"/>
          <w:sz w:val="22"/>
          <w:szCs w:val="22"/>
          <w:highlight w:val="none"/>
        </w:rPr>
        <w:t xml:space="preserve"> </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填报日期：</w:t>
      </w:r>
      <w:r>
        <w:rPr>
          <w:rFonts w:hint="eastAsia" w:ascii="Times New Roman" w:hAnsi="Times New Roman" w:eastAsia="仿宋_GB2312" w:cs="Times New Roman"/>
          <w:sz w:val="22"/>
          <w:szCs w:val="22"/>
          <w:highlight w:val="none"/>
          <w:lang w:val="en-US" w:eastAsia="zh-CN"/>
        </w:rPr>
        <w:t>2024-6-10</w:t>
      </w:r>
      <w:r>
        <w:rPr>
          <w:rFonts w:hint="default" w:ascii="Times New Roman" w:hAnsi="Times New Roman" w:eastAsia="仿宋_GB2312" w:cs="Times New Roman"/>
          <w:sz w:val="22"/>
          <w:szCs w:val="22"/>
          <w:highlight w:val="none"/>
        </w:rPr>
        <w:t xml:space="preserve">  </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联系电话：</w:t>
      </w:r>
      <w:r>
        <w:rPr>
          <w:rFonts w:hint="eastAsia" w:ascii="Times New Roman" w:hAnsi="Times New Roman" w:eastAsia="仿宋_GB2312" w:cs="Times New Roman"/>
          <w:sz w:val="22"/>
          <w:szCs w:val="22"/>
          <w:highlight w:val="none"/>
          <w:lang w:val="en-US" w:eastAsia="zh-CN"/>
        </w:rPr>
        <w:t xml:space="preserve">13973000930   </w:t>
      </w:r>
      <w:r>
        <w:rPr>
          <w:rFonts w:hint="default" w:ascii="Times New Roman" w:hAnsi="Times New Roman" w:eastAsia="仿宋_GB2312" w:cs="Times New Roman"/>
          <w:sz w:val="22"/>
          <w:szCs w:val="22"/>
          <w:highlight w:val="none"/>
        </w:rPr>
        <w:t>单位负责人签字：</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2000000000000000000"/>
    <w:charset w:val="86"/>
    <w:family w:val="script"/>
    <w:pitch w:val="default"/>
    <w:sig w:usb0="00000000" w:usb1="0000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2D46CD"/>
    <w:multiLevelType w:val="singleLevel"/>
    <w:tmpl w:val="0A2D46CD"/>
    <w:lvl w:ilvl="0" w:tentative="0">
      <w:start w:val="1"/>
      <w:numFmt w:val="decimal"/>
      <w:suff w:val="nothing"/>
      <w:lvlText w:val="%1、"/>
      <w:lvlJc w:val="left"/>
    </w:lvl>
  </w:abstractNum>
  <w:abstractNum w:abstractNumId="1">
    <w:nsid w:val="450E7F59"/>
    <w:multiLevelType w:val="singleLevel"/>
    <w:tmpl w:val="450E7F59"/>
    <w:lvl w:ilvl="0" w:tentative="0">
      <w:start w:val="4"/>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2M2QxYjEwY2RjMzVmZWM2N2Q0MTlhZmIxYTcxOGQifQ=="/>
  </w:docVars>
  <w:rsids>
    <w:rsidRoot w:val="59886344"/>
    <w:rsid w:val="01134301"/>
    <w:rsid w:val="02A86B17"/>
    <w:rsid w:val="062D59BA"/>
    <w:rsid w:val="06B546E4"/>
    <w:rsid w:val="06DF2215"/>
    <w:rsid w:val="0A256191"/>
    <w:rsid w:val="0C4B5918"/>
    <w:rsid w:val="10197DE5"/>
    <w:rsid w:val="116A50A8"/>
    <w:rsid w:val="13BB6543"/>
    <w:rsid w:val="147A532B"/>
    <w:rsid w:val="15225F60"/>
    <w:rsid w:val="164B2AB2"/>
    <w:rsid w:val="17244882"/>
    <w:rsid w:val="19EE47F1"/>
    <w:rsid w:val="1AE250EB"/>
    <w:rsid w:val="1B921E5D"/>
    <w:rsid w:val="1C5172BA"/>
    <w:rsid w:val="1D65301C"/>
    <w:rsid w:val="1DE67874"/>
    <w:rsid w:val="201B4656"/>
    <w:rsid w:val="20705A7D"/>
    <w:rsid w:val="21387E61"/>
    <w:rsid w:val="24A5429E"/>
    <w:rsid w:val="24D25421"/>
    <w:rsid w:val="2581489B"/>
    <w:rsid w:val="25B83F05"/>
    <w:rsid w:val="289724F8"/>
    <w:rsid w:val="2A5561C7"/>
    <w:rsid w:val="2A717E1A"/>
    <w:rsid w:val="2AE579C1"/>
    <w:rsid w:val="2B76767B"/>
    <w:rsid w:val="301B5F18"/>
    <w:rsid w:val="30B266BC"/>
    <w:rsid w:val="321E2846"/>
    <w:rsid w:val="336033AC"/>
    <w:rsid w:val="33F16F60"/>
    <w:rsid w:val="34FB796B"/>
    <w:rsid w:val="35B71AE4"/>
    <w:rsid w:val="388A4783"/>
    <w:rsid w:val="3AA931D8"/>
    <w:rsid w:val="3B0A6B5A"/>
    <w:rsid w:val="3B585D3F"/>
    <w:rsid w:val="3BCB453B"/>
    <w:rsid w:val="3C1F37AB"/>
    <w:rsid w:val="3CAF3BD4"/>
    <w:rsid w:val="3DB122E7"/>
    <w:rsid w:val="3E886713"/>
    <w:rsid w:val="3F6F3A23"/>
    <w:rsid w:val="403C7AC4"/>
    <w:rsid w:val="41BE5213"/>
    <w:rsid w:val="42621029"/>
    <w:rsid w:val="42626607"/>
    <w:rsid w:val="42A76C14"/>
    <w:rsid w:val="47395DE1"/>
    <w:rsid w:val="47770B52"/>
    <w:rsid w:val="487C0BCD"/>
    <w:rsid w:val="4A392C69"/>
    <w:rsid w:val="4A965D14"/>
    <w:rsid w:val="4ACE1952"/>
    <w:rsid w:val="4BF41500"/>
    <w:rsid w:val="4D946928"/>
    <w:rsid w:val="50F22AF1"/>
    <w:rsid w:val="523C3645"/>
    <w:rsid w:val="52E67747"/>
    <w:rsid w:val="569C036B"/>
    <w:rsid w:val="591F373D"/>
    <w:rsid w:val="59886344"/>
    <w:rsid w:val="59B63CDD"/>
    <w:rsid w:val="5CAE501B"/>
    <w:rsid w:val="5E324CBD"/>
    <w:rsid w:val="60114363"/>
    <w:rsid w:val="61811074"/>
    <w:rsid w:val="62657A74"/>
    <w:rsid w:val="62F1787E"/>
    <w:rsid w:val="652060DB"/>
    <w:rsid w:val="668D1157"/>
    <w:rsid w:val="66C16A1C"/>
    <w:rsid w:val="681C5653"/>
    <w:rsid w:val="70D449B9"/>
    <w:rsid w:val="71A768D5"/>
    <w:rsid w:val="7298446F"/>
    <w:rsid w:val="740542B2"/>
    <w:rsid w:val="74844CAB"/>
    <w:rsid w:val="76EC2FDC"/>
    <w:rsid w:val="78DD498A"/>
    <w:rsid w:val="7A9338E9"/>
    <w:rsid w:val="7A997C4B"/>
    <w:rsid w:val="7B954CFC"/>
    <w:rsid w:val="7EBD292C"/>
    <w:rsid w:val="DFEF88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 w:hAnsi="仿宋" w:eastAsia="宋体" w:cs="Times New Roman"/>
      <w:kern w:val="0"/>
      <w:sz w:val="28"/>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2"/>
    <w:qFormat/>
    <w:uiPriority w:val="0"/>
    <w:pPr>
      <w:widowControl w:val="0"/>
      <w:spacing w:after="120"/>
      <w:ind w:left="420" w:leftChars="200" w:firstLine="420" w:firstLineChars="200"/>
      <w:jc w:val="both"/>
    </w:pPr>
    <w:rPr>
      <w:rFonts w:ascii="Times New Roman" w:hAnsi="Times New Roman" w:eastAsia="宋体" w:cs="Times New Roman"/>
      <w:kern w:val="2"/>
      <w:sz w:val="21"/>
      <w:szCs w:val="24"/>
      <w:lang w:val="en-US" w:eastAsia="zh-CN" w:bidi="ar-SA"/>
    </w:rPr>
  </w:style>
  <w:style w:type="paragraph" w:styleId="3">
    <w:name w:val="toa heading"/>
    <w:basedOn w:val="1"/>
    <w:next w:val="1"/>
    <w:qFormat/>
    <w:uiPriority w:val="99"/>
    <w:pPr>
      <w:spacing w:before="120" w:after="200" w:line="276" w:lineRule="auto"/>
    </w:pPr>
    <w:rPr>
      <w:rFonts w:ascii="Arial" w:hAnsi="Arial"/>
      <w:sz w:val="24"/>
    </w:rPr>
  </w:style>
  <w:style w:type="paragraph" w:styleId="4">
    <w:name w:val="Body Text"/>
    <w:basedOn w:val="1"/>
    <w:semiHidden/>
    <w:qFormat/>
    <w:uiPriority w:val="0"/>
    <w:rPr>
      <w:rFonts w:ascii="仿宋" w:hAnsi="仿宋" w:eastAsia="仿宋" w:cs="仿宋"/>
      <w:sz w:val="31"/>
      <w:szCs w:val="31"/>
      <w:lang w:val="en-US" w:eastAsia="en-US" w:bidi="ar-SA"/>
    </w:rPr>
  </w:style>
  <w:style w:type="paragraph" w:customStyle="1" w:styleId="7">
    <w:name w:val="列出段落1"/>
    <w:basedOn w:val="1"/>
    <w:qFormat/>
    <w:uiPriority w:val="34"/>
    <w:pPr>
      <w:ind w:firstLine="420" w:firstLineChars="200"/>
    </w:pPr>
  </w:style>
  <w:style w:type="paragraph" w:styleId="8">
    <w:name w:val="List Paragraph"/>
    <w:basedOn w:val="1"/>
    <w:qFormat/>
    <w:uiPriority w:val="99"/>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3713</Words>
  <Characters>4056</Characters>
  <Lines>0</Lines>
  <Paragraphs>0</Paragraphs>
  <TotalTime>8</TotalTime>
  <ScaleCrop>false</ScaleCrop>
  <LinksUpToDate>false</LinksUpToDate>
  <CharactersWithSpaces>4123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2024-03-18T08:36:00Z</dcterms:created>
  <dc:creator>Administrator</dc:creator>
  <cp:lastModifiedBy>Administrator</cp:lastModifiedBy>
  <dcterms:modified xsi:type="dcterms:W3CDTF">2024-09-20T02:08:29Z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5E270F6DC7B54D4EADC814F5BB3B3B60_13</vt:lpwstr>
  </property>
</Properties>
</file>