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团委2021年度部门预算公开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1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2021年部门预算说明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第二部分  部门预算公开表格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二、收入总表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三、支出总表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四、支出预算分类汇总表（按政府预算经济分类）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五、支出预算分类汇总表（按部门预算经济分类）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六、财政拨款收支总表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七、一般公共预算支出表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八、一般公共预算基本支出表--人员经费(工资福利支出)(按政府预算经济分类)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九、一般公共预算基本支出表--人员经费(工资福利支出)(按部门预算经济分类)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十、一般公共预算基本支出表--人员经费(对个人和家庭的补助)(按政府预算经济分类)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十一、一般公共预算基本支出表--人员经费(对个人和家庭的补助)（按部门预算经济分类）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十二、一般公共预算基本支出表--公用经费(商品和服务支出)（按政府预算经济分类）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十三、一般公共预算基本支出表--公用经费(商品和服务支出)(按部门预算经济分类)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十四、一般公共预算“三公”经费支出表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十五、政府性基金预算支出表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十六、政府性基金预算支出分类汇总表（按政府预算经济分类）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十七、政府性基金预算支出分类汇总表（按部门预算经济分类）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十八、国有资产经营预算支出表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十九、纳入专户管理的非税收入拨款支出预算表(按政府预算经济分类)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二十、纳入专户管理的非税收入拨款支出预算表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二十一、支出预算项目明细表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二十二、财政支出项目预算绩效目标申报表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二十三、部门(单位)整体支出预算绩效目标申报表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二十四、一般公共预算基本支出总表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注：以上部门预算公开报表中，空表表示本部门（单位）无相关收支情况。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第一部分    2021年部门预算说明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一、部门基本概况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（一）职能职责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职能职责包括：（一）行使中共岳阳市委赋予的领导全市共青团、青联、学联和少先队工作的职权，对全市性青年社团组织进行指导和管理。（二）参与制定青少年事业发展规划和青少年工作方针、政策，对青少年活动阵地、青少年服务机构的建设进行规划和管理。（三）在全市经济建设中，组织和带领青年发挥生力军和突击队作用。（四）会同有关部门负责青少年外事工作和市内外青少年组织、团体的交流工作。做好青年统战对象的团结教育工作。（五）协助政府教育部门做好大、中、小学学生的教育和管理工作，维护学校稳定和社会安定团结。（六）参与有关青少年事务的法律、法规的制定和实施，协助中共岳阳市委、市人民政府处理、协调与青少年利益有关的事务。（七）调查青年思想动态和青年工作状况，研究青少年运动、青少年工作理论和青少年思想教育问题，提出相应的对策，开展各种有益的活动。研究青少年违法犯罪问题，协同有关部门开展青少年法治教育工作，预防青少年犯罪。（八）完成市委交办的其他事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团市委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设置5个科室，办公室、组织部、宣传部、青年发展部、学少部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1个中心，岳阳市希望工程基金管理中心。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二、部门预算单位构成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本部门无独立核算的二级预算单位，因此，纳入2021年部门预算编制范围的为本部门（单位）自己。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三、部门（单位）收支总体情况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2021年部门预算包括本级预算和所含预算单位在内的汇总情况。收入包括经费拨款，也包括行政事业性收费收入和国有资源有偿使用收入；支出包括保障单位基本运行的经费，也包括项目经费。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（一）收入预算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包括一般公共预算、政府性基金、国有资本经营预算等财政拨款收入，以及经营收入、事业收入等单位资金。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收入预算164.62万元，其中，一般公共预算拨款164.62万元，政府性基金预算拨款0.00万元（所以公开的附件15-17为空表），国有资本经营预算拨款0.00万元（所以公开的附件18为空表），财政专户管理资金0.00万元（所以公开的附件19-20为空表），上级补助收入0.00万元，事业单位经营收入0.00万元，其他收入0.00万元，上年结转0.00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收入较去年增加2.9万元，增幅1.8%，原因是人员变动和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工资调整。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支出预算164.62万元，其中，一般公共服务支出130.66万元，社会保障和就业支出13.79万元，卫生健康支出9.83万元，住房保障支出10.34万元。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支出较去年增加2.9万元，其中基本支出较去年增加2.9万元，原因是人员变动和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工资调整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；项目支出与去年持平。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四、一般公共预算拨款支出预算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2021年一般公共预算拨款支出预算164.62万元，其中，一般公共服务支出130.66万元，占79.4%，社会保障和就业支出13.79万元，占8.4%，卫生健康支出9.83万元，占6.0%，住房保障支出10.34万元，占6.3%。具体安排情况如下：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基本支出：2021年基本支出年初预算数为152.02万元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项目支出：2021年项目支出年初预算数为12.60万元，是指单位为完成特定行政工作任务或事业发展目标而发生的支出，包括有关业务工作经费、运行维护经费等。其中包括预防青少年违法犯罪经费3.60万元、“5·4”青年活动经费3.60万元、志愿者经费5.40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五、政府性基金预算支出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无政府性基金安排的支出，所以公开的附件15-17为空。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六、其他重要事项的情况说明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（一）机关运行经费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2021年机关运行经费当年一般公共预算拨款28.88万元。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较去年增加1.16万元，增幅4.2%，原因是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人员调整。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（二）“三公”经费预算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本部门（单位）2021年“三公”经费预算数</w:t>
            </w:r>
            <w:r>
              <w:rPr>
                <w:rFonts w:hint="default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18.54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万元，其中公务接待费10.80万元，因公出国（境）费0.00万元，公务用车购置及运行费</w:t>
            </w:r>
            <w:r>
              <w:rPr>
                <w:rFonts w:hint="default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7.74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万元（其中公务用车购置费0.00万元，公务用车运行费7.74万元）。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与上年持平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（三）一般性支出情况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本部门（单位）2021年会议费预算5.03万元，拟召开5次会议，人数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00人次，内容为岳阳共青团年度工作部署会、党的建设和党风廉政建设工作推进会、半年度工作讲评会、年度工作讲评会、学习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贯彻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党的十九届六中全会精神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读书班；培训费预算0.50万元，拟开展1次培训，人数80人，内容为岳阳共青团基层团干培训班。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2021年度本部门（单位）未计划举办节庆、晚会、论坛、赛事活动。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（四）政府采购情况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2021年度本部门（单位）未安排政府采购预算。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（五）国有资产占有使用及新增资产配置情况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截至上一年12月底，本部门（单位）共有车辆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辆，其中一般公务用车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辆，其他用车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辆。单位价值50万元以上通用设备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台，单位价值100万元以上专用设备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2021年度本部门（单位）未计划处置或新增车辆、设备等。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（六）预算绩效目标说明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所有支出实行绩效目标管理。纳入2021年单位整体支出绩效目标的金额为164.62万元，其中，基本支出152.02万元，项目支出12.60万元，绩效目标详见文尾附表中预算公开表格的表22-23。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七、名词解释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、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第二部分  部门预算公开表格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1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二、收入总表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三、支出总表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四、支出预算分类汇总表（按政府预算经济分类）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五、支出预算分类汇总表（按部门预算经济分类）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六、财政拨款收支总表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七、一般公共预算支出表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八、一般公共预算基本支出表--人员经费(工资福利支出)(按政府预算经济分类)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九、一般公共预算基本支出表--人员经费(工资福利支出)(按部门预算经济分类)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十、一般公共预算基本支出表--人员经费(对个人和家庭的补助)(按政府预算经济分类)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十一、一般公共预算基本支出表--人员经费(对个人和家庭的补助)（按部门预算经济分类）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十二、一般公共预算基本支出表--公用经费(商品和服务支出)（按政府预算经济分类）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十三、一般公共预算基本支出表--公用经费(商品和服务支出)(按部门预算经济分类)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十四、一般公共预算“三公”经费支出表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十五、政府性基金预算支出表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十六、政府性基金预算支出分类汇总表（按政府预算经济分类）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十七、政府性基金预算支出分类汇总表（按部门预算经济分类）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十八、国有资产经营预算支出表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十九、纳入专户管理的非税收入拨款支出预算表(按政府预算经济分类)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二十、纳入专户管理的非税收入拨款支出预算表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二十一、支出预算项目明细表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二十二、财政支出项目预算绩效目标申报表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二十三、部门(单位)整体支出预算绩效目标申报表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二十四、一般公共预算基本支出总表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注：以上部门预算公开报表中，空表表示本部门（单位）无相关收支情况。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FF1D1D"/>
    <w:multiLevelType w:val="singleLevel"/>
    <w:tmpl w:val="DCFF1D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9FF144E"/>
    <w:multiLevelType w:val="singleLevel"/>
    <w:tmpl w:val="19FF144E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MmE1ZTNlNzA4YjgyNDIxMDIwOGIzMWI3NDY0OTkifQ=="/>
  </w:docVars>
  <w:rsids>
    <w:rsidRoot w:val="48885009"/>
    <w:rsid w:val="060F4036"/>
    <w:rsid w:val="0AB100FE"/>
    <w:rsid w:val="104D4694"/>
    <w:rsid w:val="10902E9C"/>
    <w:rsid w:val="1757400A"/>
    <w:rsid w:val="26C22AA4"/>
    <w:rsid w:val="312E36D8"/>
    <w:rsid w:val="39E966CF"/>
    <w:rsid w:val="3B51265F"/>
    <w:rsid w:val="48885009"/>
    <w:rsid w:val="4E542F0D"/>
    <w:rsid w:val="676C3F80"/>
    <w:rsid w:val="707F6E1E"/>
    <w:rsid w:val="7FFDB9D1"/>
    <w:rsid w:val="7FFF0B7A"/>
    <w:rsid w:val="BFFFCBCD"/>
    <w:rsid w:val="FBDFB195"/>
    <w:rsid w:val="FFBF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0" w:firstLineChars="0"/>
      <w:jc w:val="both"/>
    </w:pPr>
    <w:rPr>
      <w:rFonts w:ascii="Times New Roman" w:hAnsi="Times New Roman" w:eastAsia="仿宋_GB2312" w:cstheme="minorBidi"/>
      <w:kern w:val="2"/>
      <w:sz w:val="28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643" w:firstLineChars="200"/>
      <w:outlineLvl w:val="1"/>
    </w:pPr>
    <w:rPr>
      <w:rFonts w:ascii="Arial" w:hAnsi="Arial" w:eastAsia="黑体" w:cs="Times New Roman"/>
      <w:b/>
      <w:sz w:val="32"/>
    </w:rPr>
  </w:style>
  <w:style w:type="paragraph" w:styleId="3">
    <w:name w:val="heading 3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楷体_GB2312" w:cs="Arial"/>
      <w:b/>
      <w:sz w:val="3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3 Char"/>
    <w:link w:val="3"/>
    <w:qFormat/>
    <w:uiPriority w:val="0"/>
    <w:rPr>
      <w:rFonts w:ascii="Calibri" w:hAnsi="Calibri" w:eastAsia="楷体_GB2312" w:cs="Arial"/>
      <w:b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3344</Words>
  <Characters>3619</Characters>
  <Lines>0</Lines>
  <Paragraphs>0</Paragraphs>
  <TotalTime>2</TotalTime>
  <ScaleCrop>false</ScaleCrop>
  <LinksUpToDate>false</LinksUpToDate>
  <CharactersWithSpaces>3797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2022-06-07T19:01:00Z</dcterms:created>
  <dc:creator>German Phillip</dc:creator>
  <cp:lastModifiedBy>xjkp</cp:lastModifiedBy>
  <dcterms:modified xsi:type="dcterms:W3CDTF">2022-09-08T08:45:50Z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0AA17AD8CCF84402A60210E00AF1D789</vt:lpwstr>
  </property>
</Properties>
</file>