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岳阳市住房保障服务中心2021年度部门预算公开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</w:rPr>
              <w:t>1、贯彻执行国家、省、市住房保障的法律、法规、规章和政策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ind w:firstLine="0" w:firstLineChars="0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</w:t>
            </w:r>
            <w:r>
              <w:rPr>
                <w:rFonts w:hint="eastAsia"/>
                <w:color w:val="auto"/>
              </w:rPr>
              <w:t>2、参与拟订全市住房保障的地方性法规、规章、政策和发展战略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ind w:firstLine="0" w:firstLineChars="0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</w:t>
            </w:r>
            <w:r>
              <w:rPr>
                <w:rFonts w:hint="eastAsia"/>
                <w:color w:val="auto"/>
              </w:rPr>
              <w:t>3、按权限承担住房保障服务工作</w:t>
            </w:r>
            <w:r>
              <w:rPr>
                <w:rFonts w:hint="eastAsia"/>
                <w:color w:val="auto"/>
                <w:lang w:eastAsia="zh-CN"/>
              </w:rPr>
              <w:t>；</w:t>
            </w:r>
          </w:p>
          <w:p>
            <w:pPr>
              <w:ind w:firstLine="0" w:firstLineChars="0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lang w:eastAsia="zh-CN"/>
              </w:rPr>
              <w:t>　　</w:t>
            </w:r>
            <w:r>
              <w:rPr>
                <w:rFonts w:hint="eastAsia"/>
                <w:color w:val="auto"/>
              </w:rPr>
              <w:t>4、指导县市区开展住房保障服务工作等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</w:rPr>
              <w:t>根据编委核定，我中心内设科室11个，所属正科级事业单位6个。</w:t>
            </w:r>
          </w:p>
          <w:p>
            <w:pPr>
              <w:ind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　　</w:t>
            </w:r>
            <w:r>
              <w:rPr>
                <w:rFonts w:hint="eastAsia"/>
                <w:color w:val="auto"/>
              </w:rPr>
              <w:t>内设科室分别是办公室、住房保障服务科、公租房服务科、直管公房服务科、配售房服务科、房屋服务科、工程科、人事科、信息档案科、计财审计科、信访科共11个科室。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事业单位分别是市住房保障服务中心楼区分中心、市住房保障服务中心岳阳经济技术开发区分中心、市住房保障服务中心南湖新区分中心、市住房保障服务中心城陵矶新港区分中心、市公共租赁房屋运营服务中心、市直管公房运营服务中心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单位人员信息：独立编制数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、独立结构数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。行政人员人数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、参公人数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、事业人数</w:t>
            </w:r>
            <w:r>
              <w:rPr>
                <w:rFonts w:hint="eastAsia"/>
                <w:color w:val="auto"/>
                <w:lang w:val="en-US" w:eastAsia="zh-CN"/>
              </w:rPr>
              <w:t>151</w:t>
            </w:r>
            <w:r>
              <w:rPr>
                <w:rFonts w:hint="eastAsia"/>
                <w:color w:val="auto"/>
              </w:rPr>
              <w:t>、离休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人数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、退休人数</w:t>
            </w:r>
            <w:r>
              <w:rPr>
                <w:rFonts w:hint="eastAsia"/>
                <w:color w:val="auto"/>
                <w:lang w:val="en-US" w:eastAsia="zh-CN"/>
              </w:rPr>
              <w:t>81</w:t>
            </w:r>
            <w:r>
              <w:rPr>
                <w:rFonts w:hint="eastAsia"/>
                <w:color w:val="auto"/>
              </w:rPr>
              <w:t>、年末学生人数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、年末遗属人数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2,106.99万元，其中，一般公共预算拨款2,106.99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收入较去年增加262.45万元，增幅14.2%，原因是</w:t>
            </w:r>
            <w:r>
              <w:rPr>
                <w:rFonts w:hint="eastAsia"/>
                <w:color w:val="auto"/>
              </w:rPr>
              <w:t>人员增加和保障房投入使用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2021年本单位支出预算2,106.99万元，其中，社会保障和就业支出71.44万元，卫生健康支出33.67万元，城乡社区支出624.04万元，资源勘探信息等支出1,328.64万元，住房保障支出49.20万元。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支出较去年增加262.45万元，其中基本支出较去年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增加12.29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万元，原因是</w:t>
            </w:r>
            <w:r>
              <w:rPr>
                <w:rFonts w:hint="eastAsia"/>
                <w:color w:val="auto"/>
              </w:rPr>
              <w:t>人员增加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；项目支出较去年增加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250.16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万元，原因是保障房投入使用管理费用增加。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2,106.99万元，其中，社会保障和就业支出71.44万元，占3.4%，卫生健康支出33.67万元，占1.6%，城乡社区支出624.04万元，占29.6%，资源勘探工业信息等支出1,328.64万元，占63.1%，住房保障支出49.20万元，占2.3%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834.99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1,272.00万元，是指单位为完成特定行政工作任务或事业发展目标而发生的支出，包括有关业务工作经费、运行维护经费等。其中包括工作经费30.00万元、非税收入征收成本1,242.00万元，主要用于保障房管理等方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事业单位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商品和服务支出当年一般公共预算拨款86.64万元。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较去年增加17.23万元，增幅24.8%，原因是</w:t>
            </w:r>
            <w:r>
              <w:rPr>
                <w:rFonts w:hint="eastAsia"/>
                <w:color w:val="auto"/>
              </w:rPr>
              <w:t>人员增加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本单位2021年“三公”经费预算数13.20万元，其中公务接待费4.20万元，因公出国（境）费0.00万元，公务用车购置及运行费等9.00万元（其中公务用车购置费0.00万元，公务用车运行费9.00万元）。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</w:t>
            </w:r>
            <w:r>
              <w:rPr>
                <w:rFonts w:hint="eastAsia"/>
                <w:color w:val="auto"/>
              </w:rPr>
              <w:t>减少1.87万元，降低12.4%，主要原因是规范公务接待，严格控制接待费用。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本单位2021年会议费预算1.50万元，拟召开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次会议，人数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全市保障住房分配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；2021年度本单位未计划组织培训。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本单位所有支出实行绩效目标管理。纳入2021年单位整体支出绩效目标的金额为2,106.99万元，其中，基本支出834.99万元，项目支出1,272.00万元，绩效目标详见文尾附表中预算公开表格的表22-23。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B8200"/>
    <w:multiLevelType w:val="singleLevel"/>
    <w:tmpl w:val="9C4B82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2AA431"/>
    <w:multiLevelType w:val="singleLevel"/>
    <w:tmpl w:val="2F2AA43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3885342"/>
    <w:rsid w:val="046B19E4"/>
    <w:rsid w:val="060F4036"/>
    <w:rsid w:val="07453DF4"/>
    <w:rsid w:val="09541D39"/>
    <w:rsid w:val="0BB975AC"/>
    <w:rsid w:val="110163E9"/>
    <w:rsid w:val="142F3049"/>
    <w:rsid w:val="16927197"/>
    <w:rsid w:val="1DEE6454"/>
    <w:rsid w:val="2419690F"/>
    <w:rsid w:val="250E5FB2"/>
    <w:rsid w:val="3021158F"/>
    <w:rsid w:val="312E36D8"/>
    <w:rsid w:val="38B23221"/>
    <w:rsid w:val="391D7897"/>
    <w:rsid w:val="3A1D1B2F"/>
    <w:rsid w:val="3B51265F"/>
    <w:rsid w:val="3C594E5B"/>
    <w:rsid w:val="3D121190"/>
    <w:rsid w:val="439B0C97"/>
    <w:rsid w:val="451626FB"/>
    <w:rsid w:val="464F7A87"/>
    <w:rsid w:val="48885009"/>
    <w:rsid w:val="497940D3"/>
    <w:rsid w:val="4E542F0D"/>
    <w:rsid w:val="55FC0B81"/>
    <w:rsid w:val="563E1417"/>
    <w:rsid w:val="61301F05"/>
    <w:rsid w:val="631A334C"/>
    <w:rsid w:val="659B022A"/>
    <w:rsid w:val="67D97F30"/>
    <w:rsid w:val="69647061"/>
    <w:rsid w:val="6AD63DA0"/>
    <w:rsid w:val="6B9F008F"/>
    <w:rsid w:val="6E144193"/>
    <w:rsid w:val="70352912"/>
    <w:rsid w:val="707F6E1E"/>
    <w:rsid w:val="70C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2621</Words>
  <Characters>2877</Characters>
  <Lines>0</Lines>
  <Paragraphs>0</Paragraphs>
  <TotalTime>6</TotalTime>
  <ScaleCrop>false</ScaleCrop>
  <LinksUpToDate>false</LinksUpToDate>
  <CharactersWithSpaces>3043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刘美芝</cp:lastModifiedBy>
  <dcterms:modified xsi:type="dcterms:W3CDTF">2022-09-06T01:48:29Z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49615E98785C4F75ABC5EA958E6872B1</vt:lpwstr>
  </property>
</Properties>
</file>