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43" w:rsidRPr="00CD3543" w:rsidRDefault="00CD3543" w:rsidP="00CD3543">
      <w:pPr>
        <w:widowControl/>
        <w:shd w:val="clear" w:color="auto" w:fill="FFFFFF"/>
        <w:spacing w:after="210"/>
        <w:jc w:val="center"/>
        <w:outlineLvl w:val="0"/>
        <w:rPr>
          <w:rFonts w:ascii="Microsoft YaHei UI" w:eastAsia="Microsoft YaHei UI" w:hAnsi="Microsoft YaHei UI" w:cs="宋体" w:hint="eastAsia"/>
          <w:spacing w:val="8"/>
          <w:kern w:val="36"/>
          <w:sz w:val="33"/>
          <w:szCs w:val="33"/>
        </w:rPr>
      </w:pPr>
      <w:bookmarkStart w:id="0" w:name="_GoBack"/>
      <w:r w:rsidRPr="00CD3543">
        <w:rPr>
          <w:rFonts w:ascii="Microsoft YaHei UI" w:eastAsia="Microsoft YaHei UI" w:hAnsi="Microsoft YaHei UI" w:cs="宋体" w:hint="eastAsia"/>
          <w:spacing w:val="8"/>
          <w:kern w:val="36"/>
          <w:sz w:val="33"/>
          <w:szCs w:val="33"/>
        </w:rPr>
        <w:t>耕地“非粮化”，这些新政策新要求应该了解！</w:t>
      </w:r>
    </w:p>
    <w:bookmarkEnd w:id="0"/>
    <w:p w:rsidR="00CD3543" w:rsidRPr="00CD3543" w:rsidRDefault="00CD3543" w:rsidP="00CD3543">
      <w:pPr>
        <w:widowControl/>
        <w:shd w:val="clear" w:color="auto" w:fill="FFFFFF"/>
        <w:ind w:firstLineChars="200" w:firstLine="512"/>
        <w:rPr>
          <w:rFonts w:ascii="Microsoft YaHei UI" w:eastAsia="Microsoft YaHei UI" w:hAnsi="Microsoft YaHei UI" w:cs="宋体" w:hint="eastAsia"/>
          <w:spacing w:val="8"/>
          <w:kern w:val="0"/>
          <w:sz w:val="24"/>
          <w:szCs w:val="24"/>
        </w:rPr>
      </w:pPr>
      <w:r w:rsidRPr="00CD3543">
        <w:rPr>
          <w:rFonts w:ascii="Microsoft YaHei UI" w:eastAsia="Microsoft YaHei UI" w:hAnsi="Microsoft YaHei UI" w:cs="宋体" w:hint="eastAsia"/>
          <w:b/>
          <w:bCs/>
          <w:spacing w:val="8"/>
          <w:kern w:val="0"/>
          <w:sz w:val="24"/>
          <w:szCs w:val="24"/>
        </w:rPr>
        <w:t>1.一般耕地主要用来种什么？</w:t>
      </w:r>
    </w:p>
    <w:p w:rsidR="00CD3543" w:rsidRDefault="00CD3543" w:rsidP="00CD3543">
      <w:pPr>
        <w:widowControl/>
        <w:shd w:val="clear" w:color="auto" w:fill="FFFFFF"/>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spacing w:val="8"/>
          <w:kern w:val="0"/>
          <w:sz w:val="24"/>
          <w:szCs w:val="24"/>
        </w:rPr>
        <w:t>答：自然资源部、农业农村部、国家林业和草原局《</w:t>
      </w:r>
      <w:hyperlink r:id="rId4"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》（自然资发[2021]166号）明确：一般耕地</w:t>
      </w:r>
      <w:r w:rsidRPr="00CD3543">
        <w:rPr>
          <w:rFonts w:ascii="Microsoft YaHei UI" w:eastAsia="Microsoft YaHei UI" w:hAnsi="Microsoft YaHei UI" w:cs="宋体" w:hint="eastAsia"/>
          <w:b/>
          <w:bCs/>
          <w:color w:val="D92142"/>
          <w:spacing w:val="8"/>
          <w:kern w:val="0"/>
          <w:sz w:val="24"/>
          <w:szCs w:val="24"/>
        </w:rPr>
        <w:t>主要(提醒：不是“只能”)</w:t>
      </w:r>
      <w:r w:rsidRPr="00CD3543">
        <w:rPr>
          <w:rFonts w:ascii="Microsoft YaHei UI" w:eastAsia="Microsoft YaHei UI" w:hAnsi="Microsoft YaHei UI" w:cs="宋体" w:hint="eastAsia"/>
          <w:spacing w:val="8"/>
          <w:kern w:val="0"/>
          <w:sz w:val="24"/>
          <w:szCs w:val="24"/>
        </w:rPr>
        <w:t>用于粮食和棉、油、糖、蔬菜等农产品及饲草饲料生产;在不破坏耕地耕作层且不造成耕地地类改变的前提下,可以适度种植其他农作物。</w:t>
      </w:r>
      <w:r>
        <w:rPr>
          <w:rFonts w:ascii="Microsoft YaHei UI" w:eastAsia="Microsoft YaHei UI" w:hAnsi="Microsoft YaHei UI" w:cs="宋体" w:hint="eastAsia"/>
          <w:spacing w:val="8"/>
          <w:kern w:val="0"/>
          <w:sz w:val="24"/>
          <w:szCs w:val="24"/>
        </w:rPr>
        <w:t xml:space="preserve"> </w:t>
      </w:r>
      <w:r>
        <w:rPr>
          <w:rFonts w:ascii="Microsoft YaHei UI" w:eastAsia="Microsoft YaHei UI" w:hAnsi="Microsoft YaHei UI" w:cs="宋体"/>
          <w:spacing w:val="8"/>
          <w:kern w:val="0"/>
          <w:sz w:val="24"/>
          <w:szCs w:val="24"/>
        </w:rPr>
        <w:t xml:space="preserve"> </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2.永久基本农田主要用来种什么？</w:t>
      </w:r>
      <w:r w:rsidRPr="00CD3543">
        <w:rPr>
          <w:rFonts w:ascii="Microsoft YaHei UI" w:eastAsia="Microsoft YaHei UI" w:hAnsi="Microsoft YaHei UI" w:cs="宋体" w:hint="eastAsia"/>
          <w:spacing w:val="8"/>
          <w:kern w:val="0"/>
          <w:sz w:val="24"/>
          <w:szCs w:val="24"/>
        </w:rPr>
        <w:t>答：自然资源部、农业农村部、国家林业和草原局《</w:t>
      </w:r>
      <w:hyperlink r:id="rId5"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》（自然资发[2021]166号）明确：永久基本农田</w:t>
      </w:r>
      <w:r w:rsidRPr="00CD3543">
        <w:rPr>
          <w:rFonts w:ascii="Microsoft YaHei UI" w:eastAsia="Microsoft YaHei UI" w:hAnsi="Microsoft YaHei UI" w:cs="宋体" w:hint="eastAsia"/>
          <w:b/>
          <w:bCs/>
          <w:color w:val="D92142"/>
          <w:spacing w:val="8"/>
          <w:kern w:val="0"/>
          <w:sz w:val="24"/>
          <w:szCs w:val="24"/>
        </w:rPr>
        <w:t>主要（</w:t>
      </w:r>
      <w:r w:rsidRPr="00CD3543">
        <w:rPr>
          <w:rFonts w:ascii="Microsoft YaHei UI" w:eastAsia="Microsoft YaHei UI" w:hAnsi="Microsoft YaHei UI" w:cs="宋体" w:hint="eastAsia"/>
          <w:b/>
          <w:bCs/>
          <w:color w:val="D92142"/>
          <w:spacing w:val="9"/>
          <w:kern w:val="0"/>
          <w:sz w:val="24"/>
          <w:szCs w:val="24"/>
        </w:rPr>
        <w:t>提醒：不是“只能”)</w:t>
      </w:r>
      <w:r w:rsidRPr="00CD3543">
        <w:rPr>
          <w:rFonts w:ascii="Microsoft YaHei UI" w:eastAsia="Microsoft YaHei UI" w:hAnsi="Microsoft YaHei UI" w:cs="宋体" w:hint="eastAsia"/>
          <w:spacing w:val="8"/>
          <w:kern w:val="0"/>
          <w:sz w:val="24"/>
          <w:szCs w:val="24"/>
        </w:rPr>
        <w:t>用来种植粮食作物，特别是保障稻谷、小麦、玉米三大谷物的种植面积。如果现在种植的是棉、油、糖、蔬菜等非粮食作物的，可以维持不变。种植粮食作物的，要求每年至少种植一季粮食作物，可采取粮食与非粮食作物间作、轮作、套种的土地利用方式。利用永久基本农田发展稻渔、稻虾、稻蟹等综合立体种养，应当以不破坏永久基本农田为前提，沟坑占比要符合稻渔综合种养技术规范通则标准。</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3.什么是“六个严禁”？</w:t>
      </w:r>
      <w:r w:rsidRPr="00CD3543">
        <w:rPr>
          <w:rFonts w:ascii="Microsoft YaHei UI" w:eastAsia="Microsoft YaHei UI" w:hAnsi="Microsoft YaHei UI" w:cs="宋体" w:hint="eastAsia"/>
          <w:spacing w:val="8"/>
          <w:kern w:val="0"/>
          <w:sz w:val="24"/>
          <w:szCs w:val="24"/>
        </w:rPr>
        <w:t>答：《</w:t>
      </w:r>
      <w:hyperlink r:id="rId6" w:anchor="wechat_redirect" w:tgtFrame="_blank" w:history="1">
        <w:r w:rsidRPr="00CD3543">
          <w:rPr>
            <w:rFonts w:ascii="Microsoft YaHei UI" w:eastAsia="Microsoft YaHei UI" w:hAnsi="Microsoft YaHei UI" w:cs="宋体" w:hint="eastAsia"/>
            <w:color w:val="0000FF"/>
            <w:spacing w:val="8"/>
            <w:kern w:val="0"/>
            <w:sz w:val="24"/>
            <w:szCs w:val="24"/>
            <w:u w:val="single"/>
          </w:rPr>
          <w:t>国务院办公厅关于坚决制止耕地“非农化”行为的通知</w:t>
        </w:r>
      </w:hyperlink>
      <w:r w:rsidRPr="00CD3543">
        <w:rPr>
          <w:rFonts w:ascii="Microsoft YaHei UI" w:eastAsia="Microsoft YaHei UI" w:hAnsi="Microsoft YaHei UI" w:cs="宋体" w:hint="eastAsia"/>
          <w:spacing w:val="8"/>
          <w:kern w:val="0"/>
          <w:sz w:val="24"/>
          <w:szCs w:val="24"/>
        </w:rPr>
        <w:t>》（国办发明电〔2020〕24号）规定：一是严禁违规占用耕地绿化造林。二是严禁超标准建设绿色通道。三是严禁违规占用耕地挖湖造景。四是严禁占用永久基本农田扩大自然保护地。五是严禁违规占用耕地从事非农建设。六是严禁违法违规批地用地。</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4.什么是“五个不得”？</w:t>
      </w:r>
      <w:r w:rsidRPr="00CD3543">
        <w:rPr>
          <w:rFonts w:ascii="Microsoft YaHei UI" w:eastAsia="Microsoft YaHei UI" w:hAnsi="Microsoft YaHei UI" w:cs="宋体" w:hint="eastAsia"/>
          <w:spacing w:val="8"/>
          <w:kern w:val="0"/>
          <w:sz w:val="24"/>
          <w:szCs w:val="24"/>
        </w:rPr>
        <w:t>答：自然资源部、农业农村部、国家林业和草原局《</w:t>
      </w:r>
      <w:hyperlink r:id="rId7"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》（自然资发[2021]166号）提</w:t>
      </w:r>
      <w:r w:rsidRPr="00CD3543">
        <w:rPr>
          <w:rFonts w:ascii="Microsoft YaHei UI" w:eastAsia="Microsoft YaHei UI" w:hAnsi="Microsoft YaHei UI" w:cs="宋体" w:hint="eastAsia"/>
          <w:spacing w:val="8"/>
          <w:kern w:val="0"/>
          <w:sz w:val="24"/>
          <w:szCs w:val="24"/>
        </w:rPr>
        <w:lastRenderedPageBreak/>
        <w:t>出：一是不得在一般耕地上挖湖造景、种植草皮。二是不得在国家批准的生态退耕规划和计划外擅自扩大退耕还林还草还湿还湖规模。三是不得违规超标准在铁路、公路等用地红线外,以及河渠两侧、水库周边占用一般耕地种树建设绿化带。四是未经批准不得占用一般耕地实施国土绿化。五是未经批准工商企业等社会资本不得将通过流转获得土地经营权的一般耕地转为林地、园地等其他农用地。</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5.什么是永久基本农田“四个严禁”？</w:t>
      </w:r>
      <w:r w:rsidRPr="00CD3543">
        <w:rPr>
          <w:rFonts w:ascii="Microsoft YaHei UI" w:eastAsia="Microsoft YaHei UI" w:hAnsi="Microsoft YaHei UI" w:cs="宋体" w:hint="eastAsia"/>
          <w:spacing w:val="8"/>
          <w:kern w:val="0"/>
          <w:sz w:val="24"/>
          <w:szCs w:val="24"/>
        </w:rPr>
        <w:t>答：自然资源部、农业农村部、国家林业和草原局《</w:t>
      </w:r>
      <w:hyperlink r:id="rId8"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提出：一是严禁占用永久基本农田发展林果业和挖塘养鱼。二是严禁占用永久基本农田种植苗木、草皮等用于绿化装饰以及其他破坏耕作层的植物。三是严禁占用永久基本农田挖湖造景、建设绿化带。四是严禁新增占用永久基本农田建设畜禽养殖设施、水产养殖设施和破坏耕作层的种植业设施。（</w:t>
      </w:r>
      <w:r w:rsidRPr="00CD3543">
        <w:rPr>
          <w:rFonts w:ascii="Microsoft YaHei UI" w:eastAsia="Microsoft YaHei UI" w:hAnsi="Microsoft YaHei UI" w:cs="宋体" w:hint="eastAsia"/>
          <w:color w:val="D92142"/>
          <w:spacing w:val="8"/>
          <w:kern w:val="0"/>
          <w:sz w:val="24"/>
          <w:szCs w:val="24"/>
        </w:rPr>
        <w:t>推荐阅读：</w:t>
      </w:r>
      <w:hyperlink r:id="rId9" w:anchor="wechat_redirect" w:tgtFrame="_blank" w:history="1">
        <w:r w:rsidRPr="00CD3543">
          <w:rPr>
            <w:rFonts w:ascii="Microsoft YaHei UI" w:eastAsia="Microsoft YaHei UI" w:hAnsi="Microsoft YaHei UI" w:cs="宋体" w:hint="eastAsia"/>
            <w:color w:val="0000FF"/>
            <w:spacing w:val="8"/>
            <w:kern w:val="0"/>
            <w:sz w:val="24"/>
            <w:szCs w:val="24"/>
            <w:u w:val="single"/>
          </w:rPr>
          <w:t>什么情形可占用和调整永久基本农田</w:t>
        </w:r>
      </w:hyperlink>
      <w:r w:rsidRPr="00CD3543">
        <w:rPr>
          <w:rFonts w:ascii="Microsoft YaHei UI" w:eastAsia="Microsoft YaHei UI" w:hAnsi="Microsoft YaHei UI" w:cs="宋体" w:hint="eastAsia"/>
          <w:spacing w:val="8"/>
          <w:kern w:val="0"/>
          <w:sz w:val="24"/>
          <w:szCs w:val="24"/>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6.什么情况下可以占用一般耕地绿化造林？</w:t>
      </w:r>
      <w:r w:rsidRPr="00CD3543">
        <w:rPr>
          <w:rFonts w:ascii="Microsoft YaHei UI" w:eastAsia="Microsoft YaHei UI" w:hAnsi="Microsoft YaHei UI" w:cs="宋体" w:hint="eastAsia"/>
          <w:spacing w:val="8"/>
          <w:kern w:val="0"/>
          <w:sz w:val="24"/>
          <w:szCs w:val="24"/>
        </w:rPr>
        <w:t>答：根据自然资源部、农业农村部、国家林业和草原局《</w:t>
      </w:r>
      <w:hyperlink r:id="rId10"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的规定，一是经国家批准实施的退耕还林还草还湿还湖，应当在“三调”底图和年度国土变更调查结果上明确实施位置，带位置下达退耕任务；二是经批准实施的国土绿化，应当在“三调”底图和年度国土变更调查结果上明确实施位置；三是确需在耕地上建设农田防护林的，应当符合农田防护林建设相关标准，建成后，达到国土调查分类标准并变更为林地的,应当从耕地面积中扣除。（</w:t>
      </w:r>
      <w:r w:rsidRPr="00CD3543">
        <w:rPr>
          <w:rFonts w:ascii="Microsoft YaHei UI" w:eastAsia="Microsoft YaHei UI" w:hAnsi="Microsoft YaHei UI" w:cs="宋体" w:hint="eastAsia"/>
          <w:color w:val="D92142"/>
          <w:spacing w:val="8"/>
          <w:kern w:val="0"/>
          <w:sz w:val="24"/>
          <w:szCs w:val="24"/>
        </w:rPr>
        <w:t>推荐阅读：</w:t>
      </w:r>
      <w:hyperlink r:id="rId11" w:anchor="wechat_redirect" w:tgtFrame="_blank" w:history="1">
        <w:r w:rsidRPr="00CD3543">
          <w:rPr>
            <w:rFonts w:ascii="Microsoft YaHei UI" w:eastAsia="Microsoft YaHei UI" w:hAnsi="Microsoft YaHei UI" w:cs="宋体" w:hint="eastAsia"/>
            <w:color w:val="0000FF"/>
            <w:spacing w:val="8"/>
            <w:kern w:val="0"/>
            <w:sz w:val="24"/>
            <w:szCs w:val="24"/>
            <w:u w:val="single"/>
          </w:rPr>
          <w:t>去哪种树，什么地不能随便种树？</w:t>
        </w:r>
      </w:hyperlink>
      <w:r w:rsidRPr="00CD3543">
        <w:rPr>
          <w:rFonts w:ascii="Microsoft YaHei UI" w:eastAsia="Microsoft YaHei UI" w:hAnsi="Microsoft YaHei UI" w:cs="宋体" w:hint="eastAsia"/>
          <w:spacing w:val="8"/>
          <w:kern w:val="0"/>
          <w:sz w:val="24"/>
          <w:szCs w:val="24"/>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lastRenderedPageBreak/>
        <w:t>7.对违法违规占用耕地及永久基本农田绿化造林的,应如何整治？</w:t>
      </w:r>
      <w:r w:rsidRPr="00CD3543">
        <w:rPr>
          <w:rFonts w:ascii="Microsoft YaHei UI" w:eastAsia="Microsoft YaHei UI" w:hAnsi="Microsoft YaHei UI" w:cs="宋体" w:hint="eastAsia"/>
          <w:spacing w:val="8"/>
          <w:kern w:val="0"/>
          <w:sz w:val="24"/>
          <w:szCs w:val="24"/>
        </w:rPr>
        <w:t>答：根据2021年11月29日自然资源部办公厅印发的《</w:t>
      </w:r>
      <w:hyperlink r:id="rId12" w:anchor="wechat_redirect" w:tgtFrame="_blank" w:history="1">
        <w:r w:rsidRPr="00CD3543">
          <w:rPr>
            <w:rFonts w:ascii="Microsoft YaHei UI" w:eastAsia="Microsoft YaHei UI" w:hAnsi="Microsoft YaHei UI" w:cs="宋体" w:hint="eastAsia"/>
            <w:color w:val="0000FF"/>
            <w:spacing w:val="8"/>
            <w:kern w:val="0"/>
            <w:sz w:val="24"/>
            <w:szCs w:val="24"/>
            <w:u w:val="single"/>
          </w:rPr>
          <w:t>自然资源部办公厅关于开展2021年违法违规占用耕地重点问题整治的通知</w:t>
        </w:r>
      </w:hyperlink>
      <w:r w:rsidRPr="00CD3543">
        <w:rPr>
          <w:rFonts w:ascii="Microsoft YaHei UI" w:eastAsia="Microsoft YaHei UI" w:hAnsi="Microsoft YaHei UI" w:cs="宋体" w:hint="eastAsia"/>
          <w:spacing w:val="8"/>
          <w:kern w:val="0"/>
          <w:sz w:val="24"/>
          <w:szCs w:val="24"/>
        </w:rPr>
        <w:t>》（自然资办函[2021]2206号）要求，在国家批准的生态退耕规模和范围外擅自退耕还林还草的，要整改恢复为耕地，违规占用耕地及永久基本农田造林，不予核实造林面积、不享受财政资金补助政策。</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8.对违法违规占用永久基本农田种植苗木、草皮等的，应如何整治？</w:t>
      </w:r>
      <w:r w:rsidRPr="00CD3543">
        <w:rPr>
          <w:rFonts w:ascii="Microsoft YaHei UI" w:eastAsia="Microsoft YaHei UI" w:hAnsi="Microsoft YaHei UI" w:cs="宋体" w:hint="eastAsia"/>
          <w:spacing w:val="8"/>
          <w:kern w:val="0"/>
          <w:sz w:val="24"/>
          <w:szCs w:val="24"/>
        </w:rPr>
        <w:t>答：根据自然资源部办公厅《</w:t>
      </w:r>
      <w:hyperlink r:id="rId13" w:anchor="wechat_redirect" w:tgtFrame="_blank" w:history="1">
        <w:r w:rsidRPr="00CD3543">
          <w:rPr>
            <w:rFonts w:ascii="Microsoft YaHei UI" w:eastAsia="Microsoft YaHei UI" w:hAnsi="Microsoft YaHei UI" w:cs="宋体" w:hint="eastAsia"/>
            <w:color w:val="0000FF"/>
            <w:spacing w:val="8"/>
            <w:kern w:val="0"/>
            <w:sz w:val="24"/>
            <w:szCs w:val="24"/>
          </w:rPr>
          <w:t>自然资源部办公厅关于开展2021年违法违规占用耕地重点问题整治的通知</w:t>
        </w:r>
      </w:hyperlink>
      <w:r w:rsidRPr="00CD3543">
        <w:rPr>
          <w:rFonts w:ascii="Microsoft YaHei UI" w:eastAsia="Microsoft YaHei UI" w:hAnsi="Microsoft YaHei UI" w:cs="宋体" w:hint="eastAsia"/>
          <w:spacing w:val="8"/>
          <w:kern w:val="0"/>
          <w:sz w:val="24"/>
          <w:szCs w:val="24"/>
        </w:rPr>
        <w:t>》（自然资办函[2021]2206号）要求，对占用永久基本农田种植苗木、草皮等用于绿化装饰以及其他破坏耕作层植物的，要整改恢复为耕地。已毁坏种植条件的，还应处以罚款，涉嫌犯罪的，要移送司法机关追究刑事责任。（</w:t>
      </w:r>
      <w:r w:rsidRPr="00CD3543">
        <w:rPr>
          <w:rFonts w:ascii="Microsoft YaHei UI" w:eastAsia="Microsoft YaHei UI" w:hAnsi="Microsoft YaHei UI" w:cs="宋体" w:hint="eastAsia"/>
          <w:color w:val="D92142"/>
          <w:spacing w:val="8"/>
          <w:kern w:val="0"/>
          <w:sz w:val="24"/>
          <w:szCs w:val="24"/>
        </w:rPr>
        <w:t>推荐阅读：</w:t>
      </w:r>
      <w:hyperlink r:id="rId14" w:anchor="wechat_redirect" w:tgtFrame="_blank" w:history="1">
        <w:r w:rsidRPr="00CD3543">
          <w:rPr>
            <w:rFonts w:ascii="Microsoft YaHei UI" w:eastAsia="Microsoft YaHei UI" w:hAnsi="Microsoft YaHei UI" w:cs="宋体" w:hint="eastAsia"/>
            <w:color w:val="0000FF"/>
            <w:spacing w:val="8"/>
            <w:kern w:val="0"/>
            <w:sz w:val="24"/>
            <w:szCs w:val="24"/>
            <w:u w:val="single"/>
          </w:rPr>
          <w:t>耕地上可以种草皮吗</w:t>
        </w:r>
      </w:hyperlink>
      <w:r w:rsidRPr="00CD3543">
        <w:rPr>
          <w:rFonts w:ascii="Microsoft YaHei UI" w:eastAsia="Microsoft YaHei UI" w:hAnsi="Microsoft YaHei UI" w:cs="宋体" w:hint="eastAsia"/>
          <w:spacing w:val="8"/>
          <w:kern w:val="0"/>
          <w:sz w:val="24"/>
          <w:szCs w:val="24"/>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9.道路两侧绿化带标准如何规定？</w:t>
      </w:r>
      <w:r w:rsidRPr="00CD3543">
        <w:rPr>
          <w:rFonts w:ascii="Microsoft YaHei UI" w:eastAsia="Microsoft YaHei UI" w:hAnsi="Microsoft YaHei UI" w:cs="宋体" w:hint="eastAsia"/>
          <w:spacing w:val="8"/>
          <w:kern w:val="0"/>
          <w:sz w:val="24"/>
          <w:szCs w:val="24"/>
        </w:rPr>
        <w:t>答：严格控制铁路、公路两侧用地范围以外绿化带用地审批，道路沿线是耕地的，两侧用地范围以外绿化带宽度不得超过5米，其中县乡道路不得超过3米。不得违规超标准在铁路、公路等用地红线外,以及河渠两侧、水库周边占用一般耕地种树建设绿化带。严禁占用永久基本农田建设绿化带。</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10.交通、水利工程建设用地范围内的绿化用地是否需要办理用地手续？</w:t>
      </w:r>
      <w:r w:rsidRPr="00CD3543">
        <w:rPr>
          <w:rFonts w:ascii="Microsoft YaHei UI" w:eastAsia="Microsoft YaHei UI" w:hAnsi="Microsoft YaHei UI" w:cs="宋体" w:hint="eastAsia"/>
          <w:spacing w:val="8"/>
          <w:kern w:val="0"/>
          <w:sz w:val="24"/>
          <w:szCs w:val="24"/>
        </w:rPr>
        <w:t>答：应严格按照有关规定办理建设用地审批手续，其中涉及占用耕地的必须做到占补平衡。</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11.对违法违规占用耕地超标准建设绿化带、绿色通道的，如何进行整治？</w:t>
      </w:r>
      <w:r w:rsidRPr="00CD3543">
        <w:rPr>
          <w:rFonts w:ascii="Microsoft YaHei UI" w:eastAsia="Microsoft YaHei UI" w:hAnsi="Microsoft YaHei UI" w:cs="宋体" w:hint="eastAsia"/>
          <w:spacing w:val="8"/>
          <w:kern w:val="0"/>
          <w:sz w:val="24"/>
          <w:szCs w:val="24"/>
        </w:rPr>
        <w:t>答：根据自然资源部办公厅《</w:t>
      </w:r>
      <w:hyperlink r:id="rId15" w:anchor="wechat_redirect" w:tgtFrame="_blank" w:history="1">
        <w:r w:rsidRPr="00CD3543">
          <w:rPr>
            <w:rFonts w:ascii="Microsoft YaHei UI" w:eastAsia="Microsoft YaHei UI" w:hAnsi="Microsoft YaHei UI" w:cs="宋体" w:hint="eastAsia"/>
            <w:color w:val="0000FF"/>
            <w:spacing w:val="8"/>
            <w:kern w:val="0"/>
            <w:sz w:val="24"/>
            <w:szCs w:val="24"/>
            <w:u w:val="single"/>
          </w:rPr>
          <w:t>自然资源部办公厅关于开展2021年违法</w:t>
        </w:r>
        <w:r w:rsidRPr="00CD3543">
          <w:rPr>
            <w:rFonts w:ascii="Microsoft YaHei UI" w:eastAsia="Microsoft YaHei UI" w:hAnsi="Microsoft YaHei UI" w:cs="宋体" w:hint="eastAsia"/>
            <w:color w:val="0000FF"/>
            <w:spacing w:val="8"/>
            <w:kern w:val="0"/>
            <w:sz w:val="24"/>
            <w:szCs w:val="24"/>
            <w:u w:val="single"/>
          </w:rPr>
          <w:lastRenderedPageBreak/>
          <w:t>违规占用耕地重点问题整治的通知</w:t>
        </w:r>
      </w:hyperlink>
      <w:r w:rsidRPr="00CD3543">
        <w:rPr>
          <w:rFonts w:ascii="Microsoft YaHei UI" w:eastAsia="Microsoft YaHei UI" w:hAnsi="Microsoft YaHei UI" w:cs="宋体" w:hint="eastAsia"/>
          <w:spacing w:val="8"/>
          <w:kern w:val="0"/>
          <w:sz w:val="24"/>
          <w:szCs w:val="24"/>
        </w:rPr>
        <w:t>》（自然资办函[2021]2206号）要求，对违规在铁路、公路两侧用地范围外以及在河渠两侧、水库周边占用耕地及永久基本农田超标准（县乡道路不得超过3米，铁路、国道省道不得超过5米）建设绿化带、绿色通道的，要整改恢复为耕地；对未经批准占用永久基本农田建设绿色通道的，要整改恢复为耕地。</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12.违法违规占用耕地挖湖造景有何具体规定？</w:t>
      </w:r>
      <w:r w:rsidRPr="00CD3543">
        <w:rPr>
          <w:rFonts w:ascii="Microsoft YaHei UI" w:eastAsia="Microsoft YaHei UI" w:hAnsi="Microsoft YaHei UI" w:cs="宋体" w:hint="eastAsia"/>
          <w:spacing w:val="8"/>
          <w:kern w:val="0"/>
          <w:sz w:val="24"/>
          <w:szCs w:val="24"/>
        </w:rPr>
        <w:t>答：禁止以河流、湿地、湖泊治理为名，擅自占用耕地及永久基本农田挖田造湖、挖湖造景。不得在一般耕地上挖湖造景，严禁占用永久基本农田挖湖造景。不准在城市建设中违规占用耕地建设人造湿地公园、人造水利景观。</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13.对违法违规占用耕地挖田造湖、挖湖造景以及在城市建设中违规占用耕地建设人造湿地公园、人造水利景观的，应如何整治？</w:t>
      </w:r>
      <w:r w:rsidRPr="00CD3543">
        <w:rPr>
          <w:rFonts w:ascii="Microsoft YaHei UI" w:eastAsia="Microsoft YaHei UI" w:hAnsi="Microsoft YaHei UI" w:cs="宋体" w:hint="eastAsia"/>
          <w:spacing w:val="8"/>
          <w:kern w:val="0"/>
          <w:sz w:val="24"/>
          <w:szCs w:val="24"/>
        </w:rPr>
        <w:t>答：根据自然资源部办公厅《</w:t>
      </w:r>
      <w:hyperlink r:id="rId16" w:anchor="wechat_redirect" w:tgtFrame="_blank" w:history="1">
        <w:r w:rsidRPr="00CD3543">
          <w:rPr>
            <w:rFonts w:ascii="Microsoft YaHei UI" w:eastAsia="Microsoft YaHei UI" w:hAnsi="Microsoft YaHei UI" w:cs="宋体" w:hint="eastAsia"/>
            <w:color w:val="0000FF"/>
            <w:spacing w:val="8"/>
            <w:kern w:val="0"/>
            <w:sz w:val="24"/>
            <w:szCs w:val="24"/>
            <w:u w:val="single"/>
          </w:rPr>
          <w:t>自然资源部办公厅关于开展2021年违法违规占用耕地重点问题整治的通知</w:t>
        </w:r>
      </w:hyperlink>
      <w:r w:rsidRPr="00CD3543">
        <w:rPr>
          <w:rFonts w:ascii="Microsoft YaHei UI" w:eastAsia="Microsoft YaHei UI" w:hAnsi="Microsoft YaHei UI" w:cs="宋体" w:hint="eastAsia"/>
          <w:spacing w:val="8"/>
          <w:kern w:val="0"/>
          <w:sz w:val="24"/>
          <w:szCs w:val="24"/>
        </w:rPr>
        <w:t>》（自然资办函[2021]2206号）要求，要依法依规严肃查处。对占用的耕地及永久基本农田，要恢复为耕地、消除违法状态。确实无法恢复的，必须按照有关规定落实耕地占补平衡、补划永久基本农田的要求，确保耕地总量不减少、质量不降低。根据《</w:t>
      </w:r>
      <w:hyperlink r:id="rId17" w:anchor="wechat_redirect" w:tgtFrame="_blank" w:history="1">
        <w:r w:rsidRPr="00CD3543">
          <w:rPr>
            <w:rFonts w:ascii="Microsoft YaHei UI" w:eastAsia="Microsoft YaHei UI" w:hAnsi="Microsoft YaHei UI" w:cs="宋体" w:hint="eastAsia"/>
            <w:color w:val="0000FF"/>
            <w:spacing w:val="8"/>
            <w:kern w:val="0"/>
            <w:sz w:val="24"/>
            <w:szCs w:val="24"/>
            <w:u w:val="single"/>
          </w:rPr>
          <w:t>国务院办公厅《关于坚决制止耕地“非农化”行为的通知》</w:t>
        </w:r>
      </w:hyperlink>
      <w:r w:rsidRPr="00CD3543">
        <w:rPr>
          <w:rFonts w:ascii="Microsoft YaHei UI" w:eastAsia="Microsoft YaHei UI" w:hAnsi="Microsoft YaHei UI" w:cs="宋体" w:hint="eastAsia"/>
          <w:spacing w:val="8"/>
          <w:kern w:val="0"/>
          <w:sz w:val="24"/>
          <w:szCs w:val="24"/>
        </w:rPr>
        <w:t>》（国办发明电〔2020〕24号）的规定，对规划区内的，还应符合国土空间规划，依法依规办理建设用地审批和规划许可手续。</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6"/>
          <w:szCs w:val="26"/>
        </w:rPr>
      </w:pPr>
      <w:r w:rsidRPr="00CD3543">
        <w:rPr>
          <w:rFonts w:ascii="Microsoft YaHei UI" w:eastAsia="Microsoft YaHei UI" w:hAnsi="Microsoft YaHei UI" w:cs="宋体" w:hint="eastAsia"/>
          <w:b/>
          <w:bCs/>
          <w:spacing w:val="8"/>
          <w:kern w:val="0"/>
          <w:sz w:val="24"/>
          <w:szCs w:val="24"/>
        </w:rPr>
        <w:t>14.什么是耕地“进出平衡”？</w:t>
      </w:r>
      <w:r w:rsidRPr="00CD3543">
        <w:rPr>
          <w:rFonts w:ascii="Microsoft YaHei UI" w:eastAsia="Microsoft YaHei UI" w:hAnsi="Microsoft YaHei UI" w:cs="宋体" w:hint="eastAsia"/>
          <w:spacing w:val="8"/>
          <w:kern w:val="0"/>
          <w:sz w:val="24"/>
          <w:szCs w:val="24"/>
        </w:rPr>
        <w:t>答：2021年11月27日，自然资源部、农业农村部、国家林业和草原局印发的《</w:t>
      </w:r>
      <w:hyperlink r:id="rId18"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》（自然资发[2021]166号）规定，除国家安排的生态退耕、自然灾害损毁难以复耕、河湖水面自然扩大造成耕地永久淹没外,耕地转为林地、草</w:t>
      </w:r>
      <w:r w:rsidRPr="00CD3543">
        <w:rPr>
          <w:rFonts w:ascii="Microsoft YaHei UI" w:eastAsia="Microsoft YaHei UI" w:hAnsi="Microsoft YaHei UI" w:cs="宋体" w:hint="eastAsia"/>
          <w:spacing w:val="8"/>
          <w:kern w:val="0"/>
          <w:sz w:val="24"/>
          <w:szCs w:val="24"/>
        </w:rPr>
        <w:lastRenderedPageBreak/>
        <w:t>地、园地等其他农用地及农业设施建设用地的,应当通过统筹林地、草地、园地等其他农用地及农业设施建设用地整治为耕地等方式,补足同等数量、质量的可以长期稳定利用的耕地。</w:t>
      </w:r>
      <w:r w:rsidRPr="00CD3543">
        <w:rPr>
          <w:rFonts w:ascii="Microsoft YaHei UI" w:eastAsia="Microsoft YaHei UI" w:hAnsi="Microsoft YaHei UI" w:cs="宋体" w:hint="eastAsia"/>
          <w:spacing w:val="8"/>
          <w:kern w:val="0"/>
          <w:sz w:val="26"/>
          <w:szCs w:val="26"/>
        </w:rPr>
        <w:t>（</w:t>
      </w:r>
      <w:r w:rsidRPr="00CD3543">
        <w:rPr>
          <w:rFonts w:ascii="Microsoft YaHei UI" w:eastAsia="Microsoft YaHei UI" w:hAnsi="Microsoft YaHei UI" w:cs="宋体" w:hint="eastAsia"/>
          <w:color w:val="D92142"/>
          <w:spacing w:val="8"/>
          <w:kern w:val="0"/>
          <w:sz w:val="26"/>
          <w:szCs w:val="26"/>
        </w:rPr>
        <w:t>推荐阅读：</w:t>
      </w:r>
      <w:hyperlink r:id="rId19" w:anchor="wechat_redirect" w:tgtFrame="_blank" w:history="1">
        <w:r w:rsidRPr="00CD3543">
          <w:rPr>
            <w:rFonts w:ascii="Microsoft YaHei UI" w:eastAsia="Microsoft YaHei UI" w:hAnsi="Microsoft YaHei UI" w:cs="宋体" w:hint="eastAsia"/>
            <w:color w:val="0000FF"/>
            <w:spacing w:val="8"/>
            <w:kern w:val="0"/>
            <w:sz w:val="26"/>
            <w:szCs w:val="26"/>
            <w:u w:val="single"/>
            <w:shd w:val="clear" w:color="auto" w:fill="FEFEFE"/>
          </w:rPr>
          <w:t>耕地“进出平衡”政策全解</w:t>
        </w:r>
      </w:hyperlink>
      <w:r w:rsidRPr="00CD3543">
        <w:rPr>
          <w:rFonts w:ascii="Microsoft YaHei UI" w:eastAsia="Microsoft YaHei UI" w:hAnsi="Microsoft YaHei UI" w:cs="宋体" w:hint="eastAsia"/>
          <w:spacing w:val="8"/>
          <w:kern w:val="0"/>
          <w:sz w:val="26"/>
          <w:szCs w:val="26"/>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9"/>
          <w:kern w:val="0"/>
          <w:sz w:val="26"/>
          <w:szCs w:val="26"/>
        </w:rPr>
      </w:pPr>
      <w:r w:rsidRPr="00CD3543">
        <w:rPr>
          <w:rFonts w:ascii="Microsoft YaHei UI" w:eastAsia="Microsoft YaHei UI" w:hAnsi="Microsoft YaHei UI" w:cs="宋体" w:hint="eastAsia"/>
          <w:b/>
          <w:bCs/>
          <w:spacing w:val="8"/>
          <w:kern w:val="0"/>
          <w:sz w:val="24"/>
          <w:szCs w:val="24"/>
        </w:rPr>
        <w:t>15.耕地“占补平衡”与耕地“进出平衡”有何区别？</w:t>
      </w:r>
      <w:r w:rsidRPr="00CD3543">
        <w:rPr>
          <w:rFonts w:ascii="Microsoft YaHei UI" w:eastAsia="Microsoft YaHei UI" w:hAnsi="Microsoft YaHei UI" w:cs="宋体" w:hint="eastAsia"/>
          <w:spacing w:val="8"/>
          <w:kern w:val="0"/>
          <w:sz w:val="24"/>
          <w:szCs w:val="24"/>
        </w:rPr>
        <w:t>答：根据国家相关规定，对占用耕地从事非农建设的，要求落实“占补平衡”；对耕地转为林地、草地、园地等其他农用地及农业设施建设用地的，实行“进出平衡”。</w:t>
      </w:r>
      <w:r w:rsidRPr="00CD3543">
        <w:rPr>
          <w:rFonts w:ascii="Microsoft YaHei UI" w:eastAsia="Microsoft YaHei UI" w:hAnsi="Microsoft YaHei UI" w:cs="宋体" w:hint="eastAsia"/>
          <w:spacing w:val="9"/>
          <w:kern w:val="0"/>
          <w:sz w:val="24"/>
          <w:szCs w:val="24"/>
        </w:rPr>
        <w:t>（</w:t>
      </w:r>
      <w:r w:rsidRPr="00CD3543">
        <w:rPr>
          <w:rFonts w:ascii="Microsoft YaHei UI" w:eastAsia="Microsoft YaHei UI" w:hAnsi="Microsoft YaHei UI" w:cs="宋体" w:hint="eastAsia"/>
          <w:color w:val="D92142"/>
          <w:spacing w:val="9"/>
          <w:kern w:val="0"/>
          <w:sz w:val="26"/>
          <w:szCs w:val="26"/>
        </w:rPr>
        <w:t>推荐阅读：</w:t>
      </w:r>
      <w:hyperlink r:id="rId20" w:anchor="wechat_redirect" w:tgtFrame="_blank" w:history="1">
        <w:r w:rsidRPr="00CD3543">
          <w:rPr>
            <w:rFonts w:ascii="Microsoft YaHei UI" w:eastAsia="Microsoft YaHei UI" w:hAnsi="Microsoft YaHei UI" w:cs="宋体" w:hint="eastAsia"/>
            <w:color w:val="0000FF"/>
            <w:spacing w:val="9"/>
            <w:kern w:val="0"/>
            <w:sz w:val="26"/>
            <w:szCs w:val="26"/>
            <w:shd w:val="clear" w:color="auto" w:fill="FEFEFE"/>
          </w:rPr>
          <w:t>耕地“进出平衡”与“占补平衡”有啥区别？</w:t>
        </w:r>
      </w:hyperlink>
      <w:r w:rsidRPr="00CD3543">
        <w:rPr>
          <w:rFonts w:ascii="Microsoft YaHei UI" w:eastAsia="Microsoft YaHei UI" w:hAnsi="Microsoft YaHei UI" w:cs="宋体" w:hint="eastAsia"/>
          <w:spacing w:val="9"/>
          <w:kern w:val="0"/>
          <w:sz w:val="26"/>
          <w:szCs w:val="26"/>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6"/>
          <w:szCs w:val="26"/>
        </w:rPr>
      </w:pPr>
      <w:r w:rsidRPr="00CD3543">
        <w:rPr>
          <w:rFonts w:ascii="Microsoft YaHei UI" w:eastAsia="Microsoft YaHei UI" w:hAnsi="Microsoft YaHei UI" w:cs="宋体" w:hint="eastAsia"/>
          <w:b/>
          <w:bCs/>
          <w:spacing w:val="8"/>
          <w:kern w:val="0"/>
          <w:sz w:val="24"/>
          <w:szCs w:val="24"/>
        </w:rPr>
        <w:t>16.耕地“进出平衡”有哪些具体规定？</w:t>
      </w:r>
      <w:r w:rsidRPr="00CD3543">
        <w:rPr>
          <w:rFonts w:ascii="Microsoft YaHei UI" w:eastAsia="Microsoft YaHei UI" w:hAnsi="Microsoft YaHei UI" w:cs="宋体" w:hint="eastAsia"/>
          <w:spacing w:val="8"/>
          <w:kern w:val="0"/>
          <w:sz w:val="24"/>
          <w:szCs w:val="24"/>
        </w:rPr>
        <w:t>答：由县级人民政府组织编制年度耕地“进出平衡”总体方案,明确耕地转为林地、草地、园地等其他农用地及农业设施建设用地的规模、布局、时序和年度内落实“进出平衡”的安排,并组织实施。“进出平衡”首先在县域范围内落实,县域范围内无法落实的,在市域范围内落实;市域范围内仍无法落实的,在省域范围内统筹落实。对未能达到耕地“进出平衡”的地区，或者耕地流失数量较大的地区，将暂停新增建设用地审批。（</w:t>
      </w:r>
      <w:r w:rsidRPr="00CD3543">
        <w:rPr>
          <w:rFonts w:ascii="Microsoft YaHei UI" w:eastAsia="Microsoft YaHei UI" w:hAnsi="Microsoft YaHei UI" w:cs="宋体" w:hint="eastAsia"/>
          <w:color w:val="D92142"/>
          <w:spacing w:val="8"/>
          <w:kern w:val="0"/>
          <w:sz w:val="24"/>
          <w:szCs w:val="24"/>
        </w:rPr>
        <w:t>推荐阅读：</w:t>
      </w:r>
      <w:hyperlink r:id="rId21" w:anchor="wechat_redirect" w:tgtFrame="_blank" w:history="1">
        <w:r w:rsidRPr="00CD3543">
          <w:rPr>
            <w:rFonts w:ascii="Microsoft YaHei UI" w:eastAsia="Microsoft YaHei UI" w:hAnsi="Microsoft YaHei UI" w:cs="宋体" w:hint="eastAsia"/>
            <w:color w:val="0000FF"/>
            <w:spacing w:val="8"/>
            <w:kern w:val="0"/>
            <w:sz w:val="26"/>
            <w:szCs w:val="26"/>
            <w:u w:val="single"/>
          </w:rPr>
          <w:t>耕地“进出平衡”是怎么回事儿？</w:t>
        </w:r>
      </w:hyperlink>
      <w:r w:rsidRPr="00CD3543">
        <w:rPr>
          <w:rFonts w:ascii="Microsoft YaHei UI" w:eastAsia="Microsoft YaHei UI" w:hAnsi="Microsoft YaHei UI" w:cs="宋体" w:hint="eastAsia"/>
          <w:spacing w:val="8"/>
          <w:kern w:val="0"/>
          <w:sz w:val="26"/>
          <w:szCs w:val="26"/>
        </w:rPr>
        <w:t>）</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17.农田防护林需要落实耕地“进出平衡”吗？</w:t>
      </w:r>
      <w:r w:rsidRPr="00CD3543">
        <w:rPr>
          <w:rFonts w:ascii="Microsoft YaHei UI" w:eastAsia="Microsoft YaHei UI" w:hAnsi="Microsoft YaHei UI" w:cs="宋体" w:hint="eastAsia"/>
          <w:spacing w:val="8"/>
          <w:kern w:val="0"/>
          <w:sz w:val="24"/>
          <w:szCs w:val="24"/>
        </w:rPr>
        <w:t>答：2022年5月10日，</w:t>
      </w:r>
      <w:hyperlink r:id="rId22" w:anchor="wechat_redirect" w:tgtFrame="_blank" w:history="1">
        <w:r w:rsidRPr="00CD3543">
          <w:rPr>
            <w:rFonts w:ascii="Microsoft YaHei UI" w:eastAsia="Microsoft YaHei UI" w:hAnsi="Microsoft YaHei UI" w:cs="宋体" w:hint="eastAsia"/>
            <w:color w:val="0000FF"/>
            <w:spacing w:val="8"/>
            <w:kern w:val="0"/>
            <w:sz w:val="24"/>
            <w:szCs w:val="24"/>
            <w:u w:val="single"/>
          </w:rPr>
          <w:t>国家林草局自然资部农业农村部印发的《关于加强农田防护林建设管理工作的通知</w:t>
        </w:r>
      </w:hyperlink>
      <w:r w:rsidRPr="00CD3543">
        <w:rPr>
          <w:rFonts w:ascii="Microsoft YaHei UI" w:eastAsia="Microsoft YaHei UI" w:hAnsi="Microsoft YaHei UI" w:cs="宋体" w:hint="eastAsia"/>
          <w:spacing w:val="8"/>
          <w:kern w:val="0"/>
          <w:sz w:val="24"/>
          <w:szCs w:val="24"/>
        </w:rPr>
        <w:t>》（林生发〔2022〕65号）提出：农田防护林建设要严格落实耕地年度“进出平衡”，其中涉及将耕地变为林地的，应当从耕地面积中扣除，补足同等数量、质量的可以长期稳定利用的耕地，不能补足的不得进行建设。确实难以避让少量永久基本农田的，应当通过土地整理复垦开发，在项目区内予以补足；难以补足的，县级自然资源主管部门要在县域范围内同步落实补划任务。</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lastRenderedPageBreak/>
        <w:t>18.在耕地上实施国土绿化、农业设施建设以及工商资本将流转的耕地转为其他农用地的，应如何办理？</w:t>
      </w:r>
      <w:r w:rsidRPr="00CD3543">
        <w:rPr>
          <w:rFonts w:ascii="Microsoft YaHei UI" w:eastAsia="Microsoft YaHei UI" w:hAnsi="Microsoft YaHei UI" w:cs="宋体" w:hint="eastAsia"/>
          <w:spacing w:val="8"/>
          <w:kern w:val="0"/>
          <w:sz w:val="24"/>
          <w:szCs w:val="24"/>
        </w:rPr>
        <w:t>答：占用耕地实施国土绿化(含绿化带),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进出平衡”的意见,并报县级人民政府纳入年度耕地“进出平衡”总体方案后实施。</w:t>
      </w:r>
    </w:p>
    <w:p w:rsidR="00CD3543" w:rsidRDefault="00CD3543" w:rsidP="00CD3543">
      <w:pPr>
        <w:widowControl/>
        <w:shd w:val="clear" w:color="auto" w:fill="FFFFFF"/>
        <w:ind w:firstLineChars="200" w:firstLine="512"/>
        <w:rPr>
          <w:rFonts w:ascii="Microsoft YaHei UI" w:eastAsia="Microsoft YaHei UI" w:hAnsi="Microsoft YaHei UI" w:cs="宋体"/>
          <w:spacing w:val="8"/>
          <w:kern w:val="0"/>
          <w:sz w:val="24"/>
          <w:szCs w:val="24"/>
        </w:rPr>
      </w:pPr>
      <w:r w:rsidRPr="00CD3543">
        <w:rPr>
          <w:rFonts w:ascii="Microsoft YaHei UI" w:eastAsia="Microsoft YaHei UI" w:hAnsi="Microsoft YaHei UI" w:cs="宋体" w:hint="eastAsia"/>
          <w:b/>
          <w:bCs/>
          <w:spacing w:val="8"/>
          <w:kern w:val="0"/>
          <w:sz w:val="24"/>
          <w:szCs w:val="24"/>
        </w:rPr>
        <w:t>19.退出在原来的耕地上种植的果树、植树造林的，是否可以申报占补平衡项目？</w:t>
      </w:r>
      <w:r w:rsidRPr="00CD3543">
        <w:rPr>
          <w:rFonts w:ascii="Microsoft YaHei UI" w:eastAsia="Microsoft YaHei UI" w:hAnsi="Microsoft YaHei UI" w:cs="宋体" w:hint="eastAsia"/>
          <w:spacing w:val="8"/>
          <w:kern w:val="0"/>
          <w:sz w:val="24"/>
          <w:szCs w:val="24"/>
        </w:rPr>
        <w:t>答：将在平原地区原地类为耕地上种植果树、植树造林的地块退出,恢复耕地属性的，第二次全国土地调查不是耕地的,新增耕地可用于占补平衡。</w:t>
      </w:r>
    </w:p>
    <w:p w:rsidR="00CD3543" w:rsidRDefault="00CD3543" w:rsidP="00CD3543">
      <w:pPr>
        <w:widowControl/>
        <w:shd w:val="clear" w:color="auto" w:fill="FFFFFF"/>
        <w:ind w:firstLineChars="200" w:firstLine="512"/>
        <w:rPr>
          <w:rFonts w:ascii="Microsoft YaHei UI" w:eastAsia="Microsoft YaHei UI" w:hAnsi="Microsoft YaHei UI" w:cs="宋体"/>
          <w:spacing w:val="9"/>
          <w:kern w:val="0"/>
          <w:sz w:val="26"/>
          <w:szCs w:val="26"/>
        </w:rPr>
      </w:pPr>
      <w:r w:rsidRPr="00CD3543">
        <w:rPr>
          <w:rFonts w:ascii="Microsoft YaHei UI" w:eastAsia="Microsoft YaHei UI" w:hAnsi="Microsoft YaHei UI" w:cs="宋体" w:hint="eastAsia"/>
          <w:b/>
          <w:bCs/>
          <w:spacing w:val="8"/>
          <w:kern w:val="0"/>
          <w:sz w:val="24"/>
          <w:szCs w:val="24"/>
        </w:rPr>
        <w:t>20.对原来的“非粮化”问题，如何处理？</w:t>
      </w:r>
      <w:r w:rsidRPr="00CD3543">
        <w:rPr>
          <w:rFonts w:ascii="Microsoft YaHei UI" w:eastAsia="Microsoft YaHei UI" w:hAnsi="Microsoft YaHei UI" w:cs="宋体" w:hint="eastAsia"/>
          <w:spacing w:val="8"/>
          <w:kern w:val="0"/>
          <w:sz w:val="24"/>
          <w:szCs w:val="24"/>
        </w:rPr>
        <w:t>答：自然资源部、农业农村部、国家林业和草原局《</w:t>
      </w:r>
      <w:hyperlink r:id="rId23"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关于严格耕地用途管制有关问题的通知</w:t>
        </w:r>
      </w:hyperlink>
      <w:r w:rsidRPr="00CD3543">
        <w:rPr>
          <w:rFonts w:ascii="Microsoft YaHei UI" w:eastAsia="Microsoft YaHei UI" w:hAnsi="Microsoft YaHei UI" w:cs="宋体" w:hint="eastAsia"/>
          <w:spacing w:val="8"/>
          <w:kern w:val="0"/>
          <w:sz w:val="24"/>
          <w:szCs w:val="24"/>
        </w:rPr>
        <w:t>》（自然资发[2021]166号）提出：对于2020年9月10日《国务院办公厅关于坚决制止耕地“非农化”行为的通知》(国办发明电【2020】24号)和2020年11月4日《国务院办公厅关于防止耕地“非粮化”稳定粮食生产的意见》(国办【C2020】44号)印发之前，将耕地转为林地、草地、园地等其他农用地的应根据实际情况，稳妥审慎处理，不允许“简单化”“一刀切”，统一强行简单恢复为耕地。两“通知”印发后，违反“通知”精神，未经批准改变永久基本农田耕地地类的，应稳妥处置并整改恢复为耕地；未经批准改变一般耕地地类的，原则上整改恢复为耕地，确实难以恢复的。由县级人民政府统一组织落实耕地“进出平衡”。（</w:t>
      </w:r>
      <w:r w:rsidRPr="00CD3543">
        <w:rPr>
          <w:rFonts w:ascii="Microsoft YaHei UI" w:eastAsia="Microsoft YaHei UI" w:hAnsi="Microsoft YaHei UI" w:cs="宋体" w:hint="eastAsia"/>
          <w:color w:val="D92142"/>
          <w:spacing w:val="8"/>
          <w:kern w:val="0"/>
          <w:sz w:val="24"/>
          <w:szCs w:val="24"/>
        </w:rPr>
        <w:t>推荐阅读：</w:t>
      </w:r>
      <w:hyperlink r:id="rId24" w:anchor="wechat_redirect" w:tgtFrame="_blank" w:history="1">
        <w:r w:rsidRPr="00CD3543">
          <w:rPr>
            <w:rFonts w:ascii="Microsoft YaHei UI" w:eastAsia="Microsoft YaHei UI" w:hAnsi="Microsoft YaHei UI" w:cs="宋体" w:hint="eastAsia"/>
            <w:color w:val="0000FF"/>
            <w:spacing w:val="8"/>
            <w:kern w:val="0"/>
            <w:sz w:val="26"/>
            <w:szCs w:val="26"/>
            <w:u w:val="single"/>
          </w:rPr>
          <w:t>经济日报：稳妥处置耕地“非粮化”问题</w:t>
        </w:r>
      </w:hyperlink>
      <w:r w:rsidRPr="00CD3543">
        <w:rPr>
          <w:rFonts w:ascii="Microsoft YaHei UI" w:eastAsia="Microsoft YaHei UI" w:hAnsi="Microsoft YaHei UI" w:cs="宋体" w:hint="eastAsia"/>
          <w:spacing w:val="8"/>
          <w:kern w:val="0"/>
          <w:sz w:val="26"/>
          <w:szCs w:val="26"/>
        </w:rPr>
        <w:t>）</w:t>
      </w:r>
      <w:r w:rsidRPr="00CD3543">
        <w:rPr>
          <w:rFonts w:ascii="Microsoft YaHei UI" w:eastAsia="Microsoft YaHei UI" w:hAnsi="Microsoft YaHei UI" w:cs="宋体" w:hint="eastAsia"/>
          <w:spacing w:val="9"/>
          <w:kern w:val="0"/>
          <w:sz w:val="26"/>
          <w:szCs w:val="26"/>
        </w:rPr>
        <w:t xml:space="preserve">　</w:t>
      </w:r>
    </w:p>
    <w:p w:rsidR="00CD3543" w:rsidRPr="00CD3543" w:rsidRDefault="00CD3543" w:rsidP="00CD3543">
      <w:pPr>
        <w:widowControl/>
        <w:shd w:val="clear" w:color="auto" w:fill="FFFFFF"/>
        <w:ind w:firstLineChars="200" w:firstLine="516"/>
        <w:rPr>
          <w:rFonts w:ascii="Microsoft YaHei UI" w:eastAsia="Microsoft YaHei UI" w:hAnsi="Microsoft YaHei UI" w:cs="宋体" w:hint="eastAsia"/>
          <w:spacing w:val="8"/>
          <w:kern w:val="0"/>
          <w:sz w:val="24"/>
          <w:szCs w:val="24"/>
        </w:rPr>
      </w:pPr>
      <w:r w:rsidRPr="00CD3543">
        <w:rPr>
          <w:rFonts w:ascii="Microsoft YaHei UI" w:eastAsia="Microsoft YaHei UI" w:hAnsi="Microsoft YaHei UI" w:cs="宋体" w:hint="eastAsia"/>
          <w:b/>
          <w:bCs/>
          <w:spacing w:val="9"/>
          <w:kern w:val="0"/>
          <w:sz w:val="24"/>
          <w:szCs w:val="24"/>
        </w:rPr>
        <w:lastRenderedPageBreak/>
        <w:t>21.对一些地方出现的强行拔苗砍树、填坑平塘怎么办？</w:t>
      </w:r>
      <w:r w:rsidRPr="00CD3543">
        <w:rPr>
          <w:rFonts w:ascii="Microsoft YaHei UI" w:eastAsia="Microsoft YaHei UI" w:hAnsi="Microsoft YaHei UI" w:cs="宋体" w:hint="eastAsia"/>
          <w:spacing w:val="9"/>
          <w:kern w:val="0"/>
          <w:sz w:val="24"/>
          <w:szCs w:val="24"/>
        </w:rPr>
        <w:br/>
        <w:t>答：2023年</w:t>
      </w:r>
      <w:r w:rsidRPr="00CD3543">
        <w:rPr>
          <w:rFonts w:ascii="Microsoft YaHei UI" w:eastAsia="Microsoft YaHei UI" w:hAnsi="Microsoft YaHei UI" w:cs="宋体" w:hint="eastAsia"/>
          <w:spacing w:val="8"/>
          <w:kern w:val="0"/>
          <w:sz w:val="24"/>
          <w:szCs w:val="24"/>
          <w:shd w:val="clear" w:color="auto" w:fill="FFFFFF"/>
        </w:rPr>
        <w:t>7月20日，</w:t>
      </w:r>
      <w:hyperlink r:id="rId25" w:anchor="wechat_redirect" w:tgtFrame="_blank" w:history="1">
        <w:r w:rsidRPr="00CD3543">
          <w:rPr>
            <w:rFonts w:ascii="Microsoft YaHei UI" w:eastAsia="Microsoft YaHei UI" w:hAnsi="Microsoft YaHei UI" w:cs="宋体" w:hint="eastAsia"/>
            <w:color w:val="0000FF"/>
            <w:spacing w:val="8"/>
            <w:kern w:val="0"/>
            <w:sz w:val="24"/>
            <w:szCs w:val="24"/>
            <w:u w:val="single"/>
            <w:shd w:val="clear" w:color="auto" w:fill="FFFFFF"/>
          </w:rPr>
          <w:t>中央财经委员会第二次会议强调</w:t>
        </w:r>
      </w:hyperlink>
      <w:r w:rsidRPr="00CD3543">
        <w:rPr>
          <w:rFonts w:ascii="Microsoft YaHei UI" w:eastAsia="Microsoft YaHei UI" w:hAnsi="Microsoft YaHei UI" w:cs="宋体" w:hint="eastAsia"/>
          <w:spacing w:val="8"/>
          <w:kern w:val="0"/>
          <w:sz w:val="24"/>
          <w:szCs w:val="24"/>
          <w:shd w:val="clear" w:color="auto" w:fill="FFFFFF"/>
        </w:rPr>
        <w:t>：</w:t>
      </w:r>
      <w:r w:rsidRPr="00CD3543">
        <w:rPr>
          <w:rFonts w:ascii="Microsoft YaHei UI" w:eastAsia="Microsoft YaHei UI" w:hAnsi="Microsoft YaHei UI" w:cs="宋体" w:hint="eastAsia"/>
          <w:spacing w:val="8"/>
          <w:kern w:val="0"/>
          <w:sz w:val="24"/>
          <w:szCs w:val="24"/>
        </w:rPr>
        <w:t>对违规占用耕地进行整改复耕要实事求是，尊重规律，保护农民利益，加强宣传解读，适当留出过渡期，循序渐进推动。</w:t>
      </w:r>
      <w:r w:rsidRPr="00CD3543">
        <w:rPr>
          <w:rFonts w:ascii="Microsoft YaHei UI" w:eastAsia="Microsoft YaHei UI" w:hAnsi="Microsoft YaHei UI" w:cs="宋体" w:hint="eastAsia"/>
          <w:spacing w:val="9"/>
          <w:kern w:val="0"/>
          <w:sz w:val="24"/>
          <w:szCs w:val="24"/>
          <w:shd w:val="clear" w:color="auto" w:fill="FFFFFF"/>
        </w:rPr>
        <w:t>2023年6月13日，</w:t>
      </w:r>
      <w:r w:rsidRPr="00CD3543">
        <w:rPr>
          <w:rFonts w:ascii="Microsoft YaHei UI" w:eastAsia="Microsoft YaHei UI" w:hAnsi="Microsoft YaHei UI" w:cs="宋体" w:hint="eastAsia"/>
          <w:spacing w:val="8"/>
          <w:kern w:val="0"/>
          <w:sz w:val="24"/>
          <w:szCs w:val="24"/>
        </w:rPr>
        <w:t>自然资源部印发的《</w:t>
      </w:r>
      <w:hyperlink r:id="rId26" w:anchor="wechat_redirect" w:tgtFrame="_blank" w:history="1">
        <w:r w:rsidRPr="00CD3543">
          <w:rPr>
            <w:rFonts w:ascii="Microsoft YaHei UI" w:eastAsia="Microsoft YaHei UI" w:hAnsi="Microsoft YaHei UI" w:cs="宋体" w:hint="eastAsia"/>
            <w:color w:val="0000FF"/>
            <w:spacing w:val="8"/>
            <w:kern w:val="0"/>
            <w:sz w:val="24"/>
            <w:szCs w:val="24"/>
            <w:u w:val="single"/>
          </w:rPr>
          <w:t>关于在经济发展用地要素保障工作中严守底线的通知</w:t>
        </w:r>
      </w:hyperlink>
      <w:r w:rsidRPr="00CD3543">
        <w:rPr>
          <w:rFonts w:ascii="Microsoft YaHei UI" w:eastAsia="Microsoft YaHei UI" w:hAnsi="Microsoft YaHei UI" w:cs="宋体" w:hint="eastAsia"/>
          <w:spacing w:val="8"/>
          <w:kern w:val="0"/>
          <w:sz w:val="24"/>
          <w:szCs w:val="24"/>
        </w:rPr>
        <w:t>》（自然资发〔2023〕90号）要求：严禁不顾果树处于盛果期、林木处于生长期、鱼塘处于收获季等客观实际，强行拔苗砍树、填坑平塘。实施复垦复耕，要做到既依法依规，又合情合理，要充分尊重农民意愿，根据实际情况适当给予经济补偿，要留出一定过渡期，给农户和经营者合理准备时间。严禁不顾农民意愿，在未与农户或经营者达成一致的情况下强制复垦复耕；严禁采取硬性摊派任务、规定时限的方式，强行统一复垦复耕；严禁简单粗暴、不讲究方法等各类侵害群众合法权益的复垦复耕行为，坚决防止“简单化”“一刀切”。</w:t>
      </w:r>
    </w:p>
    <w:p w:rsidR="00DC6132" w:rsidRDefault="00DC6132"/>
    <w:sectPr w:rsidR="00DC6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55"/>
    <w:rsid w:val="00086066"/>
    <w:rsid w:val="00A82355"/>
    <w:rsid w:val="00CD3543"/>
    <w:rsid w:val="00DC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D549"/>
  <w15:chartTrackingRefBased/>
  <w15:docId w15:val="{6B8669AA-5DD5-4864-A32F-EFA0A0CD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823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35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82355"/>
    <w:rPr>
      <w:rFonts w:ascii="宋体" w:eastAsia="宋体" w:hAnsi="宋体" w:cs="宋体"/>
      <w:b/>
      <w:bCs/>
      <w:kern w:val="36"/>
      <w:sz w:val="48"/>
      <w:szCs w:val="48"/>
    </w:rPr>
  </w:style>
  <w:style w:type="character" w:customStyle="1" w:styleId="richmediameta">
    <w:name w:val="rich_media_meta"/>
    <w:basedOn w:val="a0"/>
    <w:rsid w:val="00CD3543"/>
  </w:style>
  <w:style w:type="character" w:styleId="a4">
    <w:name w:val="Hyperlink"/>
    <w:basedOn w:val="a0"/>
    <w:uiPriority w:val="99"/>
    <w:semiHidden/>
    <w:unhideWhenUsed/>
    <w:rsid w:val="00CD3543"/>
    <w:rPr>
      <w:color w:val="0000FF"/>
      <w:u w:val="single"/>
    </w:rPr>
  </w:style>
  <w:style w:type="character" w:styleId="a5">
    <w:name w:val="Emphasis"/>
    <w:basedOn w:val="a0"/>
    <w:uiPriority w:val="20"/>
    <w:qFormat/>
    <w:rsid w:val="00CD3543"/>
    <w:rPr>
      <w:i/>
      <w:iCs/>
    </w:rPr>
  </w:style>
  <w:style w:type="character" w:styleId="a6">
    <w:name w:val="Strong"/>
    <w:basedOn w:val="a0"/>
    <w:uiPriority w:val="22"/>
    <w:qFormat/>
    <w:rsid w:val="00CD3543"/>
    <w:rPr>
      <w:b/>
      <w:bCs/>
    </w:rPr>
  </w:style>
  <w:style w:type="character" w:customStyle="1" w:styleId="wxtextunderline">
    <w:name w:val="wx_text_underline"/>
    <w:basedOn w:val="a0"/>
    <w:rsid w:val="00CD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9291">
      <w:bodyDiv w:val="1"/>
      <w:marLeft w:val="0"/>
      <w:marRight w:val="0"/>
      <w:marTop w:val="0"/>
      <w:marBottom w:val="0"/>
      <w:divBdr>
        <w:top w:val="none" w:sz="0" w:space="0" w:color="auto"/>
        <w:left w:val="none" w:sz="0" w:space="0" w:color="auto"/>
        <w:bottom w:val="none" w:sz="0" w:space="0" w:color="auto"/>
        <w:right w:val="none" w:sz="0" w:space="0" w:color="auto"/>
      </w:divBdr>
    </w:div>
    <w:div w:id="510484998">
      <w:bodyDiv w:val="1"/>
      <w:marLeft w:val="0"/>
      <w:marRight w:val="0"/>
      <w:marTop w:val="0"/>
      <w:marBottom w:val="0"/>
      <w:divBdr>
        <w:top w:val="none" w:sz="0" w:space="0" w:color="auto"/>
        <w:left w:val="none" w:sz="0" w:space="0" w:color="auto"/>
        <w:bottom w:val="none" w:sz="0" w:space="0" w:color="auto"/>
        <w:right w:val="none" w:sz="0" w:space="0" w:color="auto"/>
      </w:divBdr>
    </w:div>
    <w:div w:id="1308589652">
      <w:bodyDiv w:val="1"/>
      <w:marLeft w:val="0"/>
      <w:marRight w:val="0"/>
      <w:marTop w:val="0"/>
      <w:marBottom w:val="0"/>
      <w:divBdr>
        <w:top w:val="none" w:sz="0" w:space="0" w:color="auto"/>
        <w:left w:val="none" w:sz="0" w:space="0" w:color="auto"/>
        <w:bottom w:val="none" w:sz="0" w:space="0" w:color="auto"/>
        <w:right w:val="none" w:sz="0" w:space="0" w:color="auto"/>
      </w:divBdr>
      <w:divsChild>
        <w:div w:id="18864860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13" Type="http://schemas.openxmlformats.org/officeDocument/2006/relationships/hyperlink" Target="http://mp.weixin.qq.com/s?__biz=MzIzMjUzNzI3OQ==&amp;mid=2247492594&amp;idx=1&amp;sn=2973f23f3164705f69cc0f5aab31fe36&amp;chksm=e891ce22dfe64734caf00d2a5275b2bb68b6d5bcaa8a6de6ba8c1c9178f72895684d1650d31e&amp;scene=21" TargetMode="External"/><Relationship Id="rId18"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26" Type="http://schemas.openxmlformats.org/officeDocument/2006/relationships/hyperlink" Target="http://mp.weixin.qq.com/s?__biz=MzIzMjUzNzI3OQ==&amp;mid=2247509637&amp;idx=3&amp;sn=80df4681de2e254b22c7156a8c3fdddf&amp;chksm=e8918b55dfe602433b0c3b8135f389edb02876c3ac153f3df78683adebcb68601aedc1a6916d&amp;scene=21" TargetMode="External"/><Relationship Id="rId3" Type="http://schemas.openxmlformats.org/officeDocument/2006/relationships/webSettings" Target="webSettings.xml"/><Relationship Id="rId21" Type="http://schemas.openxmlformats.org/officeDocument/2006/relationships/hyperlink" Target="http://mp.weixin.qq.com/s?__biz=MzIzMjUzNzI3OQ==&amp;mid=2247499804&amp;idx=2&amp;sn=13dff48d295d05c8d2eb232957f491e5&amp;chksm=e891edccdfe664dafc8d91cf7c0134831c34d1fb9ed37a0525469dbed6976c3dc081d65d5c97&amp;scene=21" TargetMode="External"/><Relationship Id="rId7"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12" Type="http://schemas.openxmlformats.org/officeDocument/2006/relationships/hyperlink" Target="http://mp.weixin.qq.com/s?__biz=MzIzMjUzNzI3OQ==&amp;mid=2247492594&amp;idx=1&amp;sn=2973f23f3164705f69cc0f5aab31fe36&amp;chksm=e891ce22dfe64734caf00d2a5275b2bb68b6d5bcaa8a6de6ba8c1c9178f72895684d1650d31e&amp;scene=21" TargetMode="External"/><Relationship Id="rId17" Type="http://schemas.openxmlformats.org/officeDocument/2006/relationships/hyperlink" Target="http://mp.weixin.qq.com/s?__biz=MzIzMjUzNzI3OQ==&amp;mid=2247504968&amp;idx=3&amp;sn=df773ab65085541aa5bab1a3706c7323&amp;chksm=e891f998dfe6708ea0c95095ab382ec617b2ca29202e5758bf7b388224294dcfbcf65557eb81&amp;scene=21" TargetMode="External"/><Relationship Id="rId25" Type="http://schemas.openxmlformats.org/officeDocument/2006/relationships/hyperlink" Target="http://mp.weixin.qq.com/s?__biz=MzIzMjUzNzI3OQ==&amp;mid=2247510250&amp;idx=1&amp;sn=55850e90501e63d531723de2ec7dd0bb&amp;chksm=e891853adfe60c2c7ba4de24c3e10b8e2ceb199af90f15ad492b6e869d472c8055ac44687662&amp;scene=21" TargetMode="External"/><Relationship Id="rId2" Type="http://schemas.openxmlformats.org/officeDocument/2006/relationships/settings" Target="settings.xml"/><Relationship Id="rId16" Type="http://schemas.openxmlformats.org/officeDocument/2006/relationships/hyperlink" Target="http://mp.weixin.qq.com/s?__biz=MzIzMjUzNzI3OQ==&amp;mid=2247492594&amp;idx=1&amp;sn=2973f23f3164705f69cc0f5aab31fe36&amp;chksm=e891ce22dfe64734caf00d2a5275b2bb68b6d5bcaa8a6de6ba8c1c9178f72895684d1650d31e&amp;scene=21" TargetMode="External"/><Relationship Id="rId20" Type="http://schemas.openxmlformats.org/officeDocument/2006/relationships/hyperlink" Target="http://mp.weixin.qq.com/s?__biz=MzIzMjUzNzI3OQ==&amp;mid=2247503161&amp;idx=2&amp;sn=ceb36db1cd3efa305e12be013a086775&amp;chksm=e891e0e9dfe669ff04c669035bdc41cf8e96ec1c6903d35a1f877e6d0e89c89c9f4b214ebd7e&amp;scene=21" TargetMode="External"/><Relationship Id="rId1" Type="http://schemas.openxmlformats.org/officeDocument/2006/relationships/styles" Target="styles.xml"/><Relationship Id="rId6" Type="http://schemas.openxmlformats.org/officeDocument/2006/relationships/hyperlink" Target="http://mp.weixin.qq.com/s?__biz=MzIzMjUzNzI3OQ==&amp;mid=2247504968&amp;idx=3&amp;sn=df773ab65085541aa5bab1a3706c7323&amp;chksm=e891f998dfe6708ea0c95095ab382ec617b2ca29202e5758bf7b388224294dcfbcf65557eb81&amp;scene=21" TargetMode="External"/><Relationship Id="rId11" Type="http://schemas.openxmlformats.org/officeDocument/2006/relationships/hyperlink" Target="http://mp.weixin.qq.com/s?__biz=MzIzMjUzNzI3OQ==&amp;mid=2247498974&amp;idx=1&amp;sn=9b8d9d377e52b3bc76b5400ddd2c6da9&amp;chksm=e891d10edfe65818dd55b1aca18886ea43a87f40b5eba0f94af31d160694189c76ab6805ddd1&amp;scene=21" TargetMode="External"/><Relationship Id="rId24" Type="http://schemas.openxmlformats.org/officeDocument/2006/relationships/hyperlink" Target="http://mp.weixin.qq.com/s?__biz=MzIzMjUzNzI3OQ==&amp;mid=2247496177&amp;idx=2&amp;sn=363adac79cbc6f7b1c3fe11c4eac0c46&amp;chksm=e891dc21dfe655370c72d798f079455d08fe36e47416127a9b9500cbb98d1c55ce1996fc5866&amp;scene=21" TargetMode="External"/><Relationship Id="rId5"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15" Type="http://schemas.openxmlformats.org/officeDocument/2006/relationships/hyperlink" Target="http://mp.weixin.qq.com/s?__biz=MzIzMjUzNzI3OQ==&amp;mid=2247492594&amp;idx=1&amp;sn=2973f23f3164705f69cc0f5aab31fe36&amp;chksm=e891ce22dfe64734caf00d2a5275b2bb68b6d5bcaa8a6de6ba8c1c9178f72895684d1650d31e&amp;scene=21" TargetMode="External"/><Relationship Id="rId23"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28" Type="http://schemas.openxmlformats.org/officeDocument/2006/relationships/theme" Target="theme/theme1.xml"/><Relationship Id="rId10"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19" Type="http://schemas.openxmlformats.org/officeDocument/2006/relationships/hyperlink" Target="http://mp.weixin.qq.com/s?__biz=MzIzMjUzNzI3OQ==&amp;mid=2247501987&amp;idx=2&amp;sn=f97321dfb05062de3b7182b33fd2c4b0&amp;chksm=e891e573dfe66c65b35d2275357d49fe2c888d9700e9503563b3a74ed328a84fc0c49f8b30b6&amp;scene=21" TargetMode="External"/><Relationship Id="rId4" Type="http://schemas.openxmlformats.org/officeDocument/2006/relationships/hyperlink" Target="http://mp.weixin.qq.com/s?__biz=MzIzMjUzNzI3OQ==&amp;mid=2247492603&amp;idx=1&amp;sn=d5635d2ba97e67605a33dd508ca6da3e&amp;chksm=e891ce2bdfe6473d347aec3defe853a4e8e0cbbfc09cdf8f43f05ef01f1fba5cdb1ad953f8e2&amp;scene=21" TargetMode="External"/><Relationship Id="rId9" Type="http://schemas.openxmlformats.org/officeDocument/2006/relationships/hyperlink" Target="http://mp.weixin.qq.com/s?__biz=MzIzMjUzNzI3OQ==&amp;mid=2247509861&amp;idx=1&amp;sn=3e0f25e0f1218c8ba2eb43098d0235ac&amp;chksm=e8918ab5dfe603a3169ae7ec698324689d7c3bb938f9dfac3f19711f431fa14578ba62c7a2cb&amp;scene=21" TargetMode="External"/><Relationship Id="rId14" Type="http://schemas.openxmlformats.org/officeDocument/2006/relationships/hyperlink" Target="http://mp.weixin.qq.com/s?__biz=MzIzMjUzNzI3OQ==&amp;mid=2247493287&amp;idx=2&amp;sn=95a5512db4d1fccc2d33220c91af64b0&amp;chksm=e891cb77dfe642610bcc24b720aa58bd14e68009294314c16d599440b7ae2d734078a5fc58b9&amp;scene=21" TargetMode="External"/><Relationship Id="rId22" Type="http://schemas.openxmlformats.org/officeDocument/2006/relationships/hyperlink" Target="http://mp.weixin.qq.com/s?__biz=MzIzMjUzNzI3OQ==&amp;mid=2247497709&amp;idx=1&amp;sn=74bdf9fe29bd6594c1fc1e5babec333f&amp;chksm=e891da3ddfe6532bb6402325b97d72c76c58be8d56deca4f73a6c94a104fa00e97f9bd3ee1eb&amp;scene=21"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2023-09-04T03:15:00Z</dcterms:created>
  <dcterms:modified xsi:type="dcterms:W3CDTF">2023-09-04T03:15:00Z</dcterms:modified>
</cp:coreProperties>
</file>