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kinsoku/>
        <w:wordWrap/>
        <w:overflowPunct/>
        <w:topLinePunct w:val="0"/>
        <w:autoSpaceDE/>
        <w:autoSpaceDN/>
        <w:bidi w:val="0"/>
        <w:adjustRightInd/>
        <w:snapToGrid/>
        <w:ind w:left="-279" w:leftChars="-133" w:right="-153" w:rightChars="-73" w:firstLine="0" w:firstLineChars="0"/>
        <w:jc w:val="distribute"/>
        <w:textAlignment w:val="auto"/>
        <w:rPr>
          <w:rFonts w:hint="eastAsia"/>
          <w:spacing w:val="0"/>
        </w:rPr>
      </w:pPr>
      <w:r>
        <w:rPr>
          <w:rFonts w:hint="default" w:ascii="方正大标宋简体" w:hAnsi="宋体" w:eastAsia="方正大标宋简体"/>
          <w:color w:val="FF0000"/>
          <w:spacing w:val="0"/>
          <w:w w:val="36"/>
          <w:sz w:val="120"/>
          <w:szCs w:val="120"/>
          <w:lang w:val="en-US" w:eastAsia="zh-CN"/>
        </w:rPr>
        <mc:AlternateContent>
          <mc:Choice Requires="wps">
            <w:drawing>
              <wp:anchor distT="0" distB="0" distL="0" distR="0" simplePos="0" relativeHeight="251659264" behindDoc="0" locked="0" layoutInCell="1" allowOverlap="1">
                <wp:simplePos x="0" y="0"/>
                <wp:positionH relativeFrom="column">
                  <wp:posOffset>-193040</wp:posOffset>
                </wp:positionH>
                <wp:positionV relativeFrom="paragraph">
                  <wp:posOffset>1342390</wp:posOffset>
                </wp:positionV>
                <wp:extent cx="5569585" cy="635"/>
                <wp:effectExtent l="0" t="20320" r="12065" b="36195"/>
                <wp:wrapNone/>
                <wp:docPr id="1026" name="直接连接符 1"/>
                <wp:cNvGraphicFramePr/>
                <a:graphic xmlns:a="http://schemas.openxmlformats.org/drawingml/2006/main">
                  <a:graphicData uri="http://schemas.microsoft.com/office/word/2010/wordprocessingShape">
                    <wps:wsp>
                      <wps:cNvCnPr/>
                      <wps:spPr>
                        <a:xfrm>
                          <a:off x="0" y="0"/>
                          <a:ext cx="5569585" cy="635"/>
                        </a:xfrm>
                        <a:prstGeom prst="line">
                          <a:avLst/>
                        </a:prstGeom>
                        <a:ln w="41275" cap="flat" cmpd="thickThin">
                          <a:solidFill>
                            <a:srgbClr val="FF0000"/>
                          </a:solidFill>
                          <a:prstDash val="solid"/>
                          <a:round/>
                          <a:headEnd type="none" w="med" len="med"/>
                          <a:tailEnd type="none" w="med" len="med"/>
                        </a:ln>
                      </wps:spPr>
                      <wps:bodyPr/>
                    </wps:wsp>
                  </a:graphicData>
                </a:graphic>
              </wp:anchor>
            </w:drawing>
          </mc:Choice>
          <mc:Fallback>
            <w:pict>
              <v:line id="直接连接符 1" o:spid="_x0000_s1026" o:spt="20" style="position:absolute;left:0pt;margin-left:-15.2pt;margin-top:105.7pt;height:0.05pt;width:438.55pt;z-index:251659264;mso-width-relative:page;mso-height-relative:page;" filled="f" stroked="t" coordsize="21600,21600" o:gfxdata="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">
                <v:fill on="f" focussize="0,0"/>
                <v:stroke weight="3.25pt" color="#FF0000" linestyle="thickThin" joinstyle="round"/>
                <v:imagedata o:title=""/>
                <o:lock v:ext="edit" aspectratio="f"/>
              </v:line>
            </w:pict>
          </mc:Fallback>
        </mc:AlternateContent>
      </w:r>
      <w:r>
        <w:rPr>
          <w:rFonts w:hint="eastAsia" w:ascii="方正大标宋简体" w:hAnsi="宋体" w:eastAsia="方正大标宋简体"/>
          <w:color w:val="FF0000"/>
          <w:spacing w:val="0"/>
          <w:w w:val="36"/>
          <w:sz w:val="120"/>
          <w:szCs w:val="120"/>
          <w:lang w:val="en-US" w:eastAsia="zh-CN"/>
        </w:rPr>
        <w:t>营田镇党委实施乡村振兴战略领导小组办公室</w:t>
      </w:r>
    </w:p>
    <w:p>
      <w:pPr>
        <w:keepNext w:val="0"/>
        <w:keepLines w:val="0"/>
        <w:pageBreakBefore w:val="0"/>
        <w:wordWrap/>
        <w:overflowPunct/>
        <w:topLinePunct w:val="0"/>
        <w:bidi w:val="0"/>
        <w:spacing w:line="600" w:lineRule="exact"/>
        <w:jc w:val="center"/>
        <w:rPr>
          <w:rFonts w:hint="eastAsia" w:ascii="方正小标宋简体" w:hAnsi="黑体" w:eastAsia="方正小标宋简体" w:cs="Arial"/>
          <w:color w:val="000000"/>
          <w:kern w:val="0"/>
          <w:sz w:val="44"/>
          <w:szCs w:val="44"/>
        </w:rPr>
      </w:pPr>
    </w:p>
    <w:p>
      <w:pPr>
        <w:keepNext w:val="0"/>
        <w:keepLines w:val="0"/>
        <w:pageBreakBefore w:val="0"/>
        <w:wordWrap/>
        <w:overflowPunct/>
        <w:topLinePunct w:val="0"/>
        <w:bidi w:val="0"/>
        <w:spacing w:line="600" w:lineRule="exact"/>
        <w:jc w:val="center"/>
        <w:rPr>
          <w:rFonts w:hint="eastAsia" w:ascii="方正小标宋简体" w:hAnsi="黑体" w:eastAsia="方正小标宋简体" w:cs="Arial"/>
          <w:color w:val="000000"/>
          <w:kern w:val="0"/>
          <w:sz w:val="44"/>
          <w:szCs w:val="44"/>
        </w:rPr>
      </w:pPr>
      <w:r>
        <w:rPr>
          <w:rFonts w:hint="eastAsia" w:ascii="方正小标宋简体" w:hAnsi="黑体" w:eastAsia="方正小标宋简体" w:cs="Arial"/>
          <w:color w:val="000000"/>
          <w:kern w:val="0"/>
          <w:sz w:val="44"/>
          <w:szCs w:val="44"/>
        </w:rPr>
        <w:t>关于做好202</w:t>
      </w:r>
      <w:r>
        <w:rPr>
          <w:rFonts w:hint="eastAsia" w:ascii="方正小标宋简体" w:hAnsi="黑体" w:eastAsia="方正小标宋简体" w:cs="Arial"/>
          <w:color w:val="000000"/>
          <w:kern w:val="0"/>
          <w:sz w:val="44"/>
          <w:szCs w:val="44"/>
          <w:lang w:val="en-US" w:eastAsia="zh-CN"/>
        </w:rPr>
        <w:t>3年一</w:t>
      </w:r>
      <w:r>
        <w:rPr>
          <w:rFonts w:hint="eastAsia" w:ascii="方正小标宋简体" w:hAnsi="黑体" w:eastAsia="方正小标宋简体" w:cs="Arial"/>
          <w:color w:val="000000"/>
          <w:kern w:val="0"/>
          <w:sz w:val="44"/>
          <w:szCs w:val="44"/>
        </w:rPr>
        <w:t>季度结对帮扶（联系）</w:t>
      </w:r>
    </w:p>
    <w:p>
      <w:pPr>
        <w:keepNext w:val="0"/>
        <w:keepLines w:val="0"/>
        <w:pageBreakBefore w:val="0"/>
        <w:widowControl/>
        <w:kinsoku w:val="0"/>
        <w:wordWrap/>
        <w:overflowPunct/>
        <w:topLinePunct w:val="0"/>
        <w:autoSpaceDE w:val="0"/>
        <w:autoSpaceDN w:val="0"/>
        <w:bidi w:val="0"/>
        <w:adjustRightInd w:val="0"/>
        <w:snapToGrid w:val="0"/>
        <w:spacing w:line="600" w:lineRule="exact"/>
        <w:jc w:val="center"/>
        <w:textAlignment w:val="baseline"/>
        <w:rPr>
          <w:rFonts w:hint="eastAsia" w:ascii="方正小标宋简体" w:hAnsi="黑体" w:eastAsia="方正小标宋简体" w:cs="Arial"/>
          <w:color w:val="000000"/>
          <w:kern w:val="0"/>
          <w:sz w:val="44"/>
          <w:szCs w:val="44"/>
        </w:rPr>
      </w:pPr>
      <w:r>
        <w:rPr>
          <w:rFonts w:hint="eastAsia" w:ascii="方正小标宋简体" w:hAnsi="黑体" w:eastAsia="方正小标宋简体" w:cs="Arial"/>
          <w:color w:val="000000"/>
          <w:kern w:val="0"/>
          <w:sz w:val="44"/>
          <w:szCs w:val="44"/>
        </w:rPr>
        <w:t>走访及收入采集工作的通知</w:t>
      </w:r>
    </w:p>
    <w:p>
      <w:pPr>
        <w:widowControl/>
        <w:kinsoku w:val="0"/>
        <w:autoSpaceDE w:val="0"/>
        <w:autoSpaceDN w:val="0"/>
        <w:adjustRightInd w:val="0"/>
        <w:snapToGrid w:val="0"/>
        <w:spacing w:line="600" w:lineRule="exact"/>
        <w:jc w:val="left"/>
        <w:textAlignment w:val="baseline"/>
        <w:rPr>
          <w:rFonts w:hint="eastAsia" w:ascii="Arial" w:hAnsi="Arial" w:cs="Arial"/>
          <w:color w:val="000000"/>
          <w:kern w:val="0"/>
          <w:szCs w:val="21"/>
        </w:rPr>
      </w:pPr>
      <w:r>
        <w:rPr>
          <w:rFonts w:ascii="Arial" w:hAnsi="Arial" w:cs="Arial"/>
          <w:color w:val="000000"/>
          <w:kern w:val="0"/>
          <w:szCs w:val="21"/>
        </w:rPr>
        <w:t xml:space="preserve"> </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ascii="仿宋_GB2312" w:hAnsi="Arial" w:eastAsia="仿宋_GB2312" w:cs="Arial"/>
          <w:color w:val="000000"/>
          <w:kern w:val="0"/>
          <w:sz w:val="32"/>
          <w:szCs w:val="32"/>
        </w:rPr>
      </w:pPr>
      <w:r>
        <w:rPr>
          <w:rFonts w:hint="eastAsia" w:ascii="仿宋_GB2312" w:hAnsi="Arial" w:eastAsia="仿宋_GB2312" w:cs="Arial"/>
          <w:color w:val="000000"/>
          <w:kern w:val="0"/>
          <w:sz w:val="32"/>
          <w:szCs w:val="32"/>
          <w:lang w:val="en-US" w:eastAsia="zh-CN"/>
        </w:rPr>
        <w:t>全镇各站所、村（社区）</w:t>
      </w:r>
      <w:r>
        <w:rPr>
          <w:rFonts w:hint="eastAsia" w:ascii="仿宋_GB2312" w:hAnsi="Arial" w:eastAsia="仿宋_GB2312" w:cs="Arial"/>
          <w:color w:val="000000"/>
          <w:kern w:val="0"/>
          <w:sz w:val="32"/>
          <w:szCs w:val="32"/>
        </w:rPr>
        <w:t>：</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根据《中共湖南省委实施乡村振兴战略领导小组办公室关于进一步做好结对帮扶和结对联系工作的通知</w:t>
      </w:r>
      <w:bookmarkStart w:id="0" w:name="_GoBack"/>
      <w:bookmarkEnd w:id="0"/>
      <w:r>
        <w:rPr>
          <w:rFonts w:hint="eastAsia" w:ascii="仿宋_GB2312" w:hAnsi="Arial" w:eastAsia="仿宋_GB2312" w:cs="Arial"/>
          <w:color w:val="000000"/>
          <w:kern w:val="0"/>
          <w:sz w:val="32"/>
          <w:szCs w:val="32"/>
        </w:rPr>
        <w:t>》(湘委振组办〔2022〕4号)文件精神，为进一步压实干部结对帮扶(联系)工作,扎实做好202</w:t>
      </w: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年</w:t>
      </w:r>
      <w:r>
        <w:rPr>
          <w:rFonts w:hint="eastAsia" w:ascii="仿宋_GB2312" w:hAnsi="Arial" w:eastAsia="仿宋_GB2312" w:cs="Arial"/>
          <w:color w:val="000000"/>
          <w:kern w:val="0"/>
          <w:sz w:val="32"/>
          <w:szCs w:val="32"/>
          <w:lang w:val="en-US" w:eastAsia="zh-CN"/>
        </w:rPr>
        <w:t>一</w:t>
      </w:r>
      <w:r>
        <w:rPr>
          <w:rFonts w:hint="eastAsia" w:ascii="仿宋_GB2312" w:hAnsi="Arial" w:eastAsia="仿宋_GB2312" w:cs="Arial"/>
          <w:color w:val="000000"/>
          <w:kern w:val="0"/>
          <w:sz w:val="32"/>
          <w:szCs w:val="32"/>
        </w:rPr>
        <w:t>季度入户走访及收入测算等工作，请有结对联系任务的</w:t>
      </w:r>
      <w:r>
        <w:rPr>
          <w:rFonts w:hint="eastAsia" w:ascii="仿宋_GB2312" w:hAnsi="Arial" w:eastAsia="仿宋_GB2312" w:cs="Arial"/>
          <w:color w:val="000000"/>
          <w:kern w:val="0"/>
          <w:sz w:val="32"/>
          <w:szCs w:val="32"/>
          <w:lang w:val="en-US" w:eastAsia="zh-CN"/>
        </w:rPr>
        <w:t>站所</w:t>
      </w:r>
      <w:r>
        <w:rPr>
          <w:rFonts w:hint="eastAsia" w:ascii="仿宋_GB2312" w:hAnsi="Arial" w:eastAsia="仿宋_GB2312" w:cs="Arial"/>
          <w:color w:val="000000"/>
          <w:kern w:val="0"/>
          <w:sz w:val="32"/>
          <w:szCs w:val="32"/>
        </w:rPr>
        <w:t>和单位按要求落实好走访和收入测算等工作。现就有关事项通知如下：</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3" w:firstLineChars="200"/>
        <w:textAlignment w:val="baseline"/>
        <w:rPr>
          <w:rFonts w:hint="eastAsia" w:ascii="黑体" w:hAnsi="黑体" w:eastAsia="黑体" w:cs="Arial"/>
          <w:color w:val="000000"/>
          <w:kern w:val="0"/>
          <w:sz w:val="32"/>
          <w:szCs w:val="32"/>
        </w:rPr>
      </w:pPr>
      <w:r>
        <w:rPr>
          <w:rFonts w:hint="eastAsia" w:ascii="黑体" w:hAnsi="黑体" w:eastAsia="黑体" w:cs="Arial"/>
          <w:b/>
          <w:bCs/>
          <w:color w:val="000000"/>
          <w:kern w:val="0"/>
          <w:sz w:val="32"/>
          <w:szCs w:val="32"/>
        </w:rPr>
        <w:t>一、</w:t>
      </w:r>
      <w:r>
        <w:rPr>
          <w:rFonts w:hint="eastAsia" w:ascii="黑体" w:hAnsi="黑体" w:eastAsia="黑体" w:cs="Arial"/>
          <w:color w:val="000000"/>
          <w:kern w:val="0"/>
          <w:sz w:val="32"/>
          <w:szCs w:val="32"/>
        </w:rPr>
        <w:t>结对帮扶（联系）走访</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3" w:firstLineChars="200"/>
        <w:textAlignment w:val="baseline"/>
        <w:rPr>
          <w:rFonts w:hint="eastAsia" w:ascii="仿宋_GB2312" w:hAnsi="Arial" w:eastAsia="仿宋_GB2312" w:cs="Arial"/>
          <w:color w:val="000000"/>
          <w:kern w:val="0"/>
          <w:sz w:val="32"/>
          <w:szCs w:val="32"/>
        </w:rPr>
      </w:pPr>
      <w:r>
        <w:rPr>
          <w:rFonts w:hint="eastAsia" w:ascii="仿宋_GB2312" w:hAnsi="Arial" w:eastAsia="仿宋_GB2312" w:cs="Arial"/>
          <w:b/>
          <w:bCs/>
          <w:color w:val="000000"/>
          <w:kern w:val="0"/>
          <w:sz w:val="32"/>
          <w:szCs w:val="32"/>
        </w:rPr>
        <w:t>1、走访对象：</w:t>
      </w:r>
      <w:r>
        <w:rPr>
          <w:rFonts w:hint="eastAsia" w:ascii="仿宋_GB2312" w:hAnsi="Arial" w:eastAsia="仿宋_GB2312" w:cs="Arial"/>
          <w:color w:val="000000"/>
          <w:kern w:val="0"/>
          <w:sz w:val="32"/>
          <w:szCs w:val="32"/>
        </w:rPr>
        <w:t>所有已脱贫户和监测对象</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3" w:firstLineChars="200"/>
        <w:textAlignment w:val="baseline"/>
        <w:rPr>
          <w:rFonts w:hint="eastAsia" w:ascii="仿宋_GB2312" w:hAnsi="Arial" w:eastAsia="仿宋_GB2312" w:cs="Arial"/>
          <w:color w:val="000000"/>
          <w:kern w:val="0"/>
          <w:sz w:val="32"/>
          <w:szCs w:val="32"/>
        </w:rPr>
      </w:pPr>
      <w:r>
        <w:rPr>
          <w:rFonts w:hint="eastAsia" w:ascii="仿宋_GB2312" w:hAnsi="Arial" w:eastAsia="仿宋_GB2312" w:cs="Arial"/>
          <w:b/>
          <w:bCs/>
          <w:color w:val="000000"/>
          <w:kern w:val="0"/>
          <w:sz w:val="32"/>
          <w:szCs w:val="32"/>
        </w:rPr>
        <w:t>2、走访时间：</w:t>
      </w:r>
      <w:r>
        <w:rPr>
          <w:rFonts w:hint="eastAsia" w:ascii="仿宋_GB2312" w:hAnsi="Arial" w:eastAsia="仿宋_GB2312" w:cs="Arial"/>
          <w:color w:val="000000"/>
          <w:kern w:val="0"/>
          <w:sz w:val="32"/>
          <w:szCs w:val="32"/>
        </w:rPr>
        <w:t>202</w:t>
      </w: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年</w:t>
      </w: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月25日-</w:t>
      </w:r>
      <w:r>
        <w:rPr>
          <w:rFonts w:hint="eastAsia" w:ascii="仿宋_GB2312" w:hAnsi="Arial" w:eastAsia="仿宋_GB2312" w:cs="Arial"/>
          <w:color w:val="000000"/>
          <w:kern w:val="0"/>
          <w:sz w:val="32"/>
          <w:szCs w:val="32"/>
          <w:lang w:val="en-US" w:eastAsia="zh-CN"/>
        </w:rPr>
        <w:t>4月1</w:t>
      </w:r>
      <w:r>
        <w:rPr>
          <w:rFonts w:hint="eastAsia" w:ascii="仿宋_GB2312" w:hAnsi="Arial" w:eastAsia="仿宋_GB2312" w:cs="Arial"/>
          <w:color w:val="000000"/>
          <w:kern w:val="0"/>
          <w:sz w:val="32"/>
          <w:szCs w:val="32"/>
        </w:rPr>
        <w:t>日</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3" w:firstLineChars="200"/>
        <w:textAlignment w:val="baseline"/>
        <w:rPr>
          <w:rFonts w:hint="eastAsia" w:ascii="仿宋_GB2312" w:hAnsi="宋体" w:eastAsia="仿宋_GB2312" w:cs="Arial"/>
          <w:vanish/>
          <w:color w:val="000000"/>
          <w:spacing w:val="-6"/>
          <w:kern w:val="0"/>
          <w:sz w:val="32"/>
          <w:szCs w:val="32"/>
        </w:rPr>
        <w:sectPr>
          <w:pgSz w:w="11906" w:h="16838"/>
          <w:pgMar w:top="1157" w:right="1800" w:bottom="1157" w:left="1800" w:header="851" w:footer="992" w:gutter="0"/>
          <w:pgNumType w:fmt="numberInDash"/>
          <w:cols w:space="425" w:num="1"/>
          <w:docGrid w:type="lines" w:linePitch="312" w:charSpace="0"/>
        </w:sectPr>
      </w:pPr>
      <w:r>
        <w:rPr>
          <w:rFonts w:hint="eastAsia" w:ascii="仿宋_GB2312" w:hAnsi="宋体" w:eastAsia="仿宋_GB2312" w:cs="Arial"/>
          <w:b/>
          <w:bCs/>
          <w:color w:val="000000"/>
          <w:kern w:val="0"/>
          <w:sz w:val="32"/>
          <w:szCs w:val="32"/>
        </w:rPr>
        <w:t>3、走访要求：一是</w:t>
      </w:r>
      <w:r>
        <w:rPr>
          <w:rFonts w:hint="eastAsia" w:ascii="仿宋_GB2312" w:hAnsi="宋体" w:eastAsia="仿宋_GB2312" w:cs="Arial"/>
          <w:b w:val="0"/>
          <w:bCs w:val="0"/>
          <w:color w:val="000000"/>
          <w:kern w:val="0"/>
          <w:sz w:val="32"/>
          <w:szCs w:val="32"/>
          <w:lang w:val="en-US" w:eastAsia="zh-CN"/>
        </w:rPr>
        <w:t>了解其春耕备耕、家庭信息变更等情况。</w:t>
      </w:r>
      <w:r>
        <w:rPr>
          <w:rFonts w:hint="eastAsia" w:ascii="仿宋_GB2312" w:hAnsi="宋体" w:eastAsia="仿宋_GB2312" w:cs="Arial"/>
          <w:color w:val="000000"/>
          <w:kern w:val="0"/>
          <w:sz w:val="32"/>
          <w:szCs w:val="32"/>
        </w:rPr>
        <w:t>上户走访后填写结对帮扶（联系）手册中的“走访联系记录”</w:t>
      </w:r>
      <w:r>
        <w:rPr>
          <w:rFonts w:hint="eastAsia" w:ascii="仿宋_GB2312" w:hAnsi="宋体" w:eastAsia="仿宋_GB2312" w:cs="Arial"/>
          <w:color w:val="000000"/>
          <w:spacing w:val="-4"/>
          <w:kern w:val="0"/>
          <w:sz w:val="32"/>
          <w:szCs w:val="32"/>
          <w:lang w:val="en-US" w:eastAsia="zh-CN"/>
        </w:rPr>
        <w:t>（见附1）</w:t>
      </w:r>
      <w:r>
        <w:rPr>
          <w:rFonts w:hint="eastAsia" w:ascii="仿宋_GB2312" w:hAnsi="宋体" w:eastAsia="仿宋_GB2312" w:cs="Arial"/>
          <w:color w:val="000000"/>
          <w:kern w:val="0"/>
          <w:sz w:val="32"/>
          <w:szCs w:val="32"/>
        </w:rPr>
        <w:t>。</w:t>
      </w:r>
      <w:r>
        <w:rPr>
          <w:rFonts w:hint="eastAsia" w:ascii="仿宋_GB2312" w:hAnsi="宋体" w:eastAsia="仿宋_GB2312" w:cs="Arial"/>
          <w:b/>
          <w:bCs/>
          <w:color w:val="000000"/>
          <w:kern w:val="0"/>
          <w:sz w:val="32"/>
          <w:szCs w:val="32"/>
        </w:rPr>
        <w:t>二是</w:t>
      </w:r>
      <w:r>
        <w:rPr>
          <w:rFonts w:hint="eastAsia" w:ascii="仿宋_GB2312" w:hAnsi="宋体" w:eastAsia="仿宋_GB2312" w:cs="Arial"/>
          <w:color w:val="000000"/>
          <w:kern w:val="0"/>
          <w:sz w:val="32"/>
          <w:szCs w:val="32"/>
        </w:rPr>
        <w:t>由结对帮扶（联系）人对</w:t>
      </w:r>
      <w:r>
        <w:rPr>
          <w:rFonts w:hint="eastAsia" w:ascii="仿宋_GB2312" w:hAnsi="宋体" w:eastAsia="仿宋_GB2312" w:cs="Arial"/>
          <w:color w:val="000000"/>
          <w:spacing w:val="-4"/>
          <w:kern w:val="0"/>
          <w:sz w:val="32"/>
          <w:szCs w:val="32"/>
        </w:rPr>
        <w:t>已脱贫户和监测对象202</w:t>
      </w:r>
      <w:r>
        <w:rPr>
          <w:rFonts w:hint="eastAsia" w:ascii="仿宋_GB2312" w:hAnsi="宋体" w:eastAsia="仿宋_GB2312" w:cs="Arial"/>
          <w:color w:val="000000"/>
          <w:spacing w:val="-4"/>
          <w:kern w:val="0"/>
          <w:sz w:val="32"/>
          <w:szCs w:val="32"/>
          <w:lang w:val="en-US" w:eastAsia="zh-CN"/>
        </w:rPr>
        <w:t>3</w:t>
      </w:r>
      <w:r>
        <w:rPr>
          <w:rFonts w:hint="eastAsia" w:ascii="仿宋_GB2312" w:hAnsi="宋体" w:eastAsia="仿宋_GB2312" w:cs="Arial"/>
          <w:color w:val="000000"/>
          <w:spacing w:val="-4"/>
          <w:kern w:val="0"/>
          <w:sz w:val="32"/>
          <w:szCs w:val="32"/>
        </w:rPr>
        <w:t>年第</w:t>
      </w:r>
      <w:r>
        <w:rPr>
          <w:rFonts w:hint="eastAsia" w:ascii="仿宋_GB2312" w:hAnsi="宋体" w:eastAsia="仿宋_GB2312" w:cs="Arial"/>
          <w:color w:val="000000"/>
          <w:spacing w:val="-4"/>
          <w:kern w:val="0"/>
          <w:sz w:val="32"/>
          <w:szCs w:val="32"/>
          <w:lang w:val="en-US" w:eastAsia="zh-CN"/>
        </w:rPr>
        <w:t>1</w:t>
      </w:r>
      <w:r>
        <w:rPr>
          <w:rFonts w:hint="eastAsia" w:ascii="仿宋_GB2312" w:hAnsi="宋体" w:eastAsia="仿宋_GB2312" w:cs="Arial"/>
          <w:color w:val="000000"/>
          <w:spacing w:val="-4"/>
          <w:kern w:val="0"/>
          <w:sz w:val="32"/>
          <w:szCs w:val="32"/>
        </w:rPr>
        <w:t>季度收入进行核算，并对数据真实性、准确性负责。</w:t>
      </w:r>
      <w:r>
        <w:rPr>
          <w:rFonts w:hint="eastAsia" w:ascii="仿宋_GB2312" w:hAnsi="宋体" w:eastAsia="仿宋_GB2312" w:cs="Arial"/>
          <w:color w:val="000000"/>
          <w:spacing w:val="-4"/>
          <w:kern w:val="0"/>
          <w:sz w:val="32"/>
          <w:szCs w:val="32"/>
          <w:lang w:val="en-US" w:eastAsia="zh-CN"/>
        </w:rPr>
        <w:t>填写好《季度收入采集表》（见附2）</w:t>
      </w:r>
      <w:r>
        <w:rPr>
          <w:rFonts w:hint="eastAsia" w:ascii="仿宋_GB2312" w:hAnsi="宋体" w:eastAsia="仿宋_GB2312" w:cs="Arial"/>
          <w:color w:val="000000"/>
          <w:spacing w:val="-4"/>
          <w:kern w:val="0"/>
          <w:sz w:val="32"/>
          <w:szCs w:val="32"/>
        </w:rPr>
        <w:t>本次收入</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_GB2312" w:hAnsi="宋体" w:eastAsia="仿宋_GB2312" w:cs="Arial"/>
          <w:color w:val="000000"/>
          <w:spacing w:val="-4"/>
          <w:kern w:val="0"/>
          <w:sz w:val="32"/>
          <w:szCs w:val="32"/>
          <w:lang w:eastAsia="zh-CN"/>
        </w:rPr>
      </w:pPr>
      <w:r>
        <w:rPr>
          <w:rFonts w:hint="eastAsia" w:ascii="仿宋_GB2312" w:hAnsi="宋体" w:eastAsia="仿宋_GB2312" w:cs="Arial"/>
          <w:color w:val="000000"/>
          <w:spacing w:val="-4"/>
          <w:kern w:val="0"/>
          <w:sz w:val="32"/>
          <w:szCs w:val="32"/>
        </w:rPr>
        <w:t>计算周期为202</w:t>
      </w:r>
      <w:r>
        <w:rPr>
          <w:rFonts w:hint="eastAsia" w:ascii="仿宋_GB2312" w:hAnsi="宋体" w:eastAsia="仿宋_GB2312" w:cs="Arial"/>
          <w:color w:val="000000"/>
          <w:spacing w:val="-4"/>
          <w:kern w:val="0"/>
          <w:sz w:val="32"/>
          <w:szCs w:val="32"/>
          <w:lang w:val="en-US" w:eastAsia="zh-CN"/>
        </w:rPr>
        <w:t>3</w:t>
      </w:r>
      <w:r>
        <w:rPr>
          <w:rFonts w:hint="eastAsia" w:ascii="仿宋_GB2312" w:hAnsi="宋体" w:eastAsia="仿宋_GB2312" w:cs="Arial"/>
          <w:color w:val="000000"/>
          <w:spacing w:val="-4"/>
          <w:kern w:val="0"/>
          <w:sz w:val="32"/>
          <w:szCs w:val="32"/>
        </w:rPr>
        <w:t>年</w:t>
      </w:r>
      <w:r>
        <w:rPr>
          <w:rFonts w:hint="eastAsia" w:ascii="仿宋_GB2312" w:hAnsi="宋体" w:eastAsia="仿宋_GB2312" w:cs="Arial"/>
          <w:color w:val="000000"/>
          <w:spacing w:val="-4"/>
          <w:kern w:val="0"/>
          <w:sz w:val="32"/>
          <w:szCs w:val="32"/>
          <w:lang w:val="en-US" w:eastAsia="zh-CN"/>
        </w:rPr>
        <w:t>1</w:t>
      </w:r>
      <w:r>
        <w:rPr>
          <w:rFonts w:hint="eastAsia" w:ascii="仿宋_GB2312" w:hAnsi="宋体" w:eastAsia="仿宋_GB2312" w:cs="Arial"/>
          <w:color w:val="000000"/>
          <w:spacing w:val="-4"/>
          <w:kern w:val="0"/>
          <w:sz w:val="32"/>
          <w:szCs w:val="32"/>
        </w:rPr>
        <w:t>月1日至202</w:t>
      </w:r>
      <w:r>
        <w:rPr>
          <w:rFonts w:hint="eastAsia" w:ascii="仿宋_GB2312" w:hAnsi="宋体" w:eastAsia="仿宋_GB2312" w:cs="Arial"/>
          <w:color w:val="000000"/>
          <w:spacing w:val="-4"/>
          <w:kern w:val="0"/>
          <w:sz w:val="32"/>
          <w:szCs w:val="32"/>
          <w:lang w:val="en-US" w:eastAsia="zh-CN"/>
        </w:rPr>
        <w:t>3</w:t>
      </w:r>
      <w:r>
        <w:rPr>
          <w:rFonts w:hint="eastAsia" w:ascii="仿宋_GB2312" w:hAnsi="宋体" w:eastAsia="仿宋_GB2312" w:cs="Arial"/>
          <w:color w:val="000000"/>
          <w:spacing w:val="-4"/>
          <w:kern w:val="0"/>
          <w:sz w:val="32"/>
          <w:szCs w:val="32"/>
        </w:rPr>
        <w:t>年</w:t>
      </w:r>
      <w:r>
        <w:rPr>
          <w:rFonts w:hint="eastAsia" w:ascii="仿宋_GB2312" w:hAnsi="宋体" w:eastAsia="仿宋_GB2312" w:cs="Arial"/>
          <w:color w:val="000000"/>
          <w:spacing w:val="-4"/>
          <w:kern w:val="0"/>
          <w:sz w:val="32"/>
          <w:szCs w:val="32"/>
          <w:lang w:val="en-US" w:eastAsia="zh-CN"/>
        </w:rPr>
        <w:t>3</w:t>
      </w:r>
      <w:r>
        <w:rPr>
          <w:rFonts w:hint="eastAsia" w:ascii="仿宋_GB2312" w:hAnsi="宋体" w:eastAsia="仿宋_GB2312" w:cs="Arial"/>
          <w:color w:val="000000"/>
          <w:spacing w:val="-4"/>
          <w:kern w:val="0"/>
          <w:sz w:val="32"/>
          <w:szCs w:val="32"/>
        </w:rPr>
        <w:t>月31日。</w:t>
      </w:r>
      <w:r>
        <w:rPr>
          <w:rFonts w:hint="eastAsia" w:ascii="仿宋_GB2312" w:hAnsi="宋体" w:eastAsia="仿宋_GB2312" w:cs="Arial"/>
          <w:b/>
          <w:bCs/>
          <w:color w:val="000000"/>
          <w:spacing w:val="-4"/>
          <w:kern w:val="0"/>
          <w:sz w:val="32"/>
          <w:szCs w:val="32"/>
        </w:rPr>
        <w:t>三是</w:t>
      </w:r>
      <w:r>
        <w:rPr>
          <w:rFonts w:hint="eastAsia" w:ascii="仿宋_GB2312" w:hAnsi="宋体" w:eastAsia="仿宋_GB2312" w:cs="Arial"/>
          <w:b w:val="0"/>
          <w:bCs w:val="0"/>
          <w:color w:val="000000"/>
          <w:spacing w:val="-4"/>
          <w:kern w:val="0"/>
          <w:sz w:val="32"/>
          <w:szCs w:val="32"/>
          <w:lang w:val="en-US" w:eastAsia="zh-CN"/>
        </w:rPr>
        <w:t>将</w:t>
      </w:r>
      <w:r>
        <w:rPr>
          <w:rFonts w:hint="eastAsia" w:ascii="仿宋_GB2312" w:hAnsi="宋体" w:eastAsia="仿宋_GB2312" w:cs="Arial"/>
          <w:color w:val="000000"/>
          <w:spacing w:val="-4"/>
          <w:kern w:val="0"/>
          <w:sz w:val="32"/>
          <w:szCs w:val="32"/>
          <w:lang w:val="en-US" w:eastAsia="zh-CN"/>
        </w:rPr>
        <w:t>防止返贫监测对象申报政策“明白纸”（见附3）发放至所有脱贫户，防止返贫监测对象主要帮扶政策“明白纸”（见附4）发放到所有未消除风险的监测户。</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黑体" w:hAnsi="黑体" w:eastAsia="黑体" w:cs="Arial"/>
          <w:color w:val="000000"/>
          <w:kern w:val="0"/>
          <w:sz w:val="32"/>
          <w:szCs w:val="32"/>
        </w:rPr>
      </w:pPr>
      <w:r>
        <w:rPr>
          <w:rFonts w:hint="eastAsia" w:ascii="黑体" w:hAnsi="黑体" w:eastAsia="黑体" w:cs="Arial"/>
          <w:color w:val="000000"/>
          <w:kern w:val="0"/>
          <w:sz w:val="32"/>
          <w:szCs w:val="32"/>
        </w:rPr>
        <w:t>二、未消除风险监测对象帮扶成效评估</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Arial" w:eastAsia="仿宋_GB2312" w:cs="Arial"/>
          <w:color w:val="000000"/>
          <w:kern w:val="0"/>
          <w:sz w:val="32"/>
          <w:szCs w:val="32"/>
        </w:rPr>
      </w:pPr>
      <w:r>
        <w:rPr>
          <w:rFonts w:hint="eastAsia" w:ascii="仿宋_GB2312" w:hAnsi="Arial" w:eastAsia="仿宋_GB2312" w:cs="Arial"/>
          <w:color w:val="000000"/>
          <w:kern w:val="0"/>
          <w:sz w:val="32"/>
          <w:szCs w:val="32"/>
        </w:rPr>
        <w:t>由结对帮扶人、村支两委或驻村工作队负责对未消除风险的监测户进行每季度的帮扶成效评估。评估未消除风险对象收入是否稳定超过</w:t>
      </w:r>
      <w:r>
        <w:rPr>
          <w:rFonts w:hint="eastAsia" w:ascii="仿宋_GB2312" w:hAnsi="Arial" w:eastAsia="仿宋_GB2312" w:cs="Arial"/>
          <w:color w:val="000000"/>
          <w:kern w:val="0"/>
          <w:sz w:val="32"/>
          <w:szCs w:val="32"/>
          <w:lang w:val="en-US" w:eastAsia="zh-CN"/>
        </w:rPr>
        <w:t>7500元的线</w:t>
      </w:r>
      <w:r>
        <w:rPr>
          <w:rFonts w:hint="eastAsia" w:ascii="仿宋_GB2312" w:hAnsi="Arial" w:eastAsia="仿宋_GB2312" w:cs="Arial"/>
          <w:color w:val="000000"/>
          <w:kern w:val="0"/>
          <w:sz w:val="32"/>
          <w:szCs w:val="32"/>
        </w:rPr>
        <w:t>;“三保障”及安全饮水是否持续巩固; 返贫致贫风险是否稳定消除。对达不到风险消除标准的要持续开展帮扶，要认真核实政策落实情况，无明显成效的要加大帮扶力度。对收入明显下降的或有下降风险的要及时调整帮扶计划，确保实现稳收增收;对收入持续稳定、“两不愁 三保障”和饮水安全持续巩固、返贫致贫风险稳定消除或自然消除的按程序及时消除风险。</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黑体" w:hAnsi="黑体" w:eastAsia="黑体" w:cs="Arial"/>
          <w:color w:val="000000"/>
          <w:kern w:val="0"/>
          <w:sz w:val="32"/>
          <w:szCs w:val="32"/>
        </w:rPr>
      </w:pPr>
      <w:r>
        <w:rPr>
          <w:rFonts w:hint="eastAsia" w:ascii="黑体" w:hAnsi="黑体" w:eastAsia="黑体" w:cs="Arial"/>
          <w:color w:val="000000"/>
          <w:kern w:val="0"/>
          <w:sz w:val="32"/>
          <w:szCs w:val="32"/>
        </w:rPr>
        <w:t>三、系统信息录入更新</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宋体" w:eastAsia="仿宋_GB2312" w:cs="Arial"/>
          <w:color w:val="000000"/>
          <w:kern w:val="0"/>
          <w:sz w:val="32"/>
          <w:szCs w:val="32"/>
        </w:rPr>
      </w:pPr>
      <w:r>
        <w:rPr>
          <w:rFonts w:hint="eastAsia" w:ascii="仿宋_GB2312" w:hAnsi="宋体" w:eastAsia="仿宋_GB2312" w:cs="Arial"/>
          <w:color w:val="000000"/>
          <w:kern w:val="0"/>
          <w:sz w:val="32"/>
          <w:szCs w:val="32"/>
        </w:rPr>
        <w:t>1</w:t>
      </w:r>
      <w:r>
        <w:rPr>
          <w:rFonts w:hint="eastAsia" w:ascii="仿宋_GB2312" w:hAnsi="仿宋" w:eastAsia="仿宋_GB2312" w:cs="Arial"/>
          <w:color w:val="000000"/>
          <w:kern w:val="0"/>
          <w:sz w:val="32"/>
          <w:szCs w:val="32"/>
        </w:rPr>
        <w:t>、第</w:t>
      </w:r>
      <w:r>
        <w:rPr>
          <w:rFonts w:hint="eastAsia" w:ascii="仿宋_GB2312" w:hAnsi="宋体" w:eastAsia="仿宋_GB2312" w:cs="Arial"/>
          <w:color w:val="000000"/>
          <w:kern w:val="0"/>
          <w:sz w:val="32"/>
          <w:szCs w:val="32"/>
          <w:lang w:val="en-US" w:eastAsia="zh-CN"/>
        </w:rPr>
        <w:t>一</w:t>
      </w:r>
      <w:r>
        <w:rPr>
          <w:rFonts w:hint="eastAsia" w:ascii="仿宋_GB2312" w:hAnsi="仿宋" w:eastAsia="仿宋_GB2312" w:cs="Arial"/>
          <w:color w:val="000000"/>
          <w:kern w:val="0"/>
          <w:sz w:val="32"/>
          <w:szCs w:val="32"/>
        </w:rPr>
        <w:t>季度</w:t>
      </w:r>
      <w:r>
        <w:rPr>
          <w:rFonts w:hint="eastAsia" w:ascii="仿宋_GB2312" w:hAnsi="宋体" w:eastAsia="仿宋_GB2312" w:cs="Arial"/>
          <w:color w:val="000000"/>
          <w:kern w:val="0"/>
          <w:sz w:val="32"/>
          <w:szCs w:val="32"/>
        </w:rPr>
        <w:t>收入信息采集完成后，</w:t>
      </w:r>
      <w:r>
        <w:rPr>
          <w:rFonts w:hint="eastAsia" w:ascii="仿宋_GB2312" w:hAnsi="宋体" w:eastAsia="仿宋_GB2312" w:cs="Arial"/>
          <w:color w:val="000000"/>
          <w:kern w:val="0"/>
          <w:sz w:val="32"/>
          <w:szCs w:val="32"/>
          <w:lang w:val="en-US" w:eastAsia="zh-CN"/>
        </w:rPr>
        <w:t>村级专干、驻村工作队</w:t>
      </w:r>
      <w:r>
        <w:rPr>
          <w:rFonts w:hint="eastAsia" w:ascii="仿宋_GB2312" w:hAnsi="宋体" w:eastAsia="仿宋_GB2312" w:cs="Arial"/>
          <w:color w:val="000000"/>
          <w:kern w:val="0"/>
          <w:sz w:val="32"/>
          <w:szCs w:val="32"/>
        </w:rPr>
        <w:t>负责核实汇总表格，</w:t>
      </w:r>
      <w:r>
        <w:rPr>
          <w:rFonts w:hint="eastAsia" w:ascii="仿宋_GB2312" w:hAnsi="宋体" w:eastAsia="仿宋_GB2312" w:cs="Arial"/>
          <w:color w:val="000000"/>
          <w:kern w:val="0"/>
          <w:sz w:val="32"/>
          <w:szCs w:val="32"/>
          <w:lang w:val="en-US" w:eastAsia="zh-CN"/>
        </w:rPr>
        <w:t>再由镇乡村振兴办统一报送至</w:t>
      </w:r>
      <w:r>
        <w:rPr>
          <w:rFonts w:hint="eastAsia" w:ascii="仿宋_GB2312" w:hAnsi="宋体" w:eastAsia="仿宋_GB2312" w:cs="Arial"/>
          <w:color w:val="000000"/>
          <w:kern w:val="0"/>
          <w:sz w:val="32"/>
          <w:szCs w:val="32"/>
        </w:rPr>
        <w:t>区</w:t>
      </w:r>
      <w:r>
        <w:rPr>
          <w:rFonts w:hint="eastAsia" w:ascii="仿宋_GB2312" w:hAnsi="宋体" w:eastAsia="仿宋_GB2312" w:cs="Arial"/>
          <w:color w:val="000000"/>
          <w:kern w:val="0"/>
          <w:sz w:val="32"/>
          <w:szCs w:val="32"/>
          <w:lang w:val="en-US" w:eastAsia="zh-CN"/>
        </w:rPr>
        <w:t>乡村振兴局</w:t>
      </w:r>
      <w:r>
        <w:rPr>
          <w:rFonts w:hint="eastAsia" w:ascii="仿宋_GB2312" w:hAnsi="宋体" w:eastAsia="仿宋_GB2312" w:cs="Arial"/>
          <w:color w:val="000000"/>
          <w:kern w:val="0"/>
          <w:sz w:val="32"/>
          <w:szCs w:val="32"/>
        </w:rPr>
        <w:t>导入省防返贫监测与帮扶管理平台。</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宋体" w:eastAsia="仿宋_GB2312" w:cs="Arial"/>
          <w:color w:val="000000"/>
          <w:kern w:val="0"/>
          <w:sz w:val="32"/>
          <w:szCs w:val="32"/>
        </w:rPr>
      </w:pPr>
      <w:r>
        <w:rPr>
          <w:rFonts w:hint="eastAsia" w:ascii="仿宋_GB2312" w:hAnsi="宋体" w:eastAsia="仿宋_GB2312" w:cs="Arial"/>
          <w:color w:val="000000"/>
          <w:kern w:val="0"/>
          <w:sz w:val="32"/>
          <w:szCs w:val="32"/>
        </w:rPr>
        <w:t>2</w:t>
      </w:r>
      <w:r>
        <w:rPr>
          <w:rFonts w:hint="eastAsia" w:ascii="仿宋_GB2312" w:hAnsi="仿宋" w:eastAsia="仿宋_GB2312" w:cs="Arial"/>
          <w:color w:val="000000"/>
          <w:kern w:val="0"/>
          <w:sz w:val="32"/>
          <w:szCs w:val="32"/>
        </w:rPr>
        <w:t>、对上户走访中发现的已脱贫户和监测对象基本信息有更新、调整的及时录入国家系统中，确保系统、手册、台账与实际情况保持一致。</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Arial" w:eastAsia="仿宋_GB2312" w:cs="Arial"/>
          <w:color w:val="000000"/>
          <w:kern w:val="0"/>
          <w:sz w:val="30"/>
          <w:szCs w:val="30"/>
        </w:rPr>
      </w:pPr>
      <w:r>
        <w:rPr>
          <w:rFonts w:hint="eastAsia" w:ascii="仿宋_GB2312" w:hAnsi="宋体" w:eastAsia="仿宋_GB2312" w:cs="Arial"/>
          <w:color w:val="000000"/>
          <w:kern w:val="0"/>
          <w:sz w:val="32"/>
          <w:szCs w:val="32"/>
        </w:rPr>
        <w:t>3</w:t>
      </w:r>
      <w:r>
        <w:rPr>
          <w:rFonts w:hint="eastAsia" w:ascii="仿宋_GB2312" w:hAnsi="仿宋" w:eastAsia="仿宋_GB2312" w:cs="Arial"/>
          <w:color w:val="000000"/>
          <w:kern w:val="0"/>
          <w:sz w:val="32"/>
          <w:szCs w:val="32"/>
        </w:rPr>
        <w:t>、对有结对帮扶（联系）干部因退休等原因无法继续进行帮扶（联系）的及时与镇乡村振兴办联系进行系统动态调整。</w:t>
      </w:r>
      <w:r>
        <w:rPr>
          <w:rFonts w:hint="eastAsia" w:ascii="仿宋_GB2312" w:hAnsi="Arial" w:eastAsia="仿宋_GB2312" w:cs="Arial"/>
          <w:color w:val="000000"/>
          <w:kern w:val="0"/>
          <w:sz w:val="30"/>
          <w:szCs w:val="30"/>
        </w:rPr>
        <w:t xml:space="preserve"> </w:t>
      </w:r>
    </w:p>
    <w:p>
      <w:pPr>
        <w:keepNext w:val="0"/>
        <w:keepLines w:val="0"/>
        <w:pageBreakBefore w:val="0"/>
        <w:widowControl/>
        <w:kinsoku w:val="0"/>
        <w:wordWrap/>
        <w:overflowPunct/>
        <w:topLinePunct w:val="0"/>
        <w:autoSpaceDE w:val="0"/>
        <w:autoSpaceDN w:val="0"/>
        <w:bidi w:val="0"/>
        <w:adjustRightInd w:val="0"/>
        <w:snapToGrid w:val="0"/>
        <w:spacing w:line="500" w:lineRule="exact"/>
        <w:textAlignment w:val="baseline"/>
        <w:rPr>
          <w:rFonts w:hint="eastAsia" w:ascii="仿宋_GB2312" w:hAnsi="宋体" w:eastAsia="仿宋_GB2312" w:cs="Arial"/>
          <w:b/>
          <w:bCs/>
          <w:color w:val="000000"/>
          <w:kern w:val="0"/>
          <w:sz w:val="32"/>
          <w:szCs w:val="32"/>
          <w:lang w:val="en-US" w:eastAsia="zh-CN"/>
        </w:rPr>
      </w:pPr>
      <w:r>
        <w:rPr>
          <w:rFonts w:hint="eastAsia" w:ascii="仿宋_GB2312" w:hAnsi="宋体" w:eastAsia="仿宋_GB2312" w:cs="Arial"/>
          <w:b/>
          <w:bCs/>
          <w:color w:val="000000"/>
          <w:kern w:val="0"/>
          <w:sz w:val="32"/>
          <w:szCs w:val="32"/>
          <w:lang w:val="en-US" w:eastAsia="zh-CN"/>
        </w:rPr>
        <w:t>附件：</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宋体" w:eastAsia="仿宋_GB2312" w:cs="Arial"/>
          <w:color w:val="000000"/>
          <w:kern w:val="0"/>
          <w:sz w:val="32"/>
          <w:szCs w:val="32"/>
          <w:lang w:eastAsia="zh-CN"/>
        </w:rPr>
      </w:pPr>
      <w:r>
        <w:rPr>
          <w:rFonts w:hint="eastAsia" w:ascii="仿宋_GB2312" w:hAnsi="宋体" w:eastAsia="仿宋_GB2312" w:cs="Arial"/>
          <w:color w:val="000000"/>
          <w:kern w:val="0"/>
          <w:sz w:val="32"/>
          <w:szCs w:val="32"/>
        </w:rPr>
        <w:t>1</w:t>
      </w:r>
      <w:r>
        <w:rPr>
          <w:rFonts w:hint="eastAsia" w:ascii="仿宋_GB2312" w:hAnsi="宋体" w:eastAsia="仿宋_GB2312" w:cs="Arial"/>
          <w:color w:val="000000"/>
          <w:kern w:val="0"/>
          <w:sz w:val="32"/>
          <w:szCs w:val="32"/>
          <w:lang w:val="en-US" w:eastAsia="zh-CN"/>
        </w:rPr>
        <w:t>.走访联系记录（参考模板）</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宋体" w:eastAsia="仿宋_GB2312" w:cs="Arial"/>
          <w:color w:val="000000"/>
          <w:kern w:val="0"/>
          <w:sz w:val="32"/>
          <w:szCs w:val="32"/>
        </w:rPr>
      </w:pPr>
      <w:r>
        <w:rPr>
          <w:rFonts w:hint="eastAsia" w:ascii="仿宋_GB2312" w:hAnsi="宋体" w:eastAsia="仿宋_GB2312" w:cs="Arial"/>
          <w:color w:val="000000"/>
          <w:kern w:val="0"/>
          <w:sz w:val="32"/>
          <w:szCs w:val="32"/>
          <w:lang w:val="en-US" w:eastAsia="zh-CN"/>
        </w:rPr>
        <w:t>2.季度收入采集表</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宋体" w:eastAsia="仿宋_GB2312" w:cs="Arial"/>
          <w:color w:val="000000"/>
          <w:kern w:val="0"/>
          <w:sz w:val="32"/>
          <w:szCs w:val="32"/>
          <w:lang w:val="en-US" w:eastAsia="zh-CN"/>
        </w:rPr>
      </w:pPr>
      <w:r>
        <w:rPr>
          <w:rFonts w:hint="eastAsia" w:ascii="仿宋_GB2312" w:hAnsi="宋体" w:eastAsia="仿宋_GB2312" w:cs="Arial"/>
          <w:color w:val="000000"/>
          <w:kern w:val="0"/>
          <w:sz w:val="32"/>
          <w:szCs w:val="32"/>
          <w:lang w:val="en-US" w:eastAsia="zh-CN"/>
        </w:rPr>
        <w:t>3.</w:t>
      </w:r>
      <w:r>
        <w:rPr>
          <w:rFonts w:hint="eastAsia" w:ascii="仿宋_GB2312" w:hAnsi="宋体" w:eastAsia="仿宋_GB2312" w:cs="Arial"/>
          <w:color w:val="000000"/>
          <w:kern w:val="0"/>
          <w:sz w:val="32"/>
          <w:szCs w:val="32"/>
        </w:rPr>
        <w:t>防止返贫监测对象申报政策“明白纸”</w:t>
      </w:r>
    </w:p>
    <w:p>
      <w:pPr>
        <w:keepNext w:val="0"/>
        <w:keepLines w:val="0"/>
        <w:pageBreakBefore w:val="0"/>
        <w:widowControl/>
        <w:kinsoku w:val="0"/>
        <w:wordWrap/>
        <w:overflowPunct/>
        <w:topLinePunct w:val="0"/>
        <w:autoSpaceDE w:val="0"/>
        <w:autoSpaceDN w:val="0"/>
        <w:bidi w:val="0"/>
        <w:adjustRightInd w:val="0"/>
        <w:snapToGrid w:val="0"/>
        <w:spacing w:line="500" w:lineRule="exact"/>
        <w:ind w:firstLine="640" w:firstLineChars="200"/>
        <w:textAlignment w:val="baseline"/>
        <w:rPr>
          <w:rFonts w:hint="eastAsia" w:ascii="仿宋_GB2312" w:hAnsi="Arial" w:eastAsia="仿宋_GB2312" w:cs="Arial"/>
          <w:color w:val="000000"/>
          <w:kern w:val="0"/>
          <w:sz w:val="32"/>
          <w:szCs w:val="32"/>
        </w:rPr>
      </w:pPr>
      <w:r>
        <w:rPr>
          <w:rFonts w:hint="eastAsia" w:ascii="仿宋_GB2312" w:hAnsi="宋体" w:eastAsia="仿宋_GB2312" w:cs="Arial"/>
          <w:color w:val="000000"/>
          <w:kern w:val="0"/>
          <w:sz w:val="32"/>
          <w:szCs w:val="32"/>
          <w:lang w:val="en-US" w:eastAsia="zh-CN"/>
        </w:rPr>
        <w:t>4.防止返贫监测对象主要帮扶政策“明白纸”</w:t>
      </w:r>
      <w:r>
        <w:rPr>
          <w:rFonts w:hint="eastAsia" w:ascii="仿宋_GB2312" w:hAnsi="宋体" w:eastAsia="仿宋_GB2312" w:cs="Arial"/>
          <w:color w:val="000000"/>
          <w:kern w:val="0"/>
          <w:sz w:val="32"/>
          <w:szCs w:val="32"/>
        </w:rPr>
        <w:t xml:space="preserve">  </w:t>
      </w:r>
    </w:p>
    <w:p>
      <w:pPr>
        <w:keepNext w:val="0"/>
        <w:keepLines w:val="0"/>
        <w:pageBreakBefore w:val="0"/>
        <w:widowControl/>
        <w:kinsoku w:val="0"/>
        <w:wordWrap/>
        <w:overflowPunct/>
        <w:topLinePunct w:val="0"/>
        <w:autoSpaceDE w:val="0"/>
        <w:autoSpaceDN w:val="0"/>
        <w:bidi w:val="0"/>
        <w:adjustRightInd w:val="0"/>
        <w:snapToGrid w:val="0"/>
        <w:spacing w:line="520" w:lineRule="exact"/>
        <w:ind w:firstLine="1600" w:firstLineChars="500"/>
        <w:jc w:val="both"/>
        <w:textAlignment w:val="baseline"/>
        <w:rPr>
          <w:rFonts w:hint="eastAsia" w:ascii="仿宋_GB2312" w:hAnsi="Arial" w:eastAsia="仿宋_GB2312" w:cs="Arial"/>
          <w:color w:val="000000"/>
          <w:w w:val="100"/>
          <w:kern w:val="0"/>
          <w:sz w:val="32"/>
          <w:szCs w:val="32"/>
          <w:lang w:val="en-US" w:eastAsia="zh-CN"/>
        </w:rPr>
      </w:pPr>
    </w:p>
    <w:p>
      <w:pPr>
        <w:keepNext w:val="0"/>
        <w:keepLines w:val="0"/>
        <w:pageBreakBefore w:val="0"/>
        <w:widowControl/>
        <w:kinsoku w:val="0"/>
        <w:wordWrap/>
        <w:overflowPunct/>
        <w:topLinePunct w:val="0"/>
        <w:autoSpaceDE w:val="0"/>
        <w:autoSpaceDN w:val="0"/>
        <w:bidi w:val="0"/>
        <w:adjustRightInd w:val="0"/>
        <w:snapToGrid w:val="0"/>
        <w:spacing w:line="520" w:lineRule="exact"/>
        <w:ind w:firstLine="1600" w:firstLineChars="500"/>
        <w:jc w:val="both"/>
        <w:textAlignment w:val="baseline"/>
        <w:rPr>
          <w:rFonts w:hint="eastAsia" w:ascii="仿宋_GB2312" w:hAnsi="Arial" w:eastAsia="仿宋_GB2312" w:cs="Arial"/>
          <w:color w:val="000000"/>
          <w:w w:val="100"/>
          <w:kern w:val="0"/>
          <w:sz w:val="32"/>
          <w:szCs w:val="32"/>
        </w:rPr>
      </w:pPr>
      <w:r>
        <w:rPr>
          <w:rFonts w:hint="eastAsia" w:ascii="仿宋_GB2312" w:hAnsi="Arial" w:eastAsia="仿宋_GB2312" w:cs="Arial"/>
          <w:color w:val="000000"/>
          <w:w w:val="100"/>
          <w:kern w:val="0"/>
          <w:sz w:val="32"/>
          <w:szCs w:val="32"/>
          <w:lang w:val="en-US" w:eastAsia="zh-CN"/>
        </w:rPr>
        <w:t>营田镇党</w:t>
      </w:r>
      <w:r>
        <w:rPr>
          <w:rFonts w:hint="eastAsia" w:ascii="仿宋_GB2312" w:hAnsi="Arial" w:eastAsia="仿宋_GB2312" w:cs="Arial"/>
          <w:color w:val="000000"/>
          <w:w w:val="100"/>
          <w:kern w:val="0"/>
          <w:sz w:val="32"/>
          <w:szCs w:val="32"/>
        </w:rPr>
        <w:t>委实施乡村振兴战略领导小组办公室</w:t>
      </w:r>
    </w:p>
    <w:p>
      <w:pPr>
        <w:keepNext w:val="0"/>
        <w:keepLines w:val="0"/>
        <w:pageBreakBefore w:val="0"/>
        <w:widowControl/>
        <w:kinsoku w:val="0"/>
        <w:wordWrap/>
        <w:overflowPunct/>
        <w:topLinePunct w:val="0"/>
        <w:autoSpaceDE w:val="0"/>
        <w:autoSpaceDN w:val="0"/>
        <w:bidi w:val="0"/>
        <w:adjustRightInd w:val="0"/>
        <w:snapToGrid w:val="0"/>
        <w:spacing w:line="520" w:lineRule="exact"/>
        <w:jc w:val="center"/>
        <w:textAlignment w:val="baseline"/>
        <w:rPr>
          <w:rFonts w:hint="eastAsia" w:ascii="仿宋_GB2312" w:hAnsi="仿宋" w:eastAsia="仿宋_GB2312" w:cs="Arial"/>
          <w:b/>
          <w:bCs/>
          <w:color w:val="000000"/>
          <w:sz w:val="28"/>
          <w:szCs w:val="28"/>
        </w:rPr>
      </w:pPr>
      <w:r>
        <w:rPr>
          <w:rFonts w:hint="eastAsia" w:ascii="仿宋_GB2312" w:hAnsi="Arial" w:eastAsia="仿宋_GB2312" w:cs="Arial"/>
          <w:color w:val="000000"/>
          <w:w w:val="90"/>
          <w:kern w:val="0"/>
          <w:sz w:val="32"/>
          <w:szCs w:val="32"/>
          <w:lang w:val="en-US" w:eastAsia="zh-CN"/>
        </w:rPr>
        <w:t xml:space="preserve">                 </w:t>
      </w:r>
      <w:r>
        <w:rPr>
          <w:rFonts w:hint="eastAsia" w:ascii="仿宋_GB2312" w:hAnsi="Arial" w:eastAsia="仿宋_GB2312" w:cs="Arial"/>
          <w:color w:val="000000"/>
          <w:kern w:val="0"/>
          <w:sz w:val="32"/>
          <w:szCs w:val="32"/>
        </w:rPr>
        <w:t>202</w:t>
      </w: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年</w:t>
      </w:r>
      <w:r>
        <w:rPr>
          <w:rFonts w:hint="eastAsia" w:ascii="仿宋_GB2312" w:hAnsi="Arial" w:eastAsia="仿宋_GB2312" w:cs="Arial"/>
          <w:color w:val="000000"/>
          <w:kern w:val="0"/>
          <w:sz w:val="32"/>
          <w:szCs w:val="32"/>
          <w:lang w:val="en-US" w:eastAsia="zh-CN"/>
        </w:rPr>
        <w:t>3</w:t>
      </w:r>
      <w:r>
        <w:rPr>
          <w:rFonts w:hint="eastAsia" w:ascii="仿宋_GB2312" w:hAnsi="Arial" w:eastAsia="仿宋_GB2312" w:cs="Arial"/>
          <w:color w:val="000000"/>
          <w:kern w:val="0"/>
          <w:sz w:val="32"/>
          <w:szCs w:val="32"/>
        </w:rPr>
        <w:t>月</w:t>
      </w:r>
      <w:r>
        <w:rPr>
          <w:rFonts w:hint="eastAsia" w:ascii="仿宋_GB2312" w:hAnsi="Arial" w:eastAsia="仿宋_GB2312" w:cs="Arial"/>
          <w:color w:val="000000"/>
          <w:kern w:val="0"/>
          <w:sz w:val="32"/>
          <w:szCs w:val="32"/>
          <w:lang w:val="en-US" w:eastAsia="zh-CN"/>
        </w:rPr>
        <w:t>24</w:t>
      </w:r>
      <w:r>
        <w:rPr>
          <w:rFonts w:hint="eastAsia" w:ascii="仿宋_GB2312" w:hAnsi="Arial" w:eastAsia="仿宋_GB2312" w:cs="Arial"/>
          <w:color w:val="000000"/>
          <w:kern w:val="0"/>
          <w:sz w:val="32"/>
          <w:szCs w:val="32"/>
        </w:rPr>
        <w:t>日</w:t>
      </w:r>
    </w:p>
    <w:p>
      <w:pPr>
        <w:kinsoku w:val="0"/>
        <w:autoSpaceDE w:val="0"/>
        <w:adjustRightInd w:val="0"/>
        <w:snapToGrid w:val="0"/>
        <w:spacing w:line="380" w:lineRule="exact"/>
        <w:jc w:val="left"/>
        <w:textAlignment w:val="baseline"/>
        <w:rPr>
          <w:rFonts w:hint="eastAsia" w:ascii="仿宋_GB2312" w:hAnsi="仿宋" w:eastAsia="仿宋_GB2312" w:cs="Arial"/>
          <w:b/>
          <w:bCs/>
          <w:color w:val="000000"/>
          <w:sz w:val="28"/>
          <w:szCs w:val="28"/>
        </w:rPr>
      </w:pPr>
    </w:p>
    <w:p>
      <w:pPr>
        <w:kinsoku w:val="0"/>
        <w:autoSpaceDE w:val="0"/>
        <w:adjustRightInd w:val="0"/>
        <w:snapToGrid w:val="0"/>
        <w:spacing w:line="380" w:lineRule="exact"/>
        <w:jc w:val="left"/>
        <w:textAlignment w:val="baseline"/>
        <w:rPr>
          <w:rFonts w:hint="eastAsia" w:ascii="仿宋_GB2312" w:hAnsi="宋体" w:eastAsia="仿宋_GB2312" w:cs="Arial"/>
          <w:b/>
          <w:bCs/>
          <w:color w:val="000000"/>
          <w:kern w:val="0"/>
          <w:sz w:val="32"/>
          <w:szCs w:val="32"/>
        </w:rPr>
      </w:pPr>
      <w:r>
        <w:rPr>
          <w:rFonts w:hint="eastAsia" w:ascii="仿宋_GB2312" w:hAnsi="仿宋" w:eastAsia="仿宋_GB2312" w:cs="Arial"/>
          <w:b/>
          <w:bCs/>
          <w:color w:val="000000"/>
          <w:sz w:val="28"/>
          <w:szCs w:val="28"/>
        </w:rPr>
        <w:t>附件</w:t>
      </w:r>
      <w:r>
        <w:rPr>
          <w:rFonts w:hint="eastAsia" w:ascii="仿宋_GB2312" w:hAnsi="仿宋" w:eastAsia="仿宋_GB2312" w:cs="Arial"/>
          <w:b/>
          <w:bCs/>
          <w:color w:val="000000"/>
          <w:sz w:val="28"/>
          <w:szCs w:val="28"/>
          <w:lang w:val="en-US" w:eastAsia="zh-CN"/>
        </w:rPr>
        <w:t>1</w:t>
      </w:r>
      <w:r>
        <w:rPr>
          <w:rFonts w:hint="eastAsia" w:ascii="仿宋_GB2312" w:hAnsi="仿宋" w:eastAsia="仿宋_GB2312" w:cs="Arial"/>
          <w:b/>
          <w:bCs/>
          <w:color w:val="000000"/>
          <w:sz w:val="28"/>
          <w:szCs w:val="28"/>
        </w:rPr>
        <w:t>：</w:t>
      </w:r>
    </w:p>
    <w:p>
      <w:pPr>
        <w:kinsoku w:val="0"/>
        <w:autoSpaceDE w:val="0"/>
        <w:adjustRightInd w:val="0"/>
        <w:snapToGrid w:val="0"/>
        <w:spacing w:before="100" w:beforeAutospacing="1" w:after="100" w:afterAutospacing="1" w:line="500" w:lineRule="exact"/>
        <w:jc w:val="center"/>
        <w:textAlignment w:val="baseline"/>
        <w:rPr>
          <w:rFonts w:hint="eastAsia" w:ascii="楷体_GB2312" w:hAnsi="宋体" w:eastAsia="楷体_GB2312" w:cs="Arial"/>
          <w:b/>
          <w:color w:val="000000"/>
          <w:sz w:val="44"/>
          <w:szCs w:val="44"/>
        </w:rPr>
      </w:pPr>
      <w:r>
        <w:rPr>
          <w:rFonts w:hint="eastAsia" w:ascii="方正小标宋简体" w:hAnsi="宋体" w:eastAsia="方正小标宋简体" w:cs="Arial"/>
          <w:color w:val="000000"/>
          <w:sz w:val="44"/>
          <w:szCs w:val="44"/>
        </w:rPr>
        <w:t>走 访 联 系 记 录</w:t>
      </w:r>
      <w:r>
        <w:rPr>
          <w:rFonts w:hint="eastAsia" w:ascii="楷体_GB2312" w:hAnsi="宋体" w:eastAsia="楷体_GB2312" w:cs="Arial"/>
          <w:b/>
          <w:color w:val="000000"/>
          <w:sz w:val="24"/>
        </w:rPr>
        <w:t>（参考模板）</w:t>
      </w:r>
    </w:p>
    <w:p>
      <w:pPr>
        <w:kinsoku w:val="0"/>
        <w:autoSpaceDE w:val="0"/>
        <w:adjustRightInd w:val="0"/>
        <w:snapToGrid w:val="0"/>
        <w:spacing w:before="100" w:beforeAutospacing="1" w:after="217" w:afterLines="50" w:line="500" w:lineRule="exact"/>
        <w:jc w:val="center"/>
        <w:textAlignment w:val="baseline"/>
        <w:rPr>
          <w:rFonts w:hint="eastAsia" w:ascii="楷体_GB2312" w:eastAsia="楷体_GB2312"/>
          <w:b/>
          <w:color w:val="000000"/>
          <w:sz w:val="28"/>
          <w:szCs w:val="28"/>
        </w:rPr>
      </w:pPr>
      <w:r>
        <w:rPr>
          <w:rFonts w:hint="eastAsia" w:ascii="楷体_GB2312" w:eastAsia="楷体_GB2312"/>
          <w:b/>
          <w:color w:val="000000"/>
          <w:sz w:val="28"/>
          <w:szCs w:val="28"/>
        </w:rPr>
        <w:t>（202</w:t>
      </w:r>
      <w:r>
        <w:rPr>
          <w:rFonts w:hint="eastAsia" w:ascii="楷体_GB2312" w:eastAsia="楷体_GB2312"/>
          <w:b/>
          <w:color w:val="000000"/>
          <w:sz w:val="28"/>
          <w:szCs w:val="28"/>
          <w:lang w:val="en-US" w:eastAsia="zh-CN"/>
        </w:rPr>
        <w:t>3</w:t>
      </w:r>
      <w:r>
        <w:rPr>
          <w:rFonts w:hint="eastAsia" w:ascii="楷体_GB2312" w:hAnsi="宋体" w:eastAsia="楷体_GB2312"/>
          <w:b/>
          <w:color w:val="000000"/>
          <w:sz w:val="28"/>
          <w:szCs w:val="28"/>
        </w:rPr>
        <w:t>年</w:t>
      </w:r>
      <w:r>
        <w:rPr>
          <w:rFonts w:hint="eastAsia" w:ascii="楷体_GB2312" w:eastAsia="楷体_GB2312"/>
          <w:b/>
          <w:color w:val="000000"/>
          <w:sz w:val="28"/>
          <w:szCs w:val="28"/>
          <w:lang w:val="en-US" w:eastAsia="zh-CN"/>
        </w:rPr>
        <w:t>1</w:t>
      </w:r>
      <w:r>
        <w:rPr>
          <w:rFonts w:hint="eastAsia" w:ascii="楷体_GB2312" w:eastAsia="楷体_GB2312"/>
          <w:b/>
          <w:color w:val="000000"/>
          <w:sz w:val="28"/>
          <w:szCs w:val="28"/>
        </w:rPr>
        <w:t>月至</w:t>
      </w:r>
      <w:r>
        <w:rPr>
          <w:rFonts w:hint="eastAsia" w:ascii="楷体_GB2312" w:eastAsia="楷体_GB2312"/>
          <w:b/>
          <w:color w:val="000000"/>
          <w:sz w:val="28"/>
          <w:szCs w:val="28"/>
          <w:lang w:val="en-US" w:eastAsia="zh-CN"/>
        </w:rPr>
        <w:t>3</w:t>
      </w:r>
      <w:r>
        <w:rPr>
          <w:rFonts w:hint="eastAsia" w:ascii="楷体_GB2312" w:eastAsia="楷体_GB2312"/>
          <w:b/>
          <w:color w:val="000000"/>
          <w:sz w:val="28"/>
          <w:szCs w:val="28"/>
        </w:rPr>
        <w:t>月）</w:t>
      </w:r>
    </w:p>
    <w:tbl>
      <w:tblPr>
        <w:tblStyle w:val="7"/>
        <w:tblW w:w="9272"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2"/>
        <w:gridCol w:w="5297"/>
        <w:gridCol w:w="1465"/>
        <w:gridCol w:w="1248"/>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jc w:val="center"/>
        </w:trPr>
        <w:tc>
          <w:tcPr>
            <w:tcW w:w="126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走访（联系）时间</w:t>
            </w:r>
          </w:p>
        </w:tc>
        <w:tc>
          <w:tcPr>
            <w:tcW w:w="5297"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走访（联系）情况</w:t>
            </w:r>
          </w:p>
        </w:tc>
        <w:tc>
          <w:tcPr>
            <w:tcW w:w="1465"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联系对象签字</w:t>
            </w:r>
          </w:p>
        </w:tc>
        <w:tc>
          <w:tcPr>
            <w:tcW w:w="1248"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23" w:hRule="atLeast"/>
          <w:jc w:val="center"/>
        </w:trPr>
        <w:tc>
          <w:tcPr>
            <w:tcW w:w="126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Arial" w:eastAsia="仿宋_GB2312" w:cs="Arial"/>
                <w:color w:val="000000"/>
                <w:kern w:val="0"/>
                <w:szCs w:val="21"/>
              </w:rPr>
            </w:pPr>
            <w:r>
              <w:rPr>
                <w:rFonts w:hint="default" w:ascii="仿宋_GB2312" w:hAnsi="Arial" w:eastAsia="仿宋_GB2312" w:cs="Arial"/>
                <w:color w:val="000000"/>
                <w:kern w:val="0"/>
                <w:szCs w:val="21"/>
                <w:lang w:val="en-US"/>
              </w:rPr>
              <w:t>3</w:t>
            </w:r>
            <w:r>
              <w:rPr>
                <w:rFonts w:hint="eastAsia" w:ascii="仿宋_GB2312" w:hAnsi="Arial" w:eastAsia="仿宋_GB2312" w:cs="Arial"/>
                <w:color w:val="000000"/>
                <w:kern w:val="0"/>
                <w:szCs w:val="21"/>
              </w:rPr>
              <w:t>月**日</w:t>
            </w:r>
          </w:p>
        </w:tc>
        <w:tc>
          <w:tcPr>
            <w:tcW w:w="5297"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left"/>
              <w:textAlignment w:val="baseline"/>
              <w:rPr>
                <w:rFonts w:hint="eastAsia" w:ascii="仿宋_GB2312" w:hAnsi="Arial" w:eastAsia="仿宋_GB2312" w:cs="Arial"/>
                <w:color w:val="000000"/>
                <w:kern w:val="0"/>
                <w:szCs w:val="21"/>
              </w:rPr>
            </w:pPr>
            <w:r>
              <w:rPr>
                <w:rFonts w:hint="eastAsia" w:ascii="仿宋_GB2312" w:hAnsi="Arial" w:eastAsia="仿宋_GB2312" w:cs="Arial"/>
                <w:color w:val="000000"/>
                <w:kern w:val="0"/>
                <w:szCs w:val="21"/>
              </w:rPr>
              <w:t>上户进行走访：</w:t>
            </w:r>
          </w:p>
          <w:p>
            <w:pPr>
              <w:widowControl/>
              <w:kinsoku w:val="0"/>
              <w:autoSpaceDE w:val="0"/>
              <w:adjustRightInd w:val="0"/>
              <w:snapToGrid w:val="0"/>
              <w:jc w:val="left"/>
              <w:textAlignment w:val="baseline"/>
              <w:rPr>
                <w:rFonts w:hint="eastAsia" w:ascii="仿宋_GB2312" w:hAnsi="Arial" w:eastAsia="仿宋_GB2312" w:cs="Arial"/>
                <w:color w:val="000000"/>
                <w:kern w:val="0"/>
                <w:szCs w:val="21"/>
                <w:lang w:eastAsia="zh-CN"/>
              </w:rPr>
            </w:pPr>
            <w:r>
              <w:rPr>
                <w:rFonts w:hint="eastAsia" w:ascii="仿宋_GB2312" w:hAnsi="Arial" w:eastAsia="仿宋_GB2312" w:cs="Arial"/>
                <w:color w:val="000000"/>
                <w:kern w:val="0"/>
                <w:szCs w:val="21"/>
              </w:rPr>
              <w:t>1、</w:t>
            </w:r>
            <w:r>
              <w:rPr>
                <w:rFonts w:hint="eastAsia" w:ascii="仿宋_GB2312" w:hAnsi="Arial" w:eastAsia="仿宋_GB2312" w:cs="Arial"/>
                <w:color w:val="000000"/>
                <w:kern w:val="0"/>
                <w:szCs w:val="21"/>
                <w:lang w:val="en-US" w:eastAsia="zh-CN"/>
              </w:rPr>
              <w:t>了解</w:t>
            </w:r>
            <w:r>
              <w:rPr>
                <w:rFonts w:hint="eastAsia" w:ascii="仿宋_GB2312" w:hAnsi="Arial" w:eastAsia="仿宋_GB2312" w:cs="Arial"/>
                <w:color w:val="000000"/>
                <w:kern w:val="0"/>
                <w:szCs w:val="21"/>
              </w:rPr>
              <w:t>春耕备耕情况</w:t>
            </w:r>
            <w:r>
              <w:rPr>
                <w:rFonts w:hint="eastAsia" w:ascii="仿宋_GB2312" w:hAnsi="Arial" w:eastAsia="仿宋_GB2312" w:cs="Arial"/>
                <w:color w:val="000000"/>
                <w:kern w:val="0"/>
                <w:szCs w:val="21"/>
                <w:lang w:eastAsia="zh-CN"/>
              </w:rPr>
              <w:t>；</w:t>
            </w:r>
          </w:p>
          <w:p>
            <w:pPr>
              <w:widowControl/>
              <w:kinsoku w:val="0"/>
              <w:autoSpaceDE w:val="0"/>
              <w:adjustRightInd w:val="0"/>
              <w:snapToGrid w:val="0"/>
              <w:jc w:val="left"/>
              <w:textAlignment w:val="baseline"/>
              <w:rPr>
                <w:rFonts w:hint="eastAsia" w:ascii="仿宋_GB2312" w:hAnsi="Arial" w:eastAsia="仿宋_GB2312" w:cs="Arial"/>
                <w:color w:val="000000"/>
                <w:kern w:val="0"/>
                <w:szCs w:val="21"/>
                <w:lang w:val="en-US" w:eastAsia="zh-CN"/>
              </w:rPr>
            </w:pPr>
            <w:r>
              <w:rPr>
                <w:rFonts w:hint="eastAsia" w:ascii="仿宋_GB2312" w:hAnsi="Arial" w:eastAsia="仿宋_GB2312" w:cs="Arial"/>
                <w:color w:val="000000"/>
                <w:kern w:val="0"/>
                <w:szCs w:val="21"/>
                <w:lang w:val="en-US" w:eastAsia="zh-CN"/>
              </w:rPr>
              <w:t>2、了解应享受政策落实情况（低保、残补等）；</w:t>
            </w:r>
          </w:p>
          <w:p>
            <w:pPr>
              <w:pStyle w:val="3"/>
              <w:ind w:left="0" w:leftChars="0" w:firstLine="0" w:firstLineChars="0"/>
              <w:rPr>
                <w:rFonts w:hint="default"/>
                <w:lang w:val="en-US" w:eastAsia="zh-CN"/>
              </w:rPr>
            </w:pPr>
            <w:r>
              <w:rPr>
                <w:rFonts w:hint="eastAsia" w:ascii="仿宋_GB2312" w:hAnsi="Arial" w:eastAsia="仿宋_GB2312" w:cs="Arial"/>
                <w:color w:val="000000"/>
                <w:kern w:val="0"/>
                <w:szCs w:val="21"/>
                <w:lang w:val="en-US" w:eastAsia="zh-CN"/>
              </w:rPr>
              <w:t>3、核对户上基本信息是否变更（人口自然增减、务工、学生入学等）；</w:t>
            </w:r>
          </w:p>
          <w:p>
            <w:pPr>
              <w:widowControl/>
              <w:kinsoku w:val="0"/>
              <w:autoSpaceDE w:val="0"/>
              <w:adjustRightInd w:val="0"/>
              <w:snapToGrid w:val="0"/>
              <w:jc w:val="left"/>
              <w:textAlignment w:val="baseline"/>
              <w:rPr>
                <w:rFonts w:hint="eastAsia" w:ascii="仿宋_GB2312" w:hAnsi="Arial" w:eastAsia="仿宋_GB2312" w:cs="Arial"/>
                <w:color w:val="000000"/>
                <w:kern w:val="0"/>
                <w:szCs w:val="21"/>
                <w:lang w:eastAsia="zh-CN"/>
              </w:rPr>
            </w:pPr>
            <w:r>
              <w:rPr>
                <w:rFonts w:hint="eastAsia" w:ascii="仿宋_GB2312" w:hAnsi="Arial" w:eastAsia="仿宋_GB2312" w:cs="Arial"/>
                <w:color w:val="000000"/>
                <w:kern w:val="0"/>
                <w:szCs w:val="21"/>
                <w:lang w:val="en-US" w:eastAsia="zh-CN"/>
              </w:rPr>
              <w:t>4、宣传并发放</w:t>
            </w:r>
            <w:r>
              <w:rPr>
                <w:rFonts w:hint="eastAsia" w:ascii="仿宋_GB2312" w:hAnsi="Arial" w:eastAsia="仿宋_GB2312" w:cs="Arial"/>
                <w:color w:val="000000"/>
                <w:kern w:val="0"/>
                <w:szCs w:val="21"/>
              </w:rPr>
              <w:t>“明白纸”</w:t>
            </w:r>
            <w:r>
              <w:rPr>
                <w:rFonts w:hint="eastAsia" w:ascii="仿宋_GB2312" w:hAnsi="Arial" w:eastAsia="仿宋_GB2312" w:cs="Arial"/>
                <w:color w:val="000000"/>
                <w:kern w:val="0"/>
                <w:szCs w:val="21"/>
                <w:lang w:eastAsia="zh-CN"/>
              </w:rPr>
              <w:t>；</w:t>
            </w:r>
          </w:p>
          <w:p>
            <w:pPr>
              <w:widowControl/>
              <w:kinsoku w:val="0"/>
              <w:autoSpaceDE w:val="0"/>
              <w:adjustRightInd w:val="0"/>
              <w:snapToGrid w:val="0"/>
              <w:jc w:val="left"/>
              <w:textAlignment w:val="baseline"/>
              <w:rPr>
                <w:rFonts w:hint="default" w:ascii="仿宋_GB2312" w:hAnsi="Arial" w:eastAsia="仿宋_GB2312" w:cs="Arial"/>
                <w:color w:val="000000"/>
                <w:kern w:val="0"/>
                <w:szCs w:val="21"/>
                <w:lang w:val="en-US" w:eastAsia="zh-CN"/>
              </w:rPr>
            </w:pPr>
            <w:r>
              <w:rPr>
                <w:rFonts w:hint="eastAsia" w:ascii="仿宋_GB2312" w:hAnsi="Arial" w:eastAsia="仿宋_GB2312" w:cs="Arial"/>
                <w:color w:val="000000"/>
                <w:kern w:val="0"/>
                <w:szCs w:val="21"/>
                <w:lang w:val="en-US" w:eastAsia="zh-CN"/>
              </w:rPr>
              <w:t>5</w:t>
            </w:r>
            <w:r>
              <w:rPr>
                <w:rFonts w:hint="eastAsia" w:ascii="仿宋_GB2312" w:hAnsi="Arial" w:eastAsia="仿宋_GB2312" w:cs="Arial"/>
                <w:color w:val="000000"/>
                <w:kern w:val="0"/>
                <w:szCs w:val="21"/>
              </w:rPr>
              <w:t>、测算202</w:t>
            </w:r>
            <w:r>
              <w:rPr>
                <w:rFonts w:hint="eastAsia" w:ascii="仿宋_GB2312" w:hAnsi="Arial" w:eastAsia="仿宋_GB2312" w:cs="Arial"/>
                <w:color w:val="000000"/>
                <w:kern w:val="0"/>
                <w:szCs w:val="21"/>
                <w:lang w:val="en-US" w:eastAsia="zh-CN"/>
              </w:rPr>
              <w:t>3</w:t>
            </w:r>
            <w:r>
              <w:rPr>
                <w:rFonts w:hint="eastAsia" w:ascii="仿宋_GB2312" w:hAnsi="Arial" w:eastAsia="仿宋_GB2312" w:cs="Arial"/>
                <w:color w:val="000000"/>
                <w:kern w:val="0"/>
                <w:szCs w:val="21"/>
              </w:rPr>
              <w:t>年</w:t>
            </w:r>
            <w:r>
              <w:rPr>
                <w:rFonts w:hint="eastAsia" w:ascii="仿宋_GB2312" w:hAnsi="Arial" w:eastAsia="仿宋_GB2312" w:cs="Arial"/>
                <w:color w:val="000000"/>
                <w:kern w:val="0"/>
                <w:szCs w:val="21"/>
                <w:lang w:val="en-US" w:eastAsia="zh-CN"/>
              </w:rPr>
              <w:t>1</w:t>
            </w:r>
            <w:r>
              <w:rPr>
                <w:rFonts w:hint="eastAsia" w:ascii="仿宋_GB2312" w:hAnsi="Arial" w:eastAsia="仿宋_GB2312" w:cs="Arial"/>
                <w:color w:val="000000"/>
                <w:kern w:val="0"/>
                <w:szCs w:val="21"/>
              </w:rPr>
              <w:t>季度的收入情况</w:t>
            </w:r>
            <w:r>
              <w:rPr>
                <w:rFonts w:hint="eastAsia" w:ascii="仿宋_GB2312" w:hAnsi="Arial" w:eastAsia="仿宋_GB2312" w:cs="Arial"/>
                <w:color w:val="000000"/>
                <w:kern w:val="0"/>
                <w:szCs w:val="21"/>
                <w:lang w:eastAsia="zh-CN"/>
              </w:rPr>
              <w:t>；</w:t>
            </w:r>
          </w:p>
          <w:p>
            <w:pPr>
              <w:widowControl/>
              <w:kinsoku w:val="0"/>
              <w:autoSpaceDE w:val="0"/>
              <w:autoSpaceDN w:val="0"/>
              <w:adjustRightInd w:val="0"/>
              <w:snapToGrid w:val="0"/>
              <w:spacing w:before="100" w:beforeAutospacing="1" w:after="100" w:afterAutospacing="1"/>
              <w:jc w:val="left"/>
              <w:textAlignment w:val="baseline"/>
              <w:rPr>
                <w:rFonts w:hint="eastAsia" w:ascii="仿宋_GB2312" w:hAnsi="宋体" w:eastAsia="仿宋_GB2312" w:cs="Arial"/>
                <w:color w:val="000000"/>
                <w:kern w:val="0"/>
                <w:sz w:val="32"/>
                <w:szCs w:val="32"/>
              </w:rPr>
            </w:pPr>
            <w:r>
              <w:rPr>
                <w:rFonts w:hint="eastAsia" w:ascii="仿宋_GB2312" w:hAnsi="Arial" w:eastAsia="仿宋_GB2312" w:cs="Arial"/>
                <w:color w:val="000000"/>
                <w:kern w:val="0"/>
                <w:szCs w:val="21"/>
              </w:rPr>
              <w:t>（可根据实际走访情况增加内容）</w:t>
            </w:r>
          </w:p>
        </w:tc>
        <w:tc>
          <w:tcPr>
            <w:tcW w:w="1465"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248"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7" w:hRule="atLeast"/>
          <w:jc w:val="center"/>
        </w:trPr>
        <w:tc>
          <w:tcPr>
            <w:tcW w:w="126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5297"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465"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248"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7" w:hRule="atLeast"/>
          <w:jc w:val="center"/>
        </w:trPr>
        <w:tc>
          <w:tcPr>
            <w:tcW w:w="126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5297"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465"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248"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67" w:hRule="atLeast"/>
          <w:jc w:val="center"/>
        </w:trPr>
        <w:tc>
          <w:tcPr>
            <w:tcW w:w="1262" w:type="dxa"/>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5297"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465"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c>
          <w:tcPr>
            <w:tcW w:w="1248"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jc w:val="center"/>
              <w:textAlignment w:val="baseline"/>
              <w:rPr>
                <w:rFonts w:hint="eastAsia" w:ascii="仿宋_GB2312" w:hAnsi="宋体" w:eastAsia="仿宋_GB2312" w:cs="Arial"/>
                <w:color w:val="000000"/>
                <w:kern w:val="0"/>
                <w:sz w:val="20"/>
                <w:szCs w:val="20"/>
              </w:rPr>
            </w:pPr>
          </w:p>
        </w:tc>
      </w:tr>
    </w:tbl>
    <w:p>
      <w:pPr>
        <w:keepNext w:val="0"/>
        <w:keepLines w:val="0"/>
        <w:pageBreakBefore w:val="0"/>
        <w:widowControl/>
        <w:kinsoku w:val="0"/>
        <w:wordWrap/>
        <w:overflowPunct/>
        <w:topLinePunct w:val="0"/>
        <w:autoSpaceDE w:val="0"/>
        <w:autoSpaceDN/>
        <w:bidi w:val="0"/>
        <w:adjustRightInd w:val="0"/>
        <w:snapToGrid w:val="0"/>
        <w:spacing w:before="120"/>
        <w:ind w:left="0" w:hanging="600" w:hangingChars="300"/>
        <w:textAlignment w:val="baseline"/>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说明：1.走访联系记录由结对联系人填写，每季度上门一次，对长期在外的家庭要通过微信或电话保持联系，联系内容如实填写。</w:t>
      </w:r>
    </w:p>
    <w:p>
      <w:pPr>
        <w:pStyle w:val="3"/>
        <w:rPr>
          <w:rFonts w:hint="eastAsia" w:ascii="仿宋_GB2312" w:hAnsi="Arial" w:eastAsia="仿宋_GB2312" w:cs="Arial"/>
          <w:color w:val="000000"/>
          <w:kern w:val="0"/>
          <w:sz w:val="32"/>
          <w:szCs w:val="32"/>
        </w:rPr>
      </w:pPr>
    </w:p>
    <w:p>
      <w:pPr>
        <w:pStyle w:val="3"/>
        <w:ind w:left="0" w:leftChars="0" w:firstLine="0" w:firstLineChars="0"/>
        <w:rPr>
          <w:rFonts w:hint="eastAsia" w:ascii="仿宋_GB2312" w:hAnsi="Arial" w:eastAsia="仿宋_GB2312" w:cs="Arial"/>
          <w:color w:val="000000"/>
          <w:kern w:val="0"/>
          <w:sz w:val="32"/>
          <w:szCs w:val="32"/>
        </w:rPr>
        <w:sectPr>
          <w:footerReference r:id="rId3" w:type="default"/>
          <w:pgSz w:w="11906" w:h="16838"/>
          <w:pgMar w:top="1157" w:right="1800" w:bottom="1157" w:left="1800" w:header="851" w:footer="992" w:gutter="0"/>
          <w:pgNumType w:fmt="numberInDash"/>
          <w:cols w:space="425" w:num="1"/>
          <w:docGrid w:type="lines" w:linePitch="312" w:charSpace="0"/>
        </w:sectPr>
      </w:pPr>
    </w:p>
    <w:p>
      <w:pPr>
        <w:kinsoku w:val="0"/>
        <w:autoSpaceDE w:val="0"/>
        <w:adjustRightInd w:val="0"/>
        <w:snapToGrid w:val="0"/>
        <w:spacing w:line="380" w:lineRule="exact"/>
        <w:jc w:val="left"/>
        <w:textAlignment w:val="baseline"/>
        <w:rPr>
          <w:rFonts w:hint="eastAsia" w:ascii="仿宋_GB2312" w:hAnsi="宋体" w:eastAsia="仿宋_GB2312" w:cs="Arial"/>
          <w:b/>
          <w:bCs/>
          <w:color w:val="000000"/>
          <w:kern w:val="0"/>
          <w:sz w:val="32"/>
          <w:szCs w:val="32"/>
        </w:rPr>
      </w:pPr>
      <w:r>
        <w:rPr>
          <w:rFonts w:hint="eastAsia" w:ascii="仿宋_GB2312" w:hAnsi="仿宋" w:eastAsia="仿宋_GB2312" w:cs="Arial"/>
          <w:b/>
          <w:bCs/>
          <w:color w:val="000000"/>
          <w:sz w:val="28"/>
          <w:szCs w:val="28"/>
        </w:rPr>
        <w:t>附件</w:t>
      </w:r>
      <w:r>
        <w:rPr>
          <w:rFonts w:hint="eastAsia" w:ascii="仿宋_GB2312" w:hAnsi="仿宋" w:eastAsia="仿宋_GB2312" w:cs="Arial"/>
          <w:b/>
          <w:bCs/>
          <w:color w:val="000000"/>
          <w:sz w:val="28"/>
          <w:szCs w:val="28"/>
          <w:lang w:val="en-US" w:eastAsia="zh-CN"/>
        </w:rPr>
        <w:t>2</w:t>
      </w:r>
      <w:r>
        <w:rPr>
          <w:rFonts w:hint="eastAsia" w:ascii="仿宋_GB2312" w:hAnsi="仿宋" w:eastAsia="仿宋_GB2312" w:cs="Arial"/>
          <w:b/>
          <w:bCs/>
          <w:color w:val="000000"/>
          <w:sz w:val="28"/>
          <w:szCs w:val="28"/>
        </w:rPr>
        <w:t>：</w:t>
      </w:r>
    </w:p>
    <w:p>
      <w:pPr>
        <w:widowControl/>
        <w:kinsoku w:val="0"/>
        <w:autoSpaceDE w:val="0"/>
        <w:adjustRightInd w:val="0"/>
        <w:snapToGrid w:val="0"/>
        <w:spacing w:line="600" w:lineRule="exact"/>
        <w:jc w:val="center"/>
        <w:textAlignment w:val="center"/>
        <w:rPr>
          <w:rFonts w:hint="eastAsia" w:ascii="方正小标宋简体" w:hAnsi="Arial" w:eastAsia="方正小标宋简体" w:cs="Arial"/>
          <w:color w:val="000000"/>
          <w:kern w:val="0"/>
          <w:sz w:val="40"/>
          <w:szCs w:val="40"/>
        </w:rPr>
      </w:pPr>
      <w:r>
        <w:rPr>
          <w:rFonts w:hint="eastAsia" w:ascii="方正小标宋简体" w:hAnsi="Arial" w:eastAsia="方正小标宋简体" w:cs="Arial"/>
          <w:color w:val="000000"/>
          <w:kern w:val="0"/>
          <w:sz w:val="40"/>
          <w:szCs w:val="40"/>
        </w:rPr>
        <w:t>季 度 收 入 采 集 表</w:t>
      </w:r>
    </w:p>
    <w:p>
      <w:pPr>
        <w:kinsoku w:val="0"/>
        <w:autoSpaceDE w:val="0"/>
        <w:adjustRightInd w:val="0"/>
        <w:snapToGrid w:val="0"/>
        <w:spacing w:line="280" w:lineRule="exact"/>
        <w:jc w:val="center"/>
        <w:textAlignment w:val="baseline"/>
        <w:rPr>
          <w:rFonts w:hint="eastAsia" w:ascii="楷体_GB2312" w:hAnsi="宋体" w:eastAsia="楷体_GB2312" w:cs="Arial"/>
          <w:b/>
          <w:bCs/>
          <w:color w:val="000000"/>
          <w:kern w:val="0"/>
          <w:sz w:val="20"/>
          <w:szCs w:val="20"/>
        </w:rPr>
      </w:pPr>
      <w:r>
        <w:rPr>
          <w:rFonts w:hint="eastAsia" w:ascii="楷体_GB2312" w:hAnsi="Arial" w:eastAsia="楷体_GB2312" w:cs="Arial"/>
          <w:b/>
          <w:bCs/>
          <w:color w:val="000000"/>
          <w:kern w:val="0"/>
          <w:sz w:val="20"/>
        </w:rPr>
        <w:t>（采集时间段：</w:t>
      </w:r>
      <w:r>
        <w:rPr>
          <w:rFonts w:hint="eastAsia" w:ascii="楷体_GB2312" w:hAnsi="宋体" w:eastAsia="楷体_GB2312" w:cs="Arial"/>
          <w:b/>
          <w:bCs/>
          <w:color w:val="000000"/>
          <w:kern w:val="0"/>
          <w:sz w:val="20"/>
          <w:u w:val="single"/>
        </w:rPr>
        <w:t>202</w:t>
      </w:r>
      <w:r>
        <w:rPr>
          <w:rFonts w:hint="eastAsia" w:ascii="楷体_GB2312" w:hAnsi="宋体" w:eastAsia="楷体_GB2312" w:cs="Arial"/>
          <w:b/>
          <w:bCs/>
          <w:color w:val="000000"/>
          <w:kern w:val="0"/>
          <w:sz w:val="20"/>
          <w:u w:val="single"/>
          <w:lang w:val="en-US" w:eastAsia="zh-CN"/>
        </w:rPr>
        <w:t>3</w:t>
      </w:r>
      <w:r>
        <w:rPr>
          <w:rFonts w:hint="eastAsia" w:ascii="楷体_GB2312" w:hAnsi="Arial" w:eastAsia="楷体_GB2312" w:cs="Arial"/>
          <w:b/>
          <w:bCs/>
          <w:color w:val="000000"/>
          <w:kern w:val="0"/>
          <w:sz w:val="20"/>
        </w:rPr>
        <w:t>年</w:t>
      </w:r>
      <w:r>
        <w:rPr>
          <w:rFonts w:hint="eastAsia" w:ascii="楷体_GB2312" w:hAnsi="宋体" w:eastAsia="楷体_GB2312" w:cs="Arial"/>
          <w:b/>
          <w:bCs/>
          <w:color w:val="000000"/>
          <w:kern w:val="0"/>
          <w:sz w:val="20"/>
          <w:u w:val="single"/>
        </w:rPr>
        <w:t>1</w:t>
      </w:r>
      <w:r>
        <w:rPr>
          <w:rFonts w:hint="eastAsia" w:ascii="楷体_GB2312" w:hAnsi="Arial" w:eastAsia="楷体_GB2312" w:cs="Arial"/>
          <w:b/>
          <w:bCs/>
          <w:color w:val="000000"/>
          <w:kern w:val="0"/>
          <w:sz w:val="20"/>
        </w:rPr>
        <w:t>月</w:t>
      </w:r>
      <w:r>
        <w:rPr>
          <w:rFonts w:hint="eastAsia" w:ascii="楷体_GB2312" w:hAnsi="宋体" w:eastAsia="楷体_GB2312" w:cs="Arial"/>
          <w:b/>
          <w:bCs/>
          <w:color w:val="000000"/>
          <w:kern w:val="0"/>
          <w:sz w:val="20"/>
          <w:u w:val="single"/>
        </w:rPr>
        <w:t>1</w:t>
      </w:r>
      <w:r>
        <w:rPr>
          <w:rFonts w:hint="eastAsia" w:ascii="楷体_GB2312" w:hAnsi="Arial" w:eastAsia="楷体_GB2312" w:cs="Arial"/>
          <w:b/>
          <w:bCs/>
          <w:color w:val="000000"/>
          <w:kern w:val="0"/>
          <w:sz w:val="20"/>
        </w:rPr>
        <w:t>日至</w:t>
      </w:r>
      <w:r>
        <w:rPr>
          <w:rFonts w:hint="eastAsia" w:ascii="楷体_GB2312" w:hAnsi="宋体" w:eastAsia="楷体_GB2312" w:cs="Arial"/>
          <w:b/>
          <w:bCs/>
          <w:color w:val="000000"/>
          <w:kern w:val="0"/>
          <w:sz w:val="20"/>
          <w:u w:val="single"/>
        </w:rPr>
        <w:t>202</w:t>
      </w:r>
      <w:r>
        <w:rPr>
          <w:rFonts w:hint="eastAsia" w:ascii="楷体_GB2312" w:hAnsi="宋体" w:eastAsia="楷体_GB2312" w:cs="Arial"/>
          <w:b/>
          <w:bCs/>
          <w:color w:val="000000"/>
          <w:kern w:val="0"/>
          <w:sz w:val="20"/>
          <w:u w:val="single"/>
          <w:lang w:val="en-US" w:eastAsia="zh-CN"/>
        </w:rPr>
        <w:t>3</w:t>
      </w:r>
      <w:r>
        <w:rPr>
          <w:rFonts w:hint="eastAsia" w:ascii="楷体_GB2312" w:hAnsi="Arial" w:eastAsia="楷体_GB2312" w:cs="Arial"/>
          <w:b/>
          <w:bCs/>
          <w:color w:val="000000"/>
          <w:kern w:val="0"/>
          <w:sz w:val="20"/>
        </w:rPr>
        <w:t>年</w:t>
      </w:r>
      <w:r>
        <w:rPr>
          <w:rFonts w:hint="eastAsia" w:ascii="楷体_GB2312" w:hAnsi="Arial" w:eastAsia="楷体_GB2312" w:cs="Arial"/>
          <w:b/>
          <w:bCs/>
          <w:color w:val="000000"/>
          <w:kern w:val="0"/>
          <w:sz w:val="20"/>
          <w:u w:val="single"/>
          <w:lang w:val="en-US" w:eastAsia="zh-CN"/>
        </w:rPr>
        <w:t>3</w:t>
      </w:r>
      <w:r>
        <w:rPr>
          <w:rFonts w:hint="eastAsia" w:ascii="楷体_GB2312" w:hAnsi="Arial" w:eastAsia="楷体_GB2312" w:cs="Arial"/>
          <w:b/>
          <w:bCs/>
          <w:color w:val="000000"/>
          <w:kern w:val="0"/>
          <w:sz w:val="20"/>
        </w:rPr>
        <w:t>月</w:t>
      </w:r>
      <w:r>
        <w:rPr>
          <w:rFonts w:hint="eastAsia" w:ascii="楷体_GB2312" w:hAnsi="宋体" w:eastAsia="楷体_GB2312" w:cs="Arial"/>
          <w:b/>
          <w:bCs/>
          <w:color w:val="000000"/>
          <w:kern w:val="0"/>
          <w:sz w:val="20"/>
          <w:u w:val="single"/>
        </w:rPr>
        <w:t>31</w:t>
      </w:r>
      <w:r>
        <w:rPr>
          <w:rFonts w:hint="eastAsia" w:ascii="楷体_GB2312" w:hAnsi="Arial" w:eastAsia="楷体_GB2312" w:cs="Arial"/>
          <w:b/>
          <w:bCs/>
          <w:color w:val="000000"/>
          <w:kern w:val="0"/>
          <w:sz w:val="20"/>
        </w:rPr>
        <w:t>日）</w:t>
      </w:r>
    </w:p>
    <w:p>
      <w:pPr>
        <w:kinsoku w:val="0"/>
        <w:autoSpaceDE w:val="0"/>
        <w:adjustRightInd w:val="0"/>
        <w:snapToGrid w:val="0"/>
        <w:spacing w:line="280" w:lineRule="exact"/>
        <w:jc w:val="left"/>
        <w:textAlignment w:val="baseline"/>
        <w:rPr>
          <w:rFonts w:hint="eastAsia" w:ascii="仿宋_GB2312" w:hAnsi="Arial" w:eastAsia="仿宋_GB2312" w:cs="Arial"/>
          <w:color w:val="000000"/>
          <w:kern w:val="0"/>
          <w:szCs w:val="21"/>
        </w:rPr>
      </w:pPr>
      <w:r>
        <w:rPr>
          <w:rFonts w:hint="eastAsia" w:ascii="仿宋_GB2312" w:hAnsi="宋体" w:eastAsia="仿宋_GB2312" w:cs="Arial"/>
          <w:color w:val="000000"/>
          <w:kern w:val="0"/>
          <w:sz w:val="20"/>
          <w:szCs w:val="20"/>
        </w:rPr>
        <w:t>单位：元、斤、只、头                                           采集人：</w:t>
      </w:r>
      <w:r>
        <w:rPr>
          <w:rFonts w:hint="eastAsia" w:ascii="仿宋_GB2312" w:hAnsi="宋体" w:eastAsia="仿宋_GB2312" w:cs="Arial"/>
          <w:color w:val="000000"/>
          <w:kern w:val="0"/>
          <w:sz w:val="20"/>
          <w:u w:val="single"/>
        </w:rPr>
        <w:t xml:space="preserve">               </w:t>
      </w:r>
      <w:r>
        <w:rPr>
          <w:rFonts w:hint="eastAsia" w:ascii="仿宋_GB2312" w:hAnsi="Arial" w:eastAsia="仿宋_GB2312" w:cs="Arial"/>
          <w:color w:val="000000"/>
          <w:kern w:val="0"/>
          <w:sz w:val="20"/>
        </w:rPr>
        <w:t xml:space="preserve"> </w:t>
      </w:r>
    </w:p>
    <w:tbl>
      <w:tblPr>
        <w:tblStyle w:val="6"/>
        <w:tblW w:w="10026" w:type="dxa"/>
        <w:jc w:val="center"/>
        <w:tblLayout w:type="fixed"/>
        <w:tblCellMar>
          <w:top w:w="0" w:type="dxa"/>
          <w:left w:w="108" w:type="dxa"/>
          <w:bottom w:w="0" w:type="dxa"/>
          <w:right w:w="108" w:type="dxa"/>
        </w:tblCellMar>
      </w:tblPr>
      <w:tblGrid>
        <w:gridCol w:w="755"/>
        <w:gridCol w:w="936"/>
        <w:gridCol w:w="887"/>
        <w:gridCol w:w="354"/>
        <w:gridCol w:w="247"/>
        <w:gridCol w:w="600"/>
        <w:gridCol w:w="293"/>
        <w:gridCol w:w="68"/>
        <w:gridCol w:w="991"/>
        <w:gridCol w:w="1156"/>
        <w:gridCol w:w="878"/>
        <w:gridCol w:w="621"/>
        <w:gridCol w:w="350"/>
        <w:gridCol w:w="869"/>
        <w:gridCol w:w="1021"/>
      </w:tblGrid>
      <w:tr>
        <w:tblPrEx>
          <w:tblCellMar>
            <w:top w:w="0" w:type="dxa"/>
            <w:left w:w="108" w:type="dxa"/>
            <w:bottom w:w="0" w:type="dxa"/>
            <w:right w:w="108" w:type="dxa"/>
          </w:tblCellMar>
        </w:tblPrEx>
        <w:trPr>
          <w:trHeight w:val="454" w:hRule="atLeast"/>
          <w:jc w:val="center"/>
        </w:trPr>
        <w:tc>
          <w:tcPr>
            <w:tcW w:w="755" w:type="dxa"/>
            <w:vMerge w:val="restart"/>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工资性收入</w:t>
            </w:r>
          </w:p>
        </w:tc>
        <w:tc>
          <w:tcPr>
            <w:tcW w:w="93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姓  名</w:t>
            </w:r>
          </w:p>
        </w:tc>
        <w:tc>
          <w:tcPr>
            <w:tcW w:w="887"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本地务工天数</w:t>
            </w: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本地务工收入</w:t>
            </w: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外出务</w:t>
            </w:r>
          </w:p>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工月数</w:t>
            </w: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平均月收入</w:t>
            </w:r>
          </w:p>
        </w:tc>
        <w:tc>
          <w:tcPr>
            <w:tcW w:w="1849" w:type="dxa"/>
            <w:gridSpan w:val="3"/>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外出务工收入</w:t>
            </w:r>
          </w:p>
        </w:tc>
        <w:tc>
          <w:tcPr>
            <w:tcW w:w="869"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b/>
                <w:bCs/>
                <w:color w:val="000000"/>
                <w:kern w:val="0"/>
                <w:sz w:val="20"/>
                <w:szCs w:val="20"/>
              </w:rPr>
              <w:t>小计</w:t>
            </w:r>
          </w:p>
        </w:tc>
        <w:tc>
          <w:tcPr>
            <w:tcW w:w="1021" w:type="dxa"/>
            <w:vMerge w:val="restart"/>
            <w:tcBorders>
              <w:top w:val="single" w:color="000000" w:sz="4" w:space="0"/>
              <w:left w:val="nil"/>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1.工资性</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w:t>
            </w:r>
            <w:r>
              <w:rPr>
                <w:rFonts w:hint="eastAsia" w:ascii="仿宋_GB2312" w:hAnsi="宋体" w:eastAsia="仿宋_GB2312" w:cs="宋体"/>
                <w:b/>
                <w:bCs/>
                <w:color w:val="000000"/>
                <w:kern w:val="0"/>
                <w:sz w:val="20"/>
                <w:szCs w:val="20"/>
              </w:rPr>
              <w:t>合计</w:t>
            </w: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887"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849" w:type="dxa"/>
            <w:gridSpan w:val="3"/>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nil"/>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87"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849" w:type="dxa"/>
            <w:gridSpan w:val="3"/>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021" w:type="dxa"/>
            <w:vMerge w:val="restart"/>
            <w:tcBorders>
              <w:top w:val="nil"/>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87"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849" w:type="dxa"/>
            <w:gridSpan w:val="3"/>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0" w:type="auto"/>
            <w:vMerge w:val="continue"/>
            <w:tcBorders>
              <w:top w:val="nil"/>
              <w:left w:val="nil"/>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87"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849" w:type="dxa"/>
            <w:gridSpan w:val="3"/>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0" w:type="auto"/>
            <w:vMerge w:val="continue"/>
            <w:tcBorders>
              <w:top w:val="nil"/>
              <w:left w:val="nil"/>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744" w:type="dxa"/>
            <w:vMerge w:val="restart"/>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生产</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经营性收入</w:t>
            </w:r>
          </w:p>
        </w:tc>
        <w:tc>
          <w:tcPr>
            <w:tcW w:w="936" w:type="dxa"/>
            <w:vMerge w:val="restart"/>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lang w:eastAsia="zh-CN"/>
              </w:rPr>
            </w:pPr>
            <w:r>
              <w:rPr>
                <w:rFonts w:hint="eastAsia" w:ascii="仿宋_GB2312" w:hAnsi="宋体" w:eastAsia="仿宋_GB2312" w:cs="Arial"/>
                <w:b/>
                <w:bCs/>
                <w:color w:val="000000"/>
                <w:kern w:val="0"/>
                <w:sz w:val="20"/>
              </w:rPr>
              <w:t>种植业</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color w:val="000000"/>
                <w:kern w:val="0"/>
                <w:sz w:val="18"/>
              </w:rPr>
              <w:t>（中药材、经济林、水稻、玉米、油菜、大豆、蔬菜、水果等）</w:t>
            </w: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品种</w:t>
            </w: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产量</w:t>
            </w: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rPr>
              <w:t>市场价格</w:t>
            </w: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收入小计</w:t>
            </w: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种子</w:t>
            </w:r>
            <w:r>
              <w:rPr>
                <w:rFonts w:hint="eastAsia" w:ascii="仿宋_GB2312" w:hAnsi="宋体" w:eastAsia="仿宋_GB2312" w:cs="宋体"/>
                <w:color w:val="000000"/>
                <w:kern w:val="0"/>
                <w:sz w:val="20"/>
                <w:szCs w:val="20"/>
              </w:rPr>
              <w:t>支出</w:t>
            </w: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化肥</w:t>
            </w:r>
            <w:r>
              <w:rPr>
                <w:rFonts w:hint="eastAsia" w:ascii="仿宋_GB2312" w:hAnsi="宋体" w:eastAsia="仿宋_GB2312" w:cs="宋体"/>
                <w:color w:val="000000"/>
                <w:kern w:val="0"/>
                <w:sz w:val="20"/>
                <w:szCs w:val="20"/>
              </w:rPr>
              <w:t>农药支出</w:t>
            </w:r>
          </w:p>
        </w:tc>
        <w:tc>
          <w:tcPr>
            <w:tcW w:w="97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color w:val="000000"/>
                <w:kern w:val="0"/>
                <w:sz w:val="20"/>
                <w:szCs w:val="20"/>
              </w:rPr>
              <w:t>其他支出</w:t>
            </w:r>
          </w:p>
        </w:tc>
        <w:tc>
          <w:tcPr>
            <w:tcW w:w="869" w:type="dxa"/>
            <w:tcBorders>
              <w:top w:val="single" w:color="000000"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宋体"/>
                <w:b/>
                <w:bCs/>
                <w:color w:val="000000"/>
                <w:kern w:val="0"/>
                <w:sz w:val="20"/>
                <w:szCs w:val="20"/>
              </w:rPr>
              <w:t>支出小计</w:t>
            </w:r>
          </w:p>
        </w:tc>
        <w:tc>
          <w:tcPr>
            <w:tcW w:w="1021" w:type="dxa"/>
            <w:vMerge w:val="restart"/>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2.生产经营性收入合计</w:t>
            </w:r>
          </w:p>
        </w:tc>
      </w:tr>
      <w:tr>
        <w:tblPrEx>
          <w:tblCellMar>
            <w:top w:w="0" w:type="dxa"/>
            <w:left w:w="108" w:type="dxa"/>
            <w:bottom w:w="0" w:type="dxa"/>
            <w:right w:w="108" w:type="dxa"/>
          </w:tblCellMar>
        </w:tblPrEx>
        <w:trPr>
          <w:trHeight w:val="575"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0" w:type="auto"/>
            <w:vMerge w:val="continue"/>
            <w:tcBorders>
              <w:top w:val="single" w:color="auto" w:sz="4" w:space="0"/>
              <w:left w:val="nil"/>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59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1020" w:type="dxa"/>
            <w:vMerge w:val="restart"/>
            <w:tcBorders>
              <w:top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0"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0" w:type="auto"/>
            <w:vMerge w:val="continue"/>
            <w:tcBorders>
              <w:top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vMerge w:val="restart"/>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lang w:eastAsia="zh-CN"/>
              </w:rPr>
            </w:pPr>
            <w:r>
              <w:rPr>
                <w:rFonts w:hint="eastAsia" w:ascii="仿宋_GB2312" w:hAnsi="宋体" w:eastAsia="仿宋_GB2312" w:cs="Arial"/>
                <w:b/>
                <w:bCs/>
                <w:color w:val="000000"/>
                <w:kern w:val="0"/>
                <w:sz w:val="20"/>
              </w:rPr>
              <w:t>养殖业</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color w:val="000000"/>
                <w:kern w:val="0"/>
                <w:sz w:val="20"/>
              </w:rPr>
              <w:t>（鸡鸭鹅、猪牛羊、水产品等）</w:t>
            </w: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品种</w:t>
            </w: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产量</w:t>
            </w: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rPr>
              <w:t>市场价格</w:t>
            </w: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收入小计</w:t>
            </w: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rPr>
              <w:t>仔畜</w:t>
            </w:r>
            <w:r>
              <w:rPr>
                <w:rFonts w:hint="eastAsia" w:ascii="仿宋_GB2312" w:eastAsia="仿宋_GB2312"/>
                <w:color w:val="000000"/>
                <w:kern w:val="0"/>
                <w:sz w:val="20"/>
              </w:rPr>
              <w:t>(</w:t>
            </w:r>
            <w:r>
              <w:rPr>
                <w:rFonts w:hint="eastAsia" w:ascii="仿宋_GB2312" w:hAnsi="宋体" w:eastAsia="仿宋_GB2312" w:cs="Arial"/>
                <w:color w:val="000000"/>
                <w:kern w:val="0"/>
                <w:sz w:val="20"/>
              </w:rPr>
              <w:t>禽</w:t>
            </w:r>
            <w:r>
              <w:rPr>
                <w:rFonts w:hint="eastAsia" w:ascii="仿宋_GB2312" w:eastAsia="仿宋_GB2312"/>
                <w:color w:val="000000"/>
                <w:kern w:val="0"/>
                <w:sz w:val="20"/>
              </w:rPr>
              <w:t>)支出</w:t>
            </w: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饲料</w:t>
            </w:r>
            <w:r>
              <w:rPr>
                <w:rFonts w:hint="eastAsia" w:ascii="仿宋_GB2312" w:hAnsi="宋体" w:eastAsia="仿宋_GB2312" w:cs="宋体"/>
                <w:color w:val="000000"/>
                <w:kern w:val="0"/>
                <w:sz w:val="20"/>
                <w:szCs w:val="20"/>
              </w:rPr>
              <w:t>支出</w:t>
            </w:r>
          </w:p>
        </w:tc>
        <w:tc>
          <w:tcPr>
            <w:tcW w:w="97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color w:val="000000"/>
                <w:kern w:val="0"/>
                <w:sz w:val="20"/>
                <w:szCs w:val="20"/>
              </w:rPr>
              <w:t>其他支出</w:t>
            </w: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宋体"/>
                <w:b/>
                <w:bCs/>
                <w:color w:val="000000"/>
                <w:kern w:val="0"/>
                <w:sz w:val="20"/>
                <w:szCs w:val="20"/>
              </w:rPr>
              <w:t>支出小计</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1020" w:type="dxa"/>
            <w:vMerge w:val="restart"/>
            <w:tcBorders>
              <w:top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b/>
                <w:bCs/>
                <w:color w:val="000000"/>
                <w:kern w:val="0"/>
                <w:sz w:val="20"/>
                <w:szCs w:val="20"/>
              </w:rPr>
              <w:t>3.生产经营性</w:t>
            </w:r>
            <w:r>
              <w:rPr>
                <w:rFonts w:hint="eastAsia" w:ascii="仿宋_GB2312" w:hAnsi="宋体" w:eastAsia="仿宋_GB2312" w:cs="宋体"/>
                <w:b/>
                <w:bCs/>
                <w:color w:val="000000"/>
                <w:kern w:val="0"/>
                <w:sz w:val="20"/>
                <w:szCs w:val="20"/>
              </w:rPr>
              <w:t>支出合计</w:t>
            </w: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0" w:type="auto"/>
            <w:vMerge w:val="continue"/>
            <w:tcBorders>
              <w:top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887" w:type="dxa"/>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601" w:type="dxa"/>
            <w:gridSpan w:val="2"/>
            <w:tcBorders>
              <w:top w:val="single" w:color="000000" w:sz="4" w:space="0"/>
              <w:left w:val="nil"/>
              <w:bottom w:val="nil"/>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93" w:type="dxa"/>
            <w:gridSpan w:val="2"/>
            <w:tcBorders>
              <w:top w:val="single" w:color="000000" w:sz="4" w:space="0"/>
              <w:left w:val="nil"/>
              <w:bottom w:val="nil"/>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nil"/>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c>
          <w:tcPr>
            <w:tcW w:w="1156" w:type="dxa"/>
            <w:tcBorders>
              <w:top w:val="single" w:color="000000" w:sz="4" w:space="0"/>
              <w:left w:val="nil"/>
              <w:bottom w:val="nil"/>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78" w:type="dxa"/>
            <w:tcBorders>
              <w:top w:val="single" w:color="000000" w:sz="4" w:space="0"/>
              <w:left w:val="nil"/>
              <w:bottom w:val="nil"/>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71" w:type="dxa"/>
            <w:gridSpan w:val="2"/>
            <w:tcBorders>
              <w:top w:val="single" w:color="000000" w:sz="4" w:space="0"/>
              <w:left w:val="nil"/>
              <w:bottom w:val="nil"/>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baseline"/>
              <w:rPr>
                <w:rFonts w:hint="eastAsia" w:ascii="仿宋_GB2312" w:hAnsi="宋体" w:eastAsia="仿宋_GB2312" w:cs="Arial"/>
                <w:b/>
                <w:bCs/>
                <w:color w:val="000000"/>
                <w:kern w:val="0"/>
                <w:sz w:val="20"/>
                <w:szCs w:val="20"/>
              </w:rPr>
            </w:pPr>
          </w:p>
        </w:tc>
        <w:tc>
          <w:tcPr>
            <w:tcW w:w="1020" w:type="dxa"/>
            <w:vMerge w:val="restart"/>
            <w:tcBorders>
              <w:top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1823" w:type="dxa"/>
            <w:gridSpan w:val="2"/>
            <w:vMerge w:val="restart"/>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lang w:eastAsia="zh-CN"/>
              </w:rPr>
            </w:pPr>
            <w:r>
              <w:rPr>
                <w:rFonts w:hint="eastAsia" w:ascii="仿宋_GB2312" w:hAnsi="宋体" w:eastAsia="仿宋_GB2312" w:cs="Arial"/>
                <w:b/>
                <w:bCs/>
                <w:color w:val="000000"/>
                <w:kern w:val="0"/>
                <w:sz w:val="20"/>
              </w:rPr>
              <w:t>非农经营</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color w:val="000000"/>
                <w:kern w:val="0"/>
                <w:sz w:val="20"/>
              </w:rPr>
              <w:t>（交通运输、经营加工店、小卖店、餐饮店等）</w:t>
            </w: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品类</w:t>
            </w: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收入小计</w:t>
            </w:r>
          </w:p>
        </w:tc>
        <w:tc>
          <w:tcPr>
            <w:tcW w:w="3005"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宋体"/>
                <w:color w:val="000000"/>
                <w:kern w:val="0"/>
                <w:sz w:val="20"/>
                <w:szCs w:val="20"/>
              </w:rPr>
              <w:t>成本支出（租金、雇工等）</w:t>
            </w: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宋体"/>
                <w:b/>
                <w:bCs/>
                <w:color w:val="000000"/>
                <w:kern w:val="0"/>
                <w:sz w:val="20"/>
                <w:szCs w:val="20"/>
              </w:rPr>
              <w:t>支出小计</w:t>
            </w:r>
          </w:p>
        </w:tc>
        <w:tc>
          <w:tcPr>
            <w:tcW w:w="0" w:type="auto"/>
            <w:vMerge w:val="continue"/>
            <w:tcBorders>
              <w:top w:val="single" w:color="auto" w:sz="4" w:space="0"/>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1494" w:type="dxa"/>
            <w:gridSpan w:val="4"/>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3005" w:type="dxa"/>
            <w:gridSpan w:val="4"/>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0" w:type="auto"/>
            <w:vMerge w:val="continue"/>
            <w:tcBorders>
              <w:top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gridSpan w:val="2"/>
            <w:vMerge w:val="continue"/>
            <w:tcBorders>
              <w:top w:val="single" w:color="000000" w:sz="4" w:space="0"/>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1494" w:type="dxa"/>
            <w:gridSpan w:val="4"/>
            <w:tcBorders>
              <w:top w:val="single" w:color="000000" w:sz="4" w:space="0"/>
              <w:left w:val="nil"/>
              <w:bottom w:val="single" w:color="auto"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000000" w:sz="4" w:space="0"/>
              <w:left w:val="nil"/>
              <w:bottom w:val="single" w:color="auto"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3005" w:type="dxa"/>
            <w:gridSpan w:val="4"/>
            <w:tcBorders>
              <w:top w:val="single" w:color="000000"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869"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0" w:type="auto"/>
            <w:vMerge w:val="continue"/>
            <w:tcBorders>
              <w:top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755" w:type="dxa"/>
            <w:vMerge w:val="restart"/>
            <w:tcBorders>
              <w:top w:val="single" w:color="000000" w:sz="4" w:space="0"/>
              <w:left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转移性收入</w:t>
            </w:r>
          </w:p>
        </w:tc>
        <w:tc>
          <w:tcPr>
            <w:tcW w:w="1823" w:type="dxa"/>
            <w:gridSpan w:val="2"/>
            <w:tcBorders>
              <w:top w:val="single" w:color="000000"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计划生育金</w:t>
            </w:r>
          </w:p>
        </w:tc>
        <w:tc>
          <w:tcPr>
            <w:tcW w:w="1494" w:type="dxa"/>
            <w:gridSpan w:val="4"/>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低保金</w:t>
            </w:r>
          </w:p>
        </w:tc>
        <w:tc>
          <w:tcPr>
            <w:tcW w:w="105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特困供养</w:t>
            </w:r>
          </w:p>
        </w:tc>
        <w:tc>
          <w:tcPr>
            <w:tcW w:w="2034"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养老保险金</w:t>
            </w:r>
          </w:p>
        </w:tc>
        <w:tc>
          <w:tcPr>
            <w:tcW w:w="1840"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生态补偿金</w:t>
            </w:r>
          </w:p>
        </w:tc>
        <w:tc>
          <w:tcPr>
            <w:tcW w:w="1021" w:type="dxa"/>
            <w:vMerge w:val="restart"/>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4.转移性</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收入合计</w:t>
            </w: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c>
          <w:tcPr>
            <w:tcW w:w="1823"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4" w:type="dxa"/>
            <w:gridSpan w:val="4"/>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5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2034"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840"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0" w:type="auto"/>
            <w:vMerge w:val="continue"/>
            <w:tcBorders>
              <w:top w:val="single" w:color="auto" w:sz="4" w:space="0"/>
              <w:left w:val="nil"/>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c>
          <w:tcPr>
            <w:tcW w:w="8250" w:type="dxa"/>
            <w:gridSpan w:val="1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b/>
                <w:bCs/>
                <w:color w:val="000000"/>
                <w:kern w:val="0"/>
                <w:sz w:val="20"/>
              </w:rPr>
              <w:t xml:space="preserve">其他转移性收入小计（ </w:t>
            </w:r>
            <w:r>
              <w:rPr>
                <w:rFonts w:hint="eastAsia" w:ascii="仿宋_GB2312" w:hAnsi="宋体" w:eastAsia="仿宋_GB2312" w:cs="Arial"/>
                <w:b/>
                <w:bCs/>
                <w:color w:val="000000"/>
                <w:kern w:val="0"/>
                <w:sz w:val="20"/>
                <w:szCs w:val="20"/>
                <w:u w:val="single"/>
              </w:rPr>
              <w:t xml:space="preserve">           </w:t>
            </w:r>
            <w:r>
              <w:rPr>
                <w:rFonts w:hint="eastAsia" w:ascii="仿宋_GB2312" w:hAnsi="宋体" w:eastAsia="仿宋_GB2312" w:cs="Arial"/>
                <w:b/>
                <w:bCs/>
                <w:color w:val="000000"/>
                <w:kern w:val="0"/>
                <w:sz w:val="20"/>
              </w:rPr>
              <w:t>元）</w:t>
            </w:r>
          </w:p>
        </w:tc>
        <w:tc>
          <w:tcPr>
            <w:tcW w:w="1020" w:type="dxa"/>
            <w:vMerge w:val="restart"/>
            <w:tcBorders>
              <w:top w:val="single" w:color="auto" w:sz="4" w:space="0"/>
              <w:left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地力补贴</w:t>
            </w:r>
          </w:p>
        </w:tc>
        <w:tc>
          <w:tcPr>
            <w:tcW w:w="1241"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教育补贴</w:t>
            </w:r>
          </w:p>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（雨露计划）</w:t>
            </w:r>
          </w:p>
        </w:tc>
        <w:tc>
          <w:tcPr>
            <w:tcW w:w="1208" w:type="dxa"/>
            <w:gridSpan w:val="4"/>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赡养</w:t>
            </w:r>
          </w:p>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（抚养）费</w:t>
            </w:r>
          </w:p>
        </w:tc>
        <w:tc>
          <w:tcPr>
            <w:tcW w:w="991"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残疾补贴</w:t>
            </w:r>
          </w:p>
        </w:tc>
        <w:tc>
          <w:tcPr>
            <w:tcW w:w="1156"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政策奖补</w:t>
            </w:r>
          </w:p>
        </w:tc>
        <w:tc>
          <w:tcPr>
            <w:tcW w:w="149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经常性社会</w:t>
            </w:r>
          </w:p>
          <w:p>
            <w:pPr>
              <w:widowControl/>
              <w:kinsoku w:val="0"/>
              <w:autoSpaceDE w:val="0"/>
              <w:adjustRightInd w:val="0"/>
              <w:snapToGrid w:val="0"/>
              <w:spacing w:line="220" w:lineRule="exact"/>
              <w:ind w:left="-105" w:leftChars="-50" w:right="-105" w:rightChars="-5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捐赠（救助）</w:t>
            </w:r>
          </w:p>
        </w:tc>
        <w:tc>
          <w:tcPr>
            <w:tcW w:w="121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p>
        </w:tc>
        <w:tc>
          <w:tcPr>
            <w:tcW w:w="0" w:type="auto"/>
            <w:vMerge w:val="continue"/>
            <w:tcBorders>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c>
          <w:tcPr>
            <w:tcW w:w="936"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241"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208" w:type="dxa"/>
            <w:gridSpan w:val="4"/>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991"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219" w:type="dxa"/>
            <w:gridSpan w:val="2"/>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0" w:type="auto"/>
            <w:vMerge w:val="continue"/>
            <w:tcBorders>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755" w:type="dxa"/>
            <w:vMerge w:val="restart"/>
            <w:tcBorders>
              <w:top w:val="nil"/>
              <w:left w:val="single" w:color="000000" w:sz="4" w:space="0"/>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财产性收入</w:t>
            </w:r>
          </w:p>
        </w:tc>
        <w:tc>
          <w:tcPr>
            <w:tcW w:w="1823" w:type="dxa"/>
            <w:gridSpan w:val="2"/>
            <w:vMerge w:val="restart"/>
            <w:tcBorders>
              <w:top w:val="nil"/>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资产收益扶贫</w:t>
            </w:r>
          </w:p>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分红收入</w:t>
            </w:r>
          </w:p>
        </w:tc>
        <w:tc>
          <w:tcPr>
            <w:tcW w:w="6427" w:type="dxa"/>
            <w:gridSpan w:val="11"/>
            <w:tcBorders>
              <w:top w:val="single" w:color="auto" w:sz="4" w:space="0"/>
              <w:left w:val="nil"/>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b/>
                <w:bCs/>
                <w:color w:val="000000"/>
                <w:kern w:val="0"/>
                <w:sz w:val="20"/>
              </w:rPr>
              <w:t>其他财产性收入小计（</w:t>
            </w:r>
            <w:r>
              <w:rPr>
                <w:rFonts w:hint="eastAsia" w:ascii="仿宋_GB2312" w:hAnsi="宋体" w:eastAsia="仿宋_GB2312" w:cs="Arial"/>
                <w:b/>
                <w:bCs/>
                <w:color w:val="000000"/>
                <w:kern w:val="0"/>
                <w:sz w:val="20"/>
                <w:szCs w:val="20"/>
                <w:u w:val="single"/>
              </w:rPr>
              <w:t xml:space="preserve">           </w:t>
            </w:r>
            <w:r>
              <w:rPr>
                <w:rFonts w:hint="eastAsia" w:ascii="宋体" w:hAnsi="宋体" w:eastAsia="仿宋_GB2312" w:cs="Arial"/>
                <w:b/>
                <w:bCs/>
                <w:color w:val="000000"/>
                <w:kern w:val="0"/>
                <w:sz w:val="20"/>
                <w:szCs w:val="20"/>
              </w:rPr>
              <w:t> </w:t>
            </w:r>
            <w:r>
              <w:rPr>
                <w:rFonts w:hint="eastAsia" w:ascii="仿宋_GB2312" w:hAnsi="宋体" w:eastAsia="仿宋_GB2312" w:cs="Arial"/>
                <w:b/>
                <w:bCs/>
                <w:color w:val="000000"/>
                <w:kern w:val="0"/>
                <w:sz w:val="20"/>
              </w:rPr>
              <w:t>元）</w:t>
            </w:r>
          </w:p>
        </w:tc>
        <w:tc>
          <w:tcPr>
            <w:tcW w:w="1020" w:type="dxa"/>
            <w:vMerge w:val="restart"/>
            <w:tcBorders>
              <w:left w:val="single" w:color="auto" w:sz="4" w:space="0"/>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5.财产性</w:t>
            </w:r>
          </w:p>
          <w:p>
            <w:pPr>
              <w:widowControl/>
              <w:kinsoku w:val="0"/>
              <w:autoSpaceDE w:val="0"/>
              <w:adjustRightInd w:val="0"/>
              <w:snapToGrid w:val="0"/>
              <w:spacing w:line="220" w:lineRule="exact"/>
              <w:jc w:val="center"/>
              <w:textAlignment w:val="center"/>
              <w:rPr>
                <w:rFonts w:hint="eastAsia" w:ascii="仿宋_GB2312" w:hAnsi="宋体" w:eastAsia="仿宋_GB2312" w:cs="Arial"/>
                <w:b/>
                <w:bCs/>
                <w:color w:val="000000"/>
                <w:kern w:val="0"/>
                <w:sz w:val="20"/>
                <w:szCs w:val="20"/>
              </w:rPr>
            </w:pPr>
            <w:r>
              <w:rPr>
                <w:rFonts w:hint="eastAsia" w:ascii="仿宋_GB2312" w:hAnsi="宋体" w:eastAsia="仿宋_GB2312" w:cs="Arial"/>
                <w:b/>
                <w:bCs/>
                <w:color w:val="000000"/>
                <w:kern w:val="0"/>
                <w:sz w:val="20"/>
                <w:szCs w:val="20"/>
              </w:rPr>
              <w:t>收入合计</w:t>
            </w: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0" w:type="auto"/>
            <w:gridSpan w:val="2"/>
            <w:vMerge w:val="continue"/>
            <w:tcBorders>
              <w:top w:val="nil"/>
              <w:left w:val="nil"/>
              <w:bottom w:val="single" w:color="000000" w:sz="4" w:space="0"/>
              <w:right w:val="single" w:color="000000" w:sz="4" w:space="0"/>
            </w:tcBorders>
            <w:vAlign w:val="center"/>
          </w:tcPr>
          <w:p>
            <w:pPr>
              <w:widowControl/>
              <w:jc w:val="left"/>
              <w:rPr>
                <w:rFonts w:hint="eastAsia" w:ascii="仿宋_GB2312" w:hAnsi="宋体" w:eastAsia="仿宋_GB2312" w:cs="Arial"/>
                <w:color w:val="000000"/>
                <w:kern w:val="0"/>
                <w:sz w:val="20"/>
                <w:szCs w:val="20"/>
              </w:rPr>
            </w:pPr>
          </w:p>
        </w:tc>
        <w:tc>
          <w:tcPr>
            <w:tcW w:w="1201"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土地流转</w:t>
            </w:r>
          </w:p>
        </w:tc>
        <w:tc>
          <w:tcPr>
            <w:tcW w:w="1352"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color w:val="000000"/>
                <w:kern w:val="0"/>
                <w:sz w:val="20"/>
                <w:szCs w:val="20"/>
              </w:rPr>
              <w:t>房屋出租</w:t>
            </w: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sz w:val="20"/>
                <w:szCs w:val="20"/>
              </w:rPr>
            </w:pPr>
            <w:r>
              <w:rPr>
                <w:rFonts w:hint="eastAsia" w:ascii="仿宋_GB2312" w:hAnsi="宋体" w:eastAsia="仿宋_GB2312" w:cs="Arial"/>
                <w:color w:val="000000"/>
                <w:kern w:val="0"/>
                <w:sz w:val="20"/>
                <w:szCs w:val="20"/>
              </w:rPr>
              <w:t>利息</w:t>
            </w:r>
          </w:p>
        </w:tc>
        <w:tc>
          <w:tcPr>
            <w:tcW w:w="149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sz w:val="20"/>
                <w:szCs w:val="20"/>
              </w:rPr>
            </w:pPr>
          </w:p>
        </w:tc>
        <w:tc>
          <w:tcPr>
            <w:tcW w:w="1219"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center"/>
              <w:rPr>
                <w:rFonts w:hint="eastAsia" w:ascii="仿宋_GB2312" w:hAnsi="宋体" w:eastAsia="仿宋_GB2312" w:cs="Arial"/>
                <w:color w:val="000000"/>
                <w:kern w:val="0"/>
                <w:sz w:val="20"/>
                <w:szCs w:val="20"/>
              </w:rPr>
            </w:pPr>
          </w:p>
        </w:tc>
        <w:tc>
          <w:tcPr>
            <w:tcW w:w="0" w:type="auto"/>
            <w:vMerge w:val="continue"/>
            <w:tcBorders>
              <w:left w:val="single" w:color="auto" w:sz="4" w:space="0"/>
              <w:bottom w:val="single" w:color="auto" w:sz="4" w:space="0"/>
              <w:right w:val="single" w:color="auto" w:sz="4" w:space="0"/>
            </w:tcBorders>
            <w:vAlign w:val="center"/>
          </w:tcPr>
          <w:p>
            <w:pPr>
              <w:widowControl/>
              <w:jc w:val="left"/>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0" w:type="auto"/>
            <w:vMerge w:val="continue"/>
            <w:tcBorders>
              <w:top w:val="nil"/>
              <w:left w:val="single" w:color="000000" w:sz="4" w:space="0"/>
              <w:bottom w:val="single" w:color="000000" w:sz="4" w:space="0"/>
              <w:right w:val="single" w:color="000000" w:sz="4" w:space="0"/>
            </w:tcBorders>
            <w:vAlign w:val="center"/>
          </w:tcPr>
          <w:p>
            <w:pPr>
              <w:widowControl/>
              <w:jc w:val="left"/>
              <w:rPr>
                <w:rFonts w:hint="eastAsia" w:ascii="仿宋_GB2312" w:hAnsi="宋体" w:eastAsia="仿宋_GB2312" w:cs="Arial"/>
                <w:b/>
                <w:bCs/>
                <w:color w:val="000000"/>
                <w:kern w:val="0"/>
                <w:sz w:val="20"/>
                <w:szCs w:val="20"/>
              </w:rPr>
            </w:pPr>
          </w:p>
        </w:tc>
        <w:tc>
          <w:tcPr>
            <w:tcW w:w="1823" w:type="dxa"/>
            <w:gridSpan w:val="2"/>
            <w:tcBorders>
              <w:top w:val="single" w:color="000000" w:sz="4" w:space="0"/>
              <w:left w:val="nil"/>
              <w:bottom w:val="single" w:color="000000"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201"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352" w:type="dxa"/>
            <w:gridSpan w:val="3"/>
            <w:tcBorders>
              <w:top w:val="single" w:color="auto" w:sz="4" w:space="0"/>
              <w:left w:val="nil"/>
              <w:bottom w:val="single" w:color="auto" w:sz="4" w:space="0"/>
              <w:right w:val="single" w:color="auto"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156" w:type="dxa"/>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49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219" w:type="dxa"/>
            <w:gridSpan w:val="2"/>
            <w:tcBorders>
              <w:top w:val="single" w:color="000000"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color w:val="000000"/>
                <w:kern w:val="0"/>
                <w:sz w:val="20"/>
                <w:szCs w:val="20"/>
              </w:rPr>
            </w:pPr>
          </w:p>
        </w:tc>
        <w:tc>
          <w:tcPr>
            <w:tcW w:w="1021" w:type="dxa"/>
            <w:tcBorders>
              <w:top w:val="single" w:color="auto" w:sz="4" w:space="0"/>
              <w:left w:val="nil"/>
              <w:bottom w:val="single" w:color="000000" w:sz="4" w:space="0"/>
              <w:right w:val="single" w:color="000000" w:sz="4" w:space="0"/>
            </w:tcBorders>
            <w:vAlign w:val="center"/>
          </w:tcPr>
          <w:p>
            <w:pPr>
              <w:widowControl/>
              <w:kinsoku w:val="0"/>
              <w:autoSpaceDE w:val="0"/>
              <w:adjustRightInd w:val="0"/>
              <w:snapToGrid w:val="0"/>
              <w:spacing w:line="220" w:lineRule="exact"/>
              <w:jc w:val="center"/>
              <w:textAlignment w:val="baseline"/>
              <w:rPr>
                <w:rFonts w:hint="eastAsia" w:ascii="仿宋_GB2312" w:hAnsi="宋体" w:eastAsia="仿宋_GB2312" w:cs="Arial"/>
                <w:b/>
                <w:bCs/>
                <w:color w:val="000000"/>
                <w:kern w:val="0"/>
                <w:sz w:val="20"/>
                <w:szCs w:val="20"/>
              </w:rPr>
            </w:pPr>
          </w:p>
        </w:tc>
      </w:tr>
      <w:tr>
        <w:tblPrEx>
          <w:tblCellMar>
            <w:top w:w="0" w:type="dxa"/>
            <w:left w:w="108" w:type="dxa"/>
            <w:bottom w:w="0" w:type="dxa"/>
            <w:right w:w="108" w:type="dxa"/>
          </w:tblCellMar>
        </w:tblPrEx>
        <w:trPr>
          <w:trHeight w:val="454" w:hRule="atLeast"/>
          <w:jc w:val="center"/>
        </w:trPr>
        <w:tc>
          <w:tcPr>
            <w:tcW w:w="6287" w:type="dxa"/>
            <w:gridSpan w:val="10"/>
            <w:tcBorders>
              <w:top w:val="single" w:color="000000" w:sz="4" w:space="0"/>
              <w:left w:val="single" w:color="000000" w:sz="4" w:space="0"/>
              <w:bottom w:val="single" w:color="000000" w:sz="4" w:space="0"/>
              <w:right w:val="single" w:color="000000" w:sz="4" w:space="0"/>
            </w:tcBorders>
            <w:vAlign w:val="center"/>
          </w:tcPr>
          <w:p>
            <w:pPr>
              <w:widowControl/>
              <w:kinsoku w:val="0"/>
              <w:autoSpaceDE w:val="0"/>
              <w:autoSpaceDN w:val="0"/>
              <w:adjustRightInd w:val="0"/>
              <w:snapToGrid w:val="0"/>
              <w:jc w:val="center"/>
              <w:textAlignment w:val="center"/>
              <w:rPr>
                <w:rFonts w:hint="eastAsia" w:ascii="仿宋_GB2312" w:hAnsi="宋体" w:eastAsia="仿宋_GB2312" w:cs="Arial"/>
                <w:color w:val="000000"/>
                <w:kern w:val="0"/>
                <w:sz w:val="20"/>
                <w:szCs w:val="20"/>
              </w:rPr>
            </w:pPr>
            <w:r>
              <w:rPr>
                <w:rFonts w:hint="eastAsia" w:ascii="仿宋_GB2312" w:hAnsi="宋体" w:eastAsia="仿宋_GB2312" w:cs="Arial"/>
                <w:b/>
                <w:bCs/>
                <w:color w:val="000000"/>
                <w:kern w:val="0"/>
                <w:sz w:val="20"/>
              </w:rPr>
              <w:t>家庭人均纯收入=（1+2+4+5-3）÷脱贫户（监测对象）家庭人口数</w:t>
            </w:r>
          </w:p>
        </w:tc>
        <w:tc>
          <w:tcPr>
            <w:tcW w:w="3739" w:type="dxa"/>
            <w:gridSpan w:val="5"/>
            <w:tcBorders>
              <w:top w:val="single" w:color="000000" w:sz="4" w:space="0"/>
              <w:left w:val="nil"/>
              <w:bottom w:val="single" w:color="000000" w:sz="4" w:space="0"/>
              <w:right w:val="single" w:color="000000" w:sz="4" w:space="0"/>
            </w:tcBorders>
            <w:vAlign w:val="center"/>
          </w:tcPr>
          <w:p>
            <w:pPr>
              <w:widowControl/>
              <w:kinsoku w:val="0"/>
              <w:autoSpaceDE w:val="0"/>
              <w:autoSpaceDN w:val="0"/>
              <w:adjustRightInd w:val="0"/>
              <w:snapToGrid w:val="0"/>
              <w:jc w:val="center"/>
              <w:textAlignment w:val="baseline"/>
              <w:rPr>
                <w:rFonts w:hint="eastAsia" w:ascii="仿宋_GB2312" w:hAnsi="宋体" w:eastAsia="仿宋_GB2312" w:cs="Arial"/>
                <w:color w:val="000000"/>
                <w:kern w:val="0"/>
                <w:sz w:val="20"/>
                <w:szCs w:val="20"/>
              </w:rPr>
            </w:pPr>
          </w:p>
        </w:tc>
      </w:tr>
    </w:tbl>
    <w:p>
      <w:pPr>
        <w:widowControl/>
        <w:kinsoku w:val="0"/>
        <w:autoSpaceDE w:val="0"/>
        <w:autoSpaceDN w:val="0"/>
        <w:adjustRightInd w:val="0"/>
        <w:snapToGrid w:val="0"/>
        <w:spacing w:before="100" w:beforeAutospacing="1" w:line="240" w:lineRule="exact"/>
        <w:jc w:val="left"/>
        <w:textAlignment w:val="baseline"/>
        <w:rPr>
          <w:rFonts w:hint="eastAsia" w:eastAsia="Arial"/>
          <w:color w:val="000000"/>
          <w:kern w:val="0"/>
          <w:szCs w:val="21"/>
        </w:rPr>
      </w:pPr>
      <w:r>
        <w:rPr>
          <w:rFonts w:eastAsia="Arial"/>
          <w:color w:val="000000"/>
          <w:kern w:val="0"/>
          <w:szCs w:val="21"/>
        </w:rPr>
        <w:t xml:space="preserve"> </w:t>
      </w:r>
    </w:p>
    <w:p>
      <w:pPr>
        <w:pStyle w:val="3"/>
        <w:rPr>
          <w:rFonts w:hint="eastAsia"/>
        </w:rPr>
        <w:sectPr>
          <w:pgSz w:w="11906" w:h="16838"/>
          <w:pgMar w:top="1440" w:right="1800" w:bottom="1440" w:left="1800" w:header="851" w:footer="992" w:gutter="0"/>
          <w:pgNumType w:fmt="numberInDash"/>
          <w:cols w:space="425" w:num="1"/>
          <w:docGrid w:type="lines" w:linePitch="312" w:charSpace="0"/>
        </w:sectPr>
      </w:pPr>
    </w:p>
    <w:p>
      <w:pPr>
        <w:keepNext w:val="0"/>
        <w:keepLines w:val="0"/>
        <w:pageBreakBefore w:val="0"/>
        <w:widowControl/>
        <w:kinsoku w:val="0"/>
        <w:wordWrap/>
        <w:overflowPunct/>
        <w:topLinePunct w:val="0"/>
        <w:autoSpaceDE w:val="0"/>
        <w:autoSpaceDN w:val="0"/>
        <w:bidi w:val="0"/>
        <w:adjustRightInd w:val="0"/>
        <w:snapToGrid w:val="0"/>
        <w:spacing w:line="520" w:lineRule="exact"/>
        <w:textAlignment w:val="baseline"/>
        <w:rPr>
          <w:rFonts w:hint="eastAsia" w:ascii="仿宋_GB2312" w:hAnsi="宋体" w:eastAsia="仿宋_GB2312" w:cs="Arial"/>
          <w:b/>
          <w:bCs/>
          <w:color w:val="000000"/>
          <w:kern w:val="0"/>
          <w:sz w:val="32"/>
          <w:szCs w:val="32"/>
        </w:rPr>
      </w:pPr>
      <w:r>
        <w:rPr>
          <w:rFonts w:hint="eastAsia" w:ascii="仿宋_GB2312" w:hAnsi="宋体" w:eastAsia="仿宋_GB2312" w:cs="Arial"/>
          <w:b/>
          <w:bCs/>
          <w:color w:val="000000"/>
          <w:kern w:val="0"/>
          <w:sz w:val="32"/>
          <w:szCs w:val="32"/>
        </w:rPr>
        <w:t>附件</w:t>
      </w:r>
      <w:r>
        <w:rPr>
          <w:rFonts w:hint="eastAsia" w:ascii="仿宋_GB2312" w:hAnsi="宋体" w:eastAsia="仿宋_GB2312" w:cs="Arial"/>
          <w:b/>
          <w:bCs/>
          <w:color w:val="000000"/>
          <w:kern w:val="0"/>
          <w:sz w:val="32"/>
          <w:szCs w:val="32"/>
          <w:lang w:val="en-US" w:eastAsia="zh-CN"/>
        </w:rPr>
        <w:t>3</w:t>
      </w:r>
      <w:r>
        <w:rPr>
          <w:rFonts w:hint="eastAsia" w:ascii="仿宋_GB2312" w:hAnsi="宋体" w:eastAsia="仿宋_GB2312" w:cs="Arial"/>
          <w:b/>
          <w:bCs/>
          <w:color w:val="000000"/>
          <w:kern w:val="0"/>
          <w:sz w:val="32"/>
          <w:szCs w:val="32"/>
        </w:rPr>
        <w:t>：</w:t>
      </w:r>
    </w:p>
    <w:p>
      <w:pPr>
        <w:keepNext w:val="0"/>
        <w:keepLines w:val="0"/>
        <w:pageBreakBefore w:val="0"/>
        <w:widowControl/>
        <w:kinsoku w:val="0"/>
        <w:wordWrap/>
        <w:overflowPunct/>
        <w:topLinePunct w:val="0"/>
        <w:autoSpaceDE w:val="0"/>
        <w:autoSpaceDN w:val="0"/>
        <w:bidi w:val="0"/>
        <w:adjustRightInd w:val="0"/>
        <w:snapToGrid w:val="0"/>
        <w:spacing w:before="240" w:line="520" w:lineRule="exact"/>
        <w:jc w:val="center"/>
        <w:textAlignment w:val="baseline"/>
        <w:rPr>
          <w:rFonts w:hint="eastAsia" w:ascii="仿宋_GB2312" w:hAnsi="仿宋_GB2312" w:eastAsia="仿宋_GB2312" w:cs="仿宋_GB2312"/>
          <w:sz w:val="32"/>
          <w:szCs w:val="32"/>
        </w:rPr>
      </w:pPr>
      <w:r>
        <w:rPr>
          <w:rFonts w:hint="eastAsia" w:ascii="方正公文小标宋" w:hAnsi="方正公文小标宋" w:eastAsia="方正公文小标宋" w:cs="方正公文小标宋"/>
          <w:b w:val="0"/>
          <w:bCs w:val="0"/>
          <w:spacing w:val="-15"/>
          <w:sz w:val="44"/>
          <w:szCs w:val="44"/>
        </w:rPr>
        <w:t>防止返贫监测对象申报政策“明白纸”</w:t>
      </w:r>
    </w:p>
    <w:p>
      <w:pPr>
        <w:spacing w:line="360" w:lineRule="auto"/>
        <w:jc w:val="both"/>
        <w:rPr>
          <w:rFonts w:hint="eastAsia" w:ascii="仿宋_GB2312" w:hAnsi="仿宋_GB2312" w:eastAsia="仿宋_GB2312" w:cs="仿宋_GB2312"/>
          <w:b/>
          <w:bCs/>
          <w:sz w:val="32"/>
          <w:szCs w:val="32"/>
        </w:rPr>
      </w:pPr>
    </w:p>
    <w:p>
      <w:pPr>
        <w:spacing w:line="360" w:lineRule="auto"/>
        <w:jc w:val="both"/>
        <w:rPr>
          <w:rFonts w:hint="eastAsia" w:ascii="仿宋_GB2312" w:hAnsi="仿宋_GB2312" w:eastAsia="仿宋_GB2312" w:cs="仿宋_GB2312"/>
          <w:b/>
          <w:bCs/>
          <w:sz w:val="32"/>
          <w:szCs w:val="32"/>
        </w:rPr>
      </w:pPr>
      <w:r>
        <w:rPr>
          <w:rFonts w:hint="eastAsia" w:ascii="仿宋_GB2312" w:hAnsi="仿宋_GB2312" w:eastAsia="仿宋_GB2312" w:cs="仿宋_GB2312"/>
          <w:b/>
          <w:bCs/>
          <w:sz w:val="32"/>
          <w:szCs w:val="32"/>
        </w:rPr>
        <w:t>广大农民朋友：</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至2020年底，我国脱贫攻坚战取得全面胜利，现行标准下农村贫困人口全部脱贫。但一些农户发展基础还比较脆弱</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lang w:val="en-US" w:eastAsia="zh-CN"/>
        </w:rPr>
        <w:t>一</w:t>
      </w:r>
      <w:r>
        <w:rPr>
          <w:rFonts w:hint="eastAsia" w:ascii="仿宋_GB2312" w:hAnsi="仿宋_GB2312" w:eastAsia="仿宋_GB2312" w:cs="仿宋_GB2312"/>
          <w:sz w:val="32"/>
          <w:szCs w:val="32"/>
        </w:rPr>
        <w:t>些农户因病因灾因意外事故等可能会导致基本生活出现严重困难如果不能得到及时帮扶，容易返贫致贫。按照党中央要求，在过渡期，我们建立健全了防止返贫动态监测和帮扶机制，现将有关政策要点告知如下。</w:t>
      </w:r>
    </w:p>
    <w:p>
      <w:pPr>
        <w:spacing w:line="360" w:lineRule="auto"/>
        <w:ind w:firstLine="640" w:firstLineChars="200"/>
        <w:jc w:val="both"/>
        <w:rPr>
          <w:rFonts w:hint="eastAsia" w:ascii="黑体" w:hAnsi="黑体" w:eastAsia="黑体" w:cs="黑体"/>
          <w:b w:val="0"/>
          <w:bCs w:val="0"/>
          <w:sz w:val="32"/>
          <w:szCs w:val="32"/>
        </w:rPr>
      </w:pPr>
      <w:r>
        <w:rPr>
          <w:rFonts w:hint="eastAsia" w:ascii="黑体" w:hAnsi="黑体" w:eastAsia="黑体" w:cs="黑体"/>
          <w:b w:val="0"/>
          <w:bCs w:val="0"/>
          <w:sz w:val="32"/>
          <w:szCs w:val="32"/>
        </w:rPr>
        <w:t>一、申请条件</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防止返贫监测收入基准线(2023年我省防止返贫监测收入 基准线为家庭年人均纯收入7500元)是判断能否成为防止返贫 监测对象的收入参考。原则上，申请监测对象应具有农村户籍，且至少存在以下返贫致贫风险之一。</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1.家庭唯一住房出现安全问题，家庭无力解决；</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2.家里吃水遇到困难，家庭无力解决，包括断水超过1个月、水质有问题、取水距离较远(时间较长)等；</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3.家庭成员患大病、重病、长期慢性病等，医药费较高家庭无力负担；</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4.家里学生上学开支较大，家庭无力负担；</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5.家里因灾、因意外事故等造成收入大幅减少或支出大幅增加，影响了基本生活。</w:t>
      </w:r>
    </w:p>
    <w:p>
      <w:pPr>
        <w:spacing w:line="360" w:lineRule="auto"/>
        <w:ind w:firstLine="640" w:firstLineChars="200"/>
        <w:jc w:val="both"/>
        <w:rPr>
          <w:rFonts w:hint="eastAsia" w:ascii="黑体" w:hAnsi="黑体" w:eastAsia="黑体" w:cs="黑体"/>
          <w:b w:val="0"/>
          <w:bCs w:val="0"/>
          <w:sz w:val="32"/>
          <w:szCs w:val="32"/>
        </w:rPr>
      </w:pPr>
      <w:r>
        <w:rPr>
          <w:rFonts w:hint="eastAsia" w:ascii="黑体" w:hAnsi="黑体" w:eastAsia="黑体" w:cs="黑体"/>
          <w:b w:val="0"/>
          <w:bCs w:val="0"/>
          <w:sz w:val="32"/>
          <w:szCs w:val="32"/>
        </w:rPr>
        <w:t>二、申请方法</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可以本人或委托他人通过以下方式申请。</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1.找干部。向所在村(社区)申请；</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2.打电话。拨打12317</w:t>
      </w:r>
    </w:p>
    <w:p>
      <w:pPr>
        <w:spacing w:line="360" w:lineRule="auto"/>
        <w:ind w:firstLine="2240" w:firstLineChars="7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区乡村振兴局：0730-5711</w:t>
      </w:r>
      <w:r>
        <w:rPr>
          <w:rFonts w:hint="default" w:ascii="仿宋_GB2312" w:hAnsi="仿宋_GB2312" w:eastAsia="仿宋_GB2312" w:cs="仿宋_GB2312"/>
          <w:sz w:val="32"/>
          <w:szCs w:val="32"/>
          <w:lang w:val="en-US"/>
        </w:rPr>
        <w:t>9</w:t>
      </w:r>
      <w:r>
        <w:rPr>
          <w:rFonts w:hint="eastAsia" w:ascii="仿宋_GB2312" w:hAnsi="仿宋_GB2312" w:eastAsia="仿宋_GB2312" w:cs="仿宋_GB2312"/>
          <w:sz w:val="32"/>
          <w:szCs w:val="32"/>
        </w:rPr>
        <w:t xml:space="preserve">62 </w:t>
      </w:r>
    </w:p>
    <w:p>
      <w:pPr>
        <w:spacing w:line="360" w:lineRule="auto"/>
        <w:ind w:firstLine="2240" w:firstLineChars="7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营田镇：</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0730-5720454</w:t>
      </w:r>
    </w:p>
    <w:p>
      <w:pPr>
        <w:spacing w:line="360" w:lineRule="auto"/>
        <w:ind w:firstLine="2240" w:firstLineChars="7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河市镇：</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0730</w:t>
      </w:r>
      <w:r>
        <w:rPr>
          <w:rFonts w:hint="eastAsia" w:ascii="仿宋_GB2312" w:hAnsi="仿宋_GB2312" w:eastAsia="仿宋_GB2312" w:cs="仿宋_GB2312"/>
          <w:sz w:val="32"/>
          <w:szCs w:val="32"/>
          <w:lang w:val="en-US" w:eastAsia="zh-CN"/>
        </w:rPr>
        <w:t>-</w:t>
      </w:r>
      <w:r>
        <w:rPr>
          <w:rFonts w:hint="eastAsia" w:ascii="仿宋_GB2312" w:hAnsi="仿宋_GB2312" w:eastAsia="仿宋_GB2312" w:cs="仿宋_GB2312"/>
          <w:sz w:val="32"/>
          <w:szCs w:val="32"/>
        </w:rPr>
        <w:t>5570536</w:t>
      </w:r>
    </w:p>
    <w:p>
      <w:pPr>
        <w:spacing w:line="360" w:lineRule="auto"/>
        <w:ind w:firstLine="2240" w:firstLineChars="7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凤凰乡：</w:t>
      </w:r>
      <w:r>
        <w:rPr>
          <w:rFonts w:hint="eastAsia" w:ascii="仿宋_GB2312" w:hAnsi="仿宋_GB2312" w:eastAsia="仿宋_GB2312" w:cs="仿宋_GB2312"/>
          <w:sz w:val="32"/>
          <w:szCs w:val="32"/>
          <w:lang w:val="en-US" w:eastAsia="zh-CN"/>
        </w:rPr>
        <w:t xml:space="preserve">      </w:t>
      </w:r>
      <w:r>
        <w:rPr>
          <w:rFonts w:hint="eastAsia" w:ascii="仿宋_GB2312" w:hAnsi="仿宋_GB2312" w:eastAsia="仿宋_GB2312" w:cs="仿宋_GB2312"/>
          <w:sz w:val="32"/>
          <w:szCs w:val="32"/>
        </w:rPr>
        <w:t>0730-5530919</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3.一码通。手机扫描省防返贫监测与帮扶管理平台监测对象申请二维码(二维码附后)。</w:t>
      </w:r>
    </w:p>
    <w:p>
      <w:pPr>
        <w:spacing w:line="360" w:lineRule="auto"/>
        <w:ind w:firstLine="640" w:firstLineChars="200"/>
        <w:jc w:val="both"/>
        <w:rPr>
          <w:rFonts w:hint="eastAsia" w:ascii="黑体" w:hAnsi="黑体" w:eastAsia="黑体" w:cs="黑体"/>
          <w:b w:val="0"/>
          <w:bCs w:val="0"/>
          <w:sz w:val="32"/>
          <w:szCs w:val="32"/>
        </w:rPr>
      </w:pPr>
      <w:r>
        <w:rPr>
          <w:rFonts w:hint="eastAsia" w:ascii="黑体" w:hAnsi="黑体" w:eastAsia="黑体" w:cs="黑体"/>
          <w:b w:val="0"/>
          <w:bCs w:val="0"/>
          <w:sz w:val="32"/>
          <w:szCs w:val="32"/>
        </w:rPr>
        <w:t>三、申请须知</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1.如申请监测对象，需要配合我们开展入户核实，需要如实准确提供家庭和成员有关情况信息，并授权我们依法依规核查核实家庭成员的收入、财产等相关信息，经村内评议公示，由</w:t>
      </w:r>
      <w:r>
        <w:rPr>
          <w:rFonts w:hint="eastAsia" w:ascii="仿宋_GB2312" w:hAnsi="仿宋_GB2312" w:eastAsia="仿宋_GB2312" w:cs="仿宋_GB2312"/>
          <w:sz w:val="32"/>
          <w:szCs w:val="32"/>
          <w:lang w:val="en-US" w:eastAsia="zh-CN"/>
        </w:rPr>
        <w:t>区</w:t>
      </w:r>
      <w:r>
        <w:rPr>
          <w:rFonts w:hint="eastAsia" w:ascii="仿宋_GB2312" w:hAnsi="仿宋_GB2312" w:eastAsia="仿宋_GB2312" w:cs="仿宋_GB2312"/>
          <w:sz w:val="32"/>
          <w:szCs w:val="32"/>
        </w:rPr>
        <w:t>乡逐级审核批准。</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2.如已成为监测对象，我们将根据存在的实际困难和突出问题，从住房安全保障、饮水安全保障、健康帮扶、教育帮扶</w:t>
      </w:r>
      <w:r>
        <w:rPr>
          <w:rFonts w:hint="eastAsia" w:ascii="仿宋_GB2312" w:hAnsi="仿宋_GB2312" w:eastAsia="仿宋_GB2312" w:cs="仿宋_GB2312"/>
          <w:sz w:val="32"/>
          <w:szCs w:val="32"/>
          <w:lang w:eastAsia="zh-CN"/>
        </w:rPr>
        <w:t>、</w:t>
      </w:r>
      <w:r>
        <w:rPr>
          <w:rFonts w:hint="eastAsia" w:ascii="仿宋_GB2312" w:hAnsi="仿宋_GB2312" w:eastAsia="仿宋_GB2312" w:cs="仿宋_GB2312"/>
          <w:sz w:val="32"/>
          <w:szCs w:val="32"/>
        </w:rPr>
        <w:t>产业帮扶、就业帮扶、金融帮扶、综合保障、社会帮扶等方面选择对应措施进行帮扶。</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3.如家庭困难问题已经解决、年人均纯收入稳定超过当年防止返贫监测范围</w:t>
      </w:r>
      <w:r>
        <w:rPr>
          <w:rFonts w:hint="eastAsia" w:ascii="仿宋_GB2312" w:hAnsi="仿宋_GB2312" w:eastAsia="仿宋_GB2312" w:cs="仿宋_GB2312"/>
          <w:sz w:val="32"/>
          <w:szCs w:val="32"/>
          <w:lang w:val="en-US" w:eastAsia="zh-CN"/>
        </w:rPr>
        <w:t>今年监测线为7500元</w:t>
      </w:r>
      <w:r>
        <w:rPr>
          <w:rFonts w:hint="eastAsia" w:ascii="仿宋_GB2312" w:hAnsi="仿宋_GB2312" w:eastAsia="仿宋_GB2312" w:cs="仿宋_GB2312"/>
          <w:sz w:val="32"/>
          <w:szCs w:val="32"/>
        </w:rPr>
        <w:t>，经过入户核实、评议公示和审核批准后，将认定返贫致贫风险已经消除，此后不再进行针对性帮扶。</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4.风险消除后，如家庭出现了新的困难问题，可再次提出申请。</w:t>
      </w:r>
    </w:p>
    <w:p>
      <w:pPr>
        <w:spacing w:line="360" w:lineRule="auto"/>
        <w:ind w:firstLine="640" w:firstLineChars="200"/>
        <w:jc w:val="both"/>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我们相信，在大家的共同努力下，通过落实防止返贫监测帮扶政策，监测对象遇到的困难问题一定能够得到及时有效解决。希望广大农民朋友们能够自力更生，感恩奋进，通过自己的努力不断改善生活状况，用自己的双手勤劳致富，让生活更上一层楼!</w:t>
      </w:r>
    </w:p>
    <w:p>
      <w:pPr>
        <w:spacing w:line="265" w:lineRule="auto"/>
        <w:rPr>
          <w:rFonts w:hint="eastAsia" w:ascii="仿宋_GB2312" w:hAnsi="仿宋_GB2312" w:eastAsia="仿宋_GB2312" w:cs="仿宋_GB2312"/>
          <w:sz w:val="32"/>
          <w:szCs w:val="32"/>
          <w:lang w:eastAsia="zh-CN"/>
        </w:rPr>
      </w:pPr>
    </w:p>
    <w:p>
      <w:pPr>
        <w:spacing w:line="265" w:lineRule="auto"/>
        <w:rPr>
          <w:rFonts w:hint="eastAsia" w:ascii="仿宋_GB2312" w:hAnsi="仿宋_GB2312" w:eastAsia="仿宋_GB2312" w:cs="仿宋_GB2312"/>
          <w:sz w:val="32"/>
          <w:szCs w:val="32"/>
        </w:rPr>
      </w:pPr>
    </w:p>
    <w:p>
      <w:pPr>
        <w:keepNext w:val="0"/>
        <w:keepLines w:val="0"/>
        <w:pageBreakBefore w:val="0"/>
        <w:widowControl/>
        <w:kinsoku w:val="0"/>
        <w:wordWrap/>
        <w:overflowPunct/>
        <w:topLinePunct w:val="0"/>
        <w:autoSpaceDE w:val="0"/>
        <w:autoSpaceDN w:val="0"/>
        <w:bidi w:val="0"/>
        <w:adjustRightInd w:val="0"/>
        <w:snapToGrid w:val="0"/>
        <w:spacing w:line="500" w:lineRule="exact"/>
        <w:jc w:val="right"/>
        <w:textAlignment w:val="baseline"/>
        <w:rPr>
          <w:rFonts w:hint="eastAsia" w:ascii="仿宋_GB2312" w:hAnsi="仿宋_GB2312" w:eastAsia="仿宋_GB2312" w:cs="仿宋_GB2312"/>
          <w:spacing w:val="-1"/>
          <w:sz w:val="32"/>
          <w:szCs w:val="32"/>
        </w:rPr>
      </w:pPr>
      <w:r>
        <w:rPr>
          <w:rFonts w:hint="eastAsia" w:ascii="仿宋_GB2312" w:hAnsi="仿宋_GB2312" w:eastAsia="仿宋_GB2312" w:cs="仿宋_GB2312"/>
          <w:spacing w:val="-1"/>
          <w:sz w:val="32"/>
          <w:szCs w:val="32"/>
          <w:lang w:val="en-US" w:eastAsia="zh-CN"/>
        </w:rPr>
        <w:t>屈原管理区</w:t>
      </w:r>
      <w:r>
        <w:rPr>
          <w:rFonts w:hint="eastAsia" w:ascii="仿宋_GB2312" w:hAnsi="仿宋_GB2312" w:eastAsia="仿宋_GB2312" w:cs="仿宋_GB2312"/>
          <w:spacing w:val="-1"/>
          <w:sz w:val="32"/>
          <w:szCs w:val="32"/>
        </w:rPr>
        <w:t>乡村振兴局</w:t>
      </w:r>
    </w:p>
    <w:p>
      <w:pPr>
        <w:spacing w:line="244" w:lineRule="auto"/>
        <w:rPr>
          <w:rFonts w:hint="eastAsia" w:ascii="仿宋_GB2312" w:hAnsi="仿宋_GB2312" w:eastAsia="仿宋_GB2312" w:cs="仿宋_GB2312"/>
          <w:spacing w:val="-1"/>
          <w:sz w:val="32"/>
          <w:szCs w:val="32"/>
        </w:rPr>
      </w:pPr>
    </w:p>
    <w:p>
      <w:pPr>
        <w:spacing w:line="244" w:lineRule="auto"/>
        <w:jc w:val="center"/>
      </w:pPr>
      <w:r>
        <w:drawing>
          <wp:inline distT="0" distB="0" distL="0" distR="0">
            <wp:extent cx="2425700" cy="2470150"/>
            <wp:effectExtent l="0" t="0" r="12700" b="6350"/>
            <wp:docPr id="1027" name="IM 3"/>
            <wp:cNvGraphicFramePr/>
            <a:graphic xmlns:a="http://schemas.openxmlformats.org/drawingml/2006/main">
              <a:graphicData uri="http://schemas.openxmlformats.org/drawingml/2006/picture">
                <pic:pic xmlns:pic="http://schemas.openxmlformats.org/drawingml/2006/picture">
                  <pic:nvPicPr>
                    <pic:cNvPr id="1027" name="IM 3"/>
                    <pic:cNvPicPr/>
                  </pic:nvPicPr>
                  <pic:blipFill>
                    <a:blip r:embed="rId7" cstate="print"/>
                    <a:srcRect/>
                    <a:stretch>
                      <a:fillRect/>
                    </a:stretch>
                  </pic:blipFill>
                  <pic:spPr>
                    <a:xfrm>
                      <a:off x="0" y="0"/>
                      <a:ext cx="2425700" cy="2470150"/>
                    </a:xfrm>
                    <a:prstGeom prst="rect">
                      <a:avLst/>
                    </a:prstGeom>
                  </pic:spPr>
                </pic:pic>
              </a:graphicData>
            </a:graphic>
          </wp:inline>
        </w:drawing>
      </w:r>
    </w:p>
    <w:p>
      <w:pPr>
        <w:spacing w:before="336" w:line="220" w:lineRule="auto"/>
        <w:rPr>
          <w:rFonts w:ascii="仿宋" w:hAnsi="仿宋" w:eastAsia="仿宋" w:cs="仿宋"/>
          <w:spacing w:val="6"/>
          <w:sz w:val="31"/>
          <w:szCs w:val="31"/>
        </w:rPr>
      </w:pPr>
      <w:r>
        <w:rPr>
          <w:rFonts w:ascii="仿宋" w:hAnsi="仿宋" w:eastAsia="仿宋" w:cs="仿宋"/>
          <w:spacing w:val="7"/>
          <w:sz w:val="31"/>
          <w:szCs w:val="31"/>
        </w:rPr>
        <w:t>(湖南省防返贫监测与帮扶管理平台监测对象申请二</w:t>
      </w:r>
      <w:r>
        <w:rPr>
          <w:rFonts w:ascii="仿宋" w:hAnsi="仿宋" w:eastAsia="仿宋" w:cs="仿宋"/>
          <w:spacing w:val="6"/>
          <w:sz w:val="31"/>
          <w:szCs w:val="31"/>
        </w:rPr>
        <w:t>维码)</w:t>
      </w:r>
    </w:p>
    <w:p>
      <w:pPr>
        <w:pStyle w:val="3"/>
        <w:rPr>
          <w:rFonts w:ascii="仿宋" w:hAnsi="仿宋" w:eastAsia="仿宋" w:cs="仿宋"/>
          <w:spacing w:val="6"/>
          <w:sz w:val="31"/>
          <w:szCs w:val="31"/>
        </w:rPr>
      </w:pPr>
    </w:p>
    <w:p>
      <w:pPr>
        <w:pStyle w:val="3"/>
        <w:rPr>
          <w:rFonts w:hint="eastAsia" w:ascii="仿宋" w:hAnsi="仿宋" w:eastAsia="仿宋" w:cs="仿宋"/>
          <w:spacing w:val="6"/>
          <w:sz w:val="31"/>
          <w:szCs w:val="31"/>
        </w:rPr>
        <w:sectPr>
          <w:pgSz w:w="11906" w:h="16838"/>
          <w:pgMar w:top="1440" w:right="1800" w:bottom="1440" w:left="1800" w:header="851" w:footer="992" w:gutter="0"/>
          <w:pgNumType w:fmt="numberInDash"/>
          <w:cols w:space="425" w:num="1"/>
          <w:docGrid w:type="lines" w:linePitch="312" w:charSpace="0"/>
        </w:sectPr>
      </w:pPr>
    </w:p>
    <w:tbl>
      <w:tblPr>
        <w:tblStyle w:val="6"/>
        <w:tblW w:w="0" w:type="auto"/>
        <w:tblInd w:w="-239"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autofit"/>
        <w:tblCellMar>
          <w:top w:w="0" w:type="dxa"/>
          <w:left w:w="108" w:type="dxa"/>
          <w:bottom w:w="0" w:type="dxa"/>
          <w:right w:w="108" w:type="dxa"/>
        </w:tblCellMar>
      </w:tblPr>
      <w:tblGrid>
        <w:gridCol w:w="2300"/>
        <w:gridCol w:w="1211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22" w:hRule="atLeast"/>
        </w:trPr>
        <w:tc>
          <w:tcPr>
            <w:tcW w:w="0" w:type="auto"/>
            <w:gridSpan w:val="2"/>
            <w:tcBorders>
              <w:top w:val="nil"/>
              <w:left w:val="nil"/>
              <w:bottom w:val="nil"/>
              <w:right w:val="nil"/>
            </w:tcBorders>
            <w:shd w:val="clear" w:color="auto" w:fill="auto"/>
            <w:noWrap/>
            <w:vAlign w:val="center"/>
          </w:tcPr>
          <w:p>
            <w:pPr>
              <w:keepNext w:val="0"/>
              <w:keepLines w:val="0"/>
              <w:pageBreakBefore w:val="0"/>
              <w:widowControl/>
              <w:kinsoku w:val="0"/>
              <w:wordWrap/>
              <w:overflowPunct/>
              <w:topLinePunct w:val="0"/>
              <w:autoSpaceDE w:val="0"/>
              <w:autoSpaceDN w:val="0"/>
              <w:bidi w:val="0"/>
              <w:adjustRightInd w:val="0"/>
              <w:snapToGrid w:val="0"/>
              <w:spacing w:line="520" w:lineRule="exact"/>
              <w:textAlignment w:val="baseline"/>
              <w:rPr>
                <w:rFonts w:hint="default" w:ascii="宋体" w:hAnsi="宋体" w:eastAsia="宋体" w:cs="宋体"/>
                <w:i w:val="0"/>
                <w:iCs w:val="0"/>
                <w:color w:val="000000"/>
                <w:sz w:val="40"/>
                <w:szCs w:val="40"/>
                <w:u w:val="none"/>
                <w:lang w:val="en-US"/>
              </w:rPr>
            </w:pPr>
            <w:r>
              <w:rPr>
                <w:rFonts w:hint="eastAsia" w:ascii="仿宋_GB2312" w:hAnsi="宋体" w:eastAsia="仿宋_GB2312" w:cs="Arial"/>
                <w:b/>
                <w:bCs/>
                <w:color w:val="000000"/>
                <w:kern w:val="0"/>
                <w:sz w:val="30"/>
                <w:szCs w:val="30"/>
              </w:rPr>
              <w:t>附件</w:t>
            </w:r>
            <w:r>
              <w:rPr>
                <w:rFonts w:hint="eastAsia" w:ascii="仿宋_GB2312" w:hAnsi="宋体" w:eastAsia="仿宋_GB2312" w:cs="Arial"/>
                <w:b/>
                <w:bCs/>
                <w:color w:val="000000"/>
                <w:kern w:val="0"/>
                <w:sz w:val="30"/>
                <w:szCs w:val="30"/>
                <w:lang w:val="en-US" w:eastAsia="zh-CN"/>
              </w:rPr>
              <w:t>4</w:t>
            </w:r>
            <w:r>
              <w:rPr>
                <w:rFonts w:hint="eastAsia" w:ascii="仿宋_GB2312" w:hAnsi="宋体" w:eastAsia="仿宋_GB2312" w:cs="Arial"/>
                <w:b/>
                <w:bCs/>
                <w:color w:val="000000"/>
                <w:kern w:val="0"/>
                <w:sz w:val="30"/>
                <w:szCs w:val="30"/>
              </w:rPr>
              <w:t>：</w:t>
            </w:r>
            <w:r>
              <w:rPr>
                <w:rFonts w:hint="eastAsia" w:ascii="仿宋_GB2312" w:hAnsi="宋体" w:eastAsia="仿宋_GB2312" w:cs="Arial"/>
                <w:color w:val="000000"/>
                <w:kern w:val="0"/>
                <w:sz w:val="30"/>
                <w:szCs w:val="30"/>
                <w:lang w:val="en-US" w:eastAsia="zh-CN"/>
              </w:rPr>
              <w:t xml:space="preserve">    </w:t>
            </w:r>
            <w:r>
              <w:rPr>
                <w:rFonts w:hint="eastAsia" w:ascii="仿宋_GB2312" w:hAnsi="宋体" w:eastAsia="仿宋_GB2312" w:cs="Arial"/>
                <w:color w:val="000000"/>
                <w:kern w:val="0"/>
                <w:sz w:val="32"/>
                <w:szCs w:val="32"/>
                <w:lang w:val="en-US" w:eastAsia="zh-CN"/>
              </w:rPr>
              <w:t xml:space="preserve">       </w:t>
            </w:r>
            <w:r>
              <w:rPr>
                <w:rFonts w:hint="eastAsia" w:ascii="仿宋_GB2312" w:hAnsi="宋体" w:eastAsia="仿宋_GB2312" w:cs="Arial"/>
                <w:color w:val="000000"/>
                <w:kern w:val="0"/>
                <w:sz w:val="30"/>
                <w:szCs w:val="30"/>
                <w:lang w:val="en-US" w:eastAsia="zh-CN"/>
              </w:rPr>
              <w:t xml:space="preserve">      </w:t>
            </w:r>
            <w:r>
              <w:rPr>
                <w:rFonts w:hint="eastAsia" w:ascii="方正公文小标宋" w:hAnsi="方正公文小标宋" w:eastAsia="方正公文小标宋" w:cs="方正公文小标宋"/>
                <w:b w:val="0"/>
                <w:bCs w:val="0"/>
                <w:i w:val="0"/>
                <w:iCs w:val="0"/>
                <w:color w:val="000000"/>
                <w:kern w:val="0"/>
                <w:sz w:val="30"/>
                <w:szCs w:val="30"/>
                <w:u w:val="none"/>
                <w:lang w:val="en-US" w:eastAsia="zh-CN"/>
              </w:rPr>
              <w:t>防止返贫监测对象主要帮扶政策“明白纸</w:t>
            </w:r>
            <w:r>
              <w:rPr>
                <w:rFonts w:hint="default" w:ascii="方正公文小标宋" w:hAnsi="方正公文小标宋" w:eastAsia="方正公文小标宋" w:cs="方正公文小标宋"/>
                <w:b w:val="0"/>
                <w:bCs w:val="0"/>
                <w:i w:val="0"/>
                <w:iCs w:val="0"/>
                <w:color w:val="000000"/>
                <w:kern w:val="0"/>
                <w:sz w:val="30"/>
                <w:szCs w:val="30"/>
                <w:u w:val="none"/>
                <w:lang w:val="en-US"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政策名称</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center"/>
              <w:textAlignment w:val="center"/>
              <w:rPr>
                <w:rFonts w:hint="eastAsia" w:ascii="宋体" w:hAnsi="宋体" w:eastAsia="宋体" w:cs="宋体"/>
                <w:b/>
                <w:bCs/>
                <w:i w:val="0"/>
                <w:iCs w:val="0"/>
                <w:color w:val="000000"/>
                <w:sz w:val="18"/>
                <w:szCs w:val="18"/>
                <w:u w:val="none"/>
              </w:rPr>
            </w:pPr>
            <w:r>
              <w:rPr>
                <w:rFonts w:hint="eastAsia" w:ascii="宋体" w:hAnsi="宋体" w:eastAsia="宋体" w:cs="宋体"/>
                <w:b/>
                <w:bCs/>
                <w:i w:val="0"/>
                <w:iCs w:val="0"/>
                <w:color w:val="000000"/>
                <w:kern w:val="0"/>
                <w:sz w:val="18"/>
                <w:szCs w:val="18"/>
                <w:u w:val="none"/>
                <w:lang w:val="en-US" w:eastAsia="zh-CN"/>
              </w:rPr>
              <w:t>政策内容（2023年度）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68"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监测户识别和风险消除程序</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识别程序:提交申请(村民可向当地村(居)委会申报，或通过全国防止返贫监测信息系统手机APP、 “12317”咨询服务热线电话等渠道进行申报，还可由他人代为申报)→入户核实→村(居)评议公示5天（区级同步进行信息比对）→乡镇(街道)审核→区审批公告。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9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left"/>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风险消除程序:村(居)提出名单→入户核实→村(居)民主评议并公示（5天）→乡镇(街道)审核→区级审定并公告。</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2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小额信贷</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对通过银行评级授信，有贷款意愿、必要的劳动生产技能和还款能力的脱贫户、监测对象，用于发展产业项目的给予小额贷款支持。</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5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公益岗位</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优先聘用有劳动意愿和履职能力的监测对象参与公益性岗位。</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261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医保资助</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Style w:val="10"/>
                <w:rFonts w:hint="eastAsia" w:ascii="微软雅黑" w:hAnsi="微软雅黑" w:eastAsia="微软雅黑" w:cs="微软雅黑"/>
                <w:color w:val="000000"/>
                <w:sz w:val="18"/>
                <w:szCs w:val="18"/>
                <w:lang w:val="en-US" w:eastAsia="zh-CN"/>
              </w:rPr>
            </w:pPr>
            <w:r>
              <w:rPr>
                <w:rFonts w:hint="eastAsia" w:ascii="微软雅黑" w:hAnsi="微软雅黑" w:eastAsia="微软雅黑" w:cs="微软雅黑"/>
                <w:b/>
                <w:bCs/>
                <w:i w:val="0"/>
                <w:iCs w:val="0"/>
                <w:color w:val="000000"/>
                <w:kern w:val="0"/>
                <w:sz w:val="21"/>
                <w:szCs w:val="21"/>
                <w:u w:val="none"/>
                <w:lang w:val="en-US" w:eastAsia="zh-CN"/>
              </w:rPr>
              <w:t>资助参保：</w:t>
            </w:r>
            <w:r>
              <w:rPr>
                <w:rStyle w:val="10"/>
                <w:rFonts w:hint="eastAsia" w:ascii="微软雅黑" w:hAnsi="微软雅黑" w:eastAsia="微软雅黑" w:cs="微软雅黑"/>
                <w:color w:val="000000"/>
                <w:sz w:val="18"/>
                <w:szCs w:val="18"/>
                <w:lang w:val="en-US" w:eastAsia="zh-CN"/>
              </w:rPr>
              <w:t>特困人员参加居民医保的个人缴费部分给予全额资助（重度残疾人、孤儿、事实无人抚养儿童参照执行），对低保对象、监测对象、最低生活保障边缘家庭成员给予50%的资助。</w:t>
            </w:r>
            <w:r>
              <w:rPr>
                <w:rFonts w:hint="eastAsia" w:ascii="微软雅黑" w:hAnsi="微软雅黑" w:eastAsia="微软雅黑" w:cs="微软雅黑"/>
                <w:b/>
                <w:bCs/>
                <w:i w:val="0"/>
                <w:iCs w:val="0"/>
                <w:color w:val="000000"/>
                <w:kern w:val="0"/>
                <w:sz w:val="21"/>
                <w:szCs w:val="21"/>
                <w:u w:val="none"/>
                <w:lang w:val="en-US" w:eastAsia="zh-CN"/>
              </w:rPr>
              <w:t>城乡居民大病保险：</w:t>
            </w:r>
            <w:r>
              <w:rPr>
                <w:rStyle w:val="10"/>
                <w:rFonts w:hint="eastAsia" w:ascii="微软雅黑" w:hAnsi="微软雅黑" w:eastAsia="微软雅黑" w:cs="微软雅黑"/>
                <w:color w:val="000000"/>
                <w:sz w:val="18"/>
                <w:szCs w:val="18"/>
                <w:lang w:val="en-US" w:eastAsia="zh-CN"/>
              </w:rPr>
              <w:t>对特困人员、低保对象、返贫致贫人口实施起付线降低50%。特困人员、低保对象、返贫致贫人口，在扣除大病保险起付线以后，各段报销比例分别提高5个百</w:t>
            </w:r>
            <w:r>
              <w:rPr>
                <w:rStyle w:val="11"/>
                <w:rFonts w:hint="eastAsia" w:ascii="微软雅黑" w:hAnsi="微软雅黑" w:eastAsia="微软雅黑" w:cs="微软雅黑"/>
                <w:color w:val="000000"/>
                <w:sz w:val="18"/>
                <w:szCs w:val="18"/>
                <w:lang w:val="en-US" w:eastAsia="zh-CN"/>
              </w:rPr>
              <w:t>分点，即：0至3万元（含）部分报销65%，3万元以上至8万元（含）部分报销70%，8万元以上至15万元（含）部分报销80%，15万元以上部分报销90%。取消大病保险封顶线。住院医疗救助：</w:t>
            </w:r>
            <w:r>
              <w:rPr>
                <w:rStyle w:val="10"/>
                <w:rFonts w:hint="eastAsia" w:ascii="微软雅黑" w:hAnsi="微软雅黑" w:eastAsia="微软雅黑" w:cs="微软雅黑"/>
                <w:color w:val="000000"/>
                <w:sz w:val="18"/>
                <w:szCs w:val="18"/>
                <w:lang w:val="en-US" w:eastAsia="zh-CN"/>
              </w:rPr>
              <w:t>参保居民住院发生的医保目录内合规费用，经基本医保、大病保险按规定支付后，其属于医疗救助政策支付范围的费用纳入住院医疗救助。特困人员等第一类救助对象不设起付线，按照90%比例给予救助，年度救助最高支付限额为9万元；监测对象等第二类救助对象年度起付线标准为1500元，按照70%比例给予救助，年度救助最高支付限额为7万元。</w:t>
            </w:r>
            <w:r>
              <w:rPr>
                <w:rFonts w:hint="eastAsia" w:ascii="微软雅黑" w:hAnsi="微软雅黑" w:eastAsia="微软雅黑" w:cs="微软雅黑"/>
                <w:b/>
                <w:bCs/>
                <w:i w:val="0"/>
                <w:iCs w:val="0"/>
                <w:color w:val="000000"/>
                <w:kern w:val="0"/>
                <w:sz w:val="21"/>
                <w:szCs w:val="21"/>
                <w:u w:val="none"/>
                <w:lang w:val="en-US" w:eastAsia="zh-CN"/>
              </w:rPr>
              <w:t>再救助：</w:t>
            </w:r>
            <w:r>
              <w:rPr>
                <w:rStyle w:val="10"/>
                <w:rFonts w:hint="eastAsia" w:ascii="微软雅黑" w:hAnsi="微软雅黑" w:eastAsia="微软雅黑" w:cs="微软雅黑"/>
                <w:color w:val="000000"/>
                <w:sz w:val="18"/>
                <w:szCs w:val="18"/>
                <w:lang w:val="en-US" w:eastAsia="zh-CN"/>
              </w:rPr>
              <w:t>对基本医保、大病保险和医疗救助三重制度支付后，政策范围内个人负担医疗费用超过当地上年度居民人均可支配收入的25%，且有返贫致贫风险的人员，经规范的申请、审核程序，按照不低于50%的比例进行再救助。</w:t>
            </w:r>
            <w:r>
              <w:rPr>
                <w:rFonts w:hint="eastAsia" w:ascii="微软雅黑" w:hAnsi="微软雅黑" w:eastAsia="微软雅黑" w:cs="微软雅黑"/>
                <w:b/>
                <w:bCs/>
                <w:i w:val="0"/>
                <w:iCs w:val="0"/>
                <w:color w:val="000000"/>
                <w:kern w:val="0"/>
                <w:sz w:val="21"/>
                <w:szCs w:val="21"/>
                <w:u w:val="none"/>
                <w:lang w:val="en-US" w:eastAsia="zh-CN"/>
              </w:rPr>
              <w:t>门诊报销：</w:t>
            </w:r>
            <w:r>
              <w:rPr>
                <w:rFonts w:hint="eastAsia" w:ascii="微软雅黑" w:hAnsi="微软雅黑" w:eastAsia="微软雅黑" w:cs="微软雅黑"/>
                <w:i w:val="0"/>
                <w:iCs w:val="0"/>
                <w:color w:val="000000"/>
                <w:kern w:val="0"/>
                <w:sz w:val="18"/>
                <w:szCs w:val="18"/>
                <w:u w:val="none"/>
                <w:lang w:val="en-US" w:eastAsia="zh-CN"/>
              </w:rPr>
              <w:t>对符合“普通门诊”“两病</w:t>
            </w:r>
            <w:r>
              <w:rPr>
                <w:rFonts w:hint="eastAsia" w:ascii="微软雅黑" w:hAnsi="微软雅黑" w:eastAsia="微软雅黑" w:cs="微软雅黑"/>
                <w:i w:val="0"/>
                <w:iCs w:val="0"/>
                <w:color w:val="000000"/>
                <w:spacing w:val="-6"/>
                <w:kern w:val="0"/>
                <w:sz w:val="18"/>
                <w:szCs w:val="18"/>
                <w:u w:val="none"/>
                <w:lang w:val="en-US" w:eastAsia="zh-CN"/>
              </w:rPr>
              <w:t>门诊”“特殊门诊”的，根据医保政策给予门诊报销。普通门诊400元/年，“两病门诊”中糖尿病600元/年，高血压360元/年，又高又糖960元/年。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37"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残疾保障</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numPr>
                <w:ilvl w:val="0"/>
                <w:numId w:val="0"/>
              </w:numPr>
              <w:suppressLineNumbers w:val="0"/>
              <w:kinsoku/>
              <w:wordWrap/>
              <w:overflowPunct/>
              <w:topLinePunct w:val="0"/>
              <w:autoSpaceDE/>
              <w:autoSpaceDN/>
              <w:bidi w:val="0"/>
              <w:adjustRightInd/>
              <w:snapToGrid/>
              <w:spacing w:line="320" w:lineRule="exact"/>
              <w:ind w:left="210" w:leftChars="0"/>
              <w:jc w:val="left"/>
              <w:textAlignment w:val="center"/>
              <w:rPr>
                <w:rFonts w:hint="eastAsia" w:ascii="微软雅黑" w:hAnsi="微软雅黑" w:eastAsia="微软雅黑" w:cs="微软雅黑"/>
              </w:rPr>
            </w:pPr>
            <w:r>
              <w:rPr>
                <w:rFonts w:hint="eastAsia" w:ascii="微软雅黑" w:hAnsi="微软雅黑" w:eastAsia="微软雅黑" w:cs="微软雅黑"/>
                <w:sz w:val="18"/>
                <w:szCs w:val="18"/>
                <w:lang w:val="en-US" w:eastAsia="zh-CN"/>
              </w:rPr>
              <w:t>一、二级重残（非低保对象）享受80元/月护理补贴，一、二级重残（低保对象）享受80元/月护理补贴、80元/月生活补贴；三、四级残疾的低保户，享受80元/月生活补贴。</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3"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left"/>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具有本区户籍，持有效残疾人证，就读于本省执行公办教育收费标准的全日制高中学校（含特教学校、普通高中和中等职业学校）残疾人高中生1400元/人/年， 具有本区户籍，父母有一方（或双方）为残疾人且持有效残疾人证，家庭为监测户或低保户，就读于本省执行公办教育收费标准的全日制高中学校的贫困残疾人家庭(低保、 监测)子女高中生1000元/人/年。 具有本区户籍，持有效残疾人证，考取全日制专科、本科及以上层次的残疾学生，一次性补助:残疾人大学生专科学生4000元/人，本科学生5000元/人，硕士及以上层次学生6000元/人; 具有本区户籍，父母有一方（或双方）为残疾人且持有效残疾人证，家庭为监测户或低保户，不论是考取全日制专科、本科及以上层次，贫困残疾人家庭子女大学生资助3000元/人。</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6"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低保政策</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b/>
                <w:bCs/>
                <w:i w:val="0"/>
                <w:iCs w:val="0"/>
                <w:color w:val="000000"/>
                <w:sz w:val="18"/>
                <w:szCs w:val="18"/>
                <w:u w:val="none"/>
              </w:rPr>
            </w:pPr>
            <w:r>
              <w:rPr>
                <w:rStyle w:val="12"/>
                <w:rFonts w:hint="eastAsia" w:ascii="微软雅黑" w:hAnsi="微软雅黑" w:eastAsia="微软雅黑" w:cs="微软雅黑"/>
                <w:color w:val="000000"/>
                <w:sz w:val="18"/>
                <w:szCs w:val="18"/>
                <w:lang w:val="en-US" w:eastAsia="zh-CN"/>
              </w:rPr>
              <w:t>对符合低保条件的家庭，落实低保保障政策。现在是补差救助，按照最高650的标准，收入减去支出低于650就补差。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特困供养</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838元/月。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5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幼保政策</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散居孤儿1100元/月;事实无人抚养儿童中建档、低保家庭(补差)为1100-低保等各类补贴=补差金额，例如：张三是事实无人抚养儿童，同时又是低保户，低保500元每月，实无人抚养金额补助为：1100-500=600元/月。一般事实无人抚养儿童，550/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04"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养老金</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 xml:space="preserve"> 基本养老服务补贴100元每月；高龄老人生活补贴100元每月；百岁老人长寿保健补助400元每月。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85"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计生奖扶</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①奖扶:符合政策规定的独生子女或二女户家庭80元/月。②特扶:符合政策规定的伤残对象690元每月，失独对象1050元每月</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18"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慢病签约</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对监测户中四类慢病对象实行慢病签约服务，每季度随访1次;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07" w:hRule="atLeast"/>
        </w:trPr>
        <w:tc>
          <w:tcPr>
            <w:tcW w:w="0" w:type="auto"/>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教育助学</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atLeas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幼儿:贫困幼儿入园补助500元/期。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1"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left"/>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atLeas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义教:免教材、教辅资料费;生活补助(寄宿生小学500元/期，初中625元/期，非寄宿生享受50%)。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71"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left"/>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atLeast"/>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普高:免学费800元/期;免教材、教辅资料费;国家助学金(1500元/期)。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32" w:hRule="atLeast"/>
        </w:trPr>
        <w:tc>
          <w:tcPr>
            <w:tcW w:w="0" w:type="auto"/>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spacing w:line="360" w:lineRule="auto"/>
              <w:jc w:val="left"/>
              <w:rPr>
                <w:rFonts w:hint="eastAsia" w:ascii="宋体" w:hAnsi="宋体" w:eastAsia="宋体" w:cs="宋体"/>
                <w:b/>
                <w:bCs/>
                <w:i w:val="0"/>
                <w:iCs w:val="0"/>
                <w:color w:val="000000"/>
                <w:sz w:val="21"/>
                <w:szCs w:val="21"/>
                <w:u w:val="none"/>
              </w:rPr>
            </w:pP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atLeast"/>
              <w:jc w:val="left"/>
              <w:textAlignment w:val="center"/>
              <w:rPr>
                <w:rFonts w:hint="eastAsia" w:ascii="微软雅黑" w:hAnsi="微软雅黑" w:eastAsia="微软雅黑" w:cs="微软雅黑"/>
                <w:i w:val="0"/>
                <w:iCs w:val="0"/>
                <w:color w:val="000000"/>
                <w:sz w:val="18"/>
                <w:szCs w:val="18"/>
                <w:u w:val="none"/>
                <w:lang w:val="en-US"/>
              </w:rPr>
            </w:pPr>
            <w:r>
              <w:rPr>
                <w:rFonts w:hint="eastAsia" w:ascii="微软雅黑" w:hAnsi="微软雅黑" w:eastAsia="微软雅黑" w:cs="微软雅黑"/>
                <w:i w:val="0"/>
                <w:iCs w:val="0"/>
                <w:color w:val="000000"/>
                <w:kern w:val="0"/>
                <w:sz w:val="18"/>
                <w:szCs w:val="18"/>
                <w:u w:val="none"/>
                <w:lang w:val="en-US" w:eastAsia="zh-CN"/>
              </w:rPr>
              <w:t>雨露计划:就读中职(职高、中专)、高职(大专、技师院校)脱贫户、监测户子女按1500元/人/期的标准进行补助。</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1"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住房保障</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通过单户新建、修缮加固等方式，解决住房不安全的问题。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79" w:hRule="atLeast"/>
        </w:trPr>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宋体" w:hAnsi="宋体" w:eastAsia="宋体" w:cs="宋体"/>
                <w:b/>
                <w:bCs/>
                <w:i w:val="0"/>
                <w:iCs w:val="0"/>
                <w:color w:val="000000"/>
                <w:sz w:val="21"/>
                <w:szCs w:val="21"/>
                <w:u w:val="none"/>
              </w:rPr>
            </w:pPr>
            <w:r>
              <w:rPr>
                <w:rFonts w:hint="eastAsia" w:ascii="宋体" w:hAnsi="宋体" w:eastAsia="宋体" w:cs="宋体"/>
                <w:b/>
                <w:bCs/>
                <w:i w:val="0"/>
                <w:iCs w:val="0"/>
                <w:color w:val="000000"/>
                <w:kern w:val="0"/>
                <w:sz w:val="21"/>
                <w:szCs w:val="21"/>
                <w:u w:val="none"/>
                <w:lang w:val="en-US" w:eastAsia="zh-CN"/>
              </w:rPr>
              <w:t>安全饮水</w:t>
            </w:r>
          </w:p>
        </w:tc>
        <w:tc>
          <w:tcPr>
            <w:tcW w:w="0" w:type="auto"/>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spacing w:line="360" w:lineRule="auto"/>
              <w:jc w:val="left"/>
              <w:textAlignment w:val="center"/>
              <w:rPr>
                <w:rFonts w:hint="eastAsia" w:ascii="微软雅黑" w:hAnsi="微软雅黑" w:eastAsia="微软雅黑" w:cs="微软雅黑"/>
                <w:i w:val="0"/>
                <w:iCs w:val="0"/>
                <w:color w:val="000000"/>
                <w:sz w:val="18"/>
                <w:szCs w:val="18"/>
                <w:u w:val="none"/>
              </w:rPr>
            </w:pPr>
            <w:r>
              <w:rPr>
                <w:rFonts w:hint="eastAsia" w:ascii="微软雅黑" w:hAnsi="微软雅黑" w:eastAsia="微软雅黑" w:cs="微软雅黑"/>
                <w:i w:val="0"/>
                <w:iCs w:val="0"/>
                <w:color w:val="000000"/>
                <w:kern w:val="0"/>
                <w:sz w:val="18"/>
                <w:szCs w:val="18"/>
                <w:u w:val="none"/>
                <w:lang w:val="en-US" w:eastAsia="zh-CN"/>
              </w:rPr>
              <w:t>通过自来水、井水、山泉水等方式解决安全饮水问题。</w:t>
            </w:r>
          </w:p>
        </w:tc>
      </w:tr>
    </w:tbl>
    <w:p>
      <w:pPr>
        <w:pStyle w:val="3"/>
        <w:ind w:firstLine="0" w:firstLineChars="0"/>
        <w:rPr>
          <w:vanish/>
          <w:sz w:val="21"/>
        </w:rPr>
      </w:pPr>
    </w:p>
    <w:sectPr>
      <w:footerReference r:id="rId4" w:type="default"/>
      <w:footerReference r:id="rId5" w:type="even"/>
      <w:pgSz w:w="16840" w:h="11907" w:orient="landscape"/>
      <w:pgMar w:top="1797" w:right="1440" w:bottom="1797" w:left="1440" w:header="851" w:footer="992" w:gutter="0"/>
      <w:pgNumType w:fmt="numberInDash"/>
      <w:cols w:space="425" w:num="1"/>
      <w:titlePg/>
      <w:docGrid w:type="lines" w:linePitch="435"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0"/>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embedRegular r:id="rId1" w:fontKey="{6DEA300E-C278-43C9-B05E-66AA3E2D8E1B}"/>
  </w:font>
  <w:font w:name="黑体">
    <w:panose1 w:val="02010609060101010101"/>
    <w:charset w:val="86"/>
    <w:family w:val="auto"/>
    <w:pitch w:val="default"/>
    <w:sig w:usb0="800002BF" w:usb1="38CF7CFA" w:usb2="00000016" w:usb3="00000000" w:csb0="00040001" w:csb1="00000000"/>
    <w:embedRegular r:id="rId2" w:fontKey="{BF55AA49-898E-4E2A-92FC-6729B0E70CE1}"/>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embedRegular r:id="rId3" w:fontKey="{C28E1FF8-048D-4333-8011-039816E6A0F2}"/>
  </w:font>
  <w:font w:name="方正大标宋简体">
    <w:altName w:val="微软雅黑"/>
    <w:panose1 w:val="03000509000000000000"/>
    <w:charset w:val="86"/>
    <w:family w:val="script"/>
    <w:pitch w:val="default"/>
    <w:sig w:usb0="00000000" w:usb1="00000000" w:usb2="00000000" w:usb3="00000000" w:csb0="00040000" w:csb1="00000000"/>
    <w:embedRegular r:id="rId4" w:fontKey="{639F4F72-19E5-4208-9E08-6477B560B825}"/>
  </w:font>
  <w:font w:name="方正小标宋简体">
    <w:panose1 w:val="02000000000000000000"/>
    <w:charset w:val="86"/>
    <w:family w:val="auto"/>
    <w:pitch w:val="default"/>
    <w:sig w:usb0="A00002BF" w:usb1="184F6CFA" w:usb2="00000012" w:usb3="00000000" w:csb0="00040001" w:csb1="00000000"/>
    <w:embedRegular r:id="rId5" w:fontKey="{6B838B03-4E88-420B-ADC0-BBE18F661C19}"/>
  </w:font>
  <w:font w:name="仿宋_GB2312">
    <w:panose1 w:val="02010609030101010101"/>
    <w:charset w:val="86"/>
    <w:family w:val="modern"/>
    <w:pitch w:val="default"/>
    <w:sig w:usb0="00000001" w:usb1="080E0000" w:usb2="00000000" w:usb3="00000000" w:csb0="00040000" w:csb1="00000000"/>
    <w:embedRegular r:id="rId6" w:fontKey="{1081697F-1627-4C66-AA5F-4FBD4DBEBAF5}"/>
  </w:font>
  <w:font w:name="仿宋">
    <w:panose1 w:val="02010609060101010101"/>
    <w:charset w:val="86"/>
    <w:family w:val="modern"/>
    <w:pitch w:val="default"/>
    <w:sig w:usb0="800002BF" w:usb1="38CF7CFA" w:usb2="00000016" w:usb3="00000000" w:csb0="00040001" w:csb1="00000000"/>
    <w:embedRegular r:id="rId7" w:fontKey="{A4C1EB86-BE24-4B93-9F0E-0D553BE9ABAF}"/>
  </w:font>
  <w:font w:name="楷体_GB2312">
    <w:panose1 w:val="02010609030101010101"/>
    <w:charset w:val="86"/>
    <w:family w:val="modern"/>
    <w:pitch w:val="default"/>
    <w:sig w:usb0="00000001" w:usb1="080E0000" w:usb2="00000000" w:usb3="00000000" w:csb0="00040000" w:csb1="00000000"/>
    <w:embedRegular r:id="rId8" w:fontKey="{C35670E4-1120-4012-87F5-32301A4C06F5}"/>
  </w:font>
  <w:font w:name="方正公文小标宋">
    <w:altName w:val="宋体"/>
    <w:panose1 w:val="02000500000000000000"/>
    <w:charset w:val="86"/>
    <w:family w:val="auto"/>
    <w:pitch w:val="default"/>
    <w:sig w:usb0="00000000" w:usb1="00000000" w:usb2="00000016" w:usb3="00000000" w:csb0="00040001" w:csb1="00000000"/>
    <w:embedRegular r:id="rId9" w:fontKey="{39E64D32-B21F-4B35-8AB4-4C3B276B7EA7}"/>
  </w:font>
  <w:font w:name="微软雅黑">
    <w:panose1 w:val="020B0503020204020204"/>
    <w:charset w:val="86"/>
    <w:family w:val="auto"/>
    <w:pitch w:val="default"/>
    <w:sig w:usb0="80000287" w:usb1="280F3C52" w:usb2="00000016" w:usb3="00000000" w:csb0="0004001F" w:csb1="00000000"/>
    <w:embedRegular r:id="rId10" w:fontKey="{4EA5E6DA-0691-4231-A3DC-FBF12DA5FF4B}"/>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7" name="文本框 5"/>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4"/>
                          </w:pPr>
                          <w:r>
                            <w:fldChar w:fldCharType="begin"/>
                          </w:r>
                          <w:r>
                            <w:instrText xml:space="preserve"> PAGE  \* MERGEFORMAT </w:instrText>
                          </w:r>
                          <w:r>
                            <w:fldChar w:fldCharType="separate"/>
                          </w:r>
                          <w:r>
                            <w:t>1</w:t>
                          </w:r>
                          <w:r>
                            <w:fldChar w:fldCharType="end"/>
                          </w:r>
                        </w:p>
                      </w:txbxContent>
                    </wps:txbx>
                    <wps:bodyPr vert="horz" wrap="none" lIns="0" tIns="0" rIns="0" bIns="0" anchor="t" upright="0">
                      <a:spAutoFit/>
                    </wps:bodyPr>
                  </wps:wsp>
                </a:graphicData>
              </a:graphic>
            </wp:anchor>
          </w:drawing>
        </mc:Choice>
        <mc:Fallback>
          <w:pict>
            <v:rect id="文本框 5"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">
              <v:fill on="f" focussize="0,0"/>
              <v:stroke on="f"/>
              <v:imagedata o:title=""/>
              <o:lock v:ext="edit" aspectratio="f"/>
              <v:textbox inset="0mm,0mm,0mm,0mm" style="mso-fit-shape-to-text:t;">
                <w:txbxContent>
                  <w:p>
                    <w:pPr>
                      <w:pStyle w:val="4"/>
                    </w:pPr>
                    <w:r>
                      <w:fldChar w:fldCharType="begin"/>
                    </w:r>
                    <w:r>
                      <w:instrText xml:space="preserve"> PAGE  \* MERGEFORMAT </w:instrText>
                    </w:r>
                    <w:r>
                      <w:fldChar w:fldCharType="separate"/>
                    </w:r>
                    <w:r>
                      <w:t>1</w:t>
                    </w:r>
                    <w:r>
                      <w:fldChar w:fldCharType="end"/>
                    </w:r>
                  </w:p>
                </w:txbxContent>
              </v:textbox>
            </v:rect>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pPr>
    <w:r>
      <w:rPr>
        <w:sz w:val="18"/>
      </w:rPr>
      <mc:AlternateContent>
        <mc:Choice Requires="wps">
          <w:drawing>
            <wp:anchor distT="0" distB="0" distL="0" distR="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098" name="文本框 4"/>
              <wp:cNvGraphicFramePr/>
              <a:graphic xmlns:a="http://schemas.openxmlformats.org/drawingml/2006/main">
                <a:graphicData uri="http://schemas.microsoft.com/office/word/2010/wordprocessingShape">
                  <wps:wsp>
                    <wps:cNvSpPr/>
                    <wps:spPr>
                      <a:xfrm>
                        <a:off x="0" y="0"/>
                        <a:ext cx="1828800" cy="1828800"/>
                      </a:xfrm>
                      <a:prstGeom prst="rect">
                        <a:avLst/>
                      </a:prstGeom>
                      <a:ln>
                        <a:noFill/>
                      </a:ln>
                    </wps:spPr>
                    <wps:txbx>
                      <w:txbxContent>
                        <w:p>
                          <w:pPr>
                            <w:pStyle w:val="4"/>
                            <w:rPr>
                              <w:rStyle w:val="9"/>
                            </w:rPr>
                          </w:pPr>
                          <w:r>
                            <w:rPr>
                              <w:rStyle w:val="9"/>
                            </w:rPr>
                            <w:fldChar w:fldCharType="begin"/>
                          </w:r>
                          <w:r>
                            <w:rPr>
                              <w:rStyle w:val="9"/>
                            </w:rPr>
                            <w:instrText xml:space="preserve">PAGE  </w:instrText>
                          </w:r>
                          <w:r>
                            <w:rPr>
                              <w:rStyle w:val="9"/>
                            </w:rPr>
                            <w:fldChar w:fldCharType="separate"/>
                          </w:r>
                          <w:r>
                            <w:rPr>
                              <w:rStyle w:val="9"/>
                            </w:rPr>
                            <w:t>- 5 -</w:t>
                          </w:r>
                          <w:r>
                            <w:rPr>
                              <w:rStyle w:val="9"/>
                            </w:rPr>
                            <w:fldChar w:fldCharType="end"/>
                          </w:r>
                        </w:p>
                      </w:txbxContent>
                    </wps:txbx>
                    <wps:bodyPr vert="horz" wrap="none" lIns="0" tIns="0" rIns="0" bIns="0" anchor="t" upright="0">
                      <a:spAutoFit/>
                    </wps:bodyPr>
                  </wps:wsp>
                </a:graphicData>
              </a:graphic>
            </wp:anchor>
          </w:drawing>
        </mc:Choice>
        <mc:Fallback>
          <w:pict>
            <v:rect id="文本框 4" o:spid="_x0000_s1026" o:spt="1"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">
              <v:fill on="f" focussize="0,0"/>
              <v:stroke on="f"/>
              <v:imagedata o:title=""/>
              <o:lock v:ext="edit" aspectratio="f"/>
              <v:textbox inset="0mm,0mm,0mm,0mm" style="mso-fit-shape-to-text:t;">
                <w:txbxContent>
                  <w:p>
                    <w:pPr>
                      <w:pStyle w:val="4"/>
                      <w:rPr>
                        <w:rStyle w:val="9"/>
                      </w:rPr>
                    </w:pPr>
                    <w:r>
                      <w:rPr>
                        <w:rStyle w:val="9"/>
                      </w:rPr>
                      <w:fldChar w:fldCharType="begin"/>
                    </w:r>
                    <w:r>
                      <w:rPr>
                        <w:rStyle w:val="9"/>
                      </w:rPr>
                      <w:instrText xml:space="preserve">PAGE  </w:instrText>
                    </w:r>
                    <w:r>
                      <w:rPr>
                        <w:rStyle w:val="9"/>
                      </w:rPr>
                      <w:fldChar w:fldCharType="separate"/>
                    </w:r>
                    <w:r>
                      <w:rPr>
                        <w:rStyle w:val="9"/>
                      </w:rPr>
                      <w:t>- 5 -</w:t>
                    </w:r>
                    <w:r>
                      <w:rPr>
                        <w:rStyle w:val="9"/>
                      </w:rPr>
                      <w:fldChar w:fldCharType="end"/>
                    </w:r>
                  </w:p>
                </w:txbxContent>
              </v:textbox>
            </v:rect>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framePr w:wrap="around" w:vAnchor="text" w:hAnchor="margin" w:xAlign="center" w:y="1"/>
      <w:rPr>
        <w:rStyle w:val="9"/>
      </w:rPr>
    </w:pPr>
    <w:r>
      <w:rPr>
        <w:rStyle w:val="9"/>
      </w:rPr>
      <w:fldChar w:fldCharType="begin"/>
    </w:r>
    <w:r>
      <w:rPr>
        <w:rStyle w:val="9"/>
      </w:rPr>
      <w:instrText xml:space="preserve">PAGE  </w:instrText>
    </w:r>
    <w:r>
      <w:rPr>
        <w:rStyle w:val="9"/>
      </w:rPr>
      <w:fldChar w:fldCharType="end"/>
    </w:r>
  </w:p>
  <w:p>
    <w:pPr>
      <w:pStyle w:val="4"/>
    </w:pP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7"/>
  <w:embedTrueTypeFonts/>
  <w:saveSubset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zU2ZGJkOTE0ZjkzNGEyMGI2ZmFlYzM3ZjA0ZjlmMTEifQ=="/>
  </w:docVars>
  <w:rsids>
    <w:rsidRoot w:val="00000000"/>
    <w:rsid w:val="078F1849"/>
    <w:rsid w:val="08911C01"/>
    <w:rsid w:val="11013536"/>
    <w:rsid w:val="11982ACE"/>
    <w:rsid w:val="162A5F80"/>
    <w:rsid w:val="1776627E"/>
    <w:rsid w:val="29743011"/>
    <w:rsid w:val="2A16511E"/>
    <w:rsid w:val="31BE0AF5"/>
    <w:rsid w:val="38920D43"/>
    <w:rsid w:val="3F702F13"/>
    <w:rsid w:val="5C121BBA"/>
    <w:rsid w:val="61895E7B"/>
    <w:rsid w:val="66C0619B"/>
    <w:rsid w:val="6B7F0DC6"/>
    <w:rsid w:val="706F75B9"/>
    <w:rsid w:val="715851FD"/>
    <w:rsid w:val="79733892"/>
    <w:rsid w:val="7A882FA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Calibri" w:hAnsi="Calibri" w:eastAsia="宋体" w:cs="宋体"/>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99"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99"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8">
    <w:name w:val="Default Paragraph Font"/>
    <w:qFormat/>
    <w:uiPriority w:val="0"/>
  </w:style>
  <w:style w:type="table" w:default="1" w:styleId="6">
    <w:name w:val="Normal Table"/>
    <w:qFormat/>
    <w:uiPriority w:val="0"/>
    <w:tblPr>
      <w:tblCellMar>
        <w:top w:w="0" w:type="dxa"/>
        <w:left w:w="108" w:type="dxa"/>
        <w:bottom w:w="0" w:type="dxa"/>
        <w:right w:w="108" w:type="dxa"/>
      </w:tblCellMar>
    </w:tblPr>
  </w:style>
  <w:style w:type="paragraph" w:styleId="2">
    <w:name w:val="Body Text"/>
    <w:basedOn w:val="1"/>
    <w:qFormat/>
    <w:uiPriority w:val="99"/>
    <w:pPr>
      <w:spacing w:after="120" w:afterAutospacing="0"/>
    </w:pPr>
  </w:style>
  <w:style w:type="paragraph" w:styleId="3">
    <w:name w:val="Normal Indent"/>
    <w:basedOn w:val="1"/>
    <w:qFormat/>
    <w:uiPriority w:val="99"/>
    <w:pPr>
      <w:ind w:firstLine="420" w:firstLineChars="200"/>
    </w:pPr>
    <w:rPr>
      <w:rFonts w:ascii="Times New Roman" w:hAnsi="Times New Roman"/>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table" w:styleId="7">
    <w:name w:val="Table Grid"/>
    <w:basedOn w:val="6"/>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9">
    <w:name w:val="page number"/>
    <w:basedOn w:val="8"/>
    <w:qFormat/>
    <w:uiPriority w:val="0"/>
  </w:style>
  <w:style w:type="character" w:customStyle="1" w:styleId="10">
    <w:name w:val="font01"/>
    <w:basedOn w:val="8"/>
    <w:qFormat/>
    <w:uiPriority w:val="0"/>
    <w:rPr>
      <w:rFonts w:hint="eastAsia" w:ascii="宋体" w:hAnsi="宋体" w:eastAsia="宋体" w:cs="宋体"/>
      <w:color w:val="FF0000"/>
      <w:sz w:val="20"/>
      <w:szCs w:val="20"/>
      <w:u w:val="none"/>
    </w:rPr>
  </w:style>
  <w:style w:type="character" w:customStyle="1" w:styleId="11">
    <w:name w:val="font51"/>
    <w:basedOn w:val="8"/>
    <w:qFormat/>
    <w:uiPriority w:val="0"/>
    <w:rPr>
      <w:rFonts w:hint="eastAsia" w:ascii="宋体" w:hAnsi="宋体" w:eastAsia="宋体" w:cs="宋体"/>
      <w:b/>
      <w:bCs/>
      <w:color w:val="FF0000"/>
      <w:sz w:val="20"/>
      <w:szCs w:val="20"/>
      <w:u w:val="none"/>
    </w:rPr>
  </w:style>
  <w:style w:type="character" w:customStyle="1" w:styleId="12">
    <w:name w:val="font41"/>
    <w:basedOn w:val="8"/>
    <w:qFormat/>
    <w:uiPriority w:val="0"/>
    <w:rPr>
      <w:rFonts w:hint="eastAsia" w:ascii="宋体" w:hAnsi="宋体" w:eastAsia="宋体" w:cs="宋体"/>
      <w:color w:val="000000"/>
      <w:sz w:val="20"/>
      <w:szCs w:val="20"/>
      <w:u w:val="none"/>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1.jpeg"/><Relationship Id="rId6" Type="http://schemas.openxmlformats.org/officeDocument/2006/relationships/theme" Target="theme/theme1.xml"/><Relationship Id="rId5" Type="http://schemas.openxmlformats.org/officeDocument/2006/relationships/footer" Target="footer3.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9</Pages>
  <Words>4443</Words>
  <Characters>4702</Characters>
  <Paragraphs>449</Paragraphs>
  <TotalTime>11</TotalTime>
  <ScaleCrop>false</ScaleCrop>
  <LinksUpToDate>false</LinksUpToDate>
  <CharactersWithSpaces>4866</CharactersWithSpaces>
  <Application>WPS Office_11.1.0.13703_F1E327BC-269C-435d-A152-05C5408002CA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2023-03-20T01:34:00Z</dcterms:created>
  <dc:creator>静水深澜</dc:creator>
  <cp:lastModifiedBy>Administrator</cp:lastModifiedBy>
  <cp:lastPrinted>2023-03-22T04:22:00Z</cp:lastPrinted>
  <dcterms:modified xsi:type="dcterms:W3CDTF">2023-03-27T07:33:52Z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2052-11.1.0.13703</vt:lpwstr>
  </property>
  <property fmtid="{D5CDD505-2E9C-101B-9397-08002B2CF9AE}" pid="3" name="ICV">
    <vt:lpwstr>D94B30B503B8475E9BCE0EA66F31EC24</vt:lpwstr>
  </property>
</Properties>
</file>