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3</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6"/>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14</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100%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26.02</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6.50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4.80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24.22</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3.00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2.68</w:t>
            </w:r>
          </w:p>
        </w:tc>
      </w:tr>
      <w:tr>
        <w:tblPrEx>
          <w:tblLayout w:type="fixed"/>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19.57</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4.65</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3.00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1.80</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3.50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2.12</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158.08</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241.84</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241.84</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133.78</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217.54</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217.54</w:t>
            </w:r>
          </w:p>
        </w:tc>
      </w:tr>
      <w:tr>
        <w:tblPrEx>
          <w:tblLayout w:type="fixed"/>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ind w:firstLine="400" w:firstLineChars="200"/>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24.30</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24.30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24.30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动物疫病检测与重大疫病防控</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24.30</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24.30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24.30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18.98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16.58</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17.43</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3.89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15.78</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16.34</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2.31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0.80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1.09</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0.05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vAlign w:val="center"/>
          </w:tcPr>
          <w:p>
            <w:pPr>
              <w:widowControl/>
              <w:spacing w:line="360" w:lineRule="exact"/>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vAlign w:val="center"/>
          </w:tcPr>
          <w:p>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0" w:afterLines="0" w:line="400" w:lineRule="exact"/>
        <w:jc w:val="left"/>
        <w:rPr>
          <w:rFonts w:hint="default" w:ascii="Times New Roman" w:hAnsi="Times New Roman" w:eastAsia="仿宋_GB2312" w:cs="Times New Roman"/>
          <w:sz w:val="22"/>
          <w:highlight w:val="none"/>
        </w:rPr>
      </w:pPr>
    </w:p>
    <w:p>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殷文洁</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highlight w:val="none"/>
          <w:lang w:val="en-US" w:eastAsia="zh-CN"/>
        </w:rPr>
        <w:t>2024.6.4</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szCs w:val="22"/>
          <w:lang w:val="en-US" w:eastAsia="zh-CN"/>
        </w:rPr>
        <w:t>15073072176</w:t>
      </w:r>
      <w:r>
        <w:rPr>
          <w:rFonts w:hint="default" w:ascii="Times New Roman" w:hAnsi="Times New Roman" w:eastAsia="仿宋_GB2312" w:cs="Times New Roman"/>
          <w:sz w:val="22"/>
          <w:szCs w:val="22"/>
        </w:rPr>
        <w:t xml:space="preserve">  </w:t>
      </w:r>
      <w:r>
        <w:rPr>
          <w:rFonts w:hint="default" w:ascii="Times New Roman" w:hAnsi="Times New Roman" w:eastAsia="仿宋_GB2312" w:cs="Times New Roman"/>
          <w:sz w:val="22"/>
          <w:highlight w:val="none"/>
        </w:rPr>
        <w:t xml:space="preserve">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6"/>
        <w:tblW w:w="10079" w:type="dxa"/>
        <w:jc w:val="center"/>
        <w:tblInd w:w="0" w:type="dxa"/>
        <w:tblLayout w:type="fixed"/>
        <w:tblCellMar>
          <w:top w:w="0" w:type="dxa"/>
          <w:left w:w="108" w:type="dxa"/>
          <w:bottom w:w="0" w:type="dxa"/>
          <w:right w:w="108" w:type="dxa"/>
        </w:tblCellMar>
      </w:tblPr>
      <w:tblGrid>
        <w:gridCol w:w="1080"/>
        <w:gridCol w:w="1076"/>
        <w:gridCol w:w="1038"/>
        <w:gridCol w:w="1482"/>
        <w:gridCol w:w="1350"/>
        <w:gridCol w:w="1245"/>
        <w:gridCol w:w="615"/>
        <w:gridCol w:w="747"/>
        <w:gridCol w:w="1446"/>
      </w:tblGrid>
      <w:tr>
        <w:tblPrEx>
          <w:tblLayout w:type="fixed"/>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岳阳市动物疫病预防控制中心</w:t>
            </w: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p>
        </w:tc>
        <w:tc>
          <w:tcPr>
            <w:tcW w:w="1482"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50"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45"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615"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747"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482" w:type="dxa"/>
            <w:tcBorders>
              <w:top w:val="nil"/>
              <w:left w:val="nil"/>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203.76</w:t>
            </w:r>
          </w:p>
        </w:tc>
        <w:tc>
          <w:tcPr>
            <w:tcW w:w="1350" w:type="dxa"/>
            <w:tcBorders>
              <w:top w:val="nil"/>
              <w:left w:val="nil"/>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463.29</w:t>
            </w:r>
          </w:p>
        </w:tc>
        <w:tc>
          <w:tcPr>
            <w:tcW w:w="1245" w:type="dxa"/>
            <w:tcBorders>
              <w:top w:val="nil"/>
              <w:left w:val="nil"/>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463.16</w:t>
            </w:r>
          </w:p>
        </w:tc>
        <w:tc>
          <w:tcPr>
            <w:tcW w:w="615" w:type="dxa"/>
            <w:tcBorders>
              <w:top w:val="nil"/>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747" w:type="dxa"/>
            <w:tcBorders>
              <w:top w:val="nil"/>
              <w:left w:val="nil"/>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99.97%</w:t>
            </w:r>
          </w:p>
        </w:tc>
        <w:tc>
          <w:tcPr>
            <w:tcW w:w="1446" w:type="dxa"/>
            <w:tcBorders>
              <w:top w:val="nil"/>
              <w:left w:val="nil"/>
              <w:bottom w:val="single" w:color="auto" w:sz="4" w:space="0"/>
              <w:right w:val="single" w:color="auto" w:sz="4" w:space="0"/>
            </w:tcBorders>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9.9</w:t>
            </w:r>
          </w:p>
        </w:tc>
      </w:tr>
      <w:tr>
        <w:tblPrEx>
          <w:tblLayout w:type="fixed"/>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053"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nil"/>
              <w:left w:val="nil"/>
              <w:bottom w:val="single" w:color="auto" w:sz="4" w:space="0"/>
              <w:right w:val="single" w:color="auto" w:sz="4" w:space="0"/>
            </w:tcBorders>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463.16</w:t>
            </w:r>
          </w:p>
        </w:tc>
        <w:tc>
          <w:tcPr>
            <w:tcW w:w="4053" w:type="dxa"/>
            <w:gridSpan w:val="4"/>
            <w:tcBorders>
              <w:top w:val="nil"/>
              <w:left w:val="nil"/>
              <w:bottom w:val="single" w:color="auto" w:sz="4" w:space="0"/>
              <w:right w:val="single" w:color="auto" w:sz="4" w:space="0"/>
            </w:tcBorders>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221.32</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nil"/>
              <w:left w:val="nil"/>
              <w:bottom w:val="single" w:color="auto" w:sz="4" w:space="0"/>
              <w:right w:val="single" w:color="auto" w:sz="4" w:space="0"/>
            </w:tcBorders>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053" w:type="dxa"/>
            <w:gridSpan w:val="4"/>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241.84</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053"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nil"/>
              <w:left w:val="nil"/>
              <w:bottom w:val="single" w:color="auto" w:sz="4" w:space="0"/>
              <w:right w:val="single" w:color="auto" w:sz="4" w:space="0"/>
            </w:tcBorders>
            <w:vAlign w:val="center"/>
          </w:tcPr>
          <w:p>
            <w:pPr>
              <w:widowControl/>
              <w:spacing w:line="240" w:lineRule="exact"/>
              <w:ind w:firstLine="1400" w:firstLineChars="7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4053"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946"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053"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946" w:type="dxa"/>
            <w:gridSpan w:val="4"/>
            <w:tcBorders>
              <w:top w:val="single" w:color="auto" w:sz="4" w:space="0"/>
              <w:left w:val="nil"/>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目标1</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开展春秋季动物防疫免疫效果评估</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目标2</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开展动物疫情监测、检测、诊断</w:t>
            </w:r>
            <w:r>
              <w:rPr>
                <w:rFonts w:hint="eastAsia" w:ascii="仿宋_GB2312" w:hAnsi="仿宋_GB2312" w:eastAsia="仿宋_GB2312" w:cs="仿宋_GB2312"/>
                <w:color w:val="000000"/>
                <w:sz w:val="20"/>
                <w:szCs w:val="20"/>
                <w:lang w:eastAsia="zh-CN"/>
              </w:rPr>
              <w:t>和</w:t>
            </w:r>
            <w:r>
              <w:rPr>
                <w:rFonts w:hint="eastAsia" w:ascii="仿宋_GB2312" w:hAnsi="仿宋_GB2312" w:eastAsia="仿宋_GB2312" w:cs="仿宋_GB2312"/>
                <w:color w:val="000000"/>
                <w:sz w:val="20"/>
                <w:szCs w:val="20"/>
              </w:rPr>
              <w:t>流行病学调查</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目标3</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开展生猪疫病定点监测</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目标4</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开展动物防疫知识培训</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目标5</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动物防疫物资计划</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储备和供应</w:t>
            </w:r>
            <w:r>
              <w:rPr>
                <w:rFonts w:hint="eastAsia" w:ascii="仿宋_GB2312" w:hAnsi="仿宋_GB2312" w:eastAsia="仿宋_GB2312" w:cs="仿宋_GB2312"/>
                <w:color w:val="000000"/>
                <w:sz w:val="20"/>
                <w:szCs w:val="20"/>
                <w:lang w:eastAsia="zh-CN"/>
              </w:rPr>
              <w:t>；</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目标6</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 xml:space="preserve">开展动物血吸虫病防治。  </w:t>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highlight w:val="none"/>
              </w:rPr>
              <w:t>　　</w:t>
            </w:r>
          </w:p>
        </w:tc>
        <w:tc>
          <w:tcPr>
            <w:tcW w:w="4053"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已全部完成</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50" w:type="dxa"/>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45" w:type="dxa"/>
            <w:tcBorders>
              <w:top w:val="nil"/>
              <w:left w:val="nil"/>
              <w:bottom w:val="single" w:color="auto" w:sz="4" w:space="0"/>
              <w:right w:val="single" w:color="auto" w:sz="4" w:space="0"/>
            </w:tcBorders>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Layout w:type="fixed"/>
          <w:tblCellMar>
            <w:top w:w="0" w:type="dxa"/>
            <w:left w:w="108" w:type="dxa"/>
            <w:bottom w:w="0" w:type="dxa"/>
            <w:right w:w="108" w:type="dxa"/>
          </w:tblCellMar>
        </w:tblPrEx>
        <w:trPr>
          <w:trHeight w:val="625"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春秋季免疫效果评估样</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3000个</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3000个</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625"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top"/>
          </w:tcPr>
          <w:p>
            <w:pPr>
              <w:spacing w:line="240" w:lineRule="exact"/>
              <w:jc w:val="left"/>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生猪疫病定点监测样</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4800个</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4800个</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31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top"/>
          </w:tcPr>
          <w:p>
            <w:pPr>
              <w:widowControl/>
              <w:spacing w:line="240" w:lineRule="exact"/>
              <w:jc w:val="left"/>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市级</w:t>
            </w:r>
            <w:r>
              <w:rPr>
                <w:rFonts w:hint="eastAsia" w:ascii="仿宋_GB2312" w:hAnsi="仿宋_GB2312" w:eastAsia="仿宋_GB2312" w:cs="仿宋_GB2312"/>
                <w:color w:val="000000"/>
                <w:sz w:val="20"/>
                <w:szCs w:val="20"/>
                <w:highlight w:val="none"/>
                <w:lang w:eastAsia="zh-CN"/>
              </w:rPr>
              <w:t>专门</w:t>
            </w:r>
            <w:r>
              <w:rPr>
                <w:rFonts w:hint="eastAsia" w:ascii="仿宋_GB2312" w:hAnsi="仿宋_GB2312" w:eastAsia="仿宋_GB2312" w:cs="仿宋_GB2312"/>
                <w:color w:val="000000"/>
                <w:sz w:val="20"/>
                <w:szCs w:val="20"/>
                <w:highlight w:val="none"/>
              </w:rPr>
              <w:t>培训</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180人次</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180人次</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61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top"/>
          </w:tcPr>
          <w:p>
            <w:pPr>
              <w:widowControl/>
              <w:spacing w:line="240" w:lineRule="exact"/>
              <w:jc w:val="left"/>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病原学检测</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抗体检测</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xml:space="preserve"> 4000份、2000份</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xml:space="preserve"> 4000份、2000份 </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top"/>
          </w:tcPr>
          <w:p>
            <w:pPr>
              <w:widowControl/>
              <w:spacing w:line="240" w:lineRule="exact"/>
              <w:jc w:val="left"/>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采购动物防疫消毒药</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13.5吨</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13.5吨</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PrEx>
        <w:trPr>
          <w:trHeight w:val="82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猪口蹄疫、禽流感等重大动物疫病监测</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不发生重大动物疫病区域性流行</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不发生重大动物疫病区域性流行</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58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家畜血吸虫病阳性率</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1%以下</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1%以下</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畜禽死亡率</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8%以下</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8%以下</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4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根据年初工作计划及时完成任务</w:t>
            </w:r>
          </w:p>
        </w:tc>
        <w:tc>
          <w:tcPr>
            <w:tcW w:w="13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2023年12月31日前</w:t>
            </w:r>
          </w:p>
        </w:tc>
        <w:tc>
          <w:tcPr>
            <w:tcW w:w="12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2023年12月31日前</w:t>
            </w:r>
          </w:p>
        </w:tc>
        <w:tc>
          <w:tcPr>
            <w:tcW w:w="6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4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严控样品检测成本</w:t>
            </w:r>
          </w:p>
        </w:tc>
        <w:tc>
          <w:tcPr>
            <w:tcW w:w="13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全年成本控制在预算内</w:t>
            </w:r>
          </w:p>
        </w:tc>
        <w:tc>
          <w:tcPr>
            <w:tcW w:w="12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全年成本控制在预算内</w:t>
            </w:r>
          </w:p>
        </w:tc>
        <w:tc>
          <w:tcPr>
            <w:tcW w:w="6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restart"/>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8"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82" w:type="dxa"/>
            <w:vMerge w:val="restart"/>
            <w:tcBorders>
              <w:top w:val="nil"/>
              <w:left w:val="nil"/>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间接</w:t>
            </w:r>
            <w:r>
              <w:rPr>
                <w:rFonts w:hint="eastAsia" w:ascii="仿宋_GB2312" w:hAnsi="仿宋_GB2312" w:eastAsia="仿宋_GB2312" w:cs="仿宋_GB2312"/>
                <w:color w:val="000000"/>
                <w:sz w:val="20"/>
                <w:szCs w:val="20"/>
                <w:highlight w:val="none"/>
              </w:rPr>
              <w:t>促进经济发展</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提</w:t>
            </w:r>
            <w:r>
              <w:rPr>
                <w:rFonts w:hint="eastAsia" w:ascii="仿宋_GB2312" w:hAnsi="仿宋_GB2312" w:eastAsia="仿宋_GB2312" w:cs="仿宋_GB2312"/>
                <w:color w:val="000000"/>
                <w:sz w:val="20"/>
                <w:szCs w:val="20"/>
                <w:highlight w:val="none"/>
              </w:rPr>
              <w:t>高畜禽产品生产效率</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提</w:t>
            </w:r>
            <w:r>
              <w:rPr>
                <w:rFonts w:hint="eastAsia" w:ascii="仿宋_GB2312" w:hAnsi="仿宋_GB2312" w:eastAsia="仿宋_GB2312" w:cs="仿宋_GB2312"/>
                <w:color w:val="000000"/>
                <w:sz w:val="20"/>
                <w:szCs w:val="20"/>
                <w:highlight w:val="none"/>
              </w:rPr>
              <w:t>高畜禽产品生产效率</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482" w:type="dxa"/>
            <w:vMerge w:val="continue"/>
            <w:tcBorders>
              <w:left w:val="nil"/>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保障畜禽产品供应</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保障畜禽产品供应</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482" w:type="dxa"/>
            <w:vMerge w:val="continue"/>
            <w:tcBorders>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保障畜牧业</w:t>
            </w:r>
            <w:r>
              <w:rPr>
                <w:rFonts w:hint="eastAsia" w:ascii="仿宋_GB2312" w:hAnsi="仿宋_GB2312" w:eastAsia="仿宋_GB2312" w:cs="仿宋_GB2312"/>
                <w:color w:val="000000"/>
                <w:sz w:val="20"/>
                <w:szCs w:val="20"/>
                <w:highlight w:val="none"/>
                <w:lang w:eastAsia="zh-CN"/>
              </w:rPr>
              <w:t>健康</w:t>
            </w:r>
            <w:r>
              <w:rPr>
                <w:rFonts w:hint="eastAsia" w:ascii="仿宋_GB2312" w:hAnsi="仿宋_GB2312" w:eastAsia="仿宋_GB2312" w:cs="仿宋_GB2312"/>
                <w:color w:val="000000"/>
                <w:sz w:val="20"/>
                <w:szCs w:val="20"/>
                <w:highlight w:val="none"/>
              </w:rPr>
              <w:t>可持续性发展</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保障畜牧业</w:t>
            </w:r>
            <w:r>
              <w:rPr>
                <w:rFonts w:hint="eastAsia" w:ascii="仿宋_GB2312" w:hAnsi="仿宋_GB2312" w:eastAsia="仿宋_GB2312" w:cs="仿宋_GB2312"/>
                <w:color w:val="000000"/>
                <w:sz w:val="20"/>
                <w:szCs w:val="20"/>
                <w:highlight w:val="none"/>
                <w:lang w:eastAsia="zh-CN"/>
              </w:rPr>
              <w:t>健康</w:t>
            </w:r>
            <w:r>
              <w:rPr>
                <w:rFonts w:hint="eastAsia" w:ascii="仿宋_GB2312" w:hAnsi="仿宋_GB2312" w:eastAsia="仿宋_GB2312" w:cs="仿宋_GB2312"/>
                <w:color w:val="000000"/>
                <w:sz w:val="20"/>
                <w:szCs w:val="20"/>
                <w:highlight w:val="none"/>
              </w:rPr>
              <w:t>可持续性发展</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bookmarkStart w:id="0" w:name="_GoBack"/>
            <w:bookmarkEnd w:id="0"/>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199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降低畜禽死亡率，减少养殖户损失</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我市区域内不出现非洲猪瘟、禽流感、小反刍兽疫、口蹄疫等重大动物疫病的流行</w:t>
            </w:r>
          </w:p>
        </w:tc>
        <w:tc>
          <w:tcPr>
            <w:tcW w:w="124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我市区域内不出现非洲猪瘟、禽流感、小反刍兽疫、口蹄疫等重大动物疫病流行</w:t>
            </w:r>
          </w:p>
        </w:tc>
        <w:tc>
          <w:tcPr>
            <w:tcW w:w="6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1495"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nil"/>
              <w:bottom w:val="single" w:color="auto" w:sz="4" w:space="0"/>
              <w:right w:val="single" w:color="auto" w:sz="4" w:space="0"/>
            </w:tcBorders>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4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确保我市不发生重大疫情流行，保障公共卫生安全</w:t>
            </w:r>
          </w:p>
        </w:tc>
        <w:tc>
          <w:tcPr>
            <w:tcW w:w="13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我市范围不出现聚集性的人感染禽流感、血吸虫等疫病</w:t>
            </w:r>
          </w:p>
        </w:tc>
        <w:tc>
          <w:tcPr>
            <w:tcW w:w="12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我市范围不出现聚集性的人感染禽流感、血吸虫等疫病</w:t>
            </w:r>
          </w:p>
        </w:tc>
        <w:tc>
          <w:tcPr>
            <w:tcW w:w="61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148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82" w:type="dxa"/>
            <w:vMerge w:val="restart"/>
            <w:tcBorders>
              <w:top w:val="nil"/>
              <w:left w:val="nil"/>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减少</w:t>
            </w:r>
            <w:r>
              <w:rPr>
                <w:rFonts w:hint="eastAsia" w:ascii="仿宋_GB2312" w:hAnsi="仿宋_GB2312" w:eastAsia="仿宋_GB2312" w:cs="仿宋_GB2312"/>
                <w:color w:val="000000"/>
                <w:sz w:val="20"/>
                <w:szCs w:val="20"/>
                <w:highlight w:val="none"/>
                <w:lang w:eastAsia="zh-CN"/>
              </w:rPr>
              <w:t>动物疫病对生态环境的影响</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有效减少辖区内</w:t>
            </w:r>
            <w:r>
              <w:rPr>
                <w:rFonts w:hint="eastAsia" w:ascii="仿宋_GB2312" w:hAnsi="仿宋_GB2312" w:eastAsia="仿宋_GB2312" w:cs="仿宋_GB2312"/>
                <w:color w:val="000000"/>
                <w:sz w:val="20"/>
                <w:szCs w:val="20"/>
                <w:highlight w:val="none"/>
                <w:lang w:eastAsia="zh-CN"/>
              </w:rPr>
              <w:t>动物因</w:t>
            </w:r>
            <w:r>
              <w:rPr>
                <w:rFonts w:hint="eastAsia" w:ascii="仿宋_GB2312" w:hAnsi="仿宋_GB2312" w:eastAsia="仿宋_GB2312" w:cs="仿宋_GB2312"/>
                <w:color w:val="000000"/>
                <w:sz w:val="20"/>
                <w:szCs w:val="20"/>
                <w:highlight w:val="none"/>
              </w:rPr>
              <w:t>疫病死亡造成粮食及其他资源浪费</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有效减少辖区内</w:t>
            </w:r>
            <w:r>
              <w:rPr>
                <w:rFonts w:hint="eastAsia" w:ascii="仿宋_GB2312" w:hAnsi="仿宋_GB2312" w:eastAsia="仿宋_GB2312" w:cs="仿宋_GB2312"/>
                <w:color w:val="000000"/>
                <w:sz w:val="20"/>
                <w:szCs w:val="20"/>
                <w:highlight w:val="none"/>
                <w:lang w:eastAsia="zh-CN"/>
              </w:rPr>
              <w:t>动物因</w:t>
            </w:r>
            <w:r>
              <w:rPr>
                <w:rFonts w:hint="eastAsia" w:ascii="仿宋_GB2312" w:hAnsi="仿宋_GB2312" w:eastAsia="仿宋_GB2312" w:cs="仿宋_GB2312"/>
                <w:color w:val="000000"/>
                <w:sz w:val="20"/>
                <w:szCs w:val="20"/>
                <w:highlight w:val="none"/>
              </w:rPr>
              <w:t>疫病死亡造成粮食及其他资源浪费</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163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8"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482" w:type="dxa"/>
            <w:vMerge w:val="continue"/>
            <w:tcBorders>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350" w:type="dxa"/>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防止动物尸体对周围环境、水源、空气以及公共卫生安全的影响</w:t>
            </w:r>
          </w:p>
        </w:tc>
        <w:tc>
          <w:tcPr>
            <w:tcW w:w="1245" w:type="dxa"/>
            <w:tcBorders>
              <w:top w:val="nil"/>
              <w:left w:val="nil"/>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防止动物尸体对周围环境、水源、空气以及公共卫生安全的影响</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76"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维持畜牧业持续向好</w:t>
            </w:r>
            <w:r>
              <w:rPr>
                <w:rFonts w:hint="eastAsia" w:ascii="仿宋_GB2312" w:hAnsi="仿宋_GB2312" w:eastAsia="仿宋_GB2312" w:cs="仿宋_GB2312"/>
                <w:color w:val="000000"/>
                <w:sz w:val="20"/>
                <w:szCs w:val="20"/>
                <w:highlight w:val="none"/>
                <w:lang w:eastAsia="zh-CN"/>
              </w:rPr>
              <w:t>的</w:t>
            </w:r>
            <w:r>
              <w:rPr>
                <w:rFonts w:hint="eastAsia" w:ascii="仿宋_GB2312" w:hAnsi="仿宋_GB2312" w:eastAsia="仿宋_GB2312" w:cs="仿宋_GB2312"/>
                <w:color w:val="000000"/>
                <w:sz w:val="20"/>
                <w:szCs w:val="20"/>
                <w:highlight w:val="none"/>
              </w:rPr>
              <w:t>发展形势</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持续</w:t>
            </w:r>
            <w:r>
              <w:rPr>
                <w:rFonts w:hint="eastAsia" w:ascii="仿宋_GB2312" w:hAnsi="仿宋_GB2312" w:eastAsia="仿宋_GB2312" w:cs="仿宋_GB2312"/>
                <w:color w:val="000000"/>
                <w:sz w:val="20"/>
                <w:szCs w:val="20"/>
                <w:highlight w:val="none"/>
              </w:rPr>
              <w:t>扩大畜禽产品供应</w:t>
            </w:r>
          </w:p>
        </w:tc>
        <w:tc>
          <w:tcPr>
            <w:tcW w:w="124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持续</w:t>
            </w:r>
            <w:r>
              <w:rPr>
                <w:rFonts w:hint="eastAsia" w:ascii="仿宋_GB2312" w:hAnsi="仿宋_GB2312" w:eastAsia="仿宋_GB2312" w:cs="仿宋_GB2312"/>
                <w:color w:val="000000"/>
                <w:sz w:val="20"/>
                <w:szCs w:val="20"/>
                <w:highlight w:val="none"/>
              </w:rPr>
              <w:t>扩大畜禽产品供应</w:t>
            </w:r>
          </w:p>
        </w:tc>
        <w:tc>
          <w:tcPr>
            <w:tcW w:w="61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4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48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“三农”服务对象满意度</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95%以上</w:t>
            </w:r>
          </w:p>
        </w:tc>
        <w:tc>
          <w:tcPr>
            <w:tcW w:w="12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95%以上</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4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Layout w:type="fixed"/>
          <w:tblCellMar>
            <w:top w:w="0" w:type="dxa"/>
            <w:left w:w="108" w:type="dxa"/>
            <w:bottom w:w="0" w:type="dxa"/>
            <w:right w:w="108" w:type="dxa"/>
          </w:tblCellMar>
        </w:tblPrEx>
        <w:trPr>
          <w:trHeight w:val="490" w:hRule="atLeast"/>
          <w:jc w:val="center"/>
        </w:trPr>
        <w:tc>
          <w:tcPr>
            <w:tcW w:w="7271" w:type="dxa"/>
            <w:gridSpan w:val="6"/>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61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47" w:type="dxa"/>
            <w:tcBorders>
              <w:top w:val="nil"/>
              <w:left w:val="nil"/>
              <w:bottom w:val="single" w:color="auto" w:sz="4" w:space="0"/>
              <w:right w:val="single" w:color="auto" w:sz="4" w:space="0"/>
            </w:tcBorders>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殷文洁</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highlight w:val="none"/>
          <w:lang w:val="en-US" w:eastAsia="zh-CN"/>
        </w:rPr>
        <w:t>2024.6.4</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szCs w:val="22"/>
          <w:lang w:val="en-US" w:eastAsia="zh-CN"/>
        </w:rPr>
        <w:t>15073072176</w:t>
      </w:r>
      <w:r>
        <w:rPr>
          <w:rFonts w:hint="default" w:ascii="Times New Roman" w:hAnsi="Times New Roman" w:eastAsia="仿宋_GB2312" w:cs="Times New Roman"/>
          <w:sz w:val="22"/>
          <w:szCs w:val="22"/>
        </w:rPr>
        <w:t xml:space="preserve">  </w:t>
      </w:r>
      <w:r>
        <w:rPr>
          <w:rFonts w:hint="default" w:ascii="Times New Roman" w:hAnsi="Times New Roman" w:eastAsia="仿宋_GB2312" w:cs="Times New Roman"/>
          <w:sz w:val="22"/>
          <w:highlight w:val="none"/>
        </w:rPr>
        <w:t xml:space="preserve"> 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6"/>
        <w:tblW w:w="9851" w:type="dxa"/>
        <w:jc w:val="center"/>
        <w:tblInd w:w="0" w:type="dxa"/>
        <w:tblLayout w:type="fixed"/>
        <w:tblCellMar>
          <w:top w:w="0" w:type="dxa"/>
          <w:left w:w="108" w:type="dxa"/>
          <w:bottom w:w="0" w:type="dxa"/>
          <w:right w:w="108" w:type="dxa"/>
        </w:tblCellMar>
      </w:tblPr>
      <w:tblGrid>
        <w:gridCol w:w="1080"/>
        <w:gridCol w:w="1080"/>
        <w:gridCol w:w="1080"/>
        <w:gridCol w:w="1458"/>
        <w:gridCol w:w="1080"/>
        <w:gridCol w:w="1110"/>
        <w:gridCol w:w="672"/>
        <w:gridCol w:w="873"/>
        <w:gridCol w:w="1418"/>
      </w:tblGrid>
      <w:tr>
        <w:tblPrEx>
          <w:tblLayout w:type="fixed"/>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动物疫病检测及重大疫病防控 　</w:t>
            </w: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698"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岳阳市农业农村局</w:t>
            </w:r>
          </w:p>
        </w:tc>
        <w:tc>
          <w:tcPr>
            <w:tcW w:w="1110" w:type="dxa"/>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2963"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岳阳市动物疫病预防控制中心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1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672"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24.30</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24.30</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24.30</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24.30</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24.30</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24.30</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07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Layout w:type="fixed"/>
          <w:tblCellMar>
            <w:top w:w="0" w:type="dxa"/>
            <w:left w:w="108" w:type="dxa"/>
            <w:bottom w:w="0" w:type="dxa"/>
            <w:right w:w="108" w:type="dxa"/>
          </w:tblCellMar>
        </w:tblPrEx>
        <w:trPr>
          <w:trHeight w:val="1185"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698"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1.完成免疫抗体检测2000个；</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2.完成监测样品4000个；</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3.根据动物疫病发生，开展诊断和流行病学调查。</w:t>
            </w:r>
          </w:p>
        </w:tc>
        <w:tc>
          <w:tcPr>
            <w:tcW w:w="407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rPr>
              <w:t>1.完成免疫抗体检测2000个；</w:t>
            </w:r>
          </w:p>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2.完成监测样品4000个；</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3.</w:t>
            </w:r>
            <w:r>
              <w:rPr>
                <w:rFonts w:hint="eastAsia" w:ascii="仿宋_GB2312" w:hAnsi="仿宋_GB2312" w:eastAsia="仿宋_GB2312" w:cs="仿宋_GB2312"/>
                <w:color w:val="000000"/>
                <w:sz w:val="20"/>
                <w:szCs w:val="20"/>
                <w:lang w:eastAsia="zh-CN"/>
              </w:rPr>
              <w:t>全年按月</w:t>
            </w:r>
            <w:r>
              <w:rPr>
                <w:rFonts w:hint="eastAsia" w:ascii="仿宋_GB2312" w:hAnsi="仿宋_GB2312" w:eastAsia="仿宋_GB2312" w:cs="仿宋_GB2312"/>
                <w:color w:val="000000"/>
                <w:sz w:val="20"/>
                <w:szCs w:val="20"/>
              </w:rPr>
              <w:t>开展检测诊断和流行病学调查</w:t>
            </w:r>
            <w:r>
              <w:rPr>
                <w:rFonts w:hint="eastAsia" w:ascii="仿宋_GB2312" w:hAnsi="仿宋_GB2312" w:eastAsia="仿宋_GB2312" w:cs="仿宋_GB2312"/>
                <w:color w:val="000000"/>
                <w:sz w:val="20"/>
                <w:szCs w:val="20"/>
                <w:lang w:eastAsia="zh-CN"/>
              </w:rPr>
              <w:t>。</w:t>
            </w:r>
          </w:p>
        </w:tc>
      </w:tr>
      <w:tr>
        <w:tblPrEx>
          <w:tblLayout w:type="fixed"/>
          <w:tblCellMar>
            <w:top w:w="0" w:type="dxa"/>
            <w:left w:w="108" w:type="dxa"/>
            <w:bottom w:w="0" w:type="dxa"/>
            <w:right w:w="108" w:type="dxa"/>
          </w:tblCellMar>
        </w:tblPrEx>
        <w:trPr>
          <w:trHeight w:val="650" w:hRule="atLeast"/>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Layout w:type="fixed"/>
          <w:tblCellMar>
            <w:top w:w="0" w:type="dxa"/>
            <w:left w:w="108" w:type="dxa"/>
            <w:bottom w:w="0" w:type="dxa"/>
            <w:right w:w="108" w:type="dxa"/>
          </w:tblCellMar>
        </w:tblPrEx>
        <w:trPr>
          <w:trHeight w:val="47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免疫抗体检测</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2000份</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2000份</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41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病原检测</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4000份</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4000份</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37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动物疫病诊断</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每月一次</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每月一次</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89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不发生区域性重大动物疫病的流行</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疫情稳定</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疫情稳定</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9</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30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维护公共卫生安全</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维护公共卫生安全</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零</w:t>
            </w:r>
            <w:r>
              <w:rPr>
                <w:rFonts w:hint="eastAsia" w:ascii="仿宋_GB2312" w:hAnsi="仿宋_GB2312" w:eastAsia="仿宋_GB2312" w:cs="仿宋_GB2312"/>
                <w:color w:val="000000"/>
                <w:sz w:val="20"/>
                <w:szCs w:val="20"/>
              </w:rPr>
              <w:t>发生公共卫生安全事件</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114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rPr>
              <w:t>6</w:t>
            </w:r>
            <w:r>
              <w:rPr>
                <w:rFonts w:hint="eastAsia" w:ascii="仿宋_GB2312" w:hAnsi="仿宋_GB2312" w:eastAsia="仿宋_GB2312" w:cs="仿宋_GB2312"/>
                <w:color w:val="000000"/>
                <w:sz w:val="20"/>
                <w:szCs w:val="20"/>
                <w:lang w:eastAsia="zh-CN"/>
              </w:rPr>
              <w:t>月、</w:t>
            </w:r>
            <w:r>
              <w:rPr>
                <w:rFonts w:hint="eastAsia" w:ascii="仿宋_GB2312" w:hAnsi="仿宋_GB2312" w:eastAsia="仿宋_GB2312" w:cs="仿宋_GB2312"/>
                <w:color w:val="000000"/>
                <w:sz w:val="20"/>
                <w:szCs w:val="20"/>
              </w:rPr>
              <w:t>11月春秋两季动物防疫结束后开展免疫效果评估</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抗体合格率达70%以上</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抗体合格率达70%以上</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154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 xml:space="preserve">每月开展非洲猪瘟、高致病性禽流感、口蹄疫等重大动物疫病监测 </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根据监测结果及时处置</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消除隐患</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根据监测结果及时处置</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消除隐患</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PrEx>
        <w:trPr>
          <w:trHeight w:val="735"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严控</w:t>
            </w:r>
            <w:r>
              <w:rPr>
                <w:rFonts w:hint="eastAsia" w:ascii="仿宋_GB2312" w:hAnsi="仿宋_GB2312" w:eastAsia="仿宋_GB2312" w:cs="仿宋_GB2312"/>
                <w:color w:val="000000"/>
                <w:sz w:val="20"/>
                <w:szCs w:val="20"/>
              </w:rPr>
              <w:t>动物疫病样品检测费用</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50元</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50元</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87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间接</w:t>
            </w:r>
            <w:r>
              <w:rPr>
                <w:rFonts w:hint="eastAsia" w:ascii="仿宋_GB2312" w:hAnsi="仿宋_GB2312" w:eastAsia="仿宋_GB2312" w:cs="仿宋_GB2312"/>
                <w:color w:val="000000"/>
                <w:sz w:val="20"/>
                <w:szCs w:val="20"/>
                <w:highlight w:val="none"/>
              </w:rPr>
              <w:t>促进经济发展</w:t>
            </w:r>
          </w:p>
        </w:tc>
        <w:tc>
          <w:tcPr>
            <w:tcW w:w="10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保障畜禽产品供应</w:t>
            </w:r>
          </w:p>
        </w:tc>
        <w:tc>
          <w:tcPr>
            <w:tcW w:w="11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保障畜禽产品供应</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109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降低畜禽死亡率，减少养殖户损失</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我市区域内不出现重大动物疫病流行</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我市区域内不出现重大动物疫病流行</w:t>
            </w:r>
          </w:p>
        </w:tc>
        <w:tc>
          <w:tcPr>
            <w:tcW w:w="6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5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不发生重大疫情流行，保障公共卫生安全</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我市范围不出现聚集性的人感染</w:t>
            </w:r>
            <w:r>
              <w:rPr>
                <w:rFonts w:hint="eastAsia" w:ascii="仿宋_GB2312" w:hAnsi="仿宋_GB2312" w:eastAsia="仿宋_GB2312" w:cs="仿宋_GB2312"/>
                <w:color w:val="000000"/>
                <w:sz w:val="20"/>
                <w:szCs w:val="20"/>
                <w:highlight w:val="none"/>
                <w:lang w:eastAsia="zh-CN"/>
              </w:rPr>
              <w:t>动物</w:t>
            </w:r>
            <w:r>
              <w:rPr>
                <w:rFonts w:hint="eastAsia" w:ascii="仿宋_GB2312" w:hAnsi="仿宋_GB2312" w:eastAsia="仿宋_GB2312" w:cs="仿宋_GB2312"/>
                <w:color w:val="000000"/>
                <w:sz w:val="20"/>
                <w:szCs w:val="20"/>
                <w:highlight w:val="none"/>
              </w:rPr>
              <w:t>疫病</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我市范围不出现聚集性的人感染</w:t>
            </w:r>
            <w:r>
              <w:rPr>
                <w:rFonts w:hint="eastAsia" w:ascii="仿宋_GB2312" w:hAnsi="仿宋_GB2312" w:eastAsia="仿宋_GB2312" w:cs="仿宋_GB2312"/>
                <w:color w:val="000000"/>
                <w:sz w:val="20"/>
                <w:szCs w:val="20"/>
                <w:highlight w:val="none"/>
                <w:lang w:eastAsia="zh-CN"/>
              </w:rPr>
              <w:t>动物</w:t>
            </w:r>
            <w:r>
              <w:rPr>
                <w:rFonts w:hint="eastAsia" w:ascii="仿宋_GB2312" w:hAnsi="仿宋_GB2312" w:eastAsia="仿宋_GB2312" w:cs="仿宋_GB2312"/>
                <w:color w:val="000000"/>
                <w:sz w:val="20"/>
                <w:szCs w:val="20"/>
                <w:highlight w:val="none"/>
              </w:rPr>
              <w:t>疫病</w:t>
            </w:r>
          </w:p>
        </w:tc>
        <w:tc>
          <w:tcPr>
            <w:tcW w:w="6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45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减少</w:t>
            </w:r>
            <w:r>
              <w:rPr>
                <w:rFonts w:hint="eastAsia" w:ascii="仿宋_GB2312" w:hAnsi="仿宋_GB2312" w:eastAsia="仿宋_GB2312" w:cs="仿宋_GB2312"/>
                <w:color w:val="000000"/>
                <w:sz w:val="20"/>
                <w:szCs w:val="20"/>
                <w:highlight w:val="none"/>
                <w:lang w:eastAsia="zh-CN"/>
              </w:rPr>
              <w:t>动物疫病对生态环境的影响</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减少</w:t>
            </w:r>
            <w:r>
              <w:rPr>
                <w:rFonts w:hint="eastAsia" w:ascii="仿宋_GB2312" w:hAnsi="仿宋_GB2312" w:eastAsia="仿宋_GB2312" w:cs="仿宋_GB2312"/>
                <w:color w:val="000000"/>
                <w:sz w:val="20"/>
                <w:szCs w:val="20"/>
                <w:highlight w:val="none"/>
                <w:lang w:eastAsia="zh-CN"/>
              </w:rPr>
              <w:t>动物疫情对</w:t>
            </w:r>
            <w:r>
              <w:rPr>
                <w:rFonts w:hint="eastAsia" w:ascii="仿宋_GB2312" w:hAnsi="仿宋_GB2312" w:eastAsia="仿宋_GB2312" w:cs="仿宋_GB2312"/>
                <w:color w:val="000000"/>
                <w:sz w:val="20"/>
                <w:szCs w:val="20"/>
                <w:highlight w:val="none"/>
              </w:rPr>
              <w:t>粮食及其他资源</w:t>
            </w:r>
            <w:r>
              <w:rPr>
                <w:rFonts w:hint="eastAsia" w:ascii="仿宋_GB2312" w:hAnsi="仿宋_GB2312" w:eastAsia="仿宋_GB2312" w:cs="仿宋_GB2312"/>
                <w:color w:val="000000"/>
                <w:sz w:val="20"/>
                <w:szCs w:val="20"/>
                <w:highlight w:val="none"/>
                <w:lang w:eastAsia="zh-CN"/>
              </w:rPr>
              <w:t>造成的</w:t>
            </w:r>
            <w:r>
              <w:rPr>
                <w:rFonts w:hint="eastAsia" w:ascii="仿宋_GB2312" w:hAnsi="仿宋_GB2312" w:eastAsia="仿宋_GB2312" w:cs="仿宋_GB2312"/>
                <w:color w:val="000000"/>
                <w:sz w:val="20"/>
                <w:szCs w:val="20"/>
                <w:highlight w:val="none"/>
              </w:rPr>
              <w:t>浪费</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减少</w:t>
            </w:r>
            <w:r>
              <w:rPr>
                <w:rFonts w:hint="eastAsia" w:ascii="仿宋_GB2312" w:hAnsi="仿宋_GB2312" w:eastAsia="仿宋_GB2312" w:cs="仿宋_GB2312"/>
                <w:color w:val="000000"/>
                <w:sz w:val="20"/>
                <w:szCs w:val="20"/>
                <w:highlight w:val="none"/>
                <w:lang w:eastAsia="zh-CN"/>
              </w:rPr>
              <w:t>动物疫情对</w:t>
            </w:r>
            <w:r>
              <w:rPr>
                <w:rFonts w:hint="eastAsia" w:ascii="仿宋_GB2312" w:hAnsi="仿宋_GB2312" w:eastAsia="仿宋_GB2312" w:cs="仿宋_GB2312"/>
                <w:color w:val="000000"/>
                <w:sz w:val="20"/>
                <w:szCs w:val="20"/>
                <w:highlight w:val="none"/>
              </w:rPr>
              <w:t>粮食及其他资源</w:t>
            </w:r>
            <w:r>
              <w:rPr>
                <w:rFonts w:hint="eastAsia" w:ascii="仿宋_GB2312" w:hAnsi="仿宋_GB2312" w:eastAsia="仿宋_GB2312" w:cs="仿宋_GB2312"/>
                <w:color w:val="000000"/>
                <w:sz w:val="20"/>
                <w:szCs w:val="20"/>
                <w:highlight w:val="none"/>
                <w:lang w:eastAsia="zh-CN"/>
              </w:rPr>
              <w:t>造成的</w:t>
            </w:r>
            <w:r>
              <w:rPr>
                <w:rFonts w:hint="eastAsia" w:ascii="仿宋_GB2312" w:hAnsi="仿宋_GB2312" w:eastAsia="仿宋_GB2312" w:cs="仿宋_GB2312"/>
                <w:color w:val="000000"/>
                <w:sz w:val="20"/>
                <w:szCs w:val="20"/>
                <w:highlight w:val="none"/>
              </w:rPr>
              <w:t>浪费</w:t>
            </w:r>
          </w:p>
        </w:tc>
        <w:tc>
          <w:tcPr>
            <w:tcW w:w="6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45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防止动物尸体对周围环境、水源、空气以及公共卫生安全的影响</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防止动物尸体对周围环境、水源、空气以及公共卫生安全的影响</w:t>
            </w:r>
          </w:p>
        </w:tc>
        <w:tc>
          <w:tcPr>
            <w:tcW w:w="6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88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维持畜牧业持续向好</w:t>
            </w:r>
            <w:r>
              <w:rPr>
                <w:rFonts w:hint="eastAsia" w:ascii="仿宋_GB2312" w:hAnsi="仿宋_GB2312" w:eastAsia="仿宋_GB2312" w:cs="仿宋_GB2312"/>
                <w:color w:val="000000"/>
                <w:sz w:val="20"/>
                <w:szCs w:val="20"/>
                <w:highlight w:val="none"/>
                <w:lang w:eastAsia="zh-CN"/>
              </w:rPr>
              <w:t>的</w:t>
            </w:r>
            <w:r>
              <w:rPr>
                <w:rFonts w:hint="eastAsia" w:ascii="仿宋_GB2312" w:hAnsi="仿宋_GB2312" w:eastAsia="仿宋_GB2312" w:cs="仿宋_GB2312"/>
                <w:color w:val="000000"/>
                <w:sz w:val="20"/>
                <w:szCs w:val="20"/>
                <w:highlight w:val="none"/>
              </w:rPr>
              <w:t>发展形势</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持续</w:t>
            </w:r>
            <w:r>
              <w:rPr>
                <w:rFonts w:hint="eastAsia" w:ascii="仿宋_GB2312" w:hAnsi="仿宋_GB2312" w:eastAsia="仿宋_GB2312" w:cs="仿宋_GB2312"/>
                <w:color w:val="000000"/>
                <w:sz w:val="20"/>
                <w:szCs w:val="20"/>
                <w:highlight w:val="none"/>
              </w:rPr>
              <w:t>扩大畜禽产品供应</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持续</w:t>
            </w:r>
            <w:r>
              <w:rPr>
                <w:rFonts w:hint="eastAsia" w:ascii="仿宋_GB2312" w:hAnsi="仿宋_GB2312" w:eastAsia="仿宋_GB2312" w:cs="仿宋_GB2312"/>
                <w:color w:val="000000"/>
                <w:sz w:val="20"/>
                <w:szCs w:val="20"/>
                <w:highlight w:val="none"/>
              </w:rPr>
              <w:t>扩大畜禽产品供应</w:t>
            </w:r>
          </w:p>
        </w:tc>
        <w:tc>
          <w:tcPr>
            <w:tcW w:w="67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1030"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4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“三农”服务对象满意度</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95%以上</w:t>
            </w:r>
          </w:p>
        </w:tc>
        <w:tc>
          <w:tcPr>
            <w:tcW w:w="11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95%以上</w:t>
            </w:r>
          </w:p>
        </w:tc>
        <w:tc>
          <w:tcPr>
            <w:tcW w:w="672"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Layout w:type="fixed"/>
          <w:tblCellMar>
            <w:top w:w="0" w:type="dxa"/>
            <w:left w:w="108" w:type="dxa"/>
            <w:bottom w:w="0" w:type="dxa"/>
            <w:right w:w="108" w:type="dxa"/>
          </w:tblCellMar>
        </w:tblPrEx>
        <w:trPr>
          <w:trHeight w:val="555" w:hRule="atLeast"/>
          <w:jc w:val="center"/>
        </w:trPr>
        <w:tc>
          <w:tcPr>
            <w:tcW w:w="6888" w:type="dxa"/>
            <w:gridSpan w:val="6"/>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6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殷文洁</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highlight w:val="none"/>
          <w:lang w:val="en-US" w:eastAsia="zh-CN"/>
        </w:rPr>
        <w:t>2024.6.4</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szCs w:val="22"/>
          <w:lang w:val="en-US" w:eastAsia="zh-CN"/>
        </w:rPr>
        <w:t>15073072176</w:t>
      </w:r>
      <w:r>
        <w:rPr>
          <w:rFonts w:hint="default" w:ascii="Times New Roman" w:hAnsi="Times New Roman" w:eastAsia="仿宋_GB2312" w:cs="Times New Roman"/>
          <w:sz w:val="22"/>
          <w:szCs w:val="22"/>
        </w:rPr>
        <w:t xml:space="preserve">  </w:t>
      </w:r>
      <w:r>
        <w:rPr>
          <w:rFonts w:hint="default" w:ascii="Times New Roman" w:hAnsi="Times New Roman" w:eastAsia="仿宋_GB2312" w:cs="Times New Roman"/>
          <w:sz w:val="22"/>
          <w:highlight w:val="none"/>
        </w:rPr>
        <w:t xml:space="preserve"> 单位负责人签字：</w:t>
      </w: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rPr>
          <w:rFonts w:hint="default" w:ascii="Times New Roman" w:hAnsi="Times New Roman" w:eastAsia="仿宋_GB2312" w:cs="Times New Roman"/>
          <w:sz w:val="22"/>
          <w:highlight w:val="none"/>
        </w:rPr>
      </w:pPr>
    </w:p>
    <w:p>
      <w:pPr>
        <w:widowControl/>
        <w:spacing w:line="600" w:lineRule="exact"/>
        <w:jc w:val="left"/>
        <w:rPr>
          <w:rFonts w:hint="default" w:ascii="Times New Roman" w:hAnsi="Times New Roman" w:eastAsia="黑体" w:cs="Times New Roman"/>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3-1</w:t>
      </w:r>
    </w:p>
    <w:p>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3</w:t>
      </w:r>
      <w:r>
        <w:rPr>
          <w:rFonts w:hint="eastAsia" w:ascii="方正小标宋简体" w:hAnsi="方正小标宋简体" w:eastAsia="方正小标宋简体" w:cs="方正小标宋简体"/>
          <w:color w:val="000000"/>
          <w:sz w:val="36"/>
          <w:szCs w:val="36"/>
        </w:rPr>
        <w:t>年度项目支出绩效自评表</w:t>
      </w:r>
    </w:p>
    <w:tbl>
      <w:tblPr>
        <w:tblStyle w:val="6"/>
        <w:tblW w:w="9879" w:type="dxa"/>
        <w:jc w:val="center"/>
        <w:tblInd w:w="-465" w:type="dxa"/>
        <w:tblLayout w:type="fixed"/>
        <w:tblCellMar>
          <w:top w:w="0" w:type="dxa"/>
          <w:left w:w="108" w:type="dxa"/>
          <w:bottom w:w="0" w:type="dxa"/>
          <w:right w:w="108" w:type="dxa"/>
        </w:tblCellMar>
      </w:tblPr>
      <w:tblGrid>
        <w:gridCol w:w="1083"/>
        <w:gridCol w:w="1083"/>
        <w:gridCol w:w="1083"/>
        <w:gridCol w:w="1372"/>
        <w:gridCol w:w="993"/>
        <w:gridCol w:w="1137"/>
        <w:gridCol w:w="830"/>
        <w:gridCol w:w="875"/>
        <w:gridCol w:w="1423"/>
      </w:tblGrid>
      <w:tr>
        <w:tblPrEx>
          <w:tblLayout w:type="fixed"/>
          <w:tblCellMar>
            <w:top w:w="0" w:type="dxa"/>
            <w:left w:w="108" w:type="dxa"/>
            <w:bottom w:w="0" w:type="dxa"/>
            <w:right w:w="108" w:type="dxa"/>
          </w:tblCellMar>
        </w:tblPrEx>
        <w:trPr>
          <w:trHeight w:val="577" w:hRule="atLeast"/>
          <w:jc w:val="center"/>
        </w:trPr>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96"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业务工作经费</w:t>
            </w:r>
          </w:p>
        </w:tc>
      </w:tr>
      <w:tr>
        <w:tblPrEx>
          <w:tblLayout w:type="fixed"/>
          <w:tblCellMar>
            <w:top w:w="0" w:type="dxa"/>
            <w:left w:w="108" w:type="dxa"/>
            <w:bottom w:w="0" w:type="dxa"/>
            <w:right w:w="108" w:type="dxa"/>
          </w:tblCellMar>
        </w:tblPrEx>
        <w:trPr>
          <w:trHeight w:val="294" w:hRule="atLeast"/>
          <w:jc w:val="center"/>
        </w:trPr>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3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岳阳市农业农村局</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岳阳市动物疫病预防控制中心</w:t>
            </w:r>
          </w:p>
        </w:tc>
      </w:tr>
      <w:tr>
        <w:tblPrEx>
          <w:tblLayout w:type="fixed"/>
          <w:tblCellMar>
            <w:top w:w="0" w:type="dxa"/>
            <w:left w:w="108" w:type="dxa"/>
            <w:bottom w:w="0" w:type="dxa"/>
            <w:right w:w="108" w:type="dxa"/>
          </w:tblCellMar>
        </w:tblPrEx>
        <w:trPr>
          <w:trHeight w:val="577" w:hRule="atLeast"/>
          <w:jc w:val="center"/>
        </w:trPr>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Layout w:type="fixed"/>
        </w:tblPrEx>
        <w:trPr>
          <w:trHeight w:val="29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217.54</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217.54</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217.54</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10</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r>
      <w:tr>
        <w:tblPrEx>
          <w:tblLayout w:type="fixed"/>
          <w:tblCellMar>
            <w:top w:w="0" w:type="dxa"/>
            <w:left w:w="108" w:type="dxa"/>
            <w:bottom w:w="0" w:type="dxa"/>
            <w:right w:w="108" w:type="dxa"/>
          </w:tblCellMar>
        </w:tblPrEx>
        <w:trPr>
          <w:trHeight w:val="29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29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29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294" w:hRule="atLeast"/>
          <w:jc w:val="center"/>
        </w:trPr>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3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6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3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结合防控工作开展情况，在疫病流行、发生的高峰期以及高风险期，在养殖、运输、屠宰、无害化等环节通过做好动物疫病的消毒灭源工作，减少动物疫病发生</w:t>
            </w:r>
            <w:r>
              <w:rPr>
                <w:rFonts w:hint="eastAsia"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rPr>
              <w:t>科学研判当前全市生猪疫病流行趋势，实时防控生猪疫病，重点防控非洲猪瘟、猪瘟、口蹄疫、伪狂犬病、高致病性猪蓝耳病、圆环病毒等影响生猪生产的疫病</w:t>
            </w:r>
            <w:r>
              <w:rPr>
                <w:rFonts w:hint="eastAsia" w:ascii="仿宋_GB2312" w:hAnsi="仿宋_GB2312" w:eastAsia="仿宋_GB2312" w:cs="仿宋_GB2312"/>
                <w:color w:val="000000"/>
                <w:sz w:val="20"/>
                <w:szCs w:val="20"/>
                <w:lang w:eastAsia="zh-CN"/>
              </w:rPr>
              <w:t>；省里下达各项重大动物疫病监测检测任务。</w:t>
            </w:r>
          </w:p>
        </w:tc>
        <w:tc>
          <w:tcPr>
            <w:tcW w:w="426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完成采购动物防疫消毒药复方戊二醛溶液</w:t>
            </w:r>
            <w:r>
              <w:rPr>
                <w:rFonts w:hint="eastAsia" w:ascii="仿宋_GB2312" w:hAnsi="仿宋_GB2312" w:eastAsia="仿宋_GB2312" w:cs="仿宋_GB2312"/>
                <w:color w:val="000000"/>
                <w:sz w:val="20"/>
                <w:szCs w:val="20"/>
                <w:lang w:val="en-US" w:eastAsia="zh-CN"/>
              </w:rPr>
              <w:t>6.5吨、二氯异氰脲酸钠粉6.5吨,</w:t>
            </w:r>
            <w:r>
              <w:rPr>
                <w:rFonts w:hint="eastAsia" w:ascii="仿宋_GB2312" w:hAnsi="仿宋_GB2312" w:eastAsia="仿宋_GB2312" w:cs="仿宋_GB2312"/>
                <w:color w:val="000000"/>
                <w:sz w:val="20"/>
                <w:szCs w:val="20"/>
              </w:rPr>
              <w:t>在养殖、运输、屠宰、无害化等环节做好动物疫病的消毒灭源工作</w:t>
            </w:r>
            <w:r>
              <w:rPr>
                <w:rFonts w:hint="eastAsia" w:ascii="仿宋_GB2312" w:hAnsi="仿宋_GB2312" w:eastAsia="仿宋_GB2312" w:cs="仿宋_GB2312"/>
                <w:color w:val="000000"/>
                <w:sz w:val="20"/>
                <w:szCs w:val="20"/>
                <w:lang w:val="en-US" w:eastAsia="zh-CN"/>
              </w:rPr>
              <w:t>，。</w:t>
            </w:r>
            <w:r>
              <w:rPr>
                <w:rFonts w:hint="eastAsia" w:ascii="仿宋_GB2312" w:hAnsi="仿宋_GB2312" w:eastAsia="仿宋_GB2312" w:cs="仿宋_GB2312"/>
                <w:color w:val="000000"/>
                <w:sz w:val="20"/>
                <w:szCs w:val="20"/>
              </w:rPr>
              <w:t>在全市设立定点监测点，每季度进行</w:t>
            </w:r>
            <w:r>
              <w:rPr>
                <w:rFonts w:hint="eastAsia" w:ascii="仿宋_GB2312" w:hAnsi="仿宋_GB2312" w:eastAsia="仿宋_GB2312" w:cs="仿宋_GB2312"/>
                <w:color w:val="000000"/>
                <w:sz w:val="20"/>
                <w:szCs w:val="20"/>
                <w:lang w:eastAsia="zh-CN"/>
              </w:rPr>
              <w:t>了</w:t>
            </w:r>
            <w:r>
              <w:rPr>
                <w:rFonts w:hint="eastAsia" w:ascii="仿宋_GB2312" w:hAnsi="仿宋_GB2312" w:eastAsia="仿宋_GB2312" w:cs="仿宋_GB2312"/>
                <w:color w:val="000000"/>
                <w:sz w:val="20"/>
                <w:szCs w:val="20"/>
              </w:rPr>
              <w:t>病原检测，每半年进行抗体检测。在监测点采集样品，进行猪瘟、口蹄疫、伪狂犬病、高致病性蓝耳病、圆环病毒、非洲猪瘟等六种疫病进行监测，把握当前生猪疫病流行情况。</w:t>
            </w:r>
            <w:r>
              <w:rPr>
                <w:rFonts w:hint="eastAsia" w:ascii="仿宋_GB2312" w:hAnsi="仿宋_GB2312" w:eastAsia="仿宋_GB2312" w:cs="仿宋_GB2312"/>
                <w:color w:val="000000"/>
                <w:sz w:val="20"/>
                <w:szCs w:val="20"/>
                <w:lang w:eastAsia="zh-CN"/>
              </w:rPr>
              <w:t>完成了省里下达的各项监测检测任务。</w:t>
            </w:r>
          </w:p>
        </w:tc>
      </w:tr>
      <w:tr>
        <w:tblPrEx>
          <w:tblLayout w:type="fixed"/>
        </w:tblPrEx>
        <w:trPr>
          <w:trHeight w:val="577" w:hRule="atLeast"/>
          <w:jc w:val="center"/>
        </w:trPr>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Layout w:type="fixed"/>
          <w:tblCellMar>
            <w:top w:w="0" w:type="dxa"/>
            <w:left w:w="108" w:type="dxa"/>
            <w:bottom w:w="0" w:type="dxa"/>
            <w:right w:w="108" w:type="dxa"/>
          </w:tblCellMar>
        </w:tblPrEx>
        <w:trPr>
          <w:trHeight w:val="57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w:t>
            </w:r>
            <w:r>
              <w:rPr>
                <w:rFonts w:hint="eastAsia" w:ascii="仿宋_GB2312" w:hAnsi="仿宋_GB2312" w:eastAsia="仿宋_GB2312" w:cs="仿宋_GB2312"/>
                <w:color w:val="000000"/>
                <w:sz w:val="20"/>
                <w:szCs w:val="20"/>
              </w:rPr>
              <w:t>复方戊二醛溶液消毒液</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6.5吨</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6.5吨</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 xml:space="preserve">  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29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二氯异氰脲酸钠粉消毒药</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6.5吨</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6.5吨</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949"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3.</w:t>
            </w:r>
            <w:r>
              <w:rPr>
                <w:rFonts w:hint="eastAsia" w:ascii="仿宋_GB2312" w:hAnsi="仿宋_GB2312" w:eastAsia="仿宋_GB2312" w:cs="仿宋_GB2312"/>
                <w:color w:val="000000"/>
                <w:sz w:val="20"/>
                <w:szCs w:val="20"/>
                <w:lang w:eastAsia="zh-CN"/>
              </w:rPr>
              <w:t>定点监测点病原检测</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4次</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已完成</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6</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PrEx>
        <w:trPr>
          <w:trHeight w:val="92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lang w:eastAsia="zh-CN"/>
              </w:rPr>
              <w:t>定点监测点抗体检测</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 xml:space="preserve">  2次</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已完成</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Layout w:type="fixed"/>
          <w:tblCellMar>
            <w:top w:w="0" w:type="dxa"/>
            <w:left w:w="108" w:type="dxa"/>
            <w:bottom w:w="0" w:type="dxa"/>
            <w:right w:w="108" w:type="dxa"/>
          </w:tblCellMar>
        </w:tblPrEx>
        <w:trPr>
          <w:trHeight w:val="92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5.完成省里下达的各项监测检测任务</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4种病原学监测，4种血清学检测</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已完成</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1.不发生区域性重大动物疫病的流行</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1.疫情保持稳定</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疫情稳定</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未发生公共卫生安全事件</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710"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w:t>
            </w:r>
            <w:r>
              <w:rPr>
                <w:rFonts w:hint="eastAsia" w:ascii="仿宋_GB2312" w:hAnsi="仿宋_GB2312" w:eastAsia="仿宋_GB2312" w:cs="仿宋_GB2312"/>
                <w:color w:val="000000"/>
                <w:sz w:val="20"/>
                <w:szCs w:val="20"/>
                <w:lang w:val="en-US" w:eastAsia="zh-CN"/>
              </w:rPr>
              <w:t>3</w:t>
            </w:r>
            <w:r>
              <w:rPr>
                <w:rFonts w:hint="eastAsia" w:ascii="仿宋_GB2312" w:hAnsi="仿宋_GB2312" w:eastAsia="仿宋_GB2312" w:cs="仿宋_GB2312"/>
                <w:color w:val="000000"/>
                <w:sz w:val="20"/>
                <w:szCs w:val="20"/>
              </w:rPr>
              <w:t>月、</w:t>
            </w:r>
            <w:r>
              <w:rPr>
                <w:rFonts w:hint="eastAsia" w:ascii="仿宋_GB2312" w:hAnsi="仿宋_GB2312" w:eastAsia="仿宋_GB2312" w:cs="仿宋_GB2312"/>
                <w:color w:val="000000"/>
                <w:sz w:val="20"/>
                <w:szCs w:val="20"/>
                <w:lang w:val="en-US" w:eastAsia="zh-CN"/>
              </w:rPr>
              <w:t>6</w:t>
            </w:r>
            <w:r>
              <w:rPr>
                <w:rFonts w:hint="eastAsia" w:ascii="仿宋_GB2312" w:hAnsi="仿宋_GB2312" w:eastAsia="仿宋_GB2312" w:cs="仿宋_GB2312"/>
                <w:color w:val="000000"/>
                <w:sz w:val="20"/>
                <w:szCs w:val="20"/>
              </w:rPr>
              <w:t>月</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9月、12月完成定点监测场病原的检测</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w:t>
            </w:r>
            <w:r>
              <w:rPr>
                <w:rFonts w:hint="eastAsia" w:ascii="仿宋_GB2312" w:hAnsi="仿宋_GB2312" w:eastAsia="仿宋_GB2312" w:cs="仿宋_GB2312"/>
                <w:color w:val="000000"/>
                <w:sz w:val="20"/>
                <w:szCs w:val="20"/>
              </w:rPr>
              <w:t>.根据监测结果，及时</w:t>
            </w:r>
            <w:r>
              <w:rPr>
                <w:rFonts w:hint="eastAsia" w:ascii="仿宋_GB2312" w:hAnsi="仿宋_GB2312" w:eastAsia="仿宋_GB2312" w:cs="仿宋_GB2312"/>
                <w:color w:val="000000"/>
                <w:sz w:val="20"/>
                <w:szCs w:val="20"/>
                <w:lang w:eastAsia="zh-CN"/>
              </w:rPr>
              <w:t>通知定点监测场做好疫病防控</w:t>
            </w:r>
            <w:r>
              <w:rPr>
                <w:rFonts w:hint="eastAsia" w:ascii="仿宋_GB2312" w:hAnsi="仿宋_GB2312" w:eastAsia="仿宋_GB2312" w:cs="仿宋_GB2312"/>
                <w:color w:val="000000"/>
                <w:sz w:val="20"/>
                <w:szCs w:val="20"/>
              </w:rPr>
              <w:t xml:space="preserve">，消除疫情隐患。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按月开展此项工作，及时消除</w:t>
            </w:r>
            <w:r>
              <w:rPr>
                <w:rFonts w:hint="eastAsia" w:ascii="仿宋_GB2312" w:hAnsi="仿宋_GB2312" w:eastAsia="仿宋_GB2312" w:cs="仿宋_GB2312"/>
                <w:color w:val="000000"/>
                <w:sz w:val="20"/>
                <w:szCs w:val="20"/>
                <w:lang w:eastAsia="zh-CN"/>
              </w:rPr>
              <w:t>了</w:t>
            </w:r>
            <w:r>
              <w:rPr>
                <w:rFonts w:hint="eastAsia" w:ascii="仿宋_GB2312" w:hAnsi="仿宋_GB2312" w:eastAsia="仿宋_GB2312" w:cs="仿宋_GB2312"/>
                <w:color w:val="000000"/>
                <w:sz w:val="20"/>
                <w:szCs w:val="20"/>
              </w:rPr>
              <w:t>疫情隐患。</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993"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2.</w:t>
            </w:r>
            <w:r>
              <w:rPr>
                <w:rFonts w:hint="eastAsia" w:ascii="仿宋_GB2312" w:hAnsi="仿宋_GB2312" w:eastAsia="仿宋_GB2312" w:cs="仿宋_GB2312"/>
                <w:color w:val="000000"/>
                <w:sz w:val="20"/>
                <w:szCs w:val="20"/>
                <w:lang w:val="en-US" w:eastAsia="zh-CN"/>
              </w:rPr>
              <w:t>6月、12月完成定点监测场抗体检测</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2.根据监测结果，及时处置，消除疫情隐患。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按月开展此项工作，及时消除</w:t>
            </w:r>
            <w:r>
              <w:rPr>
                <w:rFonts w:hint="eastAsia" w:ascii="仿宋_GB2312" w:hAnsi="仿宋_GB2312" w:eastAsia="仿宋_GB2312" w:cs="仿宋_GB2312"/>
                <w:color w:val="000000"/>
                <w:sz w:val="20"/>
                <w:szCs w:val="20"/>
                <w:lang w:eastAsia="zh-CN"/>
              </w:rPr>
              <w:t>了</w:t>
            </w:r>
            <w:r>
              <w:rPr>
                <w:rFonts w:hint="eastAsia" w:ascii="仿宋_GB2312" w:hAnsi="仿宋_GB2312" w:eastAsia="仿宋_GB2312" w:cs="仿宋_GB2312"/>
                <w:color w:val="000000"/>
                <w:sz w:val="20"/>
                <w:szCs w:val="20"/>
              </w:rPr>
              <w:t>疫情隐患。</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57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3.</w:t>
            </w:r>
            <w:r>
              <w:rPr>
                <w:rFonts w:hint="eastAsia" w:ascii="仿宋_GB2312" w:hAnsi="仿宋_GB2312" w:eastAsia="仿宋_GB2312" w:cs="仿宋_GB2312"/>
                <w:color w:val="000000"/>
                <w:sz w:val="20"/>
                <w:szCs w:val="20"/>
                <w:lang w:eastAsia="zh-CN"/>
              </w:rPr>
              <w:t>年度完成复方戊二醛溶液消毒</w:t>
            </w:r>
            <w:r>
              <w:rPr>
                <w:rFonts w:hint="eastAsia" w:ascii="仿宋_GB2312" w:hAnsi="仿宋_GB2312" w:eastAsia="仿宋_GB2312" w:cs="仿宋_GB2312"/>
                <w:color w:val="000000"/>
                <w:sz w:val="20"/>
                <w:szCs w:val="20"/>
                <w:lang w:val="en-US" w:eastAsia="zh-CN"/>
              </w:rPr>
              <w:t>6.5吨、</w:t>
            </w:r>
            <w:r>
              <w:rPr>
                <w:rFonts w:hint="eastAsia" w:ascii="仿宋_GB2312" w:hAnsi="仿宋_GB2312" w:eastAsia="仿宋_GB2312" w:cs="仿宋_GB2312"/>
                <w:color w:val="000000"/>
                <w:sz w:val="20"/>
                <w:szCs w:val="20"/>
                <w:lang w:eastAsia="zh-CN"/>
              </w:rPr>
              <w:t>二氯异氰脲酸钠粉消毒药</w:t>
            </w:r>
            <w:r>
              <w:rPr>
                <w:rFonts w:hint="eastAsia" w:ascii="仿宋_GB2312" w:hAnsi="仿宋_GB2312" w:eastAsia="仿宋_GB2312" w:cs="仿宋_GB2312"/>
                <w:color w:val="000000"/>
                <w:sz w:val="20"/>
                <w:szCs w:val="20"/>
                <w:lang w:val="en-US" w:eastAsia="zh-CN"/>
              </w:rPr>
              <w:t>6.5吨的采购</w:t>
            </w:r>
            <w:r>
              <w:rPr>
                <w:rFonts w:hint="eastAsia" w:ascii="仿宋_GB2312" w:hAnsi="仿宋_GB2312" w:eastAsia="仿宋_GB2312" w:cs="仿宋_GB2312"/>
                <w:color w:val="000000"/>
                <w:sz w:val="20"/>
                <w:szCs w:val="20"/>
                <w:lang w:eastAsia="zh-CN"/>
              </w:rPr>
              <w:tab/>
            </w:r>
            <w:r>
              <w:rPr>
                <w:rFonts w:hint="eastAsia" w:ascii="仿宋_GB2312" w:hAnsi="仿宋_GB2312" w:eastAsia="仿宋_GB2312" w:cs="仿宋_GB2312"/>
                <w:color w:val="000000"/>
                <w:sz w:val="20"/>
                <w:szCs w:val="20"/>
                <w:lang w:eastAsia="zh-CN"/>
              </w:rPr>
              <w:t>并做好消毒工作。</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按要求完成采购并进行相关场所的消毒灭源工作。</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已完成</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57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4.完成省里下达的各项监测任务</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省里下达各项监测任务</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按月开展并完成了省里下达的各项监测检测任务</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Layout w:type="fixed"/>
          <w:tblCellMar>
            <w:top w:w="0" w:type="dxa"/>
            <w:left w:w="108" w:type="dxa"/>
            <w:bottom w:w="0" w:type="dxa"/>
            <w:right w:w="108" w:type="dxa"/>
          </w:tblCellMar>
        </w:tblPrEx>
        <w:trPr>
          <w:trHeight w:val="142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1.动物疫病监测</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50元/份</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49元/份</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6</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427"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2.动物防疫消毒药采购专项</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27万</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26.595万元</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 xml:space="preserve">  4</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Layout w:type="fixed"/>
          <w:tblCellMar>
            <w:top w:w="0" w:type="dxa"/>
            <w:left w:w="108" w:type="dxa"/>
            <w:bottom w:w="0" w:type="dxa"/>
            <w:right w:w="108" w:type="dxa"/>
          </w:tblCellMar>
        </w:tblPrEx>
        <w:trPr>
          <w:trHeight w:val="860"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hint="eastAsia" w:ascii="仿宋_GB2312" w:hAnsi="仿宋_GB2312" w:eastAsia="仿宋_GB2312" w:cs="仿宋_GB2312"/>
                <w:color w:val="000000"/>
                <w:sz w:val="20"/>
                <w:szCs w:val="20"/>
                <w:lang w:val="en-US" w:eastAsia="zh-CN"/>
              </w:rPr>
              <w:t>30</w:t>
            </w:r>
            <w:r>
              <w:rPr>
                <w:rFonts w:hint="eastAsia" w:ascii="仿宋_GB2312" w:hAnsi="仿宋_GB2312" w:eastAsia="仿宋_GB2312" w:cs="仿宋_GB2312"/>
                <w:color w:val="000000"/>
                <w:sz w:val="20"/>
                <w:szCs w:val="20"/>
              </w:rPr>
              <w:t>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减少动物疫病发生</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动物疫情稳定</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动物疫情保持稳定</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PrEx>
        <w:trPr>
          <w:trHeight w:val="860"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1.预防和控制动物疫情。</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1.动物疫情保持稳定。</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动物疫情保持稳定</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未发生公共卫生安全事件</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减少动物疫情对环境的影响</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无</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已减少动物疫情对环境的影响</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860"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1.保障养殖业健康发展。</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1.动物疫情保持稳定。</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动物疫情保持稳定</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2.维护公共卫生安全</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未发生公共卫生安全事件</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1144" w:hRule="atLeast"/>
          <w:jc w:val="center"/>
        </w:trPr>
        <w:tc>
          <w:tcPr>
            <w:tcW w:w="108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3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服务对象满意度</w:t>
            </w:r>
          </w:p>
        </w:tc>
        <w:tc>
          <w:tcPr>
            <w:tcW w:w="9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90%以上</w:t>
            </w:r>
            <w:r>
              <w:rPr>
                <w:rFonts w:hint="eastAsia" w:ascii="仿宋_GB2312" w:hAnsi="仿宋_GB2312" w:eastAsia="仿宋_GB2312" w:cs="仿宋_GB2312"/>
                <w:color w:val="000000"/>
                <w:sz w:val="20"/>
                <w:szCs w:val="20"/>
              </w:rPr>
              <w:t>　</w:t>
            </w:r>
          </w:p>
        </w:tc>
        <w:tc>
          <w:tcPr>
            <w:tcW w:w="113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全年服务对象满意度</w:t>
            </w:r>
            <w:r>
              <w:rPr>
                <w:rFonts w:hint="eastAsia" w:ascii="仿宋_GB2312" w:hAnsi="仿宋_GB2312" w:eastAsia="仿宋_GB2312" w:cs="仿宋_GB2312"/>
                <w:color w:val="000000"/>
                <w:sz w:val="20"/>
                <w:szCs w:val="20"/>
                <w:lang w:val="en-US" w:eastAsia="zh-CN"/>
              </w:rPr>
              <w:t>90%以上</w:t>
            </w:r>
          </w:p>
        </w:tc>
        <w:tc>
          <w:tcPr>
            <w:tcW w:w="8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Layout w:type="fixed"/>
          <w:tblCellMar>
            <w:top w:w="0" w:type="dxa"/>
            <w:left w:w="108" w:type="dxa"/>
            <w:bottom w:w="0" w:type="dxa"/>
            <w:right w:w="108" w:type="dxa"/>
          </w:tblCellMar>
        </w:tblPrEx>
        <w:trPr>
          <w:trHeight w:val="305" w:hRule="atLeast"/>
          <w:jc w:val="center"/>
        </w:trPr>
        <w:tc>
          <w:tcPr>
            <w:tcW w:w="6751" w:type="dxa"/>
            <w:gridSpan w:val="6"/>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3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96</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default" w:ascii="Times New Roman" w:hAnsi="Times New Roman" w:eastAsia="仿宋_GB2312" w:cs="Times New Roman"/>
          <w:sz w:val="18"/>
          <w:szCs w:val="18"/>
        </w:rPr>
      </w:pPr>
    </w:p>
    <w:p>
      <w:r>
        <w:rPr>
          <w:rFonts w:hint="default" w:ascii="Times New Roman" w:hAnsi="Times New Roman" w:eastAsia="仿宋_GB2312" w:cs="Times New Roman"/>
          <w:sz w:val="18"/>
          <w:szCs w:val="18"/>
        </w:rPr>
        <w:t>备注：一个一级项目支出一张表。</w:t>
      </w:r>
      <w:r>
        <w:rPr>
          <w:rFonts w:hint="eastAsia" w:ascii="Times New Roman" w:hAnsi="Times New Roman" w:eastAsia="仿宋_GB2312" w:cs="Times New Roman"/>
          <w:sz w:val="18"/>
          <w:szCs w:val="18"/>
          <w:lang w:eastAsia="zh-CN"/>
        </w:rPr>
        <w:t>如，</w:t>
      </w:r>
      <w:r>
        <w:rPr>
          <w:rFonts w:hint="default" w:ascii="Times New Roman" w:hAnsi="Times New Roman" w:eastAsia="仿宋_GB2312" w:cs="Times New Roman"/>
          <w:sz w:val="18"/>
          <w:szCs w:val="18"/>
        </w:rPr>
        <w:t>业务工作经费</w:t>
      </w:r>
      <w:r>
        <w:rPr>
          <w:rFonts w:hint="eastAsia"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运行维护经费</w:t>
      </w:r>
      <w:r>
        <w:rPr>
          <w:rFonts w:hint="eastAsia" w:ascii="Times New Roman" w:hAnsi="Times New Roman" w:eastAsia="仿宋_GB2312" w:cs="Times New Roman"/>
          <w:sz w:val="18"/>
          <w:szCs w:val="18"/>
          <w:lang w:eastAsia="zh-CN"/>
        </w:rPr>
        <w:t>，其他事业发展类资金…各一张表。</w:t>
      </w:r>
    </w:p>
    <w:p>
      <w:pPr>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殷文洁</w:t>
      </w:r>
      <w:r>
        <w:rPr>
          <w:rFonts w:hint="default" w:ascii="Times New Roman" w:hAnsi="Times New Roman" w:eastAsia="仿宋_GB2312" w:cs="Times New Roman"/>
          <w:sz w:val="22"/>
          <w:highlight w:val="none"/>
        </w:rPr>
        <w:t xml:space="preserve">   填报日期：</w:t>
      </w:r>
      <w:r>
        <w:rPr>
          <w:rFonts w:hint="eastAsia" w:ascii="Times New Roman" w:hAnsi="Times New Roman" w:eastAsia="仿宋_GB2312" w:cs="Times New Roman"/>
          <w:sz w:val="22"/>
          <w:highlight w:val="none"/>
          <w:lang w:val="en-US" w:eastAsia="zh-CN"/>
        </w:rPr>
        <w:t>2024.6.4</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szCs w:val="22"/>
          <w:lang w:val="en-US" w:eastAsia="zh-CN"/>
        </w:rPr>
        <w:t>15073072176</w:t>
      </w:r>
      <w:r>
        <w:rPr>
          <w:rFonts w:hint="default" w:ascii="Times New Roman" w:hAnsi="Times New Roman" w:eastAsia="仿宋_GB2312" w:cs="Times New Roman"/>
          <w:sz w:val="22"/>
          <w:szCs w:val="22"/>
        </w:rPr>
        <w:t xml:space="preserve">  </w:t>
      </w:r>
      <w:r>
        <w:rPr>
          <w:rFonts w:hint="default" w:ascii="Times New Roman" w:hAnsi="Times New Roman" w:eastAsia="仿宋_GB2312" w:cs="Times New Roman"/>
          <w:sz w:val="22"/>
          <w:highlight w:val="none"/>
        </w:rPr>
        <w:t xml:space="preserve"> 单位负责人签字：</w:t>
      </w:r>
    </w:p>
    <w:p>
      <w:pPr>
        <w:pStyle w:val="2"/>
        <w:rPr>
          <w:rFonts w:hint="default"/>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br w:type="page"/>
      </w:r>
    </w:p>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both"/>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岳阳市动物疫病预防控制中心</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both"/>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 xml:space="preserve">月 </w:t>
      </w:r>
      <w:r>
        <w:rPr>
          <w:rFonts w:hint="eastAsia" w:ascii="Times New Roman" w:hAnsi="Times New Roman" w:eastAsia="楷体_GB2312" w:cs="Times New Roman"/>
          <w:sz w:val="32"/>
          <w:szCs w:val="32"/>
          <w:highlight w:val="none"/>
          <w:lang w:val="en-US" w:eastAsia="zh-CN"/>
        </w:rPr>
        <w:t>4</w:t>
      </w:r>
      <w:r>
        <w:rPr>
          <w:rFonts w:hint="default" w:ascii="Times New Roman" w:hAnsi="Times New Roman" w:eastAsia="楷体_GB2312" w:cs="Times New Roman"/>
          <w:sz w:val="32"/>
          <w:szCs w:val="32"/>
          <w:highlight w:val="none"/>
        </w:rPr>
        <w:t>日</w:t>
      </w:r>
    </w:p>
    <w:p>
      <w:pPr>
        <w:keepNext w:val="0"/>
        <w:keepLines w:val="0"/>
        <w:pageBreakBefore w:val="0"/>
        <w:kinsoku/>
        <w:wordWrap/>
        <w:overflowPunct/>
        <w:topLinePunct w:val="0"/>
        <w:autoSpaceDE/>
        <w:autoSpaceDN/>
        <w:bidi w:val="0"/>
        <w:adjustRightInd/>
        <w:snapToGrid/>
        <w:spacing w:line="640" w:lineRule="exact"/>
        <w:ind w:firstLine="640" w:firstLineChars="200"/>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w:t>
      </w:r>
      <w:r>
        <w:rPr>
          <w:rFonts w:hint="eastAsia" w:ascii="方正小标宋简体" w:hAnsi="方正小标宋简体" w:eastAsia="方正小标宋简体" w:cs="方正小标宋简体"/>
          <w:sz w:val="44"/>
          <w:szCs w:val="44"/>
          <w:highlight w:val="none"/>
          <w:lang w:val="en-US" w:eastAsia="zh-CN"/>
        </w:rPr>
        <w:t>阳市动物疫病预防控制中心</w:t>
      </w:r>
    </w:p>
    <w:p>
      <w:pPr>
        <w:keepNext w:val="0"/>
        <w:keepLines w:val="0"/>
        <w:pageBreakBefore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岳阳市动物疫病预防控制中心</w:t>
      </w:r>
      <w:r>
        <w:rPr>
          <w:rFonts w:hint="eastAsia" w:eastAsia="仿宋_GB2312" w:cs="仿宋_GB2312"/>
          <w:kern w:val="0"/>
          <w:sz w:val="32"/>
          <w:szCs w:val="32"/>
          <w:lang w:eastAsia="zh-CN"/>
        </w:rPr>
        <w:t>（加</w:t>
      </w:r>
      <w:r>
        <w:rPr>
          <w:rFonts w:hint="eastAsia" w:eastAsia="仿宋_GB2312" w:cs="仿宋_GB2312"/>
          <w:kern w:val="0"/>
          <w:sz w:val="32"/>
          <w:szCs w:val="32"/>
        </w:rPr>
        <w:t>挂“岳阳市动物血吸虫病防治工作站”牌子），为岳阳市农业农村局管理的公益一类事业单位，机构规格相当于正科级。</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rPr>
        <w:t>职能职责</w:t>
      </w:r>
      <w:r>
        <w:rPr>
          <w:rFonts w:hint="eastAsia" w:eastAsia="仿宋_GB2312" w:cs="仿宋_GB2312"/>
          <w:kern w:val="0"/>
          <w:sz w:val="32"/>
          <w:szCs w:val="32"/>
          <w:lang w:eastAsia="zh-CN"/>
        </w:rPr>
        <w:t>：</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参与制定全市动物防疫工作规划、计划和动物强制免疫方案等，并协助组织实施。</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2.承担</w:t>
      </w:r>
      <w:r>
        <w:rPr>
          <w:rFonts w:hint="eastAsia" w:eastAsia="仿宋_GB2312" w:cs="仿宋_GB2312"/>
          <w:kern w:val="0"/>
          <w:sz w:val="32"/>
          <w:szCs w:val="32"/>
        </w:rPr>
        <w:t>动物疫病的监测、检测、诊断、流行病学调查、疫情报告以及其他预防、控制等技术工作；按照国务院农业农村主管部门的规定和动物疫病监测计划，对动物疫病的发生、流行等情况进行监测，收集、分析、报告监测信息，预测动</w:t>
      </w:r>
      <w:r>
        <w:rPr>
          <w:rFonts w:hint="eastAsia" w:ascii="仿宋_GB2312" w:hAnsi="仿宋_GB2312" w:eastAsia="仿宋_GB2312" w:cs="仿宋_GB2312"/>
          <w:kern w:val="0"/>
          <w:sz w:val="32"/>
          <w:szCs w:val="32"/>
          <w:lang w:val="en-US" w:eastAsia="zh-CN"/>
        </w:rPr>
        <w:t>物疫病发生、流行趋势。</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3、承担动物疫病净化、消灭的技术工作；按照动物疫病净化、消灭的规划和计划，开展动物疫病净化技术指导、培训，对动物疫病净化效果进行监测、评估。</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4、对强制免疫计划实施情况和效果进行评估，并公布评估结果。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ascii="仿宋_GB2312" w:hAnsi="仿宋_GB2312" w:eastAsia="仿宋_GB2312" w:cs="仿宋_GB2312"/>
          <w:kern w:val="0"/>
          <w:sz w:val="32"/>
          <w:szCs w:val="32"/>
          <w:lang w:val="en-US" w:eastAsia="zh-CN"/>
        </w:rPr>
        <w:t>5、承担对家畜血吸虫病监测、筛查、预测、流行病学调查、疫情报</w:t>
      </w:r>
      <w:r>
        <w:rPr>
          <w:rFonts w:hint="eastAsia" w:eastAsia="仿宋_GB2312" w:cs="仿宋_GB2312"/>
          <w:kern w:val="0"/>
          <w:sz w:val="32"/>
          <w:szCs w:val="32"/>
        </w:rPr>
        <w:t>告和处理工作的技术支撑工作。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6、完成市农业农村局交办的其他任务。</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rPr>
      </w:pPr>
      <w:r>
        <w:rPr>
          <w:rFonts w:hint="eastAsia" w:ascii="仿宋_GB2312" w:hAnsi="仿宋_GB2312" w:eastAsia="仿宋_GB2312" w:cs="仿宋_GB2312"/>
          <w:kern w:val="0"/>
          <w:sz w:val="32"/>
          <w:szCs w:val="32"/>
          <w:lang w:val="en-US" w:eastAsia="zh-CN"/>
        </w:rPr>
        <w:t>独立编制、核算机构数1个，现有人员编制14名。截止2023年12月31日在编在岗人员14名，退休人员3名。内设3个部、室：综合部、血清学检测室、病原学检测室。</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Times New Roman" w:hAnsi="Times New Roman" w:eastAsia="楷体_GB2312" w:cs="Times New Roman"/>
          <w:b/>
          <w:sz w:val="32"/>
          <w:szCs w:val="32"/>
          <w:highlight w:val="none"/>
        </w:rPr>
      </w:pPr>
      <w:r>
        <w:rPr>
          <w:rFonts w:hint="eastAsia" w:ascii="仿宋_GB2312" w:hAnsi="仿宋_GB2312" w:eastAsia="仿宋_GB2312" w:cs="仿宋_GB2312"/>
          <w:kern w:val="0"/>
          <w:sz w:val="32"/>
          <w:szCs w:val="32"/>
          <w:lang w:val="en-US" w:eastAsia="zh-CN"/>
        </w:rPr>
        <w:t>2023年基本支出221.32万元，其中，工资福利支出 196.03万元，商品和服务支出17.43 万元，对个人和家庭的补助支出7.85 元。</w:t>
      </w:r>
      <w:r>
        <w:rPr>
          <w:rFonts w:hint="eastAsia" w:ascii="仿宋_GB2312" w:hAnsi="仿宋_GB2312" w:eastAsia="仿宋_GB2312" w:cs="仿宋_GB2312"/>
          <w:kern w:val="0"/>
          <w:sz w:val="32"/>
          <w:szCs w:val="32"/>
          <w:lang w:val="zh-CN"/>
        </w:rPr>
        <w:t>人员经费比上年有所资增加，主要是因为</w:t>
      </w:r>
      <w:r>
        <w:rPr>
          <w:rFonts w:hint="eastAsia" w:ascii="仿宋_GB2312" w:hAnsi="仿宋_GB2312" w:eastAsia="仿宋_GB2312" w:cs="仿宋_GB2312"/>
          <w:kern w:val="0"/>
          <w:sz w:val="32"/>
          <w:szCs w:val="32"/>
          <w:lang w:val="en-US" w:eastAsia="zh-CN"/>
        </w:rPr>
        <w:t>今年通过公开招聘和“四海揽才”新进了2名工作人员。</w:t>
      </w:r>
    </w:p>
    <w:p>
      <w:pPr>
        <w:pStyle w:val="8"/>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Times New Roman" w:hAnsi="Times New Roman" w:eastAsia="楷体_GB2312" w:cs="Times New Roman"/>
          <w:b/>
          <w:sz w:val="32"/>
          <w:szCs w:val="32"/>
          <w:highlight w:val="none"/>
        </w:rPr>
      </w:pPr>
      <w:r>
        <w:rPr>
          <w:rFonts w:hint="eastAsia" w:ascii="仿宋_GB2312" w:hAnsi="仿宋_GB2312" w:eastAsia="仿宋_GB2312" w:cs="仿宋_GB2312"/>
          <w:kern w:val="0"/>
          <w:sz w:val="32"/>
          <w:szCs w:val="32"/>
          <w:lang w:val="en-US" w:eastAsia="zh-CN" w:bidi="ar-SA"/>
        </w:rPr>
        <w:t>2023年项目支出241.84万元，比上年增加83.77万元，增长52.99%；</w:t>
      </w:r>
      <w:r>
        <w:rPr>
          <w:rFonts w:hint="eastAsia" w:ascii="仿宋_GB2312" w:hAnsi="仿宋_GB2312" w:eastAsia="仿宋_GB2312" w:cs="仿宋_GB2312"/>
          <w:kern w:val="0"/>
          <w:sz w:val="32"/>
          <w:szCs w:val="32"/>
          <w:lang w:val="zh-CN" w:eastAsia="zh-CN" w:bidi="ar-SA"/>
        </w:rPr>
        <w:t>变化的主要原因：今年动物疫病监测任务比上年有所增加；购置了实验室检测用仪器设备。</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政府性基金预算支出情况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kern w:val="0"/>
          <w:sz w:val="32"/>
          <w:szCs w:val="32"/>
          <w:lang w:val="zh-CN" w:eastAsia="zh-CN" w:bidi="ar-SA"/>
        </w:rPr>
        <w:t>我单位没有</w:t>
      </w:r>
      <w:r>
        <w:rPr>
          <w:rFonts w:hint="default" w:ascii="仿宋_GB2312" w:hAnsi="仿宋_GB2312" w:eastAsia="仿宋_GB2312" w:cs="仿宋_GB2312"/>
          <w:kern w:val="0"/>
          <w:sz w:val="32"/>
          <w:szCs w:val="32"/>
          <w:lang w:val="zh-CN" w:eastAsia="zh-CN" w:bidi="ar-SA"/>
        </w:rPr>
        <w:t>政府性基金预算支出</w:t>
      </w:r>
      <w:r>
        <w:rPr>
          <w:rFonts w:hint="eastAsia" w:ascii="仿宋_GB2312" w:hAnsi="仿宋_GB2312" w:eastAsia="仿宋_GB2312" w:cs="仿宋_GB2312"/>
          <w:kern w:val="0"/>
          <w:sz w:val="32"/>
          <w:szCs w:val="32"/>
          <w:lang w:val="zh-CN" w:eastAsia="zh-CN" w:bidi="ar-SA"/>
        </w:rPr>
        <w:t>。</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仿宋_GB2312" w:hAnsi="仿宋_GB2312" w:eastAsia="仿宋_GB2312" w:cs="仿宋_GB2312"/>
          <w:kern w:val="0"/>
          <w:sz w:val="32"/>
          <w:szCs w:val="32"/>
          <w:lang w:val="zh-CN" w:eastAsia="zh-CN" w:bidi="ar-SA"/>
        </w:rPr>
      </w:pPr>
      <w:r>
        <w:rPr>
          <w:rFonts w:hint="eastAsia" w:ascii="仿宋_GB2312" w:hAnsi="仿宋_GB2312" w:eastAsia="仿宋_GB2312" w:cs="仿宋_GB2312"/>
          <w:kern w:val="0"/>
          <w:sz w:val="32"/>
          <w:szCs w:val="32"/>
          <w:lang w:val="zh-CN" w:eastAsia="zh-CN" w:bidi="ar-SA"/>
        </w:rPr>
        <w:t>我单位没有</w:t>
      </w:r>
      <w:r>
        <w:rPr>
          <w:rFonts w:hint="default" w:ascii="仿宋_GB2312" w:hAnsi="仿宋_GB2312" w:eastAsia="仿宋_GB2312" w:cs="仿宋_GB2312"/>
          <w:kern w:val="0"/>
          <w:sz w:val="32"/>
          <w:szCs w:val="32"/>
          <w:lang w:val="zh-CN" w:eastAsia="zh-CN" w:bidi="ar-SA"/>
        </w:rPr>
        <w:t>国有资本经营预算支出</w:t>
      </w:r>
      <w:r>
        <w:rPr>
          <w:rFonts w:hint="eastAsia" w:ascii="仿宋_GB2312" w:hAnsi="仿宋_GB2312" w:eastAsia="仿宋_GB2312" w:cs="仿宋_GB2312"/>
          <w:kern w:val="0"/>
          <w:sz w:val="32"/>
          <w:szCs w:val="32"/>
          <w:lang w:val="zh-CN" w:eastAsia="zh-CN" w:bidi="ar-SA"/>
        </w:rPr>
        <w:t>。</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lang w:val="zh-CN" w:eastAsia="zh-CN"/>
        </w:rPr>
      </w:pPr>
      <w:r>
        <w:rPr>
          <w:rFonts w:hint="default" w:ascii="Times New Roman" w:hAnsi="Times New Roman" w:eastAsia="黑体" w:cs="Times New Roman"/>
          <w:sz w:val="32"/>
          <w:szCs w:val="32"/>
          <w:highlight w:val="none"/>
          <w:lang w:val="zh-CN" w:eastAsia="zh-CN"/>
        </w:rPr>
        <w:t>社会保险基金预算支出情况</w:t>
      </w:r>
    </w:p>
    <w:p>
      <w:pPr>
        <w:pStyle w:val="8"/>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Times New Roman" w:hAnsi="Times New Roman" w:eastAsia="黑体" w:cs="Times New Roman"/>
          <w:sz w:val="32"/>
          <w:szCs w:val="32"/>
          <w:highlight w:val="none"/>
          <w:lang w:val="zh-CN" w:eastAsia="zh-CN"/>
        </w:rPr>
      </w:pPr>
      <w:r>
        <w:rPr>
          <w:rFonts w:hint="eastAsia" w:ascii="仿宋_GB2312" w:hAnsi="仿宋_GB2312" w:eastAsia="仿宋_GB2312" w:cs="仿宋_GB2312"/>
          <w:kern w:val="0"/>
          <w:sz w:val="32"/>
          <w:szCs w:val="32"/>
          <w:lang w:val="zh-CN" w:eastAsia="zh-CN" w:bidi="ar-SA"/>
        </w:rPr>
        <w:t>我单位没有</w:t>
      </w:r>
      <w:r>
        <w:rPr>
          <w:rFonts w:hint="default" w:ascii="仿宋_GB2312" w:hAnsi="仿宋_GB2312" w:eastAsia="仿宋_GB2312" w:cs="仿宋_GB2312"/>
          <w:kern w:val="0"/>
          <w:sz w:val="32"/>
          <w:szCs w:val="32"/>
          <w:lang w:val="zh-CN" w:eastAsia="zh-CN" w:bidi="ar-SA"/>
        </w:rPr>
        <w:t>社会保险基金预算支出</w:t>
      </w:r>
      <w:r>
        <w:rPr>
          <w:rFonts w:hint="eastAsia" w:ascii="仿宋_GB2312" w:hAnsi="仿宋_GB2312" w:eastAsia="仿宋_GB2312" w:cs="仿宋_GB2312"/>
          <w:kern w:val="0"/>
          <w:sz w:val="32"/>
          <w:szCs w:val="32"/>
          <w:lang w:val="zh-CN" w:eastAsia="zh-CN" w:bidi="ar-SA"/>
        </w:rPr>
        <w:t>。</w:t>
      </w:r>
    </w:p>
    <w:p>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lang w:val="zh-CN" w:eastAsia="zh-CN"/>
        </w:rPr>
      </w:pPr>
      <w:r>
        <w:rPr>
          <w:rFonts w:hint="default" w:ascii="Times New Roman" w:hAnsi="Times New Roman" w:eastAsia="黑体" w:cs="Times New Roman"/>
          <w:sz w:val="32"/>
          <w:szCs w:val="32"/>
          <w:highlight w:val="none"/>
          <w:lang w:val="zh-CN" w:eastAsia="zh-CN"/>
        </w:rPr>
        <w:t>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2023年市动物疫控中心整体支出463.16万元，其中基本支出221.32万元，占总支出47.78%；项目支出241.84万元，占总支出52.22%。“三公”经费支出情况：2023年我单位“三公”实际支出4.80万元，其中：公务接待费2.12万元、公务用车运行维护费2.68万元。</w:t>
      </w:r>
    </w:p>
    <w:p>
      <w:pPr>
        <w:pStyle w:val="2"/>
        <w:ind w:firstLine="640" w:firstLineChars="200"/>
        <w:jc w:val="both"/>
        <w:rPr>
          <w:rFonts w:hint="eastAsia" w:ascii="仿宋_GB2312" w:hAnsi="仿宋_GB2312" w:eastAsia="仿宋_GB2312" w:cs="仿宋_GB2312"/>
          <w:bCs w:val="0"/>
          <w:kern w:val="0"/>
          <w:sz w:val="32"/>
          <w:szCs w:val="32"/>
          <w:lang w:val="en-US" w:eastAsia="zh-CN" w:bidi="ar-SA"/>
        </w:rPr>
      </w:pPr>
      <w:r>
        <w:rPr>
          <w:rFonts w:hint="eastAsia" w:ascii="仿宋_GB2312" w:hAnsi="仿宋_GB2312" w:eastAsia="仿宋_GB2312" w:cs="仿宋_GB2312"/>
          <w:bCs w:val="0"/>
          <w:kern w:val="0"/>
          <w:sz w:val="32"/>
          <w:szCs w:val="32"/>
          <w:lang w:val="en-US" w:eastAsia="zh-CN" w:bidi="ar-SA"/>
        </w:rPr>
        <w:t>全年整体绩效完成情况如下：</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一、狠抓关键措施落实，提升动物疫病防控水平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强化强制免疫和效果评估工作。一是开展强制免疫工作，保障免疫密度。做到应免尽免，全市畜禽群体常年免疫密度达到90%以上，应免畜禽免疫密度达到100%。二是分春秋防两次组织开展免疫效果评估工作，构建免疫屏障。</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强化生猪疫病定点监测工作。选择8个生猪规模养殖场，开展生猪口蹄疫、猪瘟、伪狂犬病、蓝耳病、非洲猪瘟等主要生猪疫病血清学和病原学监测工作，有效解决养殖户自身难以解决的难题，为我市养殖业高质量发展提供有力的技术支撑。</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强化排查和监测流调工作。制定全市动物疫病监测流调计划，认真开展生猪养殖、运输、屠宰到病死猪无害化的全链条系统性监测流调工作。全年共排查养殖场51395场次，屠宰场1033场次，无害化处理场481场次，排查生猪1528万头。共采集样品6974份，分别对非洲猪瘟、口蹄疫、蓝耳病、伪狂犬病、猪瘟、布病等疫病开展监测。</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深入推进“先打后补”工作。全面贯彻落实预防为主，与控制、净化、消灭相结合的方针，深入推进我市动物疫病强制免疫补助政策实施机制改革，深入推进“先打后补”工作，举办专题培训班，优化实施细则，简化申报手续。2023年全市共有831多个规模养殖场通过“先打后补”资格审查，较上年度大幅增加。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扎实推进动物疫病净化工作。一是举办培训班。二是成立专家服务团队，建立动物卫生风险评估体系，推进全市非洲猪瘟无疫小区和动物疫病净化场建设工作，到现场指导多次。三是开展无疫小区和动物疫病净化场创建工作，平江县童湘平家庭农场成功创建省级伪狂犬病净化场，岳阳县益豚农牧公司通过非洲猪瘟无疫小区省级和国家级评审。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二、抓好人畜共患病防控，维护公共卫生安全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抓禽流感监测工作。一是每月在汇康屠宰场和八字门家禽市场开展禽流感专项监测工作，共采集样品1080份。二是开展H5、H7、H3紧急集中监测，采集13个养禽场咽肛拭子390份，血清样195份开展高致病性禽流感H5、H7、H3病原和抗体检测。及时反馈检测结果，指导做好禽流感防控措施，确保禽产品安全和人民群众生命健康安全。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抓动物血防工作。一是摸清底子，动态掌握疫区牛羊存栏情况，6月末全市疫区存栏牛羊18441头，其中牛10905头，羊7536头，12月末存栏18106头，其中牛10728头，羊7221 头。二是开展“两治一查”，在5-6月、3-4月和9-10月分别开展一次查病和两次化疗，全市共计查病19318头，化疗29087头。三是开展血防调研，及时掌握重点流行地区的传播风险和防治工作薄弱环节，有效预警传播风险，确保完成阶段性目标。四是开展血吸虫病防治达标。10月份汨罗市代表全省迎接国家传播阻断达标验收，检查组认真检查汨罗市动物血防工作后，用三个“没想到”高度评价农业部门血防工作，“没想到农业部门2016-2023年资料保存这么完整，没想到农业血防资料这么好，没想到农业部门血防原始记录与工作图片这么丰富、真实”。12月君山区、岳阳楼区、岳阳监狱通过省级血吸虫病消除达标。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抓布病、伴侣动物人畜共患病监测工作。按照《湖南省畜间布鲁氏菌病防控五年行动实施方案（2022-2026年）》、《2023年湖南省畜间人兽共患病监测流调实施方案》等文件要求，切实抓好人畜共患病的监测与流行病学调查，增强防控工作的针对性和科学性。一是对外省调入我市牛羊开展布病监测排查累计排查9批次242头牛、羊，监测样品68份。二是组织各县市区开展全市牛羊布病专项监测，每个县至少送10个牛场、15个羊场的样品，每个区至少送3个牛场、5个羊场的样品，全面排查和集中监测牛羊布病，累计检测牛羊血清样品1420份；三是在动物医院、农村开展狂犬病专项监测。在宠物医院采集犬血清样品100份，监测狂犬病免疫情况及弓形虫和钩端螺旋体病原情况。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三、强化防疫体系建设，提升防控能力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1.加强防疫队伍建设。一是推动基层体系建设。出台了《岳阳市基层动物防疫体系建设方案》，10个县市区以不同形式保留了动物疫病预防控制机构。二是招录专业技术人员，充实队伍。今年市本级通过“四海揽才”引进2名专业技术人员,近两年共招聘5名专业技术人员。三是加强队伍培训工作。3月9日召开了全市动物疫病监测流调培训班，提升全市动物防疫队伍人员的业务素质和专业能力。5月和11月结合春秋防免疫效果评估工作组织县级实验室检测人员跟班学习实验操作，提升兽医实验室检测人员的综合业务能力。四是开展全市兽医化验员和动物血吸虫病防治员技能大练兵。选拔优秀技能人才参加省级竞赛，平江县胡时均参赛选手获兽医化验员二等奖。</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 xml:space="preserve">2.加强实验室能力建设。积极推动岳阳市陆生动物疫病病原学监测区域中心项目建设，于2023年12月完成项目建设。 </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仿宋_GB2312" w:hAnsi="仿宋_GB2312" w:eastAsia="仿宋_GB2312" w:cs="仿宋_GB2312"/>
          <w:kern w:val="0"/>
          <w:sz w:val="32"/>
          <w:szCs w:val="32"/>
          <w:lang w:val="en-US" w:eastAsia="zh-CN" w:bidi="ar-SA"/>
        </w:rPr>
        <w:t>3.开展实验室能力比对实验。积极组织全市兽医系统实验室、屠宰企业养殖企业等参加全省兽医系统实验室检测能力比对与非洲猪瘟检测能力验证实验。市级和君山区兽医实验室通过了省农业农村厅兽医实验室复核考核。</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default" w:ascii="仿宋_GB2312" w:hAnsi="仿宋_GB2312" w:eastAsia="仿宋_GB2312" w:cs="仿宋_GB2312"/>
          <w:kern w:val="0"/>
          <w:sz w:val="32"/>
          <w:szCs w:val="32"/>
          <w:lang w:val="en-US" w:eastAsia="zh-CN" w:bidi="ar-SA"/>
        </w:rPr>
        <w:t>预算编制有待更严格执行，预算编制与实际支出项目有的存在差异，专项支出有待进一步加强。</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rPr>
      </w:pPr>
      <w:r>
        <w:rPr>
          <w:rFonts w:hint="eastAsia" w:ascii="仿宋_GB2312" w:hAnsi="仿宋_GB2312" w:eastAsia="仿宋_GB2312" w:cs="仿宋_GB2312"/>
          <w:kern w:val="0"/>
          <w:sz w:val="32"/>
          <w:szCs w:val="32"/>
          <w:lang w:val="en-US" w:eastAsia="zh-CN" w:bidi="ar-SA"/>
        </w:rPr>
        <w:t>对今后的工作，一是按照预算规定的项目和用途严格财务审计，经费支出严格按预算规定项目的财务支出内容进行财务预算，在预算金额内严格控制费用的支出。二是进一步细化“三公”经费管理，杜绝挪用和挤占其他预算资金。三是预算财务分析常态化，定期做好预算支出财务分析，做好部门整体支出预算评价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00F8F7"/>
    <w:multiLevelType w:val="singleLevel"/>
    <w:tmpl w:val="9700F8F7"/>
    <w:lvl w:ilvl="0" w:tentative="0">
      <w:start w:val="8"/>
      <w:numFmt w:val="chineseCounting"/>
      <w:suff w:val="nothing"/>
      <w:lvlText w:val="%1、"/>
      <w:lvlJc w:val="left"/>
      <w:rPr>
        <w:rFonts w:hint="eastAsia"/>
      </w:rPr>
    </w:lvl>
  </w:abstractNum>
  <w:abstractNum w:abstractNumId="1">
    <w:nsid w:val="1BBC2255"/>
    <w:multiLevelType w:val="singleLevel"/>
    <w:tmpl w:val="1BBC2255"/>
    <w:lvl w:ilvl="0" w:tentative="0">
      <w:start w:val="1"/>
      <w:numFmt w:val="chineseCounting"/>
      <w:suff w:val="nothing"/>
      <w:lvlText w:val="%1、"/>
      <w:lvlJc w:val="left"/>
      <w:rPr>
        <w:rFonts w:hint="eastAsia"/>
      </w:rPr>
    </w:lvl>
  </w:abstractNum>
  <w:abstractNum w:abstractNumId="2">
    <w:nsid w:val="24BD6DDC"/>
    <w:multiLevelType w:val="singleLevel"/>
    <w:tmpl w:val="24BD6DDC"/>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886344"/>
    <w:rsid w:val="070B6F58"/>
    <w:rsid w:val="0EC80E82"/>
    <w:rsid w:val="13A505CA"/>
    <w:rsid w:val="223D5FA9"/>
    <w:rsid w:val="24741462"/>
    <w:rsid w:val="3C443769"/>
    <w:rsid w:val="4E5B0CB3"/>
    <w:rsid w:val="57903713"/>
    <w:rsid w:val="59886344"/>
    <w:rsid w:val="60B51F1B"/>
    <w:rsid w:val="71C24160"/>
    <w:rsid w:val="72CB625A"/>
    <w:rsid w:val="76195F17"/>
    <w:rsid w:val="79095BDA"/>
    <w:rsid w:val="7A4A389D"/>
    <w:rsid w:val="7B3A6714"/>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customStyle="1" w:styleId="7">
    <w:name w:val="列出段落1"/>
    <w:basedOn w:val="1"/>
    <w:qFormat/>
    <w:uiPriority w:val="34"/>
    <w:pPr>
      <w:ind w:firstLine="420" w:firstLineChars="200"/>
    </w:pPr>
  </w:style>
  <w:style w:type="paragraph" w:styleId="8">
    <w:name w:val="List Paragraph"/>
    <w:basedOn w:val="1"/>
    <w:qFormat/>
    <w:uiPriority w:val="99"/>
    <w:pPr>
      <w:ind w:firstLine="420" w:firstLineChars="200"/>
    </w:pPr>
    <w:rPr>
      <w:rFonts w:ascii="Calibri" w:hAnsi="Calibri"/>
      <w:szCs w:val="22"/>
    </w:rPr>
  </w:style>
  <w:style w:type="character" w:customStyle="1" w:styleId="9">
    <w:name w:val="26"/>
    <w:basedOn w:val="5"/>
    <w:qFormat/>
    <w:uiPriority w:val="0"/>
    <w:rPr>
      <w:rFonts w:hint="eastAsia" w:ascii="Times New Roman" w:eastAsia="楷体_GB2312" w:cs="楷体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仙贝麻麻</cp:lastModifiedBy>
  <dcterms:modified xsi:type="dcterms:W3CDTF">2024-06-12T05:58:59Z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6182D3A10D564617983F46DEE354AEAF</vt:lpwstr>
  </property>
</Properties>
</file>