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0DE67">
      <w:pPr>
        <w:keepNext w:val="0"/>
        <w:keepLines w:val="0"/>
        <w:pageBreakBefore w:val="0"/>
        <w:widowControl w:val="0"/>
        <w:suppressLineNumbers w:val="0"/>
        <w:kinsoku w:val="0"/>
        <w:wordWrap w:val="0"/>
        <w:overflowPunct w:val="0"/>
        <w:topLinePunct w:val="0"/>
        <w:autoSpaceDE/>
        <w:autoSpaceDN/>
        <w:bidi w:val="0"/>
        <w:adjustRightInd/>
        <w:snapToGrid/>
        <w:spacing w:beforeAutospacing="0" w:afterAutospacing="0" w:line="600" w:lineRule="exact"/>
        <w:ind w:left="0" w:right="0"/>
        <w:jc w:val="center"/>
        <w:textAlignment w:val="auto"/>
        <w:rPr>
          <w:rFonts w:hint="default" w:ascii="方正小标宋简体" w:hAnsi="方正小标宋简体" w:eastAsia="方正小标宋简体" w:cs="方正小标宋简体"/>
          <w:b w:val="0"/>
          <w:bCs w:val="0"/>
          <w:caps w:val="0"/>
          <w:color w:val="auto"/>
          <w:spacing w:val="0"/>
          <w:w w:val="100"/>
          <w:kern w:val="2"/>
          <w:sz w:val="44"/>
          <w:szCs w:val="44"/>
          <w:highlight w:val="none"/>
          <w:u w:val="none" w:color="auto"/>
          <w:lang w:eastAsia="zh-CN"/>
        </w:rPr>
      </w:pPr>
    </w:p>
    <w:p w14:paraId="34ED2531">
      <w:pPr>
        <w:keepNext w:val="0"/>
        <w:keepLines w:val="0"/>
        <w:pageBreakBefore w:val="0"/>
        <w:widowControl w:val="0"/>
        <w:suppressLineNumbers w:val="0"/>
        <w:kinsoku w:val="0"/>
        <w:wordWrap w:val="0"/>
        <w:overflowPunct w:val="0"/>
        <w:topLinePunct w:val="0"/>
        <w:autoSpaceDE/>
        <w:autoSpaceDN/>
        <w:bidi w:val="0"/>
        <w:adjustRightInd/>
        <w:snapToGrid/>
        <w:spacing w:beforeAutospacing="0" w:afterAutospacing="0" w:line="600" w:lineRule="exact"/>
        <w:ind w:left="0" w:right="0"/>
        <w:jc w:val="center"/>
        <w:textAlignment w:val="auto"/>
        <w:rPr>
          <w:rFonts w:hint="default" w:ascii="方正小标宋简体" w:hAnsi="方正小标宋简体" w:eastAsia="方正小标宋简体" w:cs="方正小标宋简体"/>
          <w:b w:val="0"/>
          <w:bCs w:val="0"/>
          <w:caps w:val="0"/>
          <w:color w:val="auto"/>
          <w:spacing w:val="0"/>
          <w:w w:val="100"/>
          <w:kern w:val="2"/>
          <w:sz w:val="44"/>
          <w:szCs w:val="44"/>
          <w:highlight w:val="none"/>
          <w:u w:val="none" w:color="auto"/>
          <w:lang w:eastAsia="zh-CN"/>
        </w:rPr>
      </w:pPr>
    </w:p>
    <w:p w14:paraId="47E03C09">
      <w:pPr>
        <w:keepNext w:val="0"/>
        <w:keepLines w:val="0"/>
        <w:pageBreakBefore w:val="0"/>
        <w:widowControl w:val="0"/>
        <w:suppressLineNumbers w:val="0"/>
        <w:kinsoku w:val="0"/>
        <w:wordWrap w:val="0"/>
        <w:overflowPunct w:val="0"/>
        <w:topLinePunct w:val="0"/>
        <w:autoSpaceDE/>
        <w:autoSpaceDN/>
        <w:bidi w:val="0"/>
        <w:adjustRightInd/>
        <w:snapToGrid/>
        <w:spacing w:beforeAutospacing="0" w:afterAutospacing="0" w:line="600" w:lineRule="exact"/>
        <w:ind w:left="0" w:right="0"/>
        <w:jc w:val="center"/>
        <w:textAlignment w:val="auto"/>
        <w:rPr>
          <w:rFonts w:hint="default" w:ascii="方正小标宋简体" w:hAnsi="方正小标宋简体" w:eastAsia="方正小标宋简体" w:cs="方正小标宋简体"/>
          <w:b w:val="0"/>
          <w:bCs w:val="0"/>
          <w:caps w:val="0"/>
          <w:color w:val="auto"/>
          <w:spacing w:val="0"/>
          <w:w w:val="100"/>
          <w:kern w:val="2"/>
          <w:sz w:val="44"/>
          <w:szCs w:val="44"/>
          <w:highlight w:val="none"/>
          <w:u w:val="none" w:color="auto"/>
          <w:lang w:eastAsia="zh-CN"/>
        </w:rPr>
      </w:pPr>
    </w:p>
    <w:p w14:paraId="48A0B29E">
      <w:pPr>
        <w:keepNext w:val="0"/>
        <w:keepLines w:val="0"/>
        <w:pageBreakBefore w:val="0"/>
        <w:widowControl w:val="0"/>
        <w:suppressLineNumbers w:val="0"/>
        <w:kinsoku w:val="0"/>
        <w:wordWrap w:val="0"/>
        <w:overflowPunct w:val="0"/>
        <w:topLinePunct w:val="0"/>
        <w:autoSpaceDE/>
        <w:autoSpaceDN/>
        <w:bidi w:val="0"/>
        <w:adjustRightInd/>
        <w:snapToGrid/>
        <w:spacing w:beforeAutospacing="0" w:afterAutospacing="0" w:line="600" w:lineRule="exact"/>
        <w:ind w:left="0" w:right="0"/>
        <w:jc w:val="center"/>
        <w:textAlignment w:val="auto"/>
        <w:rPr>
          <w:rFonts w:hint="default" w:ascii="方正小标宋简体" w:hAnsi="方正小标宋简体" w:eastAsia="方正小标宋简体" w:cs="方正小标宋简体"/>
          <w:b w:val="0"/>
          <w:bCs w:val="0"/>
          <w:caps w:val="0"/>
          <w:color w:val="auto"/>
          <w:spacing w:val="0"/>
          <w:w w:val="100"/>
          <w:kern w:val="2"/>
          <w:sz w:val="44"/>
          <w:szCs w:val="44"/>
          <w:highlight w:val="none"/>
          <w:u w:val="none" w:color="auto"/>
          <w:lang w:eastAsia="zh-CN"/>
        </w:rPr>
      </w:pPr>
    </w:p>
    <w:p w14:paraId="17CEC01D">
      <w:pPr>
        <w:pStyle w:val="14"/>
        <w:keepNext w:val="0"/>
        <w:keepLines w:val="0"/>
        <w:pageBreakBefore w:val="0"/>
        <w:widowControl/>
        <w:kinsoku w:val="0"/>
        <w:wordWrap w:val="0"/>
        <w:overflowPunct w:val="0"/>
        <w:topLinePunct w:val="0"/>
        <w:autoSpaceDE/>
        <w:autoSpaceDN/>
        <w:bidi w:val="0"/>
        <w:adjustRightInd/>
        <w:snapToGrid/>
        <w:spacing w:before="0" w:beforeAutospacing="0" w:after="0" w:line="600" w:lineRule="exact"/>
        <w:ind w:left="0" w:right="0"/>
        <w:jc w:val="right"/>
        <w:textAlignment w:val="auto"/>
        <w:rPr>
          <w:rFonts w:hint="default" w:ascii="Times New Roman" w:hAnsi="Times New Roman" w:eastAsia="仿宋_GB2312" w:cs="Times New Roman"/>
          <w:b w:val="0"/>
          <w:bCs w:val="0"/>
          <w:caps w:val="0"/>
          <w:color w:val="auto"/>
          <w:spacing w:val="0"/>
          <w:w w:val="100"/>
          <w:kern w:val="2"/>
          <w:sz w:val="32"/>
          <w:szCs w:val="32"/>
          <w:highlight w:val="none"/>
          <w:u w:val="none" w:color="auto"/>
          <w:lang w:val="en-US"/>
        </w:rPr>
      </w:pPr>
      <w:r>
        <w:rPr>
          <w:rFonts w:hint="default" w:ascii="Times New Roman" w:hAnsi="Times New Roman" w:eastAsia="仿宋_GB2312" w:cs="Times New Roman"/>
          <w:b w:val="0"/>
          <w:bCs w:val="0"/>
          <w:caps w:val="0"/>
          <w:color w:val="auto"/>
          <w:spacing w:val="0"/>
          <w:w w:val="100"/>
          <w:kern w:val="2"/>
          <w:sz w:val="32"/>
          <w:szCs w:val="32"/>
          <w:highlight w:val="none"/>
          <w:u w:val="none" w:color="auto"/>
          <w:lang w:eastAsia="zh-CN"/>
        </w:rPr>
        <w:t>岳环评〔</w:t>
      </w:r>
      <w:r>
        <w:rPr>
          <w:rFonts w:hint="default" w:ascii="Times New Roman" w:hAnsi="Times New Roman" w:eastAsia="仿宋_GB2312" w:cs="Times New Roman"/>
          <w:b w:val="0"/>
          <w:bCs w:val="0"/>
          <w:caps w:val="0"/>
          <w:color w:val="auto"/>
          <w:spacing w:val="0"/>
          <w:w w:val="100"/>
          <w:kern w:val="2"/>
          <w:sz w:val="32"/>
          <w:szCs w:val="32"/>
          <w:highlight w:val="none"/>
          <w:u w:val="none" w:color="auto"/>
          <w:lang w:val="en-US"/>
        </w:rPr>
        <w:t>202</w:t>
      </w:r>
      <w:r>
        <w:rPr>
          <w:rFonts w:hint="eastAsia" w:ascii="Times New Roman" w:hAnsi="Times New Roman" w:eastAsia="仿宋_GB2312" w:cs="Times New Roman"/>
          <w:b w:val="0"/>
          <w:bCs w:val="0"/>
          <w:caps w:val="0"/>
          <w:color w:val="auto"/>
          <w:spacing w:val="0"/>
          <w:w w:val="100"/>
          <w:kern w:val="2"/>
          <w:sz w:val="32"/>
          <w:szCs w:val="32"/>
          <w:highlight w:val="none"/>
          <w:u w:val="none" w:color="auto"/>
          <w:lang w:val="en-US" w:eastAsia="zh-CN"/>
        </w:rPr>
        <w:t>5</w:t>
      </w:r>
      <w:r>
        <w:rPr>
          <w:rFonts w:hint="default" w:ascii="Times New Roman" w:hAnsi="Times New Roman" w:eastAsia="仿宋_GB2312" w:cs="Times New Roman"/>
          <w:b w:val="0"/>
          <w:bCs w:val="0"/>
          <w:caps w:val="0"/>
          <w:color w:val="auto"/>
          <w:spacing w:val="0"/>
          <w:w w:val="100"/>
          <w:kern w:val="2"/>
          <w:sz w:val="32"/>
          <w:szCs w:val="32"/>
          <w:highlight w:val="none"/>
          <w:u w:val="none" w:color="auto"/>
          <w:lang w:eastAsia="zh-CN"/>
        </w:rPr>
        <w:t>〕</w:t>
      </w:r>
      <w:r>
        <w:rPr>
          <w:rFonts w:hint="eastAsia" w:ascii="Times New Roman" w:hAnsi="Times New Roman" w:eastAsia="仿宋_GB2312" w:cs="Times New Roman"/>
          <w:b w:val="0"/>
          <w:bCs w:val="0"/>
          <w:caps w:val="0"/>
          <w:color w:val="auto"/>
          <w:spacing w:val="0"/>
          <w:w w:val="100"/>
          <w:kern w:val="2"/>
          <w:sz w:val="32"/>
          <w:szCs w:val="32"/>
          <w:highlight w:val="none"/>
          <w:u w:val="none" w:color="auto"/>
          <w:lang w:val="en-US" w:eastAsia="zh-CN"/>
        </w:rPr>
        <w:t>18</w:t>
      </w:r>
      <w:r>
        <w:rPr>
          <w:rFonts w:hint="default" w:ascii="Times New Roman" w:hAnsi="Times New Roman" w:eastAsia="仿宋_GB2312" w:cs="Times New Roman"/>
          <w:b w:val="0"/>
          <w:bCs w:val="0"/>
          <w:caps w:val="0"/>
          <w:color w:val="auto"/>
          <w:spacing w:val="0"/>
          <w:w w:val="100"/>
          <w:kern w:val="2"/>
          <w:sz w:val="32"/>
          <w:szCs w:val="32"/>
          <w:highlight w:val="none"/>
          <w:u w:val="none" w:color="auto"/>
          <w:lang w:eastAsia="zh-CN"/>
        </w:rPr>
        <w:t>号</w:t>
      </w:r>
    </w:p>
    <w:p w14:paraId="4C617C75">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hint="default" w:ascii="Times New Roman" w:hAnsi="Times New Roman" w:eastAsia="方正小标宋简体" w:cs="Times New Roman"/>
          <w:b w:val="0"/>
          <w:bCs w:val="0"/>
          <w:caps w:val="0"/>
          <w:color w:val="auto"/>
          <w:spacing w:val="0"/>
          <w:w w:val="100"/>
          <w:kern w:val="2"/>
          <w:sz w:val="44"/>
          <w:szCs w:val="44"/>
          <w:highlight w:val="none"/>
          <w:u w:val="none" w:color="auto"/>
          <w:lang w:val="en-US" w:eastAsia="zh-CN" w:bidi="ar"/>
        </w:rPr>
      </w:pPr>
      <w:r>
        <w:rPr>
          <w:rFonts w:hint="default" w:ascii="Times New Roman" w:hAnsi="Times New Roman" w:eastAsia="方正小标宋简体" w:cs="Times New Roman"/>
          <w:b w:val="0"/>
          <w:bCs w:val="0"/>
          <w:caps w:val="0"/>
          <w:color w:val="auto"/>
          <w:spacing w:val="0"/>
          <w:w w:val="100"/>
          <w:kern w:val="2"/>
          <w:sz w:val="44"/>
          <w:szCs w:val="44"/>
          <w:highlight w:val="none"/>
          <w:u w:val="none" w:color="auto"/>
          <w:lang w:val="en-US" w:eastAsia="zh-CN" w:bidi="ar"/>
        </w:rPr>
        <w:t>岳阳市生态环境局</w:t>
      </w:r>
    </w:p>
    <w:p w14:paraId="74167549">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hint="eastAsia" w:ascii="方正小标宋简体" w:hAnsi="方正小标宋简体" w:eastAsia="方正小标宋简体" w:cs="方正小标宋简体"/>
          <w:b w:val="0"/>
          <w:bCs w:val="0"/>
          <w:caps w:val="0"/>
          <w:color w:val="auto"/>
          <w:spacing w:val="0"/>
          <w:w w:val="100"/>
          <w:kern w:val="2"/>
          <w:sz w:val="44"/>
          <w:szCs w:val="44"/>
          <w:highlight w:val="none"/>
          <w:u w:val="none" w:color="auto"/>
          <w:lang w:val="en-US" w:eastAsia="zh-CN" w:bidi="ar"/>
        </w:rPr>
      </w:pPr>
      <w:r>
        <w:rPr>
          <w:rFonts w:hint="eastAsia" w:ascii="方正小标宋简体" w:hAnsi="方正小标宋简体" w:eastAsia="方正小标宋简体" w:cs="方正小标宋简体"/>
          <w:b w:val="0"/>
          <w:bCs w:val="0"/>
          <w:caps w:val="0"/>
          <w:color w:val="auto"/>
          <w:spacing w:val="0"/>
          <w:w w:val="100"/>
          <w:kern w:val="2"/>
          <w:sz w:val="44"/>
          <w:szCs w:val="44"/>
          <w:highlight w:val="none"/>
          <w:u w:val="none" w:color="auto"/>
          <w:lang w:val="en-US" w:eastAsia="zh-CN" w:bidi="ar"/>
        </w:rPr>
        <w:t>关于岳阳合聚新材料有限公司6920t/a特种新材料项目（第一期6448t/a特种新材料</w:t>
      </w:r>
    </w:p>
    <w:p w14:paraId="358654A6">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hint="eastAsia" w:ascii="方正小标宋简体" w:hAnsi="方正小标宋简体" w:eastAsia="方正小标宋简体" w:cs="方正小标宋简体"/>
          <w:b w:val="0"/>
          <w:bCs w:val="0"/>
          <w:caps w:val="0"/>
          <w:color w:val="auto"/>
          <w:spacing w:val="0"/>
          <w:w w:val="100"/>
          <w:kern w:val="2"/>
          <w:sz w:val="44"/>
          <w:szCs w:val="44"/>
          <w:highlight w:val="none"/>
          <w:u w:val="none" w:color="auto"/>
          <w:lang w:val="en-US" w:eastAsia="zh-CN" w:bidi="ar"/>
        </w:rPr>
      </w:pPr>
      <w:r>
        <w:rPr>
          <w:rFonts w:hint="eastAsia" w:ascii="方正小标宋简体" w:hAnsi="方正小标宋简体" w:eastAsia="方正小标宋简体" w:cs="方正小标宋简体"/>
          <w:b w:val="0"/>
          <w:bCs w:val="0"/>
          <w:caps w:val="0"/>
          <w:color w:val="auto"/>
          <w:spacing w:val="0"/>
          <w:w w:val="100"/>
          <w:kern w:val="2"/>
          <w:sz w:val="44"/>
          <w:szCs w:val="44"/>
          <w:highlight w:val="none"/>
          <w:u w:val="none" w:color="auto"/>
          <w:lang w:val="en-US" w:eastAsia="zh-CN" w:bidi="ar"/>
        </w:rPr>
        <w:t>项目）环境影响报告书的批复</w:t>
      </w:r>
    </w:p>
    <w:p w14:paraId="531828B5">
      <w:pPr>
        <w:pStyle w:val="7"/>
        <w:keepNext w:val="0"/>
        <w:keepLines w:val="0"/>
        <w:pageBreakBefore w:val="0"/>
        <w:widowControl/>
        <w:tabs>
          <w:tab w:val="right" w:leader="dot" w:pos="9736"/>
        </w:tabs>
        <w:kinsoku w:val="0"/>
        <w:wordWrap w:val="0"/>
        <w:overflowPunct w:val="0"/>
        <w:topLinePunct w:val="0"/>
        <w:autoSpaceDE/>
        <w:autoSpaceDN/>
        <w:bidi w:val="0"/>
        <w:adjustRightInd/>
        <w:snapToGrid/>
        <w:spacing w:before="0" w:after="0" w:line="600" w:lineRule="exact"/>
        <w:ind w:left="0" w:right="0"/>
        <w:textAlignment w:val="auto"/>
        <w:rPr>
          <w:rFonts w:hint="default" w:ascii="Times New Roman" w:hAnsi="Times New Roman" w:eastAsia="仿宋_GB2312" w:cs="Times New Roman"/>
          <w:b w:val="0"/>
          <w:bCs w:val="0"/>
          <w:caps w:val="0"/>
          <w:color w:val="auto"/>
          <w:spacing w:val="0"/>
          <w:w w:val="100"/>
          <w:kern w:val="2"/>
          <w:sz w:val="32"/>
          <w:szCs w:val="32"/>
          <w:highlight w:val="yellow"/>
          <w:u w:val="none" w:color="auto"/>
          <w:lang w:val="en-US" w:eastAsia="zh-CN"/>
        </w:rPr>
      </w:pPr>
    </w:p>
    <w:p w14:paraId="4A94F196">
      <w:pPr>
        <w:pStyle w:val="7"/>
        <w:keepNext w:val="0"/>
        <w:keepLines w:val="0"/>
        <w:pageBreakBefore w:val="0"/>
        <w:widowControl/>
        <w:tabs>
          <w:tab w:val="right" w:leader="dot" w:pos="9736"/>
        </w:tabs>
        <w:kinsoku w:val="0"/>
        <w:wordWrap w:val="0"/>
        <w:overflowPunct w:val="0"/>
        <w:topLinePunct w:val="0"/>
        <w:autoSpaceDE/>
        <w:autoSpaceDN/>
        <w:bidi w:val="0"/>
        <w:adjustRightInd/>
        <w:snapToGrid/>
        <w:spacing w:before="0" w:after="0" w:line="600" w:lineRule="exact"/>
        <w:ind w:left="0" w:right="0"/>
        <w:jc w:val="both"/>
        <w:textAlignment w:val="auto"/>
        <w:rPr>
          <w:rFonts w:hint="default" w:ascii="Times New Roman" w:hAnsi="Times New Roman" w:eastAsia="仿宋_GB2312" w:cs="Times New Roman"/>
          <w:b w:val="0"/>
          <w:bCs w:val="0"/>
          <w:caps w:val="0"/>
          <w:color w:val="auto"/>
          <w:spacing w:val="0"/>
          <w:w w:val="100"/>
          <w:kern w:val="2"/>
          <w:sz w:val="32"/>
          <w:szCs w:val="32"/>
          <w:highlight w:val="none"/>
          <w:u w:val="none" w:color="auto"/>
          <w:lang w:val="en-US"/>
        </w:rPr>
      </w:pPr>
      <w:r>
        <w:rPr>
          <w:rFonts w:hint="eastAsia" w:ascii="Times New Roman" w:hAnsi="Times New Roman" w:eastAsia="仿宋_GB2312" w:cs="Times New Roman"/>
          <w:b w:val="0"/>
          <w:bCs w:val="0"/>
          <w:caps w:val="0"/>
          <w:color w:val="auto"/>
          <w:spacing w:val="0"/>
          <w:w w:val="100"/>
          <w:kern w:val="2"/>
          <w:sz w:val="32"/>
          <w:szCs w:val="32"/>
          <w:highlight w:val="none"/>
          <w:u w:val="none" w:color="auto"/>
          <w:lang w:eastAsia="zh-CN"/>
        </w:rPr>
        <w:t>岳阳合聚新材料有限公司</w:t>
      </w:r>
      <w:r>
        <w:rPr>
          <w:rFonts w:hint="default" w:ascii="Times New Roman" w:hAnsi="Times New Roman" w:eastAsia="仿宋_GB2312" w:cs="Times New Roman"/>
          <w:b w:val="0"/>
          <w:bCs w:val="0"/>
          <w:caps w:val="0"/>
          <w:color w:val="auto"/>
          <w:spacing w:val="0"/>
          <w:w w:val="100"/>
          <w:kern w:val="2"/>
          <w:sz w:val="32"/>
          <w:szCs w:val="32"/>
          <w:highlight w:val="none"/>
          <w:u w:val="none" w:color="auto"/>
          <w:lang w:eastAsia="zh-CN"/>
        </w:rPr>
        <w:t>：</w:t>
      </w:r>
    </w:p>
    <w:p w14:paraId="7D4BBC84">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b w:val="0"/>
          <w:bCs w:val="0"/>
          <w:caps w:val="0"/>
          <w:color w:val="auto"/>
          <w:spacing w:val="0"/>
          <w:w w:val="100"/>
          <w:kern w:val="2"/>
          <w:sz w:val="32"/>
          <w:szCs w:val="32"/>
          <w:highlight w:val="none"/>
          <w:u w:val="none" w:color="auto"/>
          <w:lang w:val="en-US"/>
        </w:rPr>
      </w:pPr>
      <w:r>
        <w:rPr>
          <w:rFonts w:hint="default" w:ascii="Times New Roman" w:hAnsi="Times New Roman" w:eastAsia="仿宋_GB2312" w:cs="Times New Roman"/>
          <w:b w:val="0"/>
          <w:bCs w:val="0"/>
          <w:caps w:val="0"/>
          <w:color w:val="auto"/>
          <w:spacing w:val="0"/>
          <w:w w:val="100"/>
          <w:kern w:val="2"/>
          <w:sz w:val="32"/>
          <w:szCs w:val="32"/>
          <w:highlight w:val="none"/>
          <w:u w:val="none" w:color="auto"/>
          <w:lang w:eastAsia="zh-CN"/>
        </w:rPr>
        <w:t>你公司</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地址：湖南省岳阳市</w:t>
      </w:r>
      <w:r>
        <w:rPr>
          <w:rFonts w:hint="eastAsia" w:ascii="Times New Roman" w:hAnsi="Times New Roman" w:eastAsia="仿宋_GB2312" w:cs="Times New Roman"/>
          <w:color w:val="auto"/>
          <w:sz w:val="32"/>
          <w:szCs w:val="32"/>
          <w:highlight w:val="none"/>
          <w:lang w:val="en-US" w:eastAsia="zh-CN"/>
        </w:rPr>
        <w:t>临湘市江南镇儒溪社区</w:t>
      </w:r>
      <w:r>
        <w:rPr>
          <w:rFonts w:hint="default" w:ascii="Times New Roman" w:hAnsi="Times New Roman" w:eastAsia="仿宋_GB2312" w:cs="Times New Roman"/>
          <w:color w:val="auto"/>
          <w:sz w:val="32"/>
          <w:szCs w:val="32"/>
          <w:highlight w:val="none"/>
          <w:lang w:val="en-US" w:eastAsia="zh-CN"/>
        </w:rPr>
        <w:t>高新技术产业开发区</w:t>
      </w:r>
      <w:r>
        <w:rPr>
          <w:rFonts w:hint="eastAsia" w:ascii="Times New Roman" w:hAnsi="Times New Roman" w:eastAsia="仿宋_GB2312" w:cs="Times New Roman"/>
          <w:color w:val="auto"/>
          <w:sz w:val="32"/>
          <w:szCs w:val="32"/>
          <w:highlight w:val="none"/>
          <w:lang w:val="en-US" w:eastAsia="zh-CN"/>
        </w:rPr>
        <w:t>管委会办公楼605室</w:t>
      </w:r>
      <w:r>
        <w:rPr>
          <w:rFonts w:hint="default" w:ascii="Times New Roman" w:hAnsi="Times New Roman" w:eastAsia="仿宋_GB2312" w:cs="Times New Roman"/>
          <w:color w:val="auto"/>
          <w:sz w:val="32"/>
          <w:szCs w:val="32"/>
          <w:highlight w:val="none"/>
          <w:lang w:val="en-US" w:eastAsia="zh-CN"/>
        </w:rPr>
        <w:t>，</w:t>
      </w:r>
      <w:r>
        <w:rPr>
          <w:rFonts w:hint="eastAsia" w:eastAsia="仿宋_GB2312"/>
          <w:color w:val="auto"/>
          <w:sz w:val="32"/>
          <w:szCs w:val="32"/>
          <w:highlight w:val="none"/>
          <w:lang w:val="en-US" w:eastAsia="zh-CN"/>
        </w:rPr>
        <w:t>法定代表人：邓建明，统一社会信用代码：</w:t>
      </w:r>
      <w:r>
        <w:rPr>
          <w:rFonts w:hint="default" w:ascii="Times New Roman" w:hAnsi="Times New Roman" w:eastAsia="仿宋_GB2312" w:cs="Times New Roman"/>
          <w:color w:val="auto"/>
          <w:sz w:val="32"/>
          <w:szCs w:val="32"/>
          <w:highlight w:val="none"/>
          <w:lang w:val="en-US" w:eastAsia="zh-CN"/>
        </w:rPr>
        <w:t>91430682MACMXMUK3L</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b w:val="0"/>
          <w:bCs w:val="0"/>
          <w:caps w:val="0"/>
          <w:color w:val="auto"/>
          <w:spacing w:val="0"/>
          <w:w w:val="100"/>
          <w:kern w:val="2"/>
          <w:sz w:val="32"/>
          <w:szCs w:val="32"/>
          <w:highlight w:val="none"/>
          <w:u w:val="none" w:color="auto"/>
          <w:lang w:val="en-US" w:eastAsia="zh-CN"/>
        </w:rPr>
        <w:t>提交的</w:t>
      </w:r>
      <w:r>
        <w:rPr>
          <w:rFonts w:hint="default" w:ascii="Times New Roman" w:hAnsi="Times New Roman" w:eastAsia="仿宋_GB2312" w:cs="Times New Roman"/>
          <w:b w:val="0"/>
          <w:bCs w:val="0"/>
          <w:caps w:val="0"/>
          <w:color w:val="auto"/>
          <w:spacing w:val="0"/>
          <w:w w:val="100"/>
          <w:kern w:val="2"/>
          <w:sz w:val="32"/>
          <w:szCs w:val="32"/>
          <w:highlight w:val="none"/>
          <w:u w:val="none" w:color="auto"/>
          <w:lang w:eastAsia="zh-CN"/>
        </w:rPr>
        <w:t>《岳阳合聚新材料有限公司6920t/a特种新材料项目（第一期6448t/a特种新材料项目）</w:t>
      </w:r>
      <w:r>
        <w:rPr>
          <w:rFonts w:hint="eastAsia" w:ascii="Times New Roman" w:hAnsi="Times New Roman" w:eastAsia="仿宋_GB2312" w:cs="Times New Roman"/>
          <w:b w:val="0"/>
          <w:bCs w:val="0"/>
          <w:caps w:val="0"/>
          <w:color w:val="auto"/>
          <w:spacing w:val="0"/>
          <w:w w:val="100"/>
          <w:kern w:val="2"/>
          <w:sz w:val="32"/>
          <w:szCs w:val="32"/>
          <w:highlight w:val="none"/>
          <w:u w:val="none" w:color="auto"/>
          <w:lang w:val="en-US" w:eastAsia="zh-CN"/>
        </w:rPr>
        <w:t>环境影响报告书</w:t>
      </w:r>
      <w:r>
        <w:rPr>
          <w:rFonts w:hint="default" w:ascii="Times New Roman" w:hAnsi="Times New Roman" w:eastAsia="仿宋_GB2312" w:cs="Times New Roman"/>
          <w:b w:val="0"/>
          <w:bCs w:val="0"/>
          <w:caps w:val="0"/>
          <w:color w:val="auto"/>
          <w:spacing w:val="0"/>
          <w:w w:val="100"/>
          <w:kern w:val="2"/>
          <w:sz w:val="32"/>
          <w:szCs w:val="32"/>
          <w:highlight w:val="none"/>
          <w:u w:val="none" w:color="auto"/>
          <w:lang w:eastAsia="zh-CN"/>
        </w:rPr>
        <w:t>报批申请书》、岳阳市生态环境事务中心</w:t>
      </w:r>
      <w:r>
        <w:rPr>
          <w:rFonts w:hint="eastAsia" w:ascii="Times New Roman" w:hAnsi="Times New Roman" w:eastAsia="仿宋_GB2312" w:cs="Times New Roman"/>
          <w:b w:val="0"/>
          <w:bCs w:val="0"/>
          <w:caps w:val="0"/>
          <w:color w:val="auto"/>
          <w:spacing w:val="0"/>
          <w:w w:val="100"/>
          <w:kern w:val="2"/>
          <w:sz w:val="32"/>
          <w:szCs w:val="32"/>
          <w:highlight w:val="none"/>
          <w:u w:val="none" w:color="auto"/>
          <w:lang w:eastAsia="zh-CN"/>
        </w:rPr>
        <w:t>《</w:t>
      </w:r>
      <w:r>
        <w:rPr>
          <w:rFonts w:hint="eastAsia" w:ascii="Times New Roman" w:hAnsi="Times New Roman" w:eastAsia="仿宋_GB2312" w:cs="Times New Roman"/>
          <w:b w:val="0"/>
          <w:bCs w:val="0"/>
          <w:caps w:val="0"/>
          <w:color w:val="auto"/>
          <w:spacing w:val="0"/>
          <w:w w:val="100"/>
          <w:kern w:val="2"/>
          <w:sz w:val="32"/>
          <w:szCs w:val="32"/>
          <w:highlight w:val="none"/>
          <w:u w:val="none" w:color="auto"/>
          <w:lang w:val="en-US" w:eastAsia="zh-CN"/>
        </w:rPr>
        <w:t>关于〈岳阳合聚新材料有限公司6920t/a特种新材料项目（第一期6448t/a特种新材料项目）环境影响报告书〉</w:t>
      </w:r>
      <w:r>
        <w:rPr>
          <w:rFonts w:hint="default" w:ascii="Times New Roman" w:hAnsi="Times New Roman" w:eastAsia="仿宋_GB2312" w:cs="Times New Roman"/>
          <w:b w:val="0"/>
          <w:bCs w:val="0"/>
          <w:caps w:val="0"/>
          <w:color w:val="auto"/>
          <w:spacing w:val="0"/>
          <w:w w:val="100"/>
          <w:kern w:val="2"/>
          <w:sz w:val="32"/>
          <w:szCs w:val="32"/>
          <w:highlight w:val="none"/>
          <w:u w:val="none" w:color="auto"/>
        </w:rPr>
        <w:t>技术评估</w:t>
      </w:r>
      <w:r>
        <w:rPr>
          <w:rFonts w:hint="eastAsia" w:ascii="Times New Roman" w:hAnsi="Times New Roman" w:eastAsia="仿宋_GB2312" w:cs="Times New Roman"/>
          <w:b w:val="0"/>
          <w:bCs w:val="0"/>
          <w:caps w:val="0"/>
          <w:color w:val="auto"/>
          <w:spacing w:val="0"/>
          <w:w w:val="100"/>
          <w:kern w:val="2"/>
          <w:sz w:val="32"/>
          <w:szCs w:val="32"/>
          <w:highlight w:val="none"/>
          <w:u w:val="none" w:color="auto"/>
          <w:lang w:val="en-US" w:eastAsia="zh-CN"/>
        </w:rPr>
        <w:t>意见的报告</w:t>
      </w:r>
      <w:r>
        <w:rPr>
          <w:rFonts w:hint="eastAsia" w:ascii="Times New Roman" w:hAnsi="Times New Roman" w:eastAsia="仿宋_GB2312" w:cs="Times New Roman"/>
          <w:b w:val="0"/>
          <w:bCs w:val="0"/>
          <w:caps w:val="0"/>
          <w:color w:val="auto"/>
          <w:spacing w:val="0"/>
          <w:w w:val="100"/>
          <w:kern w:val="2"/>
          <w:sz w:val="32"/>
          <w:szCs w:val="32"/>
          <w:highlight w:val="none"/>
          <w:u w:val="none" w:color="auto"/>
          <w:lang w:eastAsia="zh-CN"/>
        </w:rPr>
        <w:t>》</w:t>
      </w:r>
      <w:r>
        <w:rPr>
          <w:rFonts w:hint="default" w:ascii="Times New Roman" w:hAnsi="Times New Roman" w:eastAsia="仿宋_GB2312" w:cs="Times New Roman"/>
          <w:b w:val="0"/>
          <w:bCs w:val="0"/>
          <w:caps w:val="0"/>
          <w:color w:val="auto"/>
          <w:spacing w:val="0"/>
          <w:w w:val="100"/>
          <w:kern w:val="2"/>
          <w:sz w:val="32"/>
          <w:szCs w:val="32"/>
          <w:highlight w:val="none"/>
          <w:u w:val="none" w:color="auto"/>
          <w:lang w:eastAsia="zh-CN"/>
        </w:rPr>
        <w:t>（岳环事评估〔</w:t>
      </w:r>
      <w:r>
        <w:rPr>
          <w:rFonts w:hint="default" w:ascii="Times New Roman" w:hAnsi="Times New Roman" w:eastAsia="仿宋_GB2312" w:cs="Times New Roman"/>
          <w:b w:val="0"/>
          <w:bCs w:val="0"/>
          <w:caps w:val="0"/>
          <w:color w:val="auto"/>
          <w:spacing w:val="0"/>
          <w:w w:val="100"/>
          <w:kern w:val="2"/>
          <w:sz w:val="32"/>
          <w:szCs w:val="32"/>
          <w:highlight w:val="none"/>
          <w:u w:val="none" w:color="auto"/>
          <w:lang w:val="en-US"/>
        </w:rPr>
        <w:t>20</w:t>
      </w:r>
      <w:r>
        <w:rPr>
          <w:rFonts w:hint="eastAsia" w:ascii="Times New Roman" w:hAnsi="Times New Roman" w:eastAsia="仿宋_GB2312" w:cs="Times New Roman"/>
          <w:b w:val="0"/>
          <w:bCs w:val="0"/>
          <w:caps w:val="0"/>
          <w:color w:val="auto"/>
          <w:spacing w:val="0"/>
          <w:w w:val="100"/>
          <w:kern w:val="2"/>
          <w:sz w:val="32"/>
          <w:szCs w:val="32"/>
          <w:highlight w:val="none"/>
          <w:u w:val="none" w:color="auto"/>
          <w:lang w:val="en-US" w:eastAsia="zh-CN"/>
        </w:rPr>
        <w:t>25</w:t>
      </w:r>
      <w:r>
        <w:rPr>
          <w:rFonts w:hint="default" w:ascii="Times New Roman" w:hAnsi="Times New Roman" w:eastAsia="仿宋_GB2312" w:cs="Times New Roman"/>
          <w:b w:val="0"/>
          <w:bCs w:val="0"/>
          <w:caps w:val="0"/>
          <w:color w:val="auto"/>
          <w:spacing w:val="0"/>
          <w:w w:val="100"/>
          <w:kern w:val="2"/>
          <w:sz w:val="32"/>
          <w:szCs w:val="32"/>
          <w:highlight w:val="none"/>
          <w:u w:val="none" w:color="auto"/>
          <w:lang w:eastAsia="zh-CN"/>
        </w:rPr>
        <w:t>〕</w:t>
      </w:r>
      <w:r>
        <w:rPr>
          <w:rFonts w:hint="eastAsia" w:ascii="Times New Roman" w:hAnsi="Times New Roman" w:eastAsia="仿宋_GB2312" w:cs="Times New Roman"/>
          <w:b w:val="0"/>
          <w:bCs w:val="0"/>
          <w:caps w:val="0"/>
          <w:color w:val="auto"/>
          <w:spacing w:val="0"/>
          <w:w w:val="100"/>
          <w:kern w:val="2"/>
          <w:sz w:val="32"/>
          <w:szCs w:val="32"/>
          <w:highlight w:val="none"/>
          <w:u w:val="none" w:color="auto"/>
          <w:lang w:val="en-US" w:eastAsia="zh-CN"/>
        </w:rPr>
        <w:t>12</w:t>
      </w:r>
      <w:r>
        <w:rPr>
          <w:rFonts w:hint="default" w:ascii="Times New Roman" w:hAnsi="Times New Roman" w:eastAsia="仿宋_GB2312" w:cs="Times New Roman"/>
          <w:b w:val="0"/>
          <w:bCs w:val="0"/>
          <w:caps w:val="0"/>
          <w:color w:val="auto"/>
          <w:spacing w:val="0"/>
          <w:w w:val="100"/>
          <w:kern w:val="2"/>
          <w:sz w:val="32"/>
          <w:szCs w:val="32"/>
          <w:highlight w:val="none"/>
          <w:u w:val="none" w:color="auto"/>
          <w:lang w:eastAsia="zh-CN"/>
        </w:rPr>
        <w:t>号）、岳阳市生态环境局</w:t>
      </w:r>
      <w:r>
        <w:rPr>
          <w:rFonts w:hint="eastAsia" w:ascii="Times New Roman" w:hAnsi="Times New Roman" w:eastAsia="仿宋_GB2312" w:cs="Times New Roman"/>
          <w:b w:val="0"/>
          <w:bCs w:val="0"/>
          <w:caps w:val="0"/>
          <w:color w:val="auto"/>
          <w:spacing w:val="0"/>
          <w:w w:val="100"/>
          <w:kern w:val="2"/>
          <w:sz w:val="32"/>
          <w:szCs w:val="32"/>
          <w:highlight w:val="none"/>
          <w:u w:val="none" w:color="auto"/>
          <w:lang w:val="en-US" w:eastAsia="zh-CN"/>
        </w:rPr>
        <w:t>临湘</w:t>
      </w:r>
      <w:r>
        <w:rPr>
          <w:rFonts w:hint="default" w:ascii="Times New Roman" w:hAnsi="Times New Roman" w:eastAsia="仿宋_GB2312" w:cs="Times New Roman"/>
          <w:b w:val="0"/>
          <w:bCs w:val="0"/>
          <w:caps w:val="0"/>
          <w:color w:val="auto"/>
          <w:spacing w:val="0"/>
          <w:w w:val="100"/>
          <w:kern w:val="2"/>
          <w:sz w:val="32"/>
          <w:szCs w:val="32"/>
          <w:highlight w:val="none"/>
          <w:u w:val="none" w:color="auto"/>
          <w:lang w:eastAsia="zh-CN"/>
        </w:rPr>
        <w:t>分局预审意见及有关附件收悉。经研究，批复如下：</w:t>
      </w:r>
    </w:p>
    <w:p w14:paraId="0AFB3390">
      <w:pPr>
        <w:keepNext w:val="0"/>
        <w:keepLines w:val="0"/>
        <w:pageBreakBefore w:val="0"/>
        <w:autoSpaceDE/>
        <w:autoSpaceDN/>
        <w:bidi w:val="0"/>
        <w:adjustRightInd/>
        <w:snapToGrid/>
        <w:spacing w:line="580" w:lineRule="exact"/>
        <w:ind w:left="0" w:right="0" w:firstLine="640" w:firstLineChars="200"/>
        <w:jc w:val="both"/>
        <w:textAlignment w:val="auto"/>
        <w:rPr>
          <w:rFonts w:hint="default" w:ascii="Times New Roman" w:hAnsi="Times New Roman" w:cs="Times New Roman"/>
          <w:color w:val="auto"/>
          <w:szCs w:val="18"/>
          <w:highlight w:val="none"/>
          <w:u w:val="single"/>
          <w:lang w:val="en-US" w:eastAsia="zh-CN"/>
        </w:rPr>
      </w:pPr>
      <w:r>
        <w:rPr>
          <w:rFonts w:hint="eastAsia" w:ascii="Times New Roman" w:hAnsi="Times New Roman" w:eastAsia="仿宋_GB2312" w:cs="Times New Roman"/>
          <w:b w:val="0"/>
          <w:bCs w:val="0"/>
          <w:caps w:val="0"/>
          <w:color w:val="auto"/>
          <w:spacing w:val="0"/>
          <w:w w:val="100"/>
          <w:kern w:val="2"/>
          <w:sz w:val="32"/>
          <w:szCs w:val="32"/>
          <w:highlight w:val="none"/>
          <w:u w:val="none" w:color="auto"/>
          <w:lang w:val="en-US" w:eastAsia="zh-CN"/>
        </w:rPr>
        <w:t>一、本新建项目选址位于湖南省岳阳市临湘高新技术产业开发区滨江片区绿色化工产业园，厂址中心坐标东经113.376824°，北纬29.621241°；总投资11000</w:t>
      </w:r>
      <w:r>
        <w:rPr>
          <w:rFonts w:hint="default" w:ascii="Times New Roman" w:hAnsi="Times New Roman" w:eastAsia="仿宋_GB2312" w:cs="Times New Roman"/>
          <w:b w:val="0"/>
          <w:bCs w:val="0"/>
          <w:caps w:val="0"/>
          <w:color w:val="auto"/>
          <w:spacing w:val="0"/>
          <w:w w:val="100"/>
          <w:kern w:val="2"/>
          <w:sz w:val="32"/>
          <w:szCs w:val="32"/>
          <w:highlight w:val="none"/>
          <w:u w:val="none" w:color="auto"/>
          <w:lang w:val="en-US" w:eastAsia="zh-CN"/>
        </w:rPr>
        <w:t>万元</w:t>
      </w:r>
      <w:r>
        <w:rPr>
          <w:rFonts w:hint="eastAsia" w:ascii="Times New Roman" w:hAnsi="Times New Roman" w:eastAsia="仿宋_GB2312" w:cs="Times New Roman"/>
          <w:b w:val="0"/>
          <w:bCs w:val="0"/>
          <w:caps w:val="0"/>
          <w:color w:val="auto"/>
          <w:spacing w:val="0"/>
          <w:w w:val="100"/>
          <w:kern w:val="2"/>
          <w:sz w:val="32"/>
          <w:szCs w:val="32"/>
          <w:highlight w:val="none"/>
          <w:u w:val="none" w:color="auto"/>
          <w:lang w:val="en-US" w:eastAsia="zh-CN"/>
        </w:rPr>
        <w:t>，其中环保投资1235</w:t>
      </w:r>
      <w:r>
        <w:rPr>
          <w:rFonts w:hint="default" w:ascii="Times New Roman" w:hAnsi="Times New Roman" w:eastAsia="仿宋_GB2312" w:cs="Times New Roman"/>
          <w:b w:val="0"/>
          <w:bCs w:val="0"/>
          <w:caps w:val="0"/>
          <w:color w:val="auto"/>
          <w:spacing w:val="0"/>
          <w:w w:val="100"/>
          <w:kern w:val="2"/>
          <w:sz w:val="32"/>
          <w:szCs w:val="32"/>
          <w:highlight w:val="none"/>
          <w:u w:val="none" w:color="auto"/>
          <w:lang w:val="en-US" w:eastAsia="zh-CN"/>
        </w:rPr>
        <w:t>万元，规划总用地面积35603.54m</w:t>
      </w:r>
      <w:r>
        <w:rPr>
          <w:rFonts w:hint="default" w:ascii="Times New Roman" w:hAnsi="Times New Roman" w:eastAsia="仿宋_GB2312" w:cs="Times New Roman"/>
          <w:b w:val="0"/>
          <w:bCs w:val="0"/>
          <w:caps w:val="0"/>
          <w:color w:val="auto"/>
          <w:spacing w:val="0"/>
          <w:w w:val="100"/>
          <w:kern w:val="2"/>
          <w:sz w:val="32"/>
          <w:szCs w:val="32"/>
          <w:highlight w:val="none"/>
          <w:u w:val="none" w:color="auto"/>
          <w:vertAlign w:val="superscript"/>
          <w:lang w:val="en-US" w:eastAsia="zh-CN"/>
        </w:rPr>
        <w:t>2</w:t>
      </w:r>
      <w:r>
        <w:rPr>
          <w:rFonts w:hint="default" w:ascii="Times New Roman" w:hAnsi="Times New Roman" w:eastAsia="仿宋_GB2312" w:cs="Times New Roman"/>
          <w:b w:val="0"/>
          <w:bCs w:val="0"/>
          <w:caps w:val="0"/>
          <w:color w:val="auto"/>
          <w:spacing w:val="0"/>
          <w:w w:val="100"/>
          <w:kern w:val="2"/>
          <w:sz w:val="32"/>
          <w:szCs w:val="32"/>
          <w:highlight w:val="none"/>
          <w:u w:val="none" w:color="auto"/>
          <w:lang w:val="en-US" w:eastAsia="zh-CN"/>
        </w:rPr>
        <w:t>。</w:t>
      </w:r>
      <w:r>
        <w:rPr>
          <w:rFonts w:hint="eastAsia" w:eastAsia="仿宋_GB2312"/>
          <w:color w:val="auto"/>
          <w:sz w:val="32"/>
          <w:szCs w:val="32"/>
          <w:highlight w:val="none"/>
        </w:rPr>
        <w:t>项目</w:t>
      </w:r>
      <w:r>
        <w:rPr>
          <w:rFonts w:eastAsia="仿宋_GB2312"/>
          <w:color w:val="auto"/>
          <w:sz w:val="32"/>
          <w:szCs w:val="32"/>
          <w:highlight w:val="none"/>
        </w:rPr>
        <w:t>主要建</w:t>
      </w:r>
      <w:r>
        <w:rPr>
          <w:rFonts w:hint="default" w:ascii="Times New Roman" w:hAnsi="Times New Roman" w:eastAsia="仿宋_GB2312" w:cs="Times New Roman"/>
          <w:color w:val="auto"/>
          <w:sz w:val="32"/>
          <w:szCs w:val="32"/>
          <w:highlight w:val="none"/>
        </w:rPr>
        <w:t>设内容为：</w:t>
      </w:r>
      <w:r>
        <w:rPr>
          <w:rFonts w:hint="default" w:ascii="Times New Roman" w:hAnsi="Times New Roman" w:eastAsia="仿宋_GB2312" w:cs="Times New Roman"/>
          <w:color w:val="auto"/>
          <w:sz w:val="32"/>
          <w:szCs w:val="32"/>
          <w:highlight w:val="none"/>
          <w:lang w:val="en-US" w:eastAsia="zh-CN"/>
        </w:rPr>
        <w:t>新建丙类车间1</w:t>
      </w:r>
      <w:r>
        <w:rPr>
          <w:rFonts w:hint="eastAsia" w:ascii="Times New Roman" w:hAnsi="Times New Roman" w:eastAsia="仿宋_GB2312" w:cs="Times New Roman"/>
          <w:color w:val="auto"/>
          <w:sz w:val="32"/>
          <w:szCs w:val="32"/>
          <w:highlight w:val="none"/>
          <w:lang w:val="en-US" w:eastAsia="zh-CN"/>
        </w:rPr>
        <w:t>（内设氨基酸表面活性剂生产线）</w:t>
      </w:r>
      <w:r>
        <w:rPr>
          <w:rFonts w:hint="default" w:ascii="Times New Roman" w:hAnsi="Times New Roman" w:eastAsia="仿宋_GB2312" w:cs="Times New Roman"/>
          <w:color w:val="auto"/>
          <w:sz w:val="32"/>
          <w:szCs w:val="32"/>
          <w:highlight w:val="none"/>
          <w:lang w:val="en-US" w:eastAsia="zh-CN"/>
        </w:rPr>
        <w:t>、丙类车间2</w:t>
      </w:r>
      <w:r>
        <w:rPr>
          <w:rFonts w:hint="eastAsia" w:ascii="Times New Roman" w:hAnsi="Times New Roman" w:eastAsia="仿宋_GB2312" w:cs="Times New Roman"/>
          <w:color w:val="auto"/>
          <w:sz w:val="32"/>
          <w:szCs w:val="32"/>
          <w:highlight w:val="none"/>
          <w:lang w:val="en-US" w:eastAsia="zh-CN"/>
        </w:rPr>
        <w:t>（预留车间）</w:t>
      </w:r>
      <w:r>
        <w:rPr>
          <w:rFonts w:hint="default" w:ascii="Times New Roman" w:hAnsi="Times New Roman" w:eastAsia="仿宋_GB2312" w:cs="Times New Roman"/>
          <w:color w:val="auto"/>
          <w:sz w:val="32"/>
          <w:szCs w:val="32"/>
          <w:highlight w:val="none"/>
          <w:lang w:val="en-US" w:eastAsia="zh-CN"/>
        </w:rPr>
        <w:t>、丁类车间</w:t>
      </w:r>
      <w:r>
        <w:rPr>
          <w:rFonts w:hint="eastAsia" w:ascii="Times New Roman" w:hAnsi="Times New Roman" w:eastAsia="仿宋_GB2312" w:cs="Times New Roman"/>
          <w:color w:val="auto"/>
          <w:sz w:val="32"/>
          <w:szCs w:val="32"/>
          <w:highlight w:val="none"/>
          <w:lang w:val="en-US" w:eastAsia="zh-CN"/>
        </w:rPr>
        <w:t>（内设改性纳米二氧化钛和改性纳米氧化锌生产线），配套建设</w:t>
      </w:r>
      <w:r>
        <w:rPr>
          <w:rFonts w:hint="default" w:ascii="Times New Roman" w:hAnsi="Times New Roman" w:eastAsia="仿宋_GB2312" w:cs="Times New Roman"/>
          <w:color w:val="auto"/>
          <w:sz w:val="32"/>
          <w:szCs w:val="32"/>
          <w:highlight w:val="none"/>
          <w:lang w:val="en-US" w:eastAsia="zh-CN"/>
        </w:rPr>
        <w:t>甲类仓库、原料仓库、丙类仓库等</w:t>
      </w:r>
      <w:r>
        <w:rPr>
          <w:rFonts w:hint="eastAsia" w:ascii="Times New Roman" w:hAnsi="Times New Roman" w:eastAsia="仿宋_GB2312" w:cs="Times New Roman"/>
          <w:color w:val="auto"/>
          <w:sz w:val="32"/>
          <w:szCs w:val="32"/>
          <w:highlight w:val="none"/>
          <w:lang w:val="en-US" w:eastAsia="zh-CN"/>
        </w:rPr>
        <w:t>储运工程</w:t>
      </w:r>
      <w:r>
        <w:rPr>
          <w:rFonts w:hint="default" w:ascii="Times New Roman" w:hAnsi="Times New Roman" w:eastAsia="仿宋_GB2312" w:cs="Times New Roman"/>
          <w:b w:val="0"/>
          <w:bCs w:val="0"/>
          <w:caps w:val="0"/>
          <w:color w:val="auto"/>
          <w:spacing w:val="0"/>
          <w:w w:val="100"/>
          <w:kern w:val="2"/>
          <w:sz w:val="32"/>
          <w:szCs w:val="32"/>
          <w:highlight w:val="none"/>
          <w:u w:val="none" w:color="auto"/>
          <w:lang w:val="en-US" w:eastAsia="zh-CN"/>
        </w:rPr>
        <w:t>，一般固废暂存间</w:t>
      </w:r>
      <w:r>
        <w:rPr>
          <w:rFonts w:hint="eastAsia" w:ascii="Times New Roman" w:hAnsi="Times New Roman" w:eastAsia="仿宋_GB2312" w:cs="Times New Roman"/>
          <w:b w:val="0"/>
          <w:bCs w:val="0"/>
          <w:caps w:val="0"/>
          <w:color w:val="auto"/>
          <w:spacing w:val="0"/>
          <w:w w:val="100"/>
          <w:kern w:val="2"/>
          <w:sz w:val="32"/>
          <w:szCs w:val="32"/>
          <w:highlight w:val="none"/>
          <w:u w:val="none" w:color="auto"/>
          <w:lang w:val="en-US" w:eastAsia="zh-CN"/>
        </w:rPr>
        <w:t>、</w:t>
      </w:r>
      <w:r>
        <w:rPr>
          <w:rFonts w:hint="default" w:ascii="Times New Roman" w:hAnsi="Times New Roman" w:eastAsia="仿宋_GB2312" w:cs="Times New Roman"/>
          <w:b w:val="0"/>
          <w:bCs w:val="0"/>
          <w:caps w:val="0"/>
          <w:color w:val="auto"/>
          <w:spacing w:val="0"/>
          <w:w w:val="100"/>
          <w:kern w:val="2"/>
          <w:sz w:val="32"/>
          <w:szCs w:val="32"/>
          <w:highlight w:val="none"/>
          <w:u w:val="none" w:color="auto"/>
          <w:lang w:val="en-US" w:eastAsia="zh-CN"/>
        </w:rPr>
        <w:t>危险废物暂存间</w:t>
      </w:r>
      <w:r>
        <w:rPr>
          <w:rFonts w:hint="eastAsia" w:ascii="Times New Roman" w:hAnsi="Times New Roman" w:eastAsia="仿宋_GB2312" w:cs="Times New Roman"/>
          <w:b w:val="0"/>
          <w:bCs w:val="0"/>
          <w:caps w:val="0"/>
          <w:color w:val="auto"/>
          <w:spacing w:val="0"/>
          <w:w w:val="100"/>
          <w:kern w:val="2"/>
          <w:sz w:val="32"/>
          <w:szCs w:val="32"/>
          <w:highlight w:val="none"/>
          <w:u w:val="none" w:color="auto"/>
          <w:lang w:val="en-US" w:eastAsia="zh-CN"/>
        </w:rPr>
        <w:t>、</w:t>
      </w:r>
      <w:r>
        <w:rPr>
          <w:rFonts w:hint="default" w:ascii="Times New Roman" w:hAnsi="Times New Roman" w:eastAsia="仿宋_GB2312" w:cs="Times New Roman"/>
          <w:b w:val="0"/>
          <w:bCs w:val="0"/>
          <w:caps w:val="0"/>
          <w:color w:val="auto"/>
          <w:spacing w:val="0"/>
          <w:w w:val="100"/>
          <w:kern w:val="2"/>
          <w:sz w:val="32"/>
          <w:szCs w:val="32"/>
          <w:highlight w:val="none"/>
          <w:u w:val="none" w:color="auto"/>
          <w:lang w:val="en-US" w:eastAsia="zh-CN"/>
        </w:rPr>
        <w:t>初期雨水池</w:t>
      </w:r>
      <w:r>
        <w:rPr>
          <w:rFonts w:hint="eastAsia" w:ascii="Times New Roman" w:hAnsi="Times New Roman" w:eastAsia="仿宋_GB2312" w:cs="Times New Roman"/>
          <w:b w:val="0"/>
          <w:bCs w:val="0"/>
          <w:caps w:val="0"/>
          <w:color w:val="auto"/>
          <w:spacing w:val="0"/>
          <w:w w:val="100"/>
          <w:kern w:val="2"/>
          <w:sz w:val="32"/>
          <w:szCs w:val="32"/>
          <w:highlight w:val="none"/>
          <w:u w:val="none" w:color="auto"/>
          <w:lang w:val="en-US" w:eastAsia="zh-CN"/>
        </w:rPr>
        <w:t>、事故应急池、</w:t>
      </w:r>
      <w:r>
        <w:rPr>
          <w:rFonts w:hint="default" w:ascii="Times New Roman" w:hAnsi="Times New Roman" w:eastAsia="仿宋_GB2312" w:cs="Times New Roman"/>
          <w:color w:val="auto"/>
          <w:sz w:val="32"/>
          <w:szCs w:val="32"/>
          <w:highlight w:val="none"/>
          <w:lang w:val="en-US" w:eastAsia="zh-CN"/>
        </w:rPr>
        <w:t>污水处理站</w:t>
      </w:r>
      <w:r>
        <w:rPr>
          <w:rFonts w:hint="eastAsia" w:ascii="Times New Roman" w:hAnsi="Times New Roman" w:eastAsia="仿宋_GB2312" w:cs="Times New Roman"/>
          <w:color w:val="auto"/>
          <w:sz w:val="32"/>
          <w:szCs w:val="32"/>
          <w:highlight w:val="none"/>
          <w:lang w:val="en-US" w:eastAsia="zh-CN"/>
        </w:rPr>
        <w:t>、废气处理设施</w:t>
      </w:r>
      <w:r>
        <w:rPr>
          <w:rFonts w:hint="eastAsia" w:ascii="Times New Roman" w:hAnsi="Times New Roman" w:eastAsia="仿宋_GB2312" w:cs="Times New Roman"/>
          <w:b w:val="0"/>
          <w:bCs w:val="0"/>
          <w:caps w:val="0"/>
          <w:color w:val="auto"/>
          <w:spacing w:val="0"/>
          <w:w w:val="100"/>
          <w:kern w:val="2"/>
          <w:sz w:val="32"/>
          <w:szCs w:val="32"/>
          <w:highlight w:val="none"/>
          <w:u w:val="none" w:color="auto"/>
          <w:lang w:val="en-US" w:eastAsia="zh-CN"/>
        </w:rPr>
        <w:t>等环保工程，</w:t>
      </w:r>
      <w:r>
        <w:rPr>
          <w:rFonts w:hint="default" w:ascii="Times New Roman" w:hAnsi="Times New Roman" w:eastAsia="仿宋_GB2312" w:cs="Times New Roman"/>
          <w:color w:val="auto"/>
          <w:sz w:val="32"/>
          <w:szCs w:val="32"/>
          <w:highlight w:val="none"/>
          <w:lang w:val="en-US" w:eastAsia="zh-CN"/>
        </w:rPr>
        <w:t>综合楼、办公楼</w:t>
      </w:r>
      <w:r>
        <w:rPr>
          <w:rFonts w:hint="eastAsia" w:ascii="Times New Roman" w:hAnsi="Times New Roman" w:eastAsia="仿宋_GB2312" w:cs="Times New Roman"/>
          <w:b w:val="0"/>
          <w:bCs w:val="0"/>
          <w:caps w:val="0"/>
          <w:color w:val="auto"/>
          <w:spacing w:val="0"/>
          <w:w w:val="100"/>
          <w:kern w:val="2"/>
          <w:sz w:val="32"/>
          <w:szCs w:val="32"/>
          <w:highlight w:val="none"/>
          <w:u w:val="none" w:color="auto"/>
          <w:lang w:val="en-US" w:eastAsia="zh-CN"/>
        </w:rPr>
        <w:t>、</w:t>
      </w:r>
      <w:r>
        <w:rPr>
          <w:rFonts w:hint="default" w:ascii="Times New Roman" w:hAnsi="Times New Roman" w:eastAsia="仿宋_GB2312" w:cs="Times New Roman"/>
          <w:color w:val="auto"/>
          <w:sz w:val="32"/>
          <w:szCs w:val="32"/>
          <w:highlight w:val="none"/>
          <w:lang w:val="en-US" w:eastAsia="zh-CN"/>
        </w:rPr>
        <w:t>公用工程站</w:t>
      </w:r>
      <w:r>
        <w:rPr>
          <w:rFonts w:hint="eastAsia" w:ascii="Times New Roman" w:hAnsi="Times New Roman" w:eastAsia="仿宋_GB2312" w:cs="Times New Roman"/>
          <w:b w:val="0"/>
          <w:bCs w:val="0"/>
          <w:caps w:val="0"/>
          <w:color w:val="auto"/>
          <w:spacing w:val="0"/>
          <w:w w:val="100"/>
          <w:kern w:val="2"/>
          <w:sz w:val="32"/>
          <w:szCs w:val="32"/>
          <w:highlight w:val="none"/>
          <w:u w:val="none" w:color="auto"/>
          <w:lang w:val="en-US" w:eastAsia="zh-CN"/>
        </w:rPr>
        <w:t>等公辅工</w:t>
      </w:r>
      <w:r>
        <w:rPr>
          <w:rFonts w:hint="default" w:ascii="Times New Roman" w:hAnsi="Times New Roman" w:eastAsia="仿宋_GB2312" w:cs="Times New Roman"/>
          <w:b w:val="0"/>
          <w:bCs w:val="0"/>
          <w:caps w:val="0"/>
          <w:color w:val="auto"/>
          <w:spacing w:val="0"/>
          <w:w w:val="100"/>
          <w:kern w:val="2"/>
          <w:sz w:val="32"/>
          <w:szCs w:val="32"/>
          <w:highlight w:val="none"/>
          <w:u w:val="none" w:color="auto"/>
          <w:lang w:val="en-US" w:eastAsia="zh-CN"/>
        </w:rPr>
        <w:t>程，项目所需蒸汽由园区蒸汽管网提供。项目主要原辅材料为：月桂酰氯、椰油酰氯、肌氨酸钠、丙氨酸、甘氨酸、谷氨酸钠、甲基牛磺酸钠、氢氧化钠、盐酸、乙醇、四氯化钛、九水硅酸钠、铝酸钠、三乙氧基辛基硅烷、硫酸、氧化锌、碳酸氢铵、石油醚、六偏磷酸钠、三乙醇胺</w:t>
      </w:r>
      <w:r>
        <w:rPr>
          <w:rFonts w:hint="default" w:ascii="Times New Roman" w:hAnsi="Times New Roman" w:eastAsia="仿宋_GB2312" w:cs="Times New Roman"/>
          <w:color w:val="auto"/>
          <w:kern w:val="0"/>
          <w:sz w:val="32"/>
          <w:szCs w:val="32"/>
          <w:highlight w:val="none"/>
          <w:lang w:val="en-US" w:eastAsia="zh-CN" w:bidi="ar"/>
        </w:rPr>
        <w:t>等；主要产品及规模为</w:t>
      </w:r>
      <w:r>
        <w:rPr>
          <w:rFonts w:hint="default" w:ascii="Times New Roman" w:hAnsi="Times New Roman" w:eastAsia="仿宋_GB2312" w:cs="Times New Roman"/>
          <w:b w:val="0"/>
          <w:bCs w:val="0"/>
          <w:caps w:val="0"/>
          <w:color w:val="auto"/>
          <w:spacing w:val="0"/>
          <w:w w:val="100"/>
          <w:kern w:val="2"/>
          <w:sz w:val="32"/>
          <w:szCs w:val="32"/>
          <w:highlight w:val="none"/>
          <w:u w:val="none" w:color="auto"/>
          <w:lang w:eastAsia="zh-CN"/>
        </w:rPr>
        <w:t>年产</w:t>
      </w:r>
      <w:r>
        <w:rPr>
          <w:rFonts w:hint="default" w:ascii="Times New Roman" w:hAnsi="Times New Roman" w:eastAsia="仿宋_GB2312" w:cs="Times New Roman"/>
          <w:b w:val="0"/>
          <w:bCs w:val="0"/>
          <w:caps w:val="0"/>
          <w:color w:val="auto"/>
          <w:spacing w:val="0"/>
          <w:w w:val="100"/>
          <w:kern w:val="2"/>
          <w:sz w:val="32"/>
          <w:szCs w:val="32"/>
          <w:highlight w:val="none"/>
          <w:u w:val="none" w:color="auto"/>
          <w:lang w:val="en-US" w:eastAsia="zh-CN"/>
        </w:rPr>
        <w:t>6170</w:t>
      </w:r>
      <w:r>
        <w:rPr>
          <w:rFonts w:hint="default" w:ascii="Times New Roman" w:hAnsi="Times New Roman" w:eastAsia="仿宋_GB2312" w:cs="Times New Roman"/>
          <w:b w:val="0"/>
          <w:bCs w:val="0"/>
          <w:caps w:val="0"/>
          <w:color w:val="auto"/>
          <w:spacing w:val="0"/>
          <w:w w:val="100"/>
          <w:kern w:val="2"/>
          <w:sz w:val="32"/>
          <w:szCs w:val="32"/>
          <w:highlight w:val="none"/>
          <w:u w:val="none" w:color="auto"/>
          <w:lang w:eastAsia="zh-CN"/>
        </w:rPr>
        <w:t>吨</w:t>
      </w:r>
      <w:r>
        <w:rPr>
          <w:rFonts w:hint="default" w:ascii="Times New Roman" w:hAnsi="Times New Roman" w:eastAsia="仿宋_GB2312" w:cs="Times New Roman"/>
          <w:color w:val="auto"/>
          <w:sz w:val="32"/>
          <w:szCs w:val="32"/>
          <w:highlight w:val="none"/>
          <w:lang w:val="en-US" w:eastAsia="zh-CN"/>
        </w:rPr>
        <w:t>氨基酸表面活性剂</w:t>
      </w:r>
      <w:r>
        <w:rPr>
          <w:rFonts w:hint="default" w:ascii="Times New Roman" w:hAnsi="Times New Roman" w:eastAsia="仿宋_GB2312" w:cs="Times New Roman"/>
          <w:b w:val="0"/>
          <w:bCs w:val="0"/>
          <w:caps w:val="0"/>
          <w:color w:val="auto"/>
          <w:spacing w:val="0"/>
          <w:w w:val="100"/>
          <w:kern w:val="2"/>
          <w:sz w:val="32"/>
          <w:szCs w:val="32"/>
          <w:highlight w:val="none"/>
          <w:u w:val="none" w:color="auto"/>
          <w:lang w:eastAsia="zh-CN"/>
        </w:rPr>
        <w:t>、</w:t>
      </w:r>
      <w:r>
        <w:rPr>
          <w:rFonts w:hint="default" w:ascii="Times New Roman" w:hAnsi="Times New Roman" w:eastAsia="仿宋_GB2312" w:cs="Times New Roman"/>
          <w:color w:val="auto"/>
          <w:sz w:val="32"/>
          <w:szCs w:val="32"/>
          <w:highlight w:val="none"/>
          <w:lang w:val="en-US" w:eastAsia="zh-CN"/>
        </w:rPr>
        <w:t>100吨改性纳米二氧化钛、178吨改性纳米氧化锌。</w:t>
      </w:r>
      <w:r>
        <w:rPr>
          <w:rFonts w:hint="eastAsia" w:ascii="Times New Roman" w:hAnsi="Times New Roman" w:eastAsia="仿宋_GB2312" w:cs="Times New Roman"/>
          <w:color w:val="auto"/>
          <w:sz w:val="32"/>
          <w:szCs w:val="32"/>
          <w:highlight w:val="none"/>
          <w:lang w:val="en-US" w:eastAsia="zh-CN"/>
        </w:rPr>
        <w:t>此环评仅对项目一期工程开展评价。</w:t>
      </w:r>
    </w:p>
    <w:p w14:paraId="719AB774">
      <w:pPr>
        <w:keepNext w:val="0"/>
        <w:keepLines w:val="0"/>
        <w:pageBreakBefore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b w:val="0"/>
          <w:bCs w:val="0"/>
          <w:caps w:val="0"/>
          <w:color w:val="auto"/>
          <w:spacing w:val="0"/>
          <w:w w:val="100"/>
          <w:kern w:val="2"/>
          <w:sz w:val="32"/>
          <w:szCs w:val="32"/>
          <w:highlight w:val="yellow"/>
          <w:u w:val="none" w:color="auto"/>
          <w:lang w:val="en-US"/>
        </w:rPr>
      </w:pPr>
      <w:r>
        <w:rPr>
          <w:rFonts w:hint="default" w:ascii="Times New Roman" w:hAnsi="Times New Roman" w:eastAsia="仿宋_GB2312" w:cs="Times New Roman"/>
          <w:b w:val="0"/>
          <w:bCs w:val="0"/>
          <w:caps w:val="0"/>
          <w:color w:val="auto"/>
          <w:spacing w:val="0"/>
          <w:w w:val="100"/>
          <w:kern w:val="2"/>
          <w:sz w:val="32"/>
          <w:szCs w:val="32"/>
          <w:highlight w:val="none"/>
          <w:u w:val="none" w:color="auto"/>
          <w:lang w:val="en-US" w:eastAsia="zh-CN"/>
        </w:rPr>
        <w:t>根据</w:t>
      </w:r>
      <w:r>
        <w:rPr>
          <w:rFonts w:hint="eastAsia" w:ascii="Times New Roman" w:hAnsi="Times New Roman" w:eastAsia="仿宋_GB2312" w:cs="Times New Roman"/>
          <w:b w:val="0"/>
          <w:bCs w:val="0"/>
          <w:caps w:val="0"/>
          <w:color w:val="auto"/>
          <w:spacing w:val="0"/>
          <w:w w:val="100"/>
          <w:kern w:val="2"/>
          <w:sz w:val="32"/>
          <w:szCs w:val="32"/>
          <w:highlight w:val="none"/>
          <w:u w:val="none" w:color="auto"/>
          <w:lang w:val="en-US" w:eastAsia="zh-CN"/>
        </w:rPr>
        <w:t>岳阳润物科技有限公司</w:t>
      </w:r>
      <w:r>
        <w:rPr>
          <w:rFonts w:hint="default" w:ascii="Times New Roman" w:hAnsi="Times New Roman" w:eastAsia="仿宋_GB2312" w:cs="Times New Roman"/>
          <w:b w:val="0"/>
          <w:bCs w:val="0"/>
          <w:caps w:val="0"/>
          <w:color w:val="auto"/>
          <w:spacing w:val="0"/>
          <w:w w:val="100"/>
          <w:kern w:val="2"/>
          <w:sz w:val="32"/>
          <w:szCs w:val="32"/>
          <w:highlight w:val="none"/>
          <w:u w:val="none" w:color="auto"/>
          <w:lang w:val="en-US" w:eastAsia="zh-CN" w:bidi="ar"/>
        </w:rPr>
        <w:t>编制的《</w:t>
      </w:r>
      <w:r>
        <w:rPr>
          <w:rFonts w:hint="eastAsia" w:ascii="Times New Roman" w:hAnsi="Times New Roman" w:eastAsia="仿宋_GB2312" w:cs="Times New Roman"/>
          <w:b w:val="0"/>
          <w:bCs w:val="0"/>
          <w:caps w:val="0"/>
          <w:color w:val="auto"/>
          <w:spacing w:val="0"/>
          <w:w w:val="100"/>
          <w:kern w:val="2"/>
          <w:sz w:val="32"/>
          <w:szCs w:val="32"/>
          <w:highlight w:val="none"/>
          <w:u w:val="none" w:color="auto"/>
          <w:lang w:eastAsia="zh-CN"/>
        </w:rPr>
        <w:t>岳阳合聚新材料有限公司6920t/a特种新材料项目（第一期6448t/a特种新材料项目）</w:t>
      </w:r>
      <w:r>
        <w:rPr>
          <w:rFonts w:hint="default" w:ascii="Times New Roman" w:hAnsi="Times New Roman" w:eastAsia="仿宋_GB2312" w:cs="Times New Roman"/>
          <w:b w:val="0"/>
          <w:bCs w:val="0"/>
          <w:caps w:val="0"/>
          <w:color w:val="auto"/>
          <w:spacing w:val="0"/>
          <w:w w:val="100"/>
          <w:kern w:val="2"/>
          <w:sz w:val="32"/>
          <w:szCs w:val="32"/>
          <w:highlight w:val="none"/>
          <w:u w:val="none" w:color="auto"/>
          <w:lang w:eastAsia="zh-CN"/>
        </w:rPr>
        <w:t>环境影响报告书</w:t>
      </w:r>
      <w:r>
        <w:rPr>
          <w:rFonts w:hint="default" w:ascii="Times New Roman" w:hAnsi="Times New Roman" w:eastAsia="仿宋_GB2312" w:cs="Times New Roman"/>
          <w:b w:val="0"/>
          <w:bCs w:val="0"/>
          <w:caps w:val="0"/>
          <w:color w:val="auto"/>
          <w:spacing w:val="0"/>
          <w:w w:val="100"/>
          <w:kern w:val="2"/>
          <w:sz w:val="32"/>
          <w:szCs w:val="32"/>
          <w:highlight w:val="none"/>
          <w:u w:val="none" w:color="auto"/>
          <w:lang w:val="en-US" w:eastAsia="zh-CN" w:bidi="ar"/>
        </w:rPr>
        <w:t>》（报批稿）基本内容、结论</w:t>
      </w:r>
      <w:r>
        <w:rPr>
          <w:rFonts w:eastAsia="仿宋_GB2312"/>
          <w:color w:val="auto"/>
          <w:sz w:val="32"/>
          <w:szCs w:val="32"/>
          <w:highlight w:val="none"/>
        </w:rPr>
        <w:t>、专家评审意见和</w:t>
      </w:r>
      <w:r>
        <w:rPr>
          <w:rFonts w:hint="eastAsia" w:ascii="Times New Roman" w:hAnsi="Times New Roman" w:eastAsia="仿宋_GB2312" w:cs="Times New Roman"/>
          <w:b w:val="0"/>
          <w:bCs w:val="0"/>
          <w:caps w:val="0"/>
          <w:color w:val="auto"/>
          <w:spacing w:val="0"/>
          <w:w w:val="100"/>
          <w:kern w:val="2"/>
          <w:sz w:val="32"/>
          <w:szCs w:val="32"/>
          <w:highlight w:val="none"/>
          <w:u w:val="none" w:color="auto"/>
          <w:lang w:eastAsia="zh-CN"/>
        </w:rPr>
        <w:t>《</w:t>
      </w:r>
      <w:r>
        <w:rPr>
          <w:rFonts w:hint="eastAsia" w:ascii="Times New Roman" w:hAnsi="Times New Roman" w:eastAsia="仿宋_GB2312" w:cs="Times New Roman"/>
          <w:b w:val="0"/>
          <w:bCs w:val="0"/>
          <w:caps w:val="0"/>
          <w:color w:val="auto"/>
          <w:spacing w:val="0"/>
          <w:w w:val="100"/>
          <w:kern w:val="2"/>
          <w:sz w:val="32"/>
          <w:szCs w:val="32"/>
          <w:highlight w:val="none"/>
          <w:u w:val="none" w:color="auto"/>
          <w:lang w:val="en-US" w:eastAsia="zh-CN"/>
        </w:rPr>
        <w:t>关于〈岳阳合聚新材料有限公司6920t/a特种新材料项目（第一期6448t/a特种新材料项目）环境影响报告书〉</w:t>
      </w:r>
      <w:r>
        <w:rPr>
          <w:rFonts w:hint="default" w:ascii="Times New Roman" w:hAnsi="Times New Roman" w:eastAsia="仿宋_GB2312" w:cs="Times New Roman"/>
          <w:b w:val="0"/>
          <w:bCs w:val="0"/>
          <w:caps w:val="0"/>
          <w:color w:val="auto"/>
          <w:spacing w:val="0"/>
          <w:w w:val="100"/>
          <w:kern w:val="2"/>
          <w:sz w:val="32"/>
          <w:szCs w:val="32"/>
          <w:highlight w:val="none"/>
          <w:u w:val="none" w:color="auto"/>
        </w:rPr>
        <w:t>技术评估</w:t>
      </w:r>
      <w:r>
        <w:rPr>
          <w:rFonts w:hint="eastAsia" w:ascii="Times New Roman" w:hAnsi="Times New Roman" w:eastAsia="仿宋_GB2312" w:cs="Times New Roman"/>
          <w:b w:val="0"/>
          <w:bCs w:val="0"/>
          <w:caps w:val="0"/>
          <w:color w:val="auto"/>
          <w:spacing w:val="0"/>
          <w:w w:val="100"/>
          <w:kern w:val="2"/>
          <w:sz w:val="32"/>
          <w:szCs w:val="32"/>
          <w:highlight w:val="none"/>
          <w:u w:val="none" w:color="auto"/>
          <w:lang w:val="en-US" w:eastAsia="zh-CN"/>
        </w:rPr>
        <w:t>意见的报告</w:t>
      </w:r>
      <w:r>
        <w:rPr>
          <w:rFonts w:hint="eastAsia" w:ascii="Times New Roman" w:hAnsi="Times New Roman" w:eastAsia="仿宋_GB2312" w:cs="Times New Roman"/>
          <w:b w:val="0"/>
          <w:bCs w:val="0"/>
          <w:caps w:val="0"/>
          <w:color w:val="auto"/>
          <w:spacing w:val="0"/>
          <w:w w:val="100"/>
          <w:kern w:val="2"/>
          <w:sz w:val="32"/>
          <w:szCs w:val="32"/>
          <w:highlight w:val="none"/>
          <w:u w:val="none" w:color="auto"/>
          <w:lang w:eastAsia="zh-CN"/>
        </w:rPr>
        <w:t>》</w:t>
      </w:r>
      <w:r>
        <w:rPr>
          <w:rFonts w:eastAsia="仿宋_GB2312"/>
          <w:color w:val="auto"/>
          <w:sz w:val="32"/>
          <w:szCs w:val="32"/>
          <w:highlight w:val="none"/>
        </w:rPr>
        <w:t>以及岳阳市生态环境局</w:t>
      </w:r>
      <w:r>
        <w:rPr>
          <w:rFonts w:hint="eastAsia" w:ascii="Times New Roman" w:hAnsi="Times New Roman" w:eastAsia="仿宋_GB2312" w:cs="Times New Roman"/>
          <w:b w:val="0"/>
          <w:bCs w:val="0"/>
          <w:caps w:val="0"/>
          <w:color w:val="auto"/>
          <w:spacing w:val="0"/>
          <w:w w:val="100"/>
          <w:kern w:val="2"/>
          <w:sz w:val="32"/>
          <w:szCs w:val="32"/>
          <w:highlight w:val="none"/>
          <w:u w:val="none" w:color="auto"/>
          <w:lang w:val="en-US" w:eastAsia="zh-CN" w:bidi="ar"/>
        </w:rPr>
        <w:t>临湘分局</w:t>
      </w:r>
      <w:r>
        <w:rPr>
          <w:rFonts w:hint="default" w:ascii="Times New Roman" w:hAnsi="Times New Roman" w:eastAsia="仿宋_GB2312" w:cs="Times New Roman"/>
          <w:b w:val="0"/>
          <w:bCs w:val="0"/>
          <w:caps w:val="0"/>
          <w:color w:val="auto"/>
          <w:spacing w:val="0"/>
          <w:w w:val="100"/>
          <w:kern w:val="2"/>
          <w:sz w:val="32"/>
          <w:szCs w:val="32"/>
          <w:highlight w:val="none"/>
          <w:u w:val="none" w:color="auto"/>
          <w:lang w:val="en-US" w:eastAsia="zh-CN" w:bidi="ar"/>
        </w:rPr>
        <w:t>预审意见，</w:t>
      </w:r>
      <w:r>
        <w:rPr>
          <w:rFonts w:eastAsia="仿宋_GB2312"/>
          <w:color w:val="auto"/>
          <w:sz w:val="32"/>
          <w:szCs w:val="32"/>
          <w:highlight w:val="none"/>
        </w:rPr>
        <w:t>从环境保护角度考虑，我局原则同意你公司环境影响报告书中所列建设项目的环境影响评价结论和环境保护对策措施。</w:t>
      </w:r>
    </w:p>
    <w:p w14:paraId="07C6C917">
      <w:pPr>
        <w:keepNext w:val="0"/>
        <w:keepLines w:val="0"/>
        <w:pageBreakBefore w:val="0"/>
        <w:topLinePunct/>
        <w:autoSpaceDE/>
        <w:autoSpaceDN/>
        <w:bidi w:val="0"/>
        <w:adjustRightInd/>
        <w:snapToGrid/>
        <w:spacing w:line="580" w:lineRule="exact"/>
        <w:ind w:firstLine="640" w:firstLineChars="200"/>
        <w:jc w:val="both"/>
        <w:textAlignment w:val="auto"/>
        <w:rPr>
          <w:rFonts w:ascii="Times New Roman" w:hAnsi="Times New Roman" w:eastAsia="仿宋_GB2312" w:cs="Times New Roman"/>
          <w:color w:val="auto"/>
          <w:sz w:val="32"/>
          <w:szCs w:val="32"/>
          <w:highlight w:val="none"/>
          <w:u w:val="single"/>
        </w:rPr>
      </w:pPr>
      <w:r>
        <w:rPr>
          <w:rFonts w:ascii="Times New Roman" w:hAnsi="Times New Roman" w:eastAsia="仿宋_GB2312" w:cs="Times New Roman"/>
          <w:color w:val="auto"/>
          <w:sz w:val="32"/>
          <w:szCs w:val="32"/>
          <w:highlight w:val="none"/>
        </w:rPr>
        <w:t>二、项目建设和运营必须全面落实</w:t>
      </w:r>
      <w:r>
        <w:rPr>
          <w:rFonts w:hint="eastAsia" w:ascii="Times New Roman" w:hAnsi="Times New Roman" w:eastAsia="仿宋_GB2312" w:cs="Times New Roman"/>
          <w:color w:val="auto"/>
          <w:sz w:val="32"/>
          <w:szCs w:val="32"/>
          <w:highlight w:val="none"/>
        </w:rPr>
        <w:t>专家和</w:t>
      </w:r>
      <w:r>
        <w:rPr>
          <w:rFonts w:ascii="Times New Roman" w:hAnsi="Times New Roman" w:eastAsia="仿宋_GB2312" w:cs="Times New Roman"/>
          <w:color w:val="auto"/>
          <w:sz w:val="32"/>
          <w:szCs w:val="32"/>
          <w:highlight w:val="none"/>
        </w:rPr>
        <w:t>环境影响报告书提出的各项环保措施，并着重做好以下工作：</w:t>
      </w:r>
    </w:p>
    <w:p w14:paraId="658EA046">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仿宋_GB2312"/>
          <w:color w:val="auto"/>
          <w:kern w:val="2"/>
          <w:sz w:val="32"/>
          <w:szCs w:val="22"/>
          <w:highlight w:val="none"/>
          <w:lang w:val="en-US" w:eastAsia="zh-CN"/>
        </w:rPr>
      </w:pPr>
      <w:r>
        <w:rPr>
          <w:rFonts w:hint="eastAsia" w:ascii="楷体_GB2312" w:eastAsia="楷体_GB2312"/>
          <w:b/>
          <w:bCs/>
          <w:color w:val="auto"/>
          <w:sz w:val="32"/>
          <w:szCs w:val="32"/>
          <w:highlight w:val="none"/>
          <w:lang w:eastAsia="zh-CN"/>
        </w:rPr>
        <w:t>（</w:t>
      </w:r>
      <w:r>
        <w:rPr>
          <w:rFonts w:hint="eastAsia" w:ascii="楷体_GB2312" w:eastAsia="楷体_GB2312"/>
          <w:b/>
          <w:bCs/>
          <w:color w:val="auto"/>
          <w:sz w:val="32"/>
          <w:szCs w:val="32"/>
          <w:highlight w:val="none"/>
          <w:lang w:val="en-US" w:eastAsia="zh-CN"/>
        </w:rPr>
        <w:t>一</w:t>
      </w:r>
      <w:r>
        <w:rPr>
          <w:rFonts w:hint="eastAsia" w:ascii="楷体_GB2312" w:eastAsia="楷体_GB2312"/>
          <w:b/>
          <w:bCs/>
          <w:color w:val="auto"/>
          <w:sz w:val="32"/>
          <w:szCs w:val="32"/>
          <w:highlight w:val="none"/>
          <w:lang w:eastAsia="zh-CN"/>
        </w:rPr>
        <w:t>）</w:t>
      </w:r>
      <w:r>
        <w:rPr>
          <w:rFonts w:hint="eastAsia" w:ascii="楷体_GB2312" w:eastAsia="楷体_GB2312"/>
          <w:b/>
          <w:bCs/>
          <w:color w:val="auto"/>
          <w:sz w:val="32"/>
          <w:szCs w:val="32"/>
          <w:highlight w:val="none"/>
          <w:lang w:val="en-US" w:eastAsia="zh-CN"/>
        </w:rPr>
        <w:t>施工期污染防治。</w:t>
      </w:r>
      <w:r>
        <w:rPr>
          <w:rFonts w:hint="eastAsia" w:ascii="Times New Roman" w:hAnsi="Times New Roman" w:eastAsia="仿宋_GB2312" w:cs="仿宋_GB2312"/>
          <w:color w:val="auto"/>
          <w:kern w:val="2"/>
          <w:sz w:val="32"/>
          <w:szCs w:val="22"/>
          <w:highlight w:val="none"/>
          <w:lang w:eastAsia="zh-CN"/>
        </w:rPr>
        <w:t>强化施工期环境管理，优化施工方案，科学文明施工。合理安排施工现场，通过设置围挡、物料遮盖、洒水降尘、</w:t>
      </w:r>
      <w:r>
        <w:rPr>
          <w:rFonts w:hint="eastAsia" w:ascii="Times New Roman" w:hAnsi="Times New Roman" w:eastAsia="仿宋_GB2312" w:cs="仿宋_GB2312"/>
          <w:color w:val="auto"/>
          <w:kern w:val="2"/>
          <w:sz w:val="32"/>
          <w:szCs w:val="22"/>
          <w:highlight w:val="none"/>
          <w:lang w:val="en-US" w:eastAsia="zh-CN"/>
        </w:rPr>
        <w:t>路面硬化、</w:t>
      </w:r>
      <w:r>
        <w:rPr>
          <w:rFonts w:hint="eastAsia" w:ascii="Times New Roman" w:hAnsi="Times New Roman" w:eastAsia="仿宋_GB2312" w:cs="仿宋_GB2312"/>
          <w:color w:val="auto"/>
          <w:kern w:val="2"/>
          <w:sz w:val="32"/>
          <w:szCs w:val="22"/>
          <w:highlight w:val="none"/>
          <w:lang w:eastAsia="zh-CN"/>
        </w:rPr>
        <w:t>车辆冲洗、物料</w:t>
      </w:r>
      <w:r>
        <w:rPr>
          <w:rFonts w:hint="eastAsia" w:ascii="Times New Roman" w:hAnsi="Times New Roman" w:eastAsia="仿宋_GB2312" w:cs="仿宋_GB2312"/>
          <w:color w:val="auto"/>
          <w:kern w:val="2"/>
          <w:sz w:val="32"/>
          <w:szCs w:val="22"/>
          <w:highlight w:val="none"/>
          <w:lang w:val="en-US" w:eastAsia="zh-CN"/>
        </w:rPr>
        <w:t>防尘</w:t>
      </w:r>
      <w:r>
        <w:rPr>
          <w:rFonts w:hint="eastAsia" w:ascii="Times New Roman" w:hAnsi="Times New Roman" w:eastAsia="仿宋_GB2312" w:cs="仿宋_GB2312"/>
          <w:color w:val="auto"/>
          <w:kern w:val="2"/>
          <w:sz w:val="32"/>
          <w:szCs w:val="22"/>
          <w:highlight w:val="none"/>
          <w:lang w:eastAsia="zh-CN"/>
        </w:rPr>
        <w:t>运输等措施减少施工废气对环境的影响；施工废水收集处理后</w:t>
      </w:r>
      <w:r>
        <w:rPr>
          <w:rFonts w:hint="eastAsia" w:ascii="Times New Roman" w:hAnsi="Times New Roman" w:eastAsia="仿宋_GB2312" w:cs="仿宋_GB2312"/>
          <w:color w:val="auto"/>
          <w:kern w:val="2"/>
          <w:sz w:val="32"/>
          <w:szCs w:val="22"/>
          <w:highlight w:val="none"/>
          <w:lang w:val="en-US" w:eastAsia="zh-CN"/>
        </w:rPr>
        <w:t>回用，不外排</w:t>
      </w:r>
      <w:r>
        <w:rPr>
          <w:rFonts w:hint="eastAsia" w:ascii="Times New Roman" w:hAnsi="Times New Roman" w:eastAsia="仿宋_GB2312" w:cs="仿宋_GB2312"/>
          <w:color w:val="auto"/>
          <w:kern w:val="2"/>
          <w:sz w:val="32"/>
          <w:szCs w:val="22"/>
          <w:highlight w:val="none"/>
          <w:lang w:eastAsia="zh-CN"/>
        </w:rPr>
        <w:t>；施工</w:t>
      </w:r>
      <w:r>
        <w:rPr>
          <w:rFonts w:hint="eastAsia" w:ascii="Times New Roman" w:hAnsi="Times New Roman" w:eastAsia="仿宋_GB2312" w:cs="仿宋_GB2312"/>
          <w:color w:val="auto"/>
          <w:kern w:val="2"/>
          <w:sz w:val="32"/>
          <w:szCs w:val="22"/>
          <w:highlight w:val="none"/>
          <w:lang w:val="en-US" w:eastAsia="zh-CN"/>
        </w:rPr>
        <w:t>人员</w:t>
      </w:r>
      <w:r>
        <w:rPr>
          <w:rFonts w:hint="eastAsia" w:ascii="Times New Roman" w:hAnsi="Times New Roman" w:eastAsia="仿宋_GB2312" w:cs="仿宋_GB2312"/>
          <w:color w:val="auto"/>
          <w:kern w:val="2"/>
          <w:sz w:val="32"/>
          <w:szCs w:val="22"/>
          <w:highlight w:val="none"/>
          <w:lang w:eastAsia="zh-CN"/>
        </w:rPr>
        <w:t>生活污水收集经化粪池</w:t>
      </w:r>
      <w:r>
        <w:rPr>
          <w:rFonts w:hint="eastAsia" w:ascii="Times New Roman" w:hAnsi="Times New Roman" w:eastAsia="仿宋_GB2312" w:cs="仿宋_GB2312"/>
          <w:color w:val="auto"/>
          <w:kern w:val="2"/>
          <w:sz w:val="32"/>
          <w:szCs w:val="22"/>
          <w:highlight w:val="none"/>
          <w:lang w:val="en-US" w:eastAsia="zh-CN"/>
        </w:rPr>
        <w:t>预</w:t>
      </w:r>
      <w:r>
        <w:rPr>
          <w:rFonts w:hint="eastAsia" w:ascii="Times New Roman" w:hAnsi="Times New Roman" w:eastAsia="仿宋_GB2312" w:cs="仿宋_GB2312"/>
          <w:color w:val="auto"/>
          <w:kern w:val="2"/>
          <w:sz w:val="32"/>
          <w:szCs w:val="22"/>
          <w:highlight w:val="none"/>
          <w:lang w:eastAsia="zh-CN"/>
        </w:rPr>
        <w:t>处理</w:t>
      </w:r>
      <w:r>
        <w:rPr>
          <w:rFonts w:hint="eastAsia" w:ascii="Times New Roman" w:hAnsi="Times New Roman" w:eastAsia="仿宋_GB2312" w:cs="仿宋_GB2312"/>
          <w:color w:val="auto"/>
          <w:kern w:val="2"/>
          <w:sz w:val="32"/>
          <w:szCs w:val="22"/>
          <w:highlight w:val="none"/>
          <w:lang w:val="en-US" w:eastAsia="zh-CN"/>
        </w:rPr>
        <w:t>后通过</w:t>
      </w:r>
      <w:r>
        <w:rPr>
          <w:rFonts w:hint="eastAsia" w:ascii="Times New Roman" w:hAnsi="Times New Roman" w:eastAsia="仿宋_GB2312" w:cs="仿宋_GB2312"/>
          <w:color w:val="auto"/>
          <w:kern w:val="2"/>
          <w:sz w:val="32"/>
          <w:szCs w:val="22"/>
          <w:highlight w:val="none"/>
          <w:lang w:eastAsia="zh-CN"/>
        </w:rPr>
        <w:t>污水管</w:t>
      </w:r>
      <w:r>
        <w:rPr>
          <w:rFonts w:hint="eastAsia" w:ascii="Times New Roman" w:hAnsi="Times New Roman" w:eastAsia="仿宋_GB2312" w:cs="仿宋_GB2312"/>
          <w:color w:val="auto"/>
          <w:kern w:val="2"/>
          <w:sz w:val="32"/>
          <w:szCs w:val="22"/>
          <w:highlight w:val="none"/>
          <w:lang w:val="en-US" w:eastAsia="zh-CN"/>
        </w:rPr>
        <w:t>网</w:t>
      </w:r>
      <w:r>
        <w:rPr>
          <w:rFonts w:hint="eastAsia" w:ascii="Times New Roman" w:hAnsi="Times New Roman" w:eastAsia="仿宋_GB2312" w:cs="仿宋_GB2312"/>
          <w:color w:val="auto"/>
          <w:kern w:val="2"/>
          <w:sz w:val="32"/>
          <w:szCs w:val="22"/>
          <w:highlight w:val="none"/>
          <w:lang w:eastAsia="zh-CN"/>
        </w:rPr>
        <w:t>进入滨江片区工业污水处理厂处理；根据有关部门要求合理安排施工时间，选用低噪声设备，固定噪声源隔声降噪，施工现场合理布局，</w:t>
      </w:r>
      <w:r>
        <w:rPr>
          <w:rFonts w:hint="eastAsia" w:ascii="Times New Roman" w:hAnsi="Times New Roman" w:eastAsia="仿宋_GB2312" w:cs="仿宋_GB2312"/>
          <w:color w:val="auto"/>
          <w:kern w:val="2"/>
          <w:sz w:val="32"/>
          <w:szCs w:val="22"/>
          <w:highlight w:val="none"/>
          <w:lang w:val="en-US" w:eastAsia="zh-CN"/>
        </w:rPr>
        <w:t>加强</w:t>
      </w:r>
      <w:r>
        <w:rPr>
          <w:rFonts w:hint="eastAsia" w:ascii="Times New Roman" w:hAnsi="Times New Roman" w:eastAsia="仿宋_GB2312" w:cs="仿宋_GB2312"/>
          <w:color w:val="auto"/>
          <w:kern w:val="2"/>
          <w:sz w:val="32"/>
          <w:szCs w:val="22"/>
          <w:highlight w:val="none"/>
          <w:lang w:eastAsia="zh-CN"/>
        </w:rPr>
        <w:t>车辆管控、</w:t>
      </w:r>
      <w:r>
        <w:rPr>
          <w:rFonts w:hint="eastAsia" w:ascii="Times New Roman" w:hAnsi="Times New Roman" w:eastAsia="仿宋_GB2312" w:cs="仿宋_GB2312"/>
          <w:color w:val="auto"/>
          <w:kern w:val="2"/>
          <w:sz w:val="32"/>
          <w:szCs w:val="22"/>
          <w:highlight w:val="none"/>
          <w:lang w:val="en-US" w:eastAsia="zh-CN"/>
        </w:rPr>
        <w:t>设备维保</w:t>
      </w:r>
      <w:r>
        <w:rPr>
          <w:rFonts w:hint="eastAsia" w:ascii="Times New Roman" w:hAnsi="Times New Roman" w:eastAsia="仿宋_GB2312" w:cs="仿宋_GB2312"/>
          <w:color w:val="auto"/>
          <w:kern w:val="2"/>
          <w:sz w:val="32"/>
          <w:szCs w:val="22"/>
          <w:highlight w:val="none"/>
          <w:lang w:eastAsia="zh-CN"/>
        </w:rPr>
        <w:t>，确保施工噪声满足《建筑施工场界环境噪声排放标准》（</w:t>
      </w:r>
      <w:r>
        <w:rPr>
          <w:rFonts w:ascii="Times New Roman" w:hAnsi="Times New Roman" w:eastAsia="仿宋_GB2312" w:cs="仿宋_GB2312"/>
          <w:color w:val="auto"/>
          <w:kern w:val="2"/>
          <w:sz w:val="32"/>
          <w:szCs w:val="22"/>
          <w:highlight w:val="none"/>
          <w:lang w:eastAsia="zh-CN"/>
        </w:rPr>
        <w:t>GB 12523-2011</w:t>
      </w:r>
      <w:r>
        <w:rPr>
          <w:rFonts w:hint="eastAsia" w:ascii="Times New Roman" w:hAnsi="Times New Roman" w:eastAsia="仿宋_GB2312" w:cs="仿宋_GB2312"/>
          <w:color w:val="auto"/>
          <w:kern w:val="2"/>
          <w:sz w:val="32"/>
          <w:szCs w:val="22"/>
          <w:highlight w:val="none"/>
          <w:lang w:eastAsia="zh-CN"/>
        </w:rPr>
        <w:t>）要求；建筑垃圾</w:t>
      </w:r>
      <w:r>
        <w:rPr>
          <w:rFonts w:hint="eastAsia" w:ascii="Times New Roman" w:hAnsi="Times New Roman" w:eastAsia="仿宋_GB2312" w:cs="仿宋_GB2312"/>
          <w:color w:val="auto"/>
          <w:kern w:val="2"/>
          <w:sz w:val="32"/>
          <w:szCs w:val="22"/>
          <w:highlight w:val="none"/>
          <w:lang w:val="en-US" w:eastAsia="zh-CN"/>
        </w:rPr>
        <w:t>及时清运到有关部门指定地点</w:t>
      </w:r>
      <w:r>
        <w:rPr>
          <w:rFonts w:hint="eastAsia" w:ascii="Times New Roman" w:hAnsi="Times New Roman" w:eastAsia="仿宋_GB2312" w:cs="仿宋_GB2312"/>
          <w:color w:val="auto"/>
          <w:kern w:val="2"/>
          <w:sz w:val="32"/>
          <w:szCs w:val="22"/>
          <w:highlight w:val="none"/>
          <w:lang w:eastAsia="zh-CN"/>
        </w:rPr>
        <w:t>；施工生活垃圾</w:t>
      </w:r>
      <w:r>
        <w:rPr>
          <w:rFonts w:hint="eastAsia" w:ascii="Times New Roman" w:hAnsi="Times New Roman" w:eastAsia="仿宋_GB2312" w:cs="仿宋_GB2312"/>
          <w:color w:val="auto"/>
          <w:kern w:val="2"/>
          <w:sz w:val="32"/>
          <w:szCs w:val="22"/>
          <w:highlight w:val="none"/>
          <w:lang w:val="en-US" w:eastAsia="zh-CN"/>
        </w:rPr>
        <w:t>分类收集</w:t>
      </w:r>
      <w:r>
        <w:rPr>
          <w:rFonts w:hint="eastAsia" w:ascii="Times New Roman" w:hAnsi="Times New Roman" w:eastAsia="仿宋_GB2312" w:cs="仿宋_GB2312"/>
          <w:color w:val="auto"/>
          <w:kern w:val="2"/>
          <w:sz w:val="32"/>
          <w:szCs w:val="22"/>
          <w:highlight w:val="none"/>
          <w:lang w:eastAsia="zh-CN"/>
        </w:rPr>
        <w:t>交由园区环卫部门统一处置；</w:t>
      </w:r>
      <w:r>
        <w:rPr>
          <w:rFonts w:hint="eastAsia" w:ascii="Times New Roman" w:hAnsi="Times New Roman" w:eastAsia="仿宋_GB2312" w:cs="仿宋_GB2312"/>
          <w:color w:val="auto"/>
          <w:kern w:val="2"/>
          <w:sz w:val="32"/>
          <w:szCs w:val="22"/>
          <w:highlight w:val="none"/>
          <w:lang w:val="en-US" w:eastAsia="zh-CN"/>
        </w:rPr>
        <w:t>施工期同步建设各类配套管线工程，减少对周边环境的影响。</w:t>
      </w:r>
    </w:p>
    <w:p w14:paraId="18CD3D83">
      <w:pPr>
        <w:keepNext w:val="0"/>
        <w:keepLines w:val="0"/>
        <w:pageBreakBefore w:val="0"/>
        <w:widowControl w:val="0"/>
        <w:kinsoku/>
        <w:wordWrap w:val="0"/>
        <w:overflowPunct/>
        <w:topLinePunct w:val="0"/>
        <w:autoSpaceDE/>
        <w:autoSpaceDN/>
        <w:bidi w:val="0"/>
        <w:adjustRightInd/>
        <w:snapToGrid/>
        <w:spacing w:line="580" w:lineRule="exact"/>
        <w:ind w:left="0" w:right="0" w:firstLine="643" w:firstLineChars="200"/>
        <w:jc w:val="both"/>
        <w:textAlignment w:val="auto"/>
        <w:rPr>
          <w:rFonts w:hint="eastAsia" w:ascii="Times New Roman" w:hAnsi="Times New Roman" w:eastAsia="仿宋_GB2312" w:cs="Times New Roman"/>
          <w:bCs/>
          <w:color w:val="auto"/>
          <w:sz w:val="32"/>
          <w:szCs w:val="32"/>
          <w:highlight w:val="none"/>
          <w:lang w:eastAsia="zh-CN"/>
        </w:rPr>
      </w:pPr>
      <w:r>
        <w:rPr>
          <w:rFonts w:hint="eastAsia" w:ascii="楷体_GB2312" w:eastAsia="楷体_GB2312"/>
          <w:b/>
          <w:bCs/>
          <w:color w:val="auto"/>
          <w:sz w:val="32"/>
          <w:szCs w:val="32"/>
          <w:highlight w:val="none"/>
        </w:rPr>
        <w:t>（</w:t>
      </w:r>
      <w:r>
        <w:rPr>
          <w:rFonts w:hint="eastAsia" w:ascii="楷体_GB2312" w:eastAsia="楷体_GB2312"/>
          <w:b/>
          <w:bCs/>
          <w:color w:val="auto"/>
          <w:sz w:val="32"/>
          <w:szCs w:val="32"/>
          <w:highlight w:val="none"/>
          <w:lang w:val="en-US" w:eastAsia="zh-CN"/>
        </w:rPr>
        <w:t>二</w:t>
      </w:r>
      <w:r>
        <w:rPr>
          <w:rFonts w:hint="eastAsia" w:ascii="楷体_GB2312" w:eastAsia="楷体_GB2312"/>
          <w:b/>
          <w:bCs/>
          <w:color w:val="auto"/>
          <w:sz w:val="32"/>
          <w:szCs w:val="32"/>
          <w:highlight w:val="none"/>
        </w:rPr>
        <w:t>）</w:t>
      </w:r>
      <w:r>
        <w:rPr>
          <w:rFonts w:ascii="楷体_GB2312" w:eastAsia="楷体_GB2312"/>
          <w:b/>
          <w:bCs/>
          <w:color w:val="auto"/>
          <w:sz w:val="32"/>
          <w:szCs w:val="32"/>
          <w:highlight w:val="none"/>
        </w:rPr>
        <w:t>废气污染防治。</w:t>
      </w:r>
      <w:r>
        <w:rPr>
          <w:rFonts w:eastAsia="仿宋_GB2312"/>
          <w:bCs/>
          <w:color w:val="auto"/>
          <w:sz w:val="32"/>
          <w:szCs w:val="32"/>
          <w:highlight w:val="none"/>
        </w:rPr>
        <w:t>严格控制项目废气污染，</w:t>
      </w:r>
      <w:r>
        <w:rPr>
          <w:rFonts w:hint="eastAsia" w:eastAsia="仿宋_GB2312"/>
          <w:bCs/>
          <w:color w:val="auto"/>
          <w:sz w:val="32"/>
          <w:szCs w:val="32"/>
          <w:highlight w:val="none"/>
          <w:lang w:val="en-US" w:eastAsia="zh-CN"/>
        </w:rPr>
        <w:t>规范建设各</w:t>
      </w:r>
      <w:r>
        <w:rPr>
          <w:rFonts w:eastAsia="仿宋_GB2312"/>
          <w:bCs/>
          <w:color w:val="auto"/>
          <w:sz w:val="32"/>
          <w:szCs w:val="32"/>
          <w:highlight w:val="none"/>
        </w:rPr>
        <w:t>废</w:t>
      </w:r>
      <w:r>
        <w:rPr>
          <w:rFonts w:ascii="Times New Roman" w:hAnsi="Times New Roman" w:eastAsia="仿宋_GB2312" w:cs="Times New Roman"/>
          <w:bCs/>
          <w:color w:val="auto"/>
          <w:sz w:val="32"/>
          <w:szCs w:val="32"/>
          <w:highlight w:val="none"/>
        </w:rPr>
        <w:t>气集排气系统和处理设施。</w:t>
      </w:r>
      <w:r>
        <w:rPr>
          <w:rFonts w:hint="eastAsia" w:ascii="Calibri" w:hAnsi="Calibri" w:eastAsia="仿宋_GB2312" w:cs="Times New Roman"/>
          <w:color w:val="auto"/>
          <w:sz w:val="32"/>
          <w:szCs w:val="32"/>
          <w:highlight w:val="none"/>
        </w:rPr>
        <w:t>通过选用先进密闭的生产设备，加强废气的收集和有效处理、非正常工况污染控制、</w:t>
      </w:r>
      <w:r>
        <w:rPr>
          <w:rFonts w:hint="eastAsia" w:ascii="Calibri" w:hAnsi="Calibri" w:eastAsia="仿宋_GB2312" w:cs="Times New Roman"/>
          <w:color w:val="auto"/>
          <w:sz w:val="32"/>
          <w:szCs w:val="32"/>
          <w:highlight w:val="none"/>
          <w:lang w:eastAsia="zh-CN"/>
        </w:rPr>
        <w:t>装置</w:t>
      </w:r>
      <w:r>
        <w:rPr>
          <w:rFonts w:hint="eastAsia" w:ascii="Calibri" w:hAnsi="Calibri" w:eastAsia="仿宋_GB2312" w:cs="Times New Roman"/>
          <w:color w:val="auto"/>
          <w:sz w:val="32"/>
          <w:szCs w:val="32"/>
          <w:highlight w:val="none"/>
        </w:rPr>
        <w:t>管理和日常监管，定期对设备、管道、阀门等进行维护和管理，最大限度减少生产过程中的废气无组织排放。</w:t>
      </w:r>
      <w:r>
        <w:rPr>
          <w:rFonts w:hint="eastAsia" w:ascii="Times New Roman" w:hAnsi="Times New Roman" w:eastAsia="仿宋_GB2312" w:cs="Times New Roman"/>
          <w:bCs/>
          <w:color w:val="auto"/>
          <w:sz w:val="32"/>
          <w:szCs w:val="32"/>
          <w:highlight w:val="none"/>
        </w:rPr>
        <w:t>项目有组织废气主要为生产</w:t>
      </w:r>
      <w:r>
        <w:rPr>
          <w:rFonts w:hint="eastAsia" w:ascii="Times New Roman" w:hAnsi="Times New Roman" w:eastAsia="仿宋_GB2312" w:cs="Times New Roman"/>
          <w:bCs/>
          <w:color w:val="auto"/>
          <w:sz w:val="32"/>
          <w:szCs w:val="32"/>
          <w:highlight w:val="none"/>
          <w:lang w:val="en-US" w:eastAsia="zh-CN"/>
        </w:rPr>
        <w:t>工艺</w:t>
      </w:r>
      <w:r>
        <w:rPr>
          <w:rFonts w:hint="eastAsia" w:ascii="Times New Roman" w:hAnsi="Times New Roman" w:eastAsia="仿宋_GB2312" w:cs="Times New Roman"/>
          <w:bCs/>
          <w:color w:val="auto"/>
          <w:sz w:val="32"/>
          <w:szCs w:val="32"/>
          <w:highlight w:val="none"/>
        </w:rPr>
        <w:t>废气、</w:t>
      </w:r>
      <w:r>
        <w:rPr>
          <w:rFonts w:hint="eastAsia" w:ascii="Times New Roman" w:hAnsi="Times New Roman" w:eastAsia="仿宋_GB2312" w:cs="Times New Roman"/>
          <w:bCs/>
          <w:color w:val="auto"/>
          <w:sz w:val="32"/>
          <w:szCs w:val="32"/>
          <w:highlight w:val="none"/>
          <w:lang w:val="en-US" w:eastAsia="zh-CN"/>
        </w:rPr>
        <w:t>危废暂存间废气、污水处理站废气等</w:t>
      </w:r>
      <w:r>
        <w:rPr>
          <w:rFonts w:hint="eastAsia" w:ascii="Times New Roman" w:hAnsi="Times New Roman" w:eastAsia="仿宋_GB2312" w:cs="Times New Roman"/>
          <w:bCs/>
          <w:color w:val="auto"/>
          <w:sz w:val="32"/>
          <w:szCs w:val="32"/>
          <w:highlight w:val="none"/>
        </w:rPr>
        <w:t>，各股废气分类收集处理。表面活性剂生产废气</w:t>
      </w:r>
      <w:r>
        <w:rPr>
          <w:rFonts w:hint="eastAsia" w:ascii="Times New Roman" w:hAnsi="Times New Roman" w:eastAsia="仿宋_GB2312" w:cs="Times New Roman"/>
          <w:bCs/>
          <w:color w:val="auto"/>
          <w:sz w:val="32"/>
          <w:szCs w:val="32"/>
          <w:highlight w:val="none"/>
          <w:lang w:val="en-US" w:eastAsia="zh-CN"/>
        </w:rPr>
        <w:t>和</w:t>
      </w:r>
      <w:r>
        <w:rPr>
          <w:rFonts w:hint="eastAsia" w:ascii="Times New Roman" w:hAnsi="Times New Roman" w:eastAsia="仿宋_GB2312" w:cs="Times New Roman"/>
          <w:bCs/>
          <w:color w:val="auto"/>
          <w:sz w:val="32"/>
          <w:szCs w:val="32"/>
          <w:highlight w:val="none"/>
        </w:rPr>
        <w:t>污水处理站废气</w:t>
      </w:r>
      <w:r>
        <w:rPr>
          <w:rFonts w:hint="eastAsia" w:ascii="Times New Roman" w:hAnsi="Times New Roman" w:eastAsia="仿宋_GB2312" w:cs="Times New Roman"/>
          <w:bCs/>
          <w:color w:val="auto"/>
          <w:sz w:val="32"/>
          <w:szCs w:val="32"/>
          <w:highlight w:val="none"/>
          <w:lang w:val="en-US" w:eastAsia="zh-CN"/>
        </w:rPr>
        <w:t>分别收集，经相同</w:t>
      </w:r>
      <w:r>
        <w:rPr>
          <w:rFonts w:hint="eastAsia" w:ascii="Times New Roman" w:hAnsi="Times New Roman" w:eastAsia="仿宋_GB2312" w:cs="Times New Roman"/>
          <w:bCs/>
          <w:color w:val="auto"/>
          <w:sz w:val="32"/>
          <w:szCs w:val="32"/>
          <w:highlight w:val="none"/>
        </w:rPr>
        <w:t>处理后</w:t>
      </w:r>
      <w:r>
        <w:rPr>
          <w:rFonts w:hint="eastAsia" w:ascii="Times New Roman" w:hAnsi="Times New Roman" w:eastAsia="仿宋_GB2312" w:cs="Times New Roman"/>
          <w:bCs/>
          <w:color w:val="auto"/>
          <w:sz w:val="32"/>
          <w:szCs w:val="32"/>
          <w:highlight w:val="none"/>
          <w:lang w:val="en-US" w:eastAsia="zh-CN"/>
        </w:rPr>
        <w:t>一并通过22m高排气筒（</w:t>
      </w:r>
      <w:r>
        <w:rPr>
          <w:rFonts w:hint="eastAsia" w:ascii="Times New Roman" w:hAnsi="Times New Roman" w:eastAsia="仿宋_GB2312" w:cs="Times New Roman"/>
          <w:bCs/>
          <w:color w:val="auto"/>
          <w:sz w:val="32"/>
          <w:szCs w:val="32"/>
          <w:highlight w:val="none"/>
        </w:rPr>
        <w:t>DA001</w:t>
      </w:r>
      <w:r>
        <w:rPr>
          <w:rFonts w:hint="eastAsia" w:ascii="Times New Roman" w:hAnsi="Times New Roman" w:eastAsia="仿宋_GB2312" w:cs="Times New Roman"/>
          <w:bCs/>
          <w:color w:val="auto"/>
          <w:sz w:val="32"/>
          <w:szCs w:val="32"/>
          <w:highlight w:val="none"/>
          <w:lang w:val="en-US" w:eastAsia="zh-CN"/>
        </w:rPr>
        <w:t>）达标</w:t>
      </w:r>
      <w:r>
        <w:rPr>
          <w:rFonts w:hint="eastAsia" w:ascii="Times New Roman" w:hAnsi="Times New Roman" w:eastAsia="仿宋_GB2312" w:cs="Times New Roman"/>
          <w:bCs/>
          <w:color w:val="auto"/>
          <w:sz w:val="32"/>
          <w:szCs w:val="32"/>
          <w:highlight w:val="none"/>
        </w:rPr>
        <w:t>排放</w:t>
      </w:r>
      <w:r>
        <w:rPr>
          <w:rFonts w:hint="eastAsia" w:ascii="Times New Roman" w:hAnsi="Times New Roman" w:eastAsia="仿宋_GB2312" w:cs="Times New Roman"/>
          <w:bCs/>
          <w:color w:val="auto"/>
          <w:sz w:val="32"/>
          <w:szCs w:val="32"/>
          <w:highlight w:val="none"/>
          <w:lang w:eastAsia="zh-CN"/>
        </w:rPr>
        <w:t>；</w:t>
      </w:r>
      <w:r>
        <w:rPr>
          <w:rFonts w:hint="eastAsia" w:ascii="Times New Roman" w:hAnsi="Times New Roman" w:eastAsia="仿宋_GB2312" w:cs="Times New Roman"/>
          <w:bCs/>
          <w:color w:val="auto"/>
          <w:sz w:val="32"/>
          <w:szCs w:val="32"/>
          <w:highlight w:val="none"/>
          <w:lang w:val="en-US" w:eastAsia="zh-CN"/>
        </w:rPr>
        <w:t>纳米二氧化钛生产线酸雾</w:t>
      </w:r>
      <w:r>
        <w:rPr>
          <w:rFonts w:hint="eastAsia" w:ascii="Times New Roman" w:hAnsi="Times New Roman" w:eastAsia="仿宋_GB2312" w:cs="Times New Roman"/>
          <w:bCs/>
          <w:color w:val="auto"/>
          <w:sz w:val="32"/>
          <w:szCs w:val="32"/>
          <w:highlight w:val="none"/>
        </w:rPr>
        <w:t>废气</w:t>
      </w:r>
      <w:r>
        <w:rPr>
          <w:rFonts w:hint="eastAsia" w:ascii="Times New Roman" w:hAnsi="Times New Roman" w:eastAsia="仿宋_GB2312" w:cs="Times New Roman"/>
          <w:bCs/>
          <w:color w:val="auto"/>
          <w:sz w:val="32"/>
          <w:szCs w:val="32"/>
          <w:highlight w:val="none"/>
          <w:lang w:eastAsia="zh-CN"/>
        </w:rPr>
        <w:t>经</w:t>
      </w:r>
      <w:r>
        <w:rPr>
          <w:rFonts w:hint="eastAsia" w:ascii="Times New Roman" w:hAnsi="Times New Roman" w:eastAsia="仿宋_GB2312" w:cs="Times New Roman"/>
          <w:bCs/>
          <w:color w:val="auto"/>
          <w:sz w:val="32"/>
          <w:szCs w:val="32"/>
          <w:highlight w:val="none"/>
          <w:lang w:val="en-US" w:eastAsia="zh-CN"/>
        </w:rPr>
        <w:t>收集</w:t>
      </w:r>
      <w:r>
        <w:rPr>
          <w:rFonts w:hint="eastAsia" w:ascii="Times New Roman" w:hAnsi="Times New Roman" w:eastAsia="仿宋_GB2312" w:cs="Times New Roman"/>
          <w:bCs/>
          <w:color w:val="auto"/>
          <w:sz w:val="32"/>
          <w:szCs w:val="32"/>
          <w:highlight w:val="none"/>
          <w:lang w:eastAsia="zh-CN"/>
        </w:rPr>
        <w:t>处理后</w:t>
      </w:r>
      <w:r>
        <w:rPr>
          <w:rFonts w:hint="eastAsia" w:ascii="Times New Roman" w:hAnsi="Times New Roman" w:eastAsia="仿宋_GB2312" w:cs="Times New Roman"/>
          <w:bCs/>
          <w:color w:val="auto"/>
          <w:sz w:val="32"/>
          <w:szCs w:val="32"/>
          <w:highlight w:val="none"/>
          <w:lang w:val="en-US" w:eastAsia="zh-CN"/>
        </w:rPr>
        <w:t>通过22m高排气筒（</w:t>
      </w:r>
      <w:r>
        <w:rPr>
          <w:rFonts w:hint="eastAsia" w:ascii="Times New Roman" w:hAnsi="Times New Roman" w:eastAsia="仿宋_GB2312" w:cs="Times New Roman"/>
          <w:bCs/>
          <w:color w:val="auto"/>
          <w:sz w:val="32"/>
          <w:szCs w:val="32"/>
          <w:highlight w:val="none"/>
        </w:rPr>
        <w:t>DA00</w:t>
      </w:r>
      <w:r>
        <w:rPr>
          <w:rFonts w:hint="eastAsia" w:ascii="Times New Roman" w:hAnsi="Times New Roman" w:eastAsia="仿宋_GB2312" w:cs="Times New Roman"/>
          <w:bCs/>
          <w:color w:val="auto"/>
          <w:sz w:val="32"/>
          <w:szCs w:val="32"/>
          <w:highlight w:val="none"/>
          <w:lang w:val="en-US" w:eastAsia="zh-CN"/>
        </w:rPr>
        <w:t>2）达标</w:t>
      </w:r>
      <w:r>
        <w:rPr>
          <w:rFonts w:hint="eastAsia" w:ascii="Times New Roman" w:hAnsi="Times New Roman" w:eastAsia="仿宋_GB2312" w:cs="Times New Roman"/>
          <w:bCs/>
          <w:color w:val="auto"/>
          <w:sz w:val="32"/>
          <w:szCs w:val="32"/>
          <w:highlight w:val="none"/>
        </w:rPr>
        <w:t>排放</w:t>
      </w:r>
      <w:r>
        <w:rPr>
          <w:rFonts w:hint="eastAsia" w:ascii="Times New Roman" w:hAnsi="Times New Roman" w:eastAsia="仿宋_GB2312" w:cs="Times New Roman"/>
          <w:bCs/>
          <w:color w:val="auto"/>
          <w:sz w:val="32"/>
          <w:szCs w:val="32"/>
          <w:highlight w:val="none"/>
          <w:lang w:eastAsia="zh-CN"/>
        </w:rPr>
        <w:t>；隧道窑废气</w:t>
      </w:r>
      <w:r>
        <w:rPr>
          <w:rFonts w:hint="eastAsia" w:ascii="Times New Roman" w:hAnsi="Times New Roman" w:eastAsia="仿宋_GB2312" w:cs="Times New Roman"/>
          <w:bCs/>
          <w:color w:val="auto"/>
          <w:sz w:val="32"/>
          <w:szCs w:val="32"/>
          <w:highlight w:val="none"/>
          <w:lang w:val="en-US" w:eastAsia="zh-CN"/>
        </w:rPr>
        <w:t>收集</w:t>
      </w:r>
      <w:r>
        <w:rPr>
          <w:rFonts w:hint="eastAsia" w:ascii="Times New Roman" w:hAnsi="Times New Roman" w:eastAsia="仿宋_GB2312" w:cs="Times New Roman"/>
          <w:bCs/>
          <w:color w:val="auto"/>
          <w:sz w:val="32"/>
          <w:szCs w:val="32"/>
          <w:highlight w:val="none"/>
          <w:lang w:eastAsia="zh-CN"/>
        </w:rPr>
        <w:t>经换热器降温后，与</w:t>
      </w:r>
      <w:r>
        <w:rPr>
          <w:rFonts w:hint="eastAsia" w:ascii="Times New Roman" w:hAnsi="Times New Roman" w:eastAsia="仿宋_GB2312" w:cs="Times New Roman"/>
          <w:bCs/>
          <w:color w:val="auto"/>
          <w:sz w:val="32"/>
          <w:szCs w:val="32"/>
          <w:highlight w:val="none"/>
          <w:lang w:val="en-US" w:eastAsia="zh-CN"/>
        </w:rPr>
        <w:t>经收集的</w:t>
      </w:r>
      <w:r>
        <w:rPr>
          <w:rFonts w:hint="eastAsia" w:ascii="Times New Roman" w:hAnsi="Times New Roman" w:eastAsia="仿宋_GB2312" w:cs="Times New Roman"/>
          <w:bCs/>
          <w:color w:val="auto"/>
          <w:sz w:val="32"/>
          <w:szCs w:val="32"/>
          <w:highlight w:val="none"/>
          <w:lang w:eastAsia="zh-CN"/>
        </w:rPr>
        <w:t>闪蒸干燥废气、气流粉碎废气</w:t>
      </w:r>
      <w:r>
        <w:rPr>
          <w:rFonts w:hint="eastAsia" w:ascii="Times New Roman" w:hAnsi="Times New Roman" w:eastAsia="仿宋_GB2312" w:cs="Times New Roman"/>
          <w:bCs/>
          <w:color w:val="auto"/>
          <w:sz w:val="32"/>
          <w:szCs w:val="32"/>
          <w:highlight w:val="none"/>
          <w:lang w:val="en-US" w:eastAsia="zh-CN"/>
        </w:rPr>
        <w:t>和</w:t>
      </w:r>
      <w:r>
        <w:rPr>
          <w:rFonts w:hint="eastAsia" w:ascii="Times New Roman" w:hAnsi="Times New Roman" w:eastAsia="仿宋_GB2312" w:cs="Times New Roman"/>
          <w:bCs/>
          <w:color w:val="auto"/>
          <w:sz w:val="32"/>
          <w:szCs w:val="32"/>
          <w:highlight w:val="none"/>
          <w:lang w:eastAsia="zh-CN"/>
        </w:rPr>
        <w:t>包装废气</w:t>
      </w:r>
      <w:r>
        <w:rPr>
          <w:rFonts w:hint="eastAsia" w:ascii="Times New Roman" w:hAnsi="Times New Roman" w:eastAsia="仿宋_GB2312" w:cs="Times New Roman"/>
          <w:bCs/>
          <w:color w:val="auto"/>
          <w:sz w:val="32"/>
          <w:szCs w:val="32"/>
          <w:highlight w:val="none"/>
          <w:lang w:val="en-US" w:eastAsia="zh-CN"/>
        </w:rPr>
        <w:t>一同</w:t>
      </w:r>
      <w:r>
        <w:rPr>
          <w:rFonts w:hint="eastAsia" w:ascii="Times New Roman" w:hAnsi="Times New Roman" w:eastAsia="仿宋_GB2312" w:cs="Times New Roman"/>
          <w:bCs/>
          <w:color w:val="auto"/>
          <w:sz w:val="32"/>
          <w:szCs w:val="32"/>
          <w:highlight w:val="none"/>
          <w:lang w:eastAsia="zh-CN"/>
        </w:rPr>
        <w:t>处理，</w:t>
      </w:r>
      <w:r>
        <w:rPr>
          <w:rFonts w:hint="eastAsia" w:ascii="Times New Roman" w:hAnsi="Times New Roman" w:eastAsia="仿宋_GB2312" w:cs="Times New Roman"/>
          <w:bCs/>
          <w:color w:val="auto"/>
          <w:sz w:val="32"/>
          <w:szCs w:val="32"/>
          <w:highlight w:val="none"/>
          <w:lang w:val="en-US" w:eastAsia="zh-CN"/>
        </w:rPr>
        <w:t>通过22m高排气筒（</w:t>
      </w:r>
      <w:r>
        <w:rPr>
          <w:rFonts w:hint="eastAsia" w:ascii="Times New Roman" w:hAnsi="Times New Roman" w:eastAsia="仿宋_GB2312" w:cs="Times New Roman"/>
          <w:bCs/>
          <w:color w:val="auto"/>
          <w:sz w:val="32"/>
          <w:szCs w:val="32"/>
          <w:highlight w:val="none"/>
        </w:rPr>
        <w:t>DA00</w:t>
      </w:r>
      <w:r>
        <w:rPr>
          <w:rFonts w:hint="eastAsia" w:ascii="Times New Roman" w:hAnsi="Times New Roman" w:eastAsia="仿宋_GB2312" w:cs="Times New Roman"/>
          <w:bCs/>
          <w:color w:val="auto"/>
          <w:sz w:val="32"/>
          <w:szCs w:val="32"/>
          <w:highlight w:val="none"/>
          <w:lang w:val="en-US" w:eastAsia="zh-CN"/>
        </w:rPr>
        <w:t>3）达标</w:t>
      </w:r>
      <w:r>
        <w:rPr>
          <w:rFonts w:hint="eastAsia" w:ascii="Times New Roman" w:hAnsi="Times New Roman" w:eastAsia="仿宋_GB2312" w:cs="Times New Roman"/>
          <w:bCs/>
          <w:color w:val="auto"/>
          <w:sz w:val="32"/>
          <w:szCs w:val="32"/>
          <w:highlight w:val="none"/>
        </w:rPr>
        <w:t>排放</w:t>
      </w:r>
      <w:r>
        <w:rPr>
          <w:rFonts w:hint="eastAsia" w:ascii="Times New Roman" w:hAnsi="Times New Roman" w:eastAsia="仿宋_GB2312" w:cs="Times New Roman"/>
          <w:bCs/>
          <w:color w:val="auto"/>
          <w:sz w:val="32"/>
          <w:szCs w:val="32"/>
          <w:highlight w:val="none"/>
          <w:lang w:eastAsia="zh-CN"/>
        </w:rPr>
        <w:t>；真空干燥废气、危废暂存间废气</w:t>
      </w:r>
      <w:r>
        <w:rPr>
          <w:rFonts w:hint="eastAsia" w:ascii="Times New Roman" w:hAnsi="Times New Roman" w:eastAsia="仿宋_GB2312" w:cs="Times New Roman"/>
          <w:bCs/>
          <w:color w:val="auto"/>
          <w:sz w:val="32"/>
          <w:szCs w:val="32"/>
          <w:highlight w:val="none"/>
          <w:lang w:val="en-US" w:eastAsia="zh-CN"/>
        </w:rPr>
        <w:t>分别收集</w:t>
      </w:r>
      <w:r>
        <w:rPr>
          <w:rFonts w:hint="eastAsia" w:ascii="Times New Roman" w:hAnsi="Times New Roman" w:eastAsia="仿宋_GB2312" w:cs="Times New Roman"/>
          <w:bCs/>
          <w:color w:val="auto"/>
          <w:sz w:val="32"/>
          <w:szCs w:val="32"/>
          <w:highlight w:val="none"/>
          <w:lang w:eastAsia="zh-CN"/>
        </w:rPr>
        <w:t>处理后</w:t>
      </w:r>
      <w:r>
        <w:rPr>
          <w:rFonts w:hint="eastAsia" w:ascii="Times New Roman" w:hAnsi="Times New Roman" w:eastAsia="仿宋_GB2312" w:cs="Times New Roman"/>
          <w:bCs/>
          <w:color w:val="auto"/>
          <w:sz w:val="32"/>
          <w:szCs w:val="32"/>
          <w:highlight w:val="none"/>
          <w:lang w:val="en-US" w:eastAsia="zh-CN"/>
        </w:rPr>
        <w:t>通过22m高排气筒（</w:t>
      </w:r>
      <w:r>
        <w:rPr>
          <w:rFonts w:hint="eastAsia" w:ascii="Times New Roman" w:hAnsi="Times New Roman" w:eastAsia="仿宋_GB2312" w:cs="Times New Roman"/>
          <w:bCs/>
          <w:color w:val="auto"/>
          <w:sz w:val="32"/>
          <w:szCs w:val="32"/>
          <w:highlight w:val="none"/>
        </w:rPr>
        <w:t>DA00</w:t>
      </w:r>
      <w:r>
        <w:rPr>
          <w:rFonts w:hint="eastAsia" w:ascii="Times New Roman" w:hAnsi="Times New Roman" w:eastAsia="仿宋_GB2312" w:cs="Times New Roman"/>
          <w:bCs/>
          <w:color w:val="auto"/>
          <w:sz w:val="32"/>
          <w:szCs w:val="32"/>
          <w:highlight w:val="none"/>
          <w:lang w:val="en-US" w:eastAsia="zh-CN"/>
        </w:rPr>
        <w:t>4）达标</w:t>
      </w:r>
      <w:r>
        <w:rPr>
          <w:rFonts w:hint="eastAsia" w:ascii="Times New Roman" w:hAnsi="Times New Roman" w:eastAsia="仿宋_GB2312" w:cs="Times New Roman"/>
          <w:bCs/>
          <w:color w:val="auto"/>
          <w:sz w:val="32"/>
          <w:szCs w:val="32"/>
          <w:highlight w:val="none"/>
        </w:rPr>
        <w:t>排放</w:t>
      </w:r>
      <w:r>
        <w:rPr>
          <w:rFonts w:hint="eastAsia" w:ascii="Times New Roman" w:hAnsi="Times New Roman" w:eastAsia="仿宋_GB2312" w:cs="Times New Roman"/>
          <w:bCs/>
          <w:color w:val="auto"/>
          <w:sz w:val="32"/>
          <w:szCs w:val="32"/>
          <w:highlight w:val="none"/>
          <w:lang w:eastAsia="zh-CN"/>
        </w:rPr>
        <w:t>。</w:t>
      </w:r>
    </w:p>
    <w:p w14:paraId="4FCB9CED">
      <w:pPr>
        <w:keepNext w:val="0"/>
        <w:keepLines w:val="0"/>
        <w:pageBreakBefore w:val="0"/>
        <w:widowControl w:val="0"/>
        <w:kinsoku/>
        <w:wordWrap w:val="0"/>
        <w:overflowPunct/>
        <w:topLinePunct w:val="0"/>
        <w:autoSpaceDE/>
        <w:autoSpaceDN/>
        <w:bidi w:val="0"/>
        <w:adjustRightInd/>
        <w:snapToGrid/>
        <w:spacing w:line="580" w:lineRule="exact"/>
        <w:ind w:left="0" w:right="0" w:firstLine="640" w:firstLineChars="200"/>
        <w:jc w:val="both"/>
        <w:textAlignment w:val="auto"/>
        <w:rPr>
          <w:rFonts w:hint="eastAsia" w:ascii="Times New Roman" w:hAnsi="Times New Roman" w:eastAsia="仿宋_GB2312" w:cs="Times New Roman"/>
          <w:b w:val="0"/>
          <w:bCs w:val="0"/>
          <w:caps w:val="0"/>
          <w:color w:val="auto"/>
          <w:spacing w:val="0"/>
          <w:w w:val="100"/>
          <w:kern w:val="2"/>
          <w:sz w:val="32"/>
          <w:szCs w:val="32"/>
          <w:highlight w:val="none"/>
          <w:u w:val="none" w:color="auto"/>
          <w:lang w:val="en-US" w:eastAsia="zh-CN"/>
        </w:rPr>
      </w:pPr>
      <w:r>
        <w:rPr>
          <w:rFonts w:hint="eastAsia" w:ascii="Times New Roman" w:hAnsi="Times New Roman" w:eastAsia="仿宋_GB2312" w:cs="Times New Roman"/>
          <w:b w:val="0"/>
          <w:bCs w:val="0"/>
          <w:caps w:val="0"/>
          <w:color w:val="auto"/>
          <w:spacing w:val="0"/>
          <w:w w:val="100"/>
          <w:kern w:val="2"/>
          <w:sz w:val="32"/>
          <w:szCs w:val="32"/>
          <w:highlight w:val="none"/>
          <w:u w:val="none" w:color="auto"/>
          <w:lang w:val="en-US" w:eastAsia="zh-CN"/>
        </w:rPr>
        <w:t>项目氨基酸表面活性剂生产线有组织废气非甲烷总烃、氯化氢、颗粒物排放执行《大气污染物综合排放标准》（GB 16297-1996）表2中二级标准。纳米材料生产线有组织废气非甲烷总烃排放执行《大气污染物综合排放标准》（GB 16297-1996）表2中二级标准，氯化氢、硫酸雾、氨执行《无机化学工业污染物排放标准》（GB 31573-2015）及其修改单表3排放限值，颗粒物、锌及其化合物执行《无机化学工业污染物排放标准》（GB 31573-2015）及其修改单表4特别排放限值。污水处理站有组织废气非甲烷总烃排放执行《大气污染物综合排放标准》（GB 16297-1996）表2中二级标准，硫化氢和氨执行《恶臭污染物排放标准》（GB 14554-93）。厂界无组织废气颗粒物、非甲烷总烃排放执行《大气污染物综合排放标准》（GB 16297-1996）表2无组织排放监控浓度限值，氯化氢、硫酸雾、氨执行《无机化学工业污染物排放标准》（GB 31573-2015）表5企业边界大气污染物排放限值，硫化氢和臭气浓度执行《恶臭污染物排放标准》（GB 14554-93）表1厂界标准值；厂区内非甲烷总烃执行《挥发性有机物无组织排放控制标准》（GB 37822-2019）附录A表A.1厂区内VOCs无组织排放限值要求。</w:t>
      </w:r>
    </w:p>
    <w:p w14:paraId="42788CA3">
      <w:pPr>
        <w:keepNext w:val="0"/>
        <w:keepLines w:val="0"/>
        <w:pageBreakBefore w:val="0"/>
        <w:widowControl w:val="0"/>
        <w:kinsoku/>
        <w:wordWrap w:val="0"/>
        <w:overflowPunct/>
        <w:topLinePunct w:val="0"/>
        <w:autoSpaceDE/>
        <w:autoSpaceDN/>
        <w:bidi w:val="0"/>
        <w:adjustRightInd/>
        <w:snapToGrid/>
        <w:spacing w:line="580" w:lineRule="exact"/>
        <w:ind w:left="0" w:right="0" w:firstLine="643" w:firstLineChars="200"/>
        <w:jc w:val="both"/>
        <w:textAlignment w:val="auto"/>
        <w:rPr>
          <w:rFonts w:hint="eastAsia" w:ascii="仿宋_GB2312" w:hAnsi="仿宋_GB2312" w:eastAsia="仿宋_GB2312" w:cs="仿宋_GB2312"/>
          <w:b w:val="0"/>
          <w:bCs w:val="0"/>
          <w:caps w:val="0"/>
          <w:color w:val="auto"/>
          <w:spacing w:val="0"/>
          <w:w w:val="100"/>
          <w:kern w:val="2"/>
          <w:sz w:val="32"/>
          <w:szCs w:val="32"/>
          <w:highlight w:val="yellow"/>
          <w:u w:val="none" w:color="auto"/>
          <w:lang w:val="en-US" w:eastAsia="zh-CN"/>
        </w:rPr>
      </w:pPr>
      <w:r>
        <w:rPr>
          <w:rFonts w:ascii="楷体_GB2312" w:eastAsia="楷体_GB2312"/>
          <w:b/>
          <w:bCs/>
          <w:color w:val="auto"/>
          <w:sz w:val="32"/>
          <w:szCs w:val="32"/>
          <w:highlight w:val="none"/>
        </w:rPr>
        <w:t>（</w:t>
      </w:r>
      <w:r>
        <w:rPr>
          <w:rFonts w:hint="eastAsia" w:ascii="楷体_GB2312" w:eastAsia="楷体_GB2312"/>
          <w:b/>
          <w:bCs/>
          <w:color w:val="auto"/>
          <w:sz w:val="32"/>
          <w:szCs w:val="32"/>
          <w:highlight w:val="none"/>
          <w:lang w:val="en-US" w:eastAsia="zh-CN"/>
        </w:rPr>
        <w:t>三</w:t>
      </w:r>
      <w:r>
        <w:rPr>
          <w:rFonts w:ascii="楷体_GB2312" w:eastAsia="楷体_GB2312"/>
          <w:b/>
          <w:bCs/>
          <w:color w:val="auto"/>
          <w:sz w:val="32"/>
          <w:szCs w:val="32"/>
          <w:highlight w:val="none"/>
        </w:rPr>
        <w:t>）废水污染防治。</w:t>
      </w:r>
      <w:r>
        <w:rPr>
          <w:rFonts w:eastAsia="仿宋_GB2312"/>
          <w:color w:val="auto"/>
          <w:sz w:val="32"/>
          <w:szCs w:val="32"/>
          <w:highlight w:val="none"/>
        </w:rPr>
        <w:t>严格按照</w:t>
      </w:r>
      <w:r>
        <w:rPr>
          <w:rFonts w:hint="eastAsia" w:eastAsia="仿宋_GB2312"/>
          <w:color w:val="auto"/>
          <w:sz w:val="32"/>
          <w:szCs w:val="32"/>
          <w:highlight w:val="none"/>
        </w:rPr>
        <w:t>“</w:t>
      </w:r>
      <w:r>
        <w:rPr>
          <w:rFonts w:eastAsia="仿宋_GB2312"/>
          <w:color w:val="auto"/>
          <w:sz w:val="32"/>
          <w:szCs w:val="32"/>
          <w:highlight w:val="none"/>
        </w:rPr>
        <w:t>雨污分流、清污分流、污污分流</w:t>
      </w:r>
      <w:r>
        <w:rPr>
          <w:rFonts w:hint="eastAsia" w:eastAsia="仿宋_GB2312"/>
          <w:color w:val="auto"/>
          <w:sz w:val="32"/>
          <w:szCs w:val="32"/>
          <w:highlight w:val="none"/>
        </w:rPr>
        <w:t>”</w:t>
      </w:r>
      <w:r>
        <w:rPr>
          <w:rFonts w:eastAsia="仿宋_GB2312"/>
          <w:color w:val="auto"/>
          <w:sz w:val="32"/>
          <w:szCs w:val="32"/>
          <w:highlight w:val="none"/>
        </w:rPr>
        <w:t>的原则</w:t>
      </w:r>
      <w:r>
        <w:rPr>
          <w:rFonts w:hint="eastAsia" w:eastAsia="仿宋_GB2312"/>
          <w:color w:val="auto"/>
          <w:sz w:val="32"/>
          <w:szCs w:val="32"/>
          <w:highlight w:val="none"/>
        </w:rPr>
        <w:t>规范</w:t>
      </w:r>
      <w:r>
        <w:rPr>
          <w:rFonts w:eastAsia="仿宋_GB2312"/>
          <w:color w:val="auto"/>
          <w:sz w:val="32"/>
          <w:szCs w:val="32"/>
          <w:highlight w:val="none"/>
        </w:rPr>
        <w:t>建设厂区雨</w:t>
      </w:r>
      <w:r>
        <w:rPr>
          <w:rFonts w:hint="eastAsia" w:ascii="仿宋_GB2312" w:hAnsi="仿宋_GB2312" w:eastAsia="仿宋_GB2312" w:cs="仿宋_GB2312"/>
          <w:color w:val="auto"/>
          <w:sz w:val="32"/>
          <w:szCs w:val="32"/>
          <w:highlight w:val="none"/>
        </w:rPr>
        <w:t>污水管网</w:t>
      </w:r>
      <w:r>
        <w:rPr>
          <w:rFonts w:hint="eastAsia" w:ascii="仿宋_GB2312" w:hAnsi="仿宋_GB2312" w:eastAsia="仿宋_GB2312" w:cs="仿宋_GB2312"/>
          <w:color w:val="auto"/>
          <w:sz w:val="32"/>
          <w:szCs w:val="32"/>
          <w:highlight w:val="none"/>
          <w:lang w:val="en-US" w:eastAsia="zh-CN"/>
        </w:rPr>
        <w:t>及收集处理设施</w:t>
      </w:r>
      <w:r>
        <w:rPr>
          <w:rFonts w:hint="eastAsia" w:ascii="仿宋_GB2312" w:hAnsi="仿宋_GB2312" w:eastAsia="仿宋_GB2312" w:cs="仿宋_GB2312"/>
          <w:color w:val="auto"/>
          <w:sz w:val="32"/>
          <w:szCs w:val="32"/>
          <w:highlight w:val="none"/>
        </w:rPr>
        <w:t>。项目</w:t>
      </w:r>
      <w:r>
        <w:rPr>
          <w:rFonts w:hint="eastAsia" w:ascii="Times New Roman" w:hAnsi="Times New Roman" w:eastAsia="仿宋_GB2312" w:cs="Times New Roman"/>
          <w:b w:val="0"/>
          <w:bCs w:val="0"/>
          <w:caps w:val="0"/>
          <w:color w:val="auto"/>
          <w:spacing w:val="0"/>
          <w:w w:val="100"/>
          <w:kern w:val="2"/>
          <w:sz w:val="32"/>
          <w:szCs w:val="32"/>
          <w:highlight w:val="none"/>
          <w:u w:val="none" w:color="auto"/>
          <w:lang w:val="en-US" w:eastAsia="zh-CN"/>
        </w:rPr>
        <w:t>氨基酸表面活性剂生产</w:t>
      </w:r>
      <w:r>
        <w:rPr>
          <w:rFonts w:hint="eastAsia" w:ascii="仿宋_GB2312" w:hAnsi="仿宋_GB2312" w:eastAsia="仿宋_GB2312" w:cs="仿宋_GB2312"/>
          <w:color w:val="auto"/>
          <w:sz w:val="32"/>
          <w:szCs w:val="32"/>
          <w:highlight w:val="none"/>
        </w:rPr>
        <w:t>废水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纳米二氧化钛高盐废水</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纳米氧化锌高盐废水</w:t>
      </w:r>
      <w:r>
        <w:rPr>
          <w:rFonts w:hint="eastAsia" w:ascii="仿宋_GB2312" w:hAnsi="仿宋_GB2312" w:eastAsia="仿宋_GB2312" w:cs="仿宋_GB2312"/>
          <w:color w:val="auto"/>
          <w:sz w:val="32"/>
          <w:szCs w:val="32"/>
          <w:highlight w:val="none"/>
          <w:lang w:val="en-US" w:eastAsia="zh-CN"/>
        </w:rPr>
        <w:t>分类分质收集预处理后，与</w:t>
      </w:r>
      <w:r>
        <w:rPr>
          <w:rFonts w:hint="default" w:ascii="仿宋_GB2312" w:hAnsi="仿宋_GB2312" w:eastAsia="仿宋_GB2312" w:cs="仿宋_GB2312"/>
          <w:color w:val="auto"/>
          <w:sz w:val="32"/>
          <w:szCs w:val="32"/>
          <w:highlight w:val="none"/>
          <w:lang w:val="en-US" w:eastAsia="zh-CN"/>
        </w:rPr>
        <w:t>纳米材料低盐废水、包装桶清洗废水、设备清洗废水、地面清洗废水、喷淋塔废水及初期雨水</w:t>
      </w:r>
      <w:r>
        <w:rPr>
          <w:rFonts w:hint="eastAsia" w:ascii="仿宋_GB2312" w:hAnsi="仿宋_GB2312" w:eastAsia="仿宋_GB2312" w:cs="仿宋_GB2312"/>
          <w:color w:val="auto"/>
          <w:sz w:val="32"/>
          <w:szCs w:val="32"/>
          <w:highlight w:val="none"/>
          <w:lang w:val="en-US" w:eastAsia="zh-CN"/>
        </w:rPr>
        <w:t>一起进入厂区污水处理站处理。厂区污水站处理后的废水与</w:t>
      </w:r>
      <w:r>
        <w:rPr>
          <w:rFonts w:hint="eastAsia" w:ascii="仿宋_GB2312" w:hAnsi="仿宋_GB2312" w:eastAsia="仿宋_GB2312" w:cs="仿宋_GB2312"/>
          <w:color w:val="auto"/>
          <w:kern w:val="2"/>
          <w:sz w:val="32"/>
          <w:szCs w:val="32"/>
          <w:highlight w:val="none"/>
          <w:lang w:val="en-US" w:eastAsia="zh-CN" w:bidi="ar"/>
        </w:rPr>
        <w:t>循环站排污水、经化粪池预处理的生活污水由</w:t>
      </w:r>
      <w:r>
        <w:rPr>
          <w:rFonts w:hint="default" w:ascii="Times New Roman" w:hAnsi="Times New Roman" w:eastAsia="仿宋_GB2312" w:cs="Times New Roman"/>
          <w:color w:val="auto"/>
          <w:kern w:val="2"/>
          <w:sz w:val="32"/>
          <w:szCs w:val="32"/>
          <w:highlight w:val="none"/>
          <w:lang w:val="en-US" w:eastAsia="zh-CN" w:bidi="ar"/>
        </w:rPr>
        <w:t>厂区污水总排口</w:t>
      </w:r>
      <w:r>
        <w:rPr>
          <w:rFonts w:hint="default" w:ascii="Times New Roman" w:hAnsi="Times New Roman" w:eastAsia="仿宋_GB2312" w:cs="Times New Roman"/>
          <w:color w:val="auto"/>
          <w:sz w:val="32"/>
          <w:szCs w:val="32"/>
          <w:highlight w:val="none"/>
          <w:lang w:val="en-US" w:eastAsia="zh-CN"/>
        </w:rPr>
        <w:t>一并</w:t>
      </w:r>
      <w:r>
        <w:rPr>
          <w:rFonts w:hint="default" w:ascii="Times New Roman" w:hAnsi="Times New Roman" w:eastAsia="仿宋_GB2312" w:cs="Times New Roman"/>
          <w:color w:val="auto"/>
          <w:kern w:val="2"/>
          <w:sz w:val="32"/>
          <w:szCs w:val="32"/>
          <w:highlight w:val="none"/>
          <w:lang w:val="en-US" w:eastAsia="zh-CN" w:bidi="ar"/>
        </w:rPr>
        <w:t>排至滨江片区工业污水处理厂深度处理。项目废水</w:t>
      </w:r>
      <w:r>
        <w:rPr>
          <w:rFonts w:hint="eastAsia" w:ascii="Times New Roman" w:hAnsi="Times New Roman" w:eastAsia="仿宋_GB2312" w:cs="Times New Roman"/>
          <w:b w:val="0"/>
          <w:bCs w:val="0"/>
          <w:caps w:val="0"/>
          <w:color w:val="auto"/>
          <w:spacing w:val="0"/>
          <w:w w:val="100"/>
          <w:kern w:val="2"/>
          <w:sz w:val="32"/>
          <w:szCs w:val="32"/>
          <w:highlight w:val="none"/>
          <w:u w:val="none" w:color="auto"/>
          <w:lang w:val="en-US" w:eastAsia="zh-CN"/>
        </w:rPr>
        <w:t>排放须同时满足</w:t>
      </w:r>
      <w:r>
        <w:rPr>
          <w:rFonts w:hint="default" w:ascii="Times New Roman" w:hAnsi="Times New Roman" w:eastAsia="仿宋_GB2312" w:cs="Times New Roman"/>
          <w:color w:val="auto"/>
          <w:kern w:val="2"/>
          <w:sz w:val="32"/>
          <w:szCs w:val="32"/>
          <w:highlight w:val="none"/>
          <w:lang w:val="en-US" w:eastAsia="zh-CN" w:bidi="ar"/>
        </w:rPr>
        <w:t>《污水综合排放标准》（GB 8978-1996）表4三级标准、《无机化学工业污染物排放标准》（GB</w:t>
      </w:r>
      <w:r>
        <w:rPr>
          <w:rFonts w:hint="eastAsia" w:ascii="Times New Roman" w:hAnsi="Times New Roman" w:eastAsia="仿宋_GB2312" w:cs="Times New Roman"/>
          <w:color w:val="auto"/>
          <w:kern w:val="2"/>
          <w:sz w:val="32"/>
          <w:szCs w:val="32"/>
          <w:highlight w:val="none"/>
          <w:lang w:val="en-US" w:eastAsia="zh-CN" w:bidi="ar"/>
        </w:rPr>
        <w:t xml:space="preserve"> </w:t>
      </w:r>
      <w:r>
        <w:rPr>
          <w:rFonts w:hint="default" w:ascii="Times New Roman" w:hAnsi="Times New Roman" w:eastAsia="仿宋_GB2312" w:cs="Times New Roman"/>
          <w:color w:val="auto"/>
          <w:kern w:val="2"/>
          <w:sz w:val="32"/>
          <w:szCs w:val="32"/>
          <w:highlight w:val="none"/>
          <w:lang w:val="en-US" w:eastAsia="zh-CN" w:bidi="ar"/>
        </w:rPr>
        <w:t>31573-2015）及</w:t>
      </w:r>
      <w:r>
        <w:rPr>
          <w:rFonts w:hint="eastAsia" w:ascii="Times New Roman" w:hAnsi="Times New Roman" w:eastAsia="仿宋_GB2312" w:cs="Times New Roman"/>
          <w:color w:val="auto"/>
          <w:kern w:val="2"/>
          <w:sz w:val="32"/>
          <w:szCs w:val="32"/>
          <w:highlight w:val="none"/>
          <w:lang w:val="en-US" w:eastAsia="zh-CN" w:bidi="ar"/>
        </w:rPr>
        <w:t>其</w:t>
      </w:r>
      <w:r>
        <w:rPr>
          <w:rFonts w:hint="default" w:ascii="Times New Roman" w:hAnsi="Times New Roman" w:eastAsia="仿宋_GB2312" w:cs="Times New Roman"/>
          <w:color w:val="auto"/>
          <w:kern w:val="2"/>
          <w:sz w:val="32"/>
          <w:szCs w:val="32"/>
          <w:highlight w:val="none"/>
          <w:lang w:val="en-US" w:eastAsia="zh-CN" w:bidi="ar"/>
        </w:rPr>
        <w:t>修改单间接排放标准和滨江片区工业污水处理厂进水水质标准</w:t>
      </w:r>
      <w:r>
        <w:rPr>
          <w:rFonts w:hint="default" w:ascii="Times New Roman" w:hAnsi="Times New Roman" w:eastAsia="仿宋_GB2312" w:cs="Times New Roman"/>
          <w:b w:val="0"/>
          <w:bCs w:val="0"/>
          <w:caps w:val="0"/>
          <w:color w:val="auto"/>
          <w:spacing w:val="0"/>
          <w:w w:val="100"/>
          <w:kern w:val="2"/>
          <w:sz w:val="32"/>
          <w:szCs w:val="32"/>
          <w:highlight w:val="none"/>
          <w:u w:val="none" w:color="auto"/>
          <w:lang w:val="en-US" w:eastAsia="zh-CN"/>
        </w:rPr>
        <w:t>。</w:t>
      </w:r>
    </w:p>
    <w:p w14:paraId="4DABF2A7">
      <w:pPr>
        <w:keepNext w:val="0"/>
        <w:keepLines w:val="0"/>
        <w:pageBreakBefore w:val="0"/>
        <w:widowControl w:val="0"/>
        <w:kinsoku/>
        <w:wordWrap w:val="0"/>
        <w:overflowPunct/>
        <w:topLinePunct w:val="0"/>
        <w:autoSpaceDE/>
        <w:autoSpaceDN/>
        <w:bidi w:val="0"/>
        <w:adjustRightInd/>
        <w:snapToGrid/>
        <w:spacing w:line="580" w:lineRule="exact"/>
        <w:ind w:left="0" w:right="0" w:firstLine="643" w:firstLineChars="200"/>
        <w:jc w:val="both"/>
        <w:textAlignment w:val="auto"/>
        <w:rPr>
          <w:rFonts w:hint="default" w:ascii="Times New Roman" w:hAnsi="Times New Roman" w:eastAsia="仿宋_GB2312" w:cs="Times New Roman"/>
          <w:b w:val="0"/>
          <w:bCs w:val="0"/>
          <w:caps w:val="0"/>
          <w:color w:val="auto"/>
          <w:spacing w:val="0"/>
          <w:w w:val="100"/>
          <w:kern w:val="2"/>
          <w:sz w:val="32"/>
          <w:szCs w:val="32"/>
          <w:highlight w:val="none"/>
          <w:u w:val="none" w:color="auto"/>
          <w:lang w:val="en-US" w:eastAsia="zh-CN"/>
        </w:rPr>
      </w:pPr>
      <w:r>
        <w:rPr>
          <w:rFonts w:ascii="楷体_GB2312" w:eastAsia="楷体_GB2312"/>
          <w:b/>
          <w:bCs/>
          <w:color w:val="auto"/>
          <w:sz w:val="32"/>
          <w:szCs w:val="32"/>
          <w:highlight w:val="none"/>
        </w:rPr>
        <w:t>（</w:t>
      </w:r>
      <w:r>
        <w:rPr>
          <w:rFonts w:hint="eastAsia" w:ascii="楷体_GB2312" w:eastAsia="楷体_GB2312"/>
          <w:b/>
          <w:bCs/>
          <w:color w:val="auto"/>
          <w:sz w:val="32"/>
          <w:szCs w:val="32"/>
          <w:highlight w:val="none"/>
          <w:lang w:val="en-US" w:eastAsia="zh-CN"/>
        </w:rPr>
        <w:t>四</w:t>
      </w:r>
      <w:r>
        <w:rPr>
          <w:rFonts w:ascii="楷体_GB2312" w:eastAsia="楷体_GB2312"/>
          <w:b/>
          <w:bCs/>
          <w:color w:val="auto"/>
          <w:sz w:val="32"/>
          <w:szCs w:val="32"/>
          <w:highlight w:val="none"/>
        </w:rPr>
        <w:t>）地下水和土壤污染防治。</w:t>
      </w:r>
      <w:r>
        <w:rPr>
          <w:rFonts w:hint="eastAsia" w:eastAsia="仿宋_GB2312"/>
          <w:color w:val="auto"/>
          <w:sz w:val="32"/>
          <w:szCs w:val="32"/>
          <w:highlight w:val="none"/>
        </w:rPr>
        <w:t>按照“源头控制、分区防治、污染监控、应急响应”相结合的原则落实报告书提出的地下水及土壤污染防治措施，从污染物的产生、入渗、扩散、应急响应全阶段进行控制。在管道、设备、污水储存及处理构筑物采取相应措施防止和降低污染物跑、冒、滴、漏；</w:t>
      </w:r>
      <w:r>
        <w:rPr>
          <w:rFonts w:hint="default" w:ascii="Times New Roman" w:hAnsi="Times New Roman" w:eastAsia="仿宋_GB2312" w:cs="Times New Roman"/>
          <w:b w:val="0"/>
          <w:bCs w:val="0"/>
          <w:caps w:val="0"/>
          <w:color w:val="auto"/>
          <w:spacing w:val="0"/>
          <w:w w:val="100"/>
          <w:kern w:val="2"/>
          <w:sz w:val="32"/>
          <w:szCs w:val="32"/>
          <w:highlight w:val="none"/>
          <w:u w:val="none" w:color="auto"/>
          <w:lang w:val="en-US" w:eastAsia="zh-CN"/>
        </w:rPr>
        <w:t>做好生产车间、污水处理区、甲类仓库、储罐区、事故池、初期雨水池、危废暂存间</w:t>
      </w:r>
      <w:r>
        <w:rPr>
          <w:rFonts w:hint="eastAsia" w:ascii="Times New Roman" w:hAnsi="Times New Roman" w:eastAsia="仿宋_GB2312" w:cs="Times New Roman"/>
          <w:b w:val="0"/>
          <w:bCs w:val="0"/>
          <w:caps w:val="0"/>
          <w:color w:val="auto"/>
          <w:spacing w:val="0"/>
          <w:w w:val="100"/>
          <w:kern w:val="2"/>
          <w:sz w:val="32"/>
          <w:szCs w:val="32"/>
          <w:highlight w:val="none"/>
          <w:u w:val="none" w:color="auto"/>
          <w:lang w:val="en-US" w:eastAsia="zh-CN"/>
        </w:rPr>
        <w:t>等</w:t>
      </w:r>
      <w:r>
        <w:rPr>
          <w:rFonts w:hint="default" w:ascii="Times New Roman" w:hAnsi="Times New Roman" w:eastAsia="仿宋_GB2312" w:cs="Times New Roman"/>
          <w:b w:val="0"/>
          <w:bCs w:val="0"/>
          <w:caps w:val="0"/>
          <w:color w:val="auto"/>
          <w:spacing w:val="0"/>
          <w:w w:val="100"/>
          <w:kern w:val="2"/>
          <w:sz w:val="32"/>
          <w:szCs w:val="32"/>
          <w:highlight w:val="none"/>
          <w:u w:val="none" w:color="auto"/>
          <w:lang w:val="en-US" w:eastAsia="zh-CN"/>
        </w:rPr>
        <w:t>区域</w:t>
      </w:r>
      <w:r>
        <w:rPr>
          <w:rFonts w:hint="eastAsia" w:eastAsia="仿宋_GB2312"/>
          <w:color w:val="auto"/>
          <w:sz w:val="32"/>
          <w:szCs w:val="32"/>
          <w:highlight w:val="none"/>
          <w:lang w:val="en-US" w:eastAsia="zh-CN"/>
        </w:rPr>
        <w:t>防腐</w:t>
      </w:r>
      <w:r>
        <w:rPr>
          <w:rFonts w:hint="eastAsia" w:eastAsia="仿宋_GB2312"/>
          <w:color w:val="auto"/>
          <w:sz w:val="32"/>
          <w:szCs w:val="32"/>
          <w:highlight w:val="none"/>
        </w:rPr>
        <w:t>防渗工作</w:t>
      </w:r>
      <w:r>
        <w:rPr>
          <w:rFonts w:hint="default" w:ascii="Times New Roman" w:hAnsi="Times New Roman" w:eastAsia="仿宋_GB2312" w:cs="Times New Roman"/>
          <w:b w:val="0"/>
          <w:bCs w:val="0"/>
          <w:caps w:val="0"/>
          <w:color w:val="auto"/>
          <w:spacing w:val="0"/>
          <w:w w:val="100"/>
          <w:kern w:val="2"/>
          <w:sz w:val="32"/>
          <w:szCs w:val="32"/>
          <w:highlight w:val="none"/>
          <w:u w:val="none" w:color="auto"/>
          <w:lang w:val="en-US" w:eastAsia="zh-CN"/>
        </w:rPr>
        <w:t>。</w:t>
      </w:r>
      <w:r>
        <w:rPr>
          <w:rFonts w:hint="eastAsia" w:eastAsia="仿宋_GB2312"/>
          <w:color w:val="auto"/>
          <w:sz w:val="32"/>
          <w:szCs w:val="32"/>
          <w:highlight w:val="none"/>
        </w:rPr>
        <w:t>强化日常管理和风险隐患排查，</w:t>
      </w:r>
      <w:r>
        <w:rPr>
          <w:rFonts w:hint="default" w:eastAsia="仿宋_GB2312"/>
          <w:color w:val="auto"/>
          <w:sz w:val="32"/>
          <w:szCs w:val="32"/>
          <w:highlight w:val="none"/>
          <w:lang w:val="en-US" w:eastAsia="zh-CN"/>
        </w:rPr>
        <w:t>根据</w:t>
      </w:r>
      <w:r>
        <w:rPr>
          <w:rFonts w:hint="eastAsia" w:eastAsia="仿宋_GB2312"/>
          <w:color w:val="auto"/>
          <w:sz w:val="32"/>
          <w:szCs w:val="32"/>
          <w:highlight w:val="none"/>
        </w:rPr>
        <w:t>《工业企业土壤和地下水自行监测技术指南（试行）》</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HJ 1209</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2021</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《环境影响评价技术导则 地下水环境》</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HJ</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610-2016</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等</w:t>
      </w:r>
      <w:r>
        <w:rPr>
          <w:rFonts w:hint="default" w:eastAsia="仿宋_GB2312"/>
          <w:color w:val="auto"/>
          <w:sz w:val="32"/>
          <w:szCs w:val="32"/>
          <w:highlight w:val="none"/>
          <w:lang w:val="en-US" w:eastAsia="zh-CN"/>
        </w:rPr>
        <w:t>要求</w:t>
      </w:r>
      <w:r>
        <w:rPr>
          <w:rFonts w:hint="eastAsia" w:eastAsia="仿宋_GB2312"/>
          <w:color w:val="auto"/>
          <w:sz w:val="32"/>
          <w:szCs w:val="32"/>
          <w:highlight w:val="none"/>
        </w:rPr>
        <w:t>，建立</w:t>
      </w:r>
      <w:r>
        <w:rPr>
          <w:rFonts w:hint="eastAsia" w:eastAsia="仿宋_GB2312"/>
          <w:color w:val="auto"/>
          <w:sz w:val="32"/>
          <w:szCs w:val="32"/>
          <w:highlight w:val="none"/>
          <w:lang w:val="en-US" w:eastAsia="zh-CN"/>
        </w:rPr>
        <w:t>土壤与</w:t>
      </w:r>
      <w:r>
        <w:rPr>
          <w:rFonts w:hint="eastAsia" w:eastAsia="仿宋_GB2312"/>
          <w:color w:val="auto"/>
          <w:sz w:val="32"/>
          <w:szCs w:val="32"/>
          <w:highlight w:val="none"/>
        </w:rPr>
        <w:t>地下水环境</w:t>
      </w:r>
      <w:r>
        <w:rPr>
          <w:rFonts w:hint="eastAsia" w:eastAsia="仿宋_GB2312"/>
          <w:color w:val="auto"/>
          <w:sz w:val="32"/>
          <w:szCs w:val="32"/>
          <w:highlight w:val="none"/>
          <w:lang w:val="en-US" w:eastAsia="zh-CN"/>
        </w:rPr>
        <w:t>监控</w:t>
      </w:r>
      <w:r>
        <w:rPr>
          <w:rFonts w:hint="eastAsia" w:eastAsia="仿宋_GB2312"/>
          <w:color w:val="auto"/>
          <w:sz w:val="32"/>
          <w:szCs w:val="32"/>
          <w:highlight w:val="none"/>
        </w:rPr>
        <w:t>体系</w:t>
      </w:r>
      <w:r>
        <w:rPr>
          <w:rFonts w:hint="eastAsia" w:eastAsia="仿宋_GB2312"/>
          <w:color w:val="auto"/>
          <w:sz w:val="32"/>
          <w:szCs w:val="32"/>
          <w:highlight w:val="none"/>
          <w:lang w:eastAsia="zh-CN"/>
        </w:rPr>
        <w:t>，</w:t>
      </w:r>
      <w:r>
        <w:rPr>
          <w:rFonts w:hint="eastAsia" w:eastAsia="仿宋_GB2312"/>
          <w:color w:val="auto"/>
          <w:sz w:val="32"/>
          <w:szCs w:val="32"/>
          <w:highlight w:val="none"/>
        </w:rPr>
        <w:t>做好地下水、土壤环境跟踪监测，确保地下水及土壤环境安全，一旦发现污染等异常情况，立即启动应急预案并采取措施控制污染，使污染得到治理。</w:t>
      </w:r>
    </w:p>
    <w:p w14:paraId="2207DAEA">
      <w:pPr>
        <w:keepNext w:val="0"/>
        <w:keepLines w:val="0"/>
        <w:pageBreakBefore w:val="0"/>
        <w:widowControl w:val="0"/>
        <w:kinsoku/>
        <w:wordWrap w:val="0"/>
        <w:overflowPunct/>
        <w:topLinePunct w:val="0"/>
        <w:autoSpaceDE/>
        <w:autoSpaceDN/>
        <w:bidi w:val="0"/>
        <w:adjustRightInd/>
        <w:snapToGrid/>
        <w:spacing w:line="580" w:lineRule="exact"/>
        <w:ind w:left="0" w:right="0" w:firstLine="643" w:firstLineChars="200"/>
        <w:jc w:val="both"/>
        <w:textAlignment w:val="auto"/>
        <w:rPr>
          <w:rFonts w:hint="default" w:ascii="Times New Roman" w:hAnsi="Times New Roman" w:eastAsia="仿宋_GB2312" w:cs="Times New Roman"/>
          <w:b w:val="0"/>
          <w:bCs w:val="0"/>
          <w:caps w:val="0"/>
          <w:color w:val="auto"/>
          <w:spacing w:val="0"/>
          <w:w w:val="100"/>
          <w:kern w:val="2"/>
          <w:sz w:val="32"/>
          <w:szCs w:val="32"/>
          <w:highlight w:val="none"/>
          <w:u w:val="none" w:color="auto"/>
          <w:lang w:val="en-US" w:eastAsia="zh-CN"/>
        </w:rPr>
      </w:pPr>
      <w:r>
        <w:rPr>
          <w:rFonts w:ascii="楷体_GB2312" w:eastAsia="楷体_GB2312"/>
          <w:b/>
          <w:bCs/>
          <w:color w:val="auto"/>
          <w:sz w:val="32"/>
          <w:szCs w:val="32"/>
          <w:highlight w:val="none"/>
        </w:rPr>
        <w:t>（</w:t>
      </w:r>
      <w:r>
        <w:rPr>
          <w:rFonts w:hint="eastAsia" w:ascii="楷体_GB2312" w:eastAsia="楷体_GB2312"/>
          <w:b/>
          <w:bCs/>
          <w:color w:val="auto"/>
          <w:sz w:val="32"/>
          <w:szCs w:val="32"/>
          <w:highlight w:val="none"/>
          <w:lang w:val="en-US" w:eastAsia="zh-CN"/>
        </w:rPr>
        <w:t>五</w:t>
      </w:r>
      <w:r>
        <w:rPr>
          <w:rFonts w:ascii="楷体_GB2312" w:eastAsia="楷体_GB2312"/>
          <w:b/>
          <w:bCs/>
          <w:color w:val="auto"/>
          <w:sz w:val="32"/>
          <w:szCs w:val="32"/>
          <w:highlight w:val="none"/>
        </w:rPr>
        <w:t>）噪声污染防治。</w:t>
      </w:r>
      <w:r>
        <w:rPr>
          <w:rFonts w:hint="eastAsia" w:ascii="Times New Roman" w:hAnsi="Times New Roman" w:eastAsia="仿宋_GB2312"/>
          <w:color w:val="auto"/>
          <w:kern w:val="2"/>
          <w:sz w:val="32"/>
          <w:szCs w:val="32"/>
          <w:highlight w:val="none"/>
        </w:rPr>
        <w:t>通</w:t>
      </w:r>
      <w:r>
        <w:rPr>
          <w:rFonts w:hint="eastAsia" w:ascii="Times New Roman" w:hAnsi="Times New Roman" w:eastAsia="仿宋_GB2312"/>
          <w:color w:val="auto"/>
          <w:kern w:val="2"/>
          <w:sz w:val="32"/>
          <w:szCs w:val="32"/>
          <w:highlight w:val="none"/>
          <w:lang w:val="en-US" w:eastAsia="zh-CN"/>
        </w:rPr>
        <w:t>过</w:t>
      </w:r>
      <w:r>
        <w:rPr>
          <w:rFonts w:hint="default" w:ascii="Times New Roman" w:hAnsi="Times New Roman" w:eastAsia="仿宋_GB2312" w:cs="Times New Roman"/>
          <w:b w:val="0"/>
          <w:bCs w:val="0"/>
          <w:caps w:val="0"/>
          <w:color w:val="auto"/>
          <w:spacing w:val="0"/>
          <w:w w:val="100"/>
          <w:kern w:val="2"/>
          <w:sz w:val="32"/>
          <w:szCs w:val="32"/>
          <w:highlight w:val="none"/>
          <w:u w:val="none" w:color="auto"/>
          <w:lang w:val="en-US" w:eastAsia="zh-CN"/>
        </w:rPr>
        <w:t>采用低噪声设备</w:t>
      </w:r>
      <w:r>
        <w:rPr>
          <w:rFonts w:hint="eastAsia" w:ascii="Times New Roman" w:hAnsi="Times New Roman" w:eastAsia="仿宋_GB2312" w:cs="Times New Roman"/>
          <w:b w:val="0"/>
          <w:bCs w:val="0"/>
          <w:caps w:val="0"/>
          <w:color w:val="auto"/>
          <w:spacing w:val="0"/>
          <w:w w:val="100"/>
          <w:kern w:val="2"/>
          <w:sz w:val="32"/>
          <w:szCs w:val="32"/>
          <w:highlight w:val="none"/>
          <w:u w:val="none" w:color="auto"/>
          <w:lang w:val="en-US" w:eastAsia="zh-CN"/>
        </w:rPr>
        <w:t>、</w:t>
      </w:r>
      <w:r>
        <w:rPr>
          <w:rFonts w:hint="default" w:ascii="Times New Roman" w:hAnsi="Times New Roman" w:eastAsia="仿宋_GB2312" w:cs="Times New Roman"/>
          <w:b w:val="0"/>
          <w:bCs w:val="0"/>
          <w:caps w:val="0"/>
          <w:color w:val="auto"/>
          <w:spacing w:val="0"/>
          <w:w w:val="100"/>
          <w:kern w:val="2"/>
          <w:sz w:val="32"/>
          <w:szCs w:val="32"/>
          <w:highlight w:val="none"/>
          <w:u w:val="none" w:color="auto"/>
          <w:lang w:val="en-US" w:eastAsia="zh-CN"/>
        </w:rPr>
        <w:t>合理布局</w:t>
      </w:r>
      <w:r>
        <w:rPr>
          <w:rFonts w:hint="eastAsia" w:ascii="Times New Roman" w:hAnsi="Times New Roman" w:eastAsia="仿宋_GB2312" w:cs="Times New Roman"/>
          <w:b w:val="0"/>
          <w:bCs w:val="0"/>
          <w:caps w:val="0"/>
          <w:color w:val="auto"/>
          <w:spacing w:val="0"/>
          <w:w w:val="100"/>
          <w:kern w:val="2"/>
          <w:sz w:val="32"/>
          <w:szCs w:val="32"/>
          <w:highlight w:val="none"/>
          <w:u w:val="none" w:color="auto"/>
          <w:lang w:val="en-US" w:eastAsia="zh-CN"/>
        </w:rPr>
        <w:t>、</w:t>
      </w:r>
      <w:r>
        <w:rPr>
          <w:rFonts w:hint="default" w:ascii="Times New Roman" w:hAnsi="Times New Roman" w:eastAsia="仿宋_GB2312" w:cs="Times New Roman"/>
          <w:b w:val="0"/>
          <w:bCs w:val="0"/>
          <w:caps w:val="0"/>
          <w:color w:val="auto"/>
          <w:spacing w:val="0"/>
          <w:w w:val="100"/>
          <w:kern w:val="2"/>
          <w:sz w:val="32"/>
          <w:szCs w:val="32"/>
          <w:highlight w:val="none"/>
          <w:u w:val="none" w:color="auto"/>
          <w:lang w:val="en-US" w:eastAsia="zh-CN"/>
        </w:rPr>
        <w:t>加强设备维护，</w:t>
      </w:r>
      <w:r>
        <w:rPr>
          <w:rFonts w:hint="eastAsia" w:ascii="Times New Roman" w:hAnsi="Times New Roman" w:eastAsia="仿宋_GB2312"/>
          <w:color w:val="auto"/>
          <w:kern w:val="2"/>
          <w:sz w:val="32"/>
          <w:szCs w:val="32"/>
          <w:highlight w:val="none"/>
        </w:rPr>
        <w:t>对生产装置区等产噪区域</w:t>
      </w:r>
      <w:r>
        <w:rPr>
          <w:rFonts w:hint="eastAsia" w:ascii="Times New Roman" w:hAnsi="Times New Roman" w:eastAsia="仿宋_GB2312"/>
          <w:color w:val="auto"/>
          <w:kern w:val="2"/>
          <w:sz w:val="32"/>
          <w:szCs w:val="32"/>
          <w:highlight w:val="none"/>
          <w:lang w:val="en-US" w:eastAsia="zh-CN"/>
        </w:rPr>
        <w:t>及高噪声设备</w:t>
      </w:r>
      <w:r>
        <w:rPr>
          <w:rFonts w:hint="eastAsia" w:ascii="Times New Roman" w:hAnsi="Times New Roman" w:eastAsia="仿宋_GB2312"/>
          <w:color w:val="auto"/>
          <w:kern w:val="2"/>
          <w:sz w:val="32"/>
          <w:szCs w:val="32"/>
          <w:highlight w:val="none"/>
        </w:rPr>
        <w:t>采取隔声、消声、减振等措施，确保厂界噪声达到《工业企业厂界环境噪声排放标准》（GB</w:t>
      </w:r>
      <w:r>
        <w:rPr>
          <w:rFonts w:hint="eastAsia" w:ascii="Times New Roman" w:hAnsi="Times New Roman" w:eastAsia="仿宋_GB2312"/>
          <w:color w:val="auto"/>
          <w:kern w:val="2"/>
          <w:sz w:val="32"/>
          <w:szCs w:val="32"/>
          <w:highlight w:val="none"/>
          <w:lang w:val="en-US" w:eastAsia="zh-CN"/>
        </w:rPr>
        <w:t xml:space="preserve"> </w:t>
      </w:r>
      <w:r>
        <w:rPr>
          <w:rFonts w:hint="eastAsia" w:ascii="Times New Roman" w:hAnsi="Times New Roman" w:eastAsia="仿宋_GB2312"/>
          <w:color w:val="auto"/>
          <w:kern w:val="2"/>
          <w:sz w:val="32"/>
          <w:szCs w:val="32"/>
          <w:highlight w:val="none"/>
        </w:rPr>
        <w:t>12348-2008）中3类标准要求。</w:t>
      </w:r>
    </w:p>
    <w:p w14:paraId="4EF4AD1B">
      <w:pPr>
        <w:keepNext w:val="0"/>
        <w:keepLines w:val="0"/>
        <w:pageBreakBefore w:val="0"/>
        <w:widowControl w:val="0"/>
        <w:topLinePunct/>
        <w:autoSpaceDE/>
        <w:autoSpaceDN/>
        <w:bidi w:val="0"/>
        <w:adjustRightInd/>
        <w:snapToGrid/>
        <w:spacing w:line="580" w:lineRule="exact"/>
        <w:ind w:firstLine="643" w:firstLineChars="200"/>
        <w:jc w:val="both"/>
        <w:textAlignment w:val="auto"/>
        <w:rPr>
          <w:rFonts w:ascii="Times New Roman" w:hAnsi="Times New Roman" w:eastAsia="仿宋_GB2312" w:cs="Times New Roman"/>
          <w:bCs/>
          <w:color w:val="auto"/>
          <w:spacing w:val="0"/>
          <w:w w:val="100"/>
          <w:kern w:val="21"/>
          <w:sz w:val="32"/>
          <w:szCs w:val="32"/>
          <w:highlight w:val="none"/>
          <w:lang w:val="en-US" w:eastAsia="zh-CN" w:bidi="ar-SA"/>
        </w:rPr>
      </w:pPr>
      <w:r>
        <w:rPr>
          <w:rFonts w:ascii="楷体_GB2312" w:hAnsi="Calibri" w:eastAsia="楷体_GB2312" w:cs="Times New Roman"/>
          <w:b/>
          <w:bCs/>
          <w:color w:val="auto"/>
          <w:kern w:val="0"/>
          <w:sz w:val="32"/>
          <w:szCs w:val="32"/>
          <w:highlight w:val="none"/>
          <w:lang w:val="en-US" w:eastAsia="zh-CN" w:bidi="ar-SA"/>
        </w:rPr>
        <w:t>（</w:t>
      </w:r>
      <w:r>
        <w:rPr>
          <w:rFonts w:hint="eastAsia" w:ascii="楷体_GB2312" w:hAnsi="Calibri" w:eastAsia="楷体_GB2312" w:cs="Times New Roman"/>
          <w:b/>
          <w:bCs/>
          <w:color w:val="auto"/>
          <w:kern w:val="0"/>
          <w:sz w:val="32"/>
          <w:szCs w:val="32"/>
          <w:highlight w:val="none"/>
          <w:lang w:val="en-US" w:eastAsia="zh-CN" w:bidi="ar-SA"/>
        </w:rPr>
        <w:t>六</w:t>
      </w:r>
      <w:r>
        <w:rPr>
          <w:rFonts w:ascii="楷体_GB2312" w:hAnsi="Calibri" w:eastAsia="楷体_GB2312" w:cs="Times New Roman"/>
          <w:b/>
          <w:bCs/>
          <w:color w:val="auto"/>
          <w:kern w:val="0"/>
          <w:sz w:val="32"/>
          <w:szCs w:val="32"/>
          <w:highlight w:val="none"/>
          <w:lang w:val="en-US" w:eastAsia="zh-CN" w:bidi="ar-SA"/>
        </w:rPr>
        <w:t>）固体废物管理。</w:t>
      </w:r>
      <w:r>
        <w:rPr>
          <w:rFonts w:hint="default" w:ascii="Times New Roman" w:hAnsi="Times New Roman" w:eastAsia="仿宋_GB2312" w:cs="Times New Roman"/>
          <w:b w:val="0"/>
          <w:bCs w:val="0"/>
          <w:color w:val="auto"/>
          <w:spacing w:val="0"/>
          <w:w w:val="100"/>
          <w:kern w:val="0"/>
          <w:sz w:val="32"/>
          <w:szCs w:val="32"/>
          <w:highlight w:val="none"/>
          <w:u w:val="none" w:color="auto"/>
          <w:lang w:val="en-US" w:eastAsia="en-US" w:bidi="ar-SA"/>
        </w:rPr>
        <w:t>根据国家和地方有关规定，按照</w:t>
      </w:r>
      <w:r>
        <w:rPr>
          <w:rFonts w:hint="eastAsia" w:ascii="Calibri" w:hAnsi="Calibri" w:eastAsia="仿宋_GB2312" w:cs="Times New Roman"/>
          <w:b w:val="0"/>
          <w:bCs w:val="0"/>
          <w:color w:val="auto"/>
          <w:spacing w:val="0"/>
          <w:w w:val="100"/>
          <w:kern w:val="0"/>
          <w:sz w:val="32"/>
          <w:szCs w:val="32"/>
          <w:highlight w:val="none"/>
          <w:u w:val="none" w:color="auto"/>
          <w:lang w:val="en-US" w:eastAsia="zh-CN" w:bidi="ar-SA"/>
        </w:rPr>
        <w:t>“</w:t>
      </w:r>
      <w:r>
        <w:rPr>
          <w:rFonts w:hint="default" w:ascii="Times New Roman" w:hAnsi="Times New Roman" w:eastAsia="仿宋_GB2312" w:cs="Times New Roman"/>
          <w:b w:val="0"/>
          <w:bCs w:val="0"/>
          <w:color w:val="auto"/>
          <w:spacing w:val="0"/>
          <w:w w:val="100"/>
          <w:kern w:val="0"/>
          <w:sz w:val="32"/>
          <w:szCs w:val="32"/>
          <w:highlight w:val="none"/>
          <w:u w:val="none" w:color="auto"/>
          <w:lang w:val="en-US" w:eastAsia="en-US" w:bidi="ar-SA"/>
        </w:rPr>
        <w:t>减量化、资源化、无害化</w:t>
      </w:r>
      <w:r>
        <w:rPr>
          <w:rFonts w:hint="eastAsia" w:ascii="Calibri" w:hAnsi="Calibri" w:eastAsia="仿宋_GB2312" w:cs="Times New Roman"/>
          <w:b w:val="0"/>
          <w:bCs w:val="0"/>
          <w:color w:val="auto"/>
          <w:spacing w:val="0"/>
          <w:w w:val="100"/>
          <w:kern w:val="0"/>
          <w:sz w:val="32"/>
          <w:szCs w:val="32"/>
          <w:highlight w:val="none"/>
          <w:u w:val="none" w:color="auto"/>
          <w:lang w:val="en-US" w:eastAsia="zh-CN" w:bidi="ar-SA"/>
        </w:rPr>
        <w:t>”</w:t>
      </w:r>
      <w:r>
        <w:rPr>
          <w:rFonts w:hint="default" w:ascii="Times New Roman" w:hAnsi="Times New Roman" w:eastAsia="仿宋_GB2312" w:cs="Times New Roman"/>
          <w:b w:val="0"/>
          <w:bCs w:val="0"/>
          <w:color w:val="auto"/>
          <w:spacing w:val="0"/>
          <w:w w:val="100"/>
          <w:kern w:val="0"/>
          <w:sz w:val="32"/>
          <w:szCs w:val="32"/>
          <w:highlight w:val="none"/>
          <w:u w:val="none" w:color="auto"/>
          <w:lang w:val="en-US" w:eastAsia="en-US" w:bidi="ar-SA"/>
        </w:rPr>
        <w:t>原则，对固体废物进行分类收集、</w:t>
      </w:r>
      <w:r>
        <w:rPr>
          <w:rFonts w:hint="default" w:ascii="Times New Roman" w:hAnsi="Times New Roman" w:eastAsia="仿宋_GB2312" w:cs="Times New Roman"/>
          <w:b w:val="0"/>
          <w:bCs w:val="0"/>
          <w:color w:val="auto"/>
          <w:spacing w:val="0"/>
          <w:w w:val="100"/>
          <w:kern w:val="2"/>
          <w:sz w:val="32"/>
          <w:szCs w:val="32"/>
          <w:highlight w:val="none"/>
          <w:u w:val="none"/>
          <w:lang w:val="en-US" w:eastAsia="zh-CN" w:bidi="ar-SA"/>
        </w:rPr>
        <w:t>暂存、</w:t>
      </w:r>
      <w:r>
        <w:rPr>
          <w:rFonts w:hint="default" w:ascii="Times New Roman" w:hAnsi="Times New Roman" w:eastAsia="仿宋_GB2312" w:cs="Times New Roman"/>
          <w:b w:val="0"/>
          <w:bCs w:val="0"/>
          <w:color w:val="auto"/>
          <w:spacing w:val="0"/>
          <w:w w:val="100"/>
          <w:kern w:val="0"/>
          <w:sz w:val="32"/>
          <w:szCs w:val="32"/>
          <w:highlight w:val="none"/>
          <w:u w:val="none" w:color="auto"/>
          <w:lang w:val="en-US" w:eastAsia="en-US" w:bidi="ar-SA"/>
        </w:rPr>
        <w:t>处理和处置</w:t>
      </w:r>
      <w:r>
        <w:rPr>
          <w:rFonts w:hint="default" w:ascii="Times New Roman" w:hAnsi="Times New Roman" w:eastAsia="仿宋_GB2312" w:cs="Times New Roman"/>
          <w:b w:val="0"/>
          <w:bCs w:val="0"/>
          <w:color w:val="auto"/>
          <w:spacing w:val="0"/>
          <w:w w:val="100"/>
          <w:kern w:val="0"/>
          <w:sz w:val="32"/>
          <w:szCs w:val="32"/>
          <w:highlight w:val="none"/>
          <w:u w:val="none" w:color="auto"/>
          <w:lang w:val="en-US" w:eastAsia="zh-CN" w:bidi="ar-SA"/>
        </w:rPr>
        <w:t>，并建立固体废物产生、储存、处置等环节管理台账，建设规范的</w:t>
      </w:r>
      <w:r>
        <w:rPr>
          <w:rFonts w:hint="eastAsia" w:ascii="Times New Roman" w:hAnsi="Times New Roman" w:eastAsia="仿宋_GB2312" w:cs="Times New Roman"/>
          <w:b w:val="0"/>
          <w:bCs w:val="0"/>
          <w:color w:val="auto"/>
          <w:spacing w:val="0"/>
          <w:w w:val="100"/>
          <w:kern w:val="0"/>
          <w:sz w:val="32"/>
          <w:szCs w:val="32"/>
          <w:highlight w:val="none"/>
          <w:u w:val="none" w:color="auto"/>
          <w:lang w:val="en-US" w:eastAsia="zh-CN" w:bidi="ar-SA"/>
        </w:rPr>
        <w:t>暂存</w:t>
      </w:r>
      <w:r>
        <w:rPr>
          <w:rFonts w:hint="default" w:ascii="Times New Roman" w:hAnsi="Times New Roman" w:eastAsia="仿宋_GB2312" w:cs="Times New Roman"/>
          <w:b w:val="0"/>
          <w:bCs w:val="0"/>
          <w:color w:val="auto"/>
          <w:spacing w:val="0"/>
          <w:w w:val="100"/>
          <w:kern w:val="0"/>
          <w:sz w:val="32"/>
          <w:szCs w:val="32"/>
          <w:highlight w:val="none"/>
          <w:u w:val="none" w:color="auto"/>
          <w:lang w:val="en-US" w:eastAsia="zh-CN" w:bidi="ar-SA"/>
        </w:rPr>
        <w:t>场所，落实危险废物转移联单制度。</w:t>
      </w:r>
      <w:r>
        <w:rPr>
          <w:rFonts w:hint="eastAsia" w:ascii="Times New Roman" w:hAnsi="Times New Roman" w:eastAsia="仿宋_GB2312" w:cs="Times New Roman"/>
          <w:b w:val="0"/>
          <w:bCs w:val="0"/>
          <w:color w:val="auto"/>
          <w:spacing w:val="0"/>
          <w:w w:val="100"/>
          <w:kern w:val="0"/>
          <w:sz w:val="32"/>
          <w:szCs w:val="32"/>
          <w:highlight w:val="none"/>
          <w:u w:val="none" w:color="auto"/>
          <w:lang w:val="en-US" w:eastAsia="zh-CN" w:bidi="ar-SA"/>
        </w:rPr>
        <w:t>项目</w:t>
      </w:r>
      <w:r>
        <w:rPr>
          <w:rFonts w:hint="default" w:ascii="Times New Roman" w:hAnsi="Times New Roman" w:eastAsia="仿宋_GB2312" w:cs="Times New Roman"/>
          <w:b w:val="0"/>
          <w:bCs w:val="0"/>
          <w:color w:val="auto"/>
          <w:spacing w:val="0"/>
          <w:w w:val="100"/>
          <w:kern w:val="0"/>
          <w:sz w:val="32"/>
          <w:szCs w:val="32"/>
          <w:highlight w:val="none"/>
          <w:u w:val="none" w:color="auto"/>
          <w:lang w:val="en-US" w:eastAsia="en-US" w:bidi="ar-SA"/>
        </w:rPr>
        <w:t>固体废物</w:t>
      </w:r>
      <w:r>
        <w:rPr>
          <w:rFonts w:hint="eastAsia" w:ascii="Calibri" w:hAnsi="Calibri" w:eastAsia="仿宋_GB2312" w:cs="Times New Roman"/>
          <w:b w:val="0"/>
          <w:bCs w:val="0"/>
          <w:color w:val="auto"/>
          <w:spacing w:val="0"/>
          <w:w w:val="100"/>
          <w:kern w:val="0"/>
          <w:sz w:val="32"/>
          <w:szCs w:val="32"/>
          <w:highlight w:val="none"/>
          <w:u w:val="none" w:color="auto"/>
          <w:lang w:val="en-US" w:eastAsia="zh-CN" w:bidi="ar-SA"/>
        </w:rPr>
        <w:t>执行</w:t>
      </w:r>
      <w:r>
        <w:rPr>
          <w:rFonts w:hint="default" w:ascii="Times New Roman" w:hAnsi="Times New Roman" w:eastAsia="仿宋_GB2312" w:cs="Times New Roman"/>
          <w:b w:val="0"/>
          <w:bCs w:val="0"/>
          <w:color w:val="auto"/>
          <w:spacing w:val="0"/>
          <w:w w:val="100"/>
          <w:kern w:val="0"/>
          <w:sz w:val="32"/>
          <w:szCs w:val="32"/>
          <w:highlight w:val="none"/>
          <w:u w:val="none" w:color="auto"/>
          <w:lang w:val="en-US" w:eastAsia="en-US" w:bidi="ar-SA"/>
        </w:rPr>
        <w:t>《一般工业固体废物贮存和填埋污染控制标准》</w:t>
      </w:r>
      <w:r>
        <w:rPr>
          <w:rFonts w:hint="eastAsia" w:ascii="Times New Roman" w:hAnsi="Times New Roman" w:eastAsia="仿宋_GB2312" w:cs="Times New Roman"/>
          <w:b w:val="0"/>
          <w:bCs w:val="0"/>
          <w:color w:val="auto"/>
          <w:spacing w:val="0"/>
          <w:w w:val="100"/>
          <w:kern w:val="0"/>
          <w:sz w:val="32"/>
          <w:szCs w:val="32"/>
          <w:highlight w:val="none"/>
          <w:u w:val="none" w:color="auto"/>
          <w:lang w:val="en-US" w:eastAsia="zh-CN" w:bidi="ar-SA"/>
        </w:rPr>
        <w:t>（</w:t>
      </w:r>
      <w:r>
        <w:rPr>
          <w:rFonts w:hint="default" w:ascii="Times New Roman" w:hAnsi="Times New Roman" w:eastAsia="仿宋_GB2312" w:cs="Times New Roman"/>
          <w:b w:val="0"/>
          <w:bCs w:val="0"/>
          <w:color w:val="auto"/>
          <w:spacing w:val="0"/>
          <w:w w:val="100"/>
          <w:kern w:val="0"/>
          <w:sz w:val="32"/>
          <w:szCs w:val="32"/>
          <w:highlight w:val="none"/>
          <w:u w:val="none" w:color="auto"/>
          <w:lang w:val="en-US" w:eastAsia="en-US" w:bidi="ar-SA"/>
        </w:rPr>
        <w:t>GB</w:t>
      </w:r>
      <w:r>
        <w:rPr>
          <w:rFonts w:hint="eastAsia" w:ascii="Calibri" w:hAnsi="Calibri" w:eastAsia="仿宋_GB2312" w:cs="Times New Roman"/>
          <w:b w:val="0"/>
          <w:bCs w:val="0"/>
          <w:color w:val="auto"/>
          <w:spacing w:val="0"/>
          <w:w w:val="100"/>
          <w:kern w:val="0"/>
          <w:sz w:val="32"/>
          <w:szCs w:val="32"/>
          <w:highlight w:val="none"/>
          <w:u w:val="none" w:color="auto"/>
          <w:lang w:val="en-US" w:eastAsia="zh-CN" w:bidi="ar-SA"/>
        </w:rPr>
        <w:t xml:space="preserve"> </w:t>
      </w:r>
      <w:r>
        <w:rPr>
          <w:rFonts w:hint="default" w:ascii="Times New Roman" w:hAnsi="Times New Roman" w:eastAsia="仿宋_GB2312" w:cs="Times New Roman"/>
          <w:b w:val="0"/>
          <w:bCs w:val="0"/>
          <w:color w:val="auto"/>
          <w:spacing w:val="0"/>
          <w:w w:val="100"/>
          <w:kern w:val="0"/>
          <w:sz w:val="32"/>
          <w:szCs w:val="32"/>
          <w:highlight w:val="none"/>
          <w:u w:val="none" w:color="auto"/>
          <w:lang w:val="en-US" w:eastAsia="en-US" w:bidi="ar-SA"/>
        </w:rPr>
        <w:t>18599-2020</w:t>
      </w:r>
      <w:r>
        <w:rPr>
          <w:rFonts w:hint="eastAsia" w:ascii="Times New Roman" w:hAnsi="Times New Roman" w:eastAsia="仿宋_GB2312" w:cs="Times New Roman"/>
          <w:b w:val="0"/>
          <w:bCs w:val="0"/>
          <w:color w:val="auto"/>
          <w:spacing w:val="0"/>
          <w:w w:val="100"/>
          <w:kern w:val="0"/>
          <w:sz w:val="32"/>
          <w:szCs w:val="32"/>
          <w:highlight w:val="none"/>
          <w:u w:val="none" w:color="auto"/>
          <w:lang w:val="en-US" w:eastAsia="zh-CN" w:bidi="ar-SA"/>
        </w:rPr>
        <w:t>）</w:t>
      </w:r>
      <w:r>
        <w:rPr>
          <w:rFonts w:hint="default" w:ascii="Times New Roman" w:hAnsi="Times New Roman" w:eastAsia="仿宋_GB2312" w:cs="Times New Roman"/>
          <w:b w:val="0"/>
          <w:bCs w:val="0"/>
          <w:color w:val="auto"/>
          <w:spacing w:val="0"/>
          <w:w w:val="100"/>
          <w:kern w:val="0"/>
          <w:sz w:val="32"/>
          <w:szCs w:val="32"/>
          <w:highlight w:val="none"/>
          <w:u w:val="none" w:color="auto"/>
          <w:lang w:val="en-US" w:eastAsia="en-US" w:bidi="ar-SA"/>
        </w:rPr>
        <w:t>和《危险废物贮存污染控制标准》（GB</w:t>
      </w:r>
      <w:r>
        <w:rPr>
          <w:rFonts w:hint="eastAsia" w:ascii="Calibri" w:hAnsi="Calibri" w:eastAsia="仿宋_GB2312" w:cs="Times New Roman"/>
          <w:b w:val="0"/>
          <w:bCs w:val="0"/>
          <w:color w:val="auto"/>
          <w:spacing w:val="0"/>
          <w:w w:val="100"/>
          <w:kern w:val="0"/>
          <w:sz w:val="32"/>
          <w:szCs w:val="32"/>
          <w:highlight w:val="none"/>
          <w:u w:val="none" w:color="auto"/>
          <w:lang w:val="en-US" w:eastAsia="zh-CN" w:bidi="ar-SA"/>
        </w:rPr>
        <w:t xml:space="preserve"> </w:t>
      </w:r>
      <w:r>
        <w:rPr>
          <w:rFonts w:hint="default" w:ascii="Times New Roman" w:hAnsi="Times New Roman" w:eastAsia="仿宋_GB2312" w:cs="Times New Roman"/>
          <w:b w:val="0"/>
          <w:bCs w:val="0"/>
          <w:color w:val="auto"/>
          <w:spacing w:val="0"/>
          <w:w w:val="100"/>
          <w:kern w:val="0"/>
          <w:sz w:val="32"/>
          <w:szCs w:val="32"/>
          <w:highlight w:val="none"/>
          <w:u w:val="none" w:color="auto"/>
          <w:lang w:val="en-US" w:eastAsia="en-US" w:bidi="ar-SA"/>
        </w:rPr>
        <w:t>18597-2023）</w:t>
      </w:r>
      <w:r>
        <w:rPr>
          <w:rFonts w:hint="eastAsia" w:ascii="Calibri" w:hAnsi="Calibri" w:eastAsia="仿宋_GB2312" w:cs="Times New Roman"/>
          <w:b w:val="0"/>
          <w:bCs w:val="0"/>
          <w:color w:val="auto"/>
          <w:spacing w:val="0"/>
          <w:w w:val="100"/>
          <w:kern w:val="0"/>
          <w:sz w:val="32"/>
          <w:szCs w:val="32"/>
          <w:highlight w:val="none"/>
          <w:u w:val="none" w:color="auto"/>
          <w:lang w:val="en-US" w:eastAsia="zh-CN" w:bidi="ar-SA"/>
        </w:rPr>
        <w:t>等</w:t>
      </w:r>
      <w:r>
        <w:rPr>
          <w:rFonts w:hint="default" w:ascii="Times New Roman" w:hAnsi="Times New Roman" w:eastAsia="仿宋_GB2312" w:cs="Times New Roman"/>
          <w:b w:val="0"/>
          <w:bCs w:val="0"/>
          <w:color w:val="auto"/>
          <w:spacing w:val="0"/>
          <w:w w:val="100"/>
          <w:kern w:val="0"/>
          <w:sz w:val="32"/>
          <w:szCs w:val="32"/>
          <w:highlight w:val="none"/>
          <w:u w:val="none" w:color="auto"/>
          <w:lang w:val="en-US" w:eastAsia="en-US" w:bidi="ar-SA"/>
        </w:rPr>
        <w:t>相关要求，</w:t>
      </w:r>
      <w:r>
        <w:rPr>
          <w:rFonts w:hint="default" w:ascii="Times New Roman" w:hAnsi="Times New Roman" w:eastAsia="仿宋_GB2312" w:cs="Times New Roman"/>
          <w:b w:val="0"/>
          <w:bCs w:val="0"/>
          <w:color w:val="auto"/>
          <w:spacing w:val="0"/>
          <w:w w:val="100"/>
          <w:kern w:val="0"/>
          <w:sz w:val="32"/>
          <w:szCs w:val="32"/>
          <w:highlight w:val="none"/>
          <w:u w:val="none" w:color="auto"/>
          <w:lang w:val="en-US" w:eastAsia="zh-CN" w:bidi="ar-SA"/>
        </w:rPr>
        <w:t>做到及时清运</w:t>
      </w:r>
      <w:r>
        <w:rPr>
          <w:rFonts w:hint="eastAsia" w:ascii="Times New Roman" w:hAnsi="Times New Roman" w:eastAsia="仿宋_GB2312" w:cs="Times New Roman"/>
          <w:b w:val="0"/>
          <w:bCs w:val="0"/>
          <w:color w:val="auto"/>
          <w:spacing w:val="0"/>
          <w:w w:val="100"/>
          <w:kern w:val="0"/>
          <w:sz w:val="32"/>
          <w:szCs w:val="32"/>
          <w:highlight w:val="none"/>
          <w:u w:val="none" w:color="auto"/>
          <w:lang w:val="en-US" w:eastAsia="zh-CN" w:bidi="ar-SA"/>
        </w:rPr>
        <w:t>、合规处理</w:t>
      </w:r>
      <w:r>
        <w:rPr>
          <w:rFonts w:hint="eastAsia" w:ascii="Calibri" w:hAnsi="Calibri" w:eastAsia="仿宋_GB2312" w:cs="Times New Roman"/>
          <w:b w:val="0"/>
          <w:bCs w:val="0"/>
          <w:color w:val="auto"/>
          <w:spacing w:val="0"/>
          <w:w w:val="100"/>
          <w:kern w:val="0"/>
          <w:sz w:val="32"/>
          <w:szCs w:val="32"/>
          <w:highlight w:val="none"/>
          <w:u w:val="none" w:color="auto"/>
          <w:lang w:val="en-US" w:eastAsia="zh-CN" w:bidi="ar-SA"/>
        </w:rPr>
        <w:t>，</w:t>
      </w:r>
      <w:r>
        <w:rPr>
          <w:rFonts w:hint="default" w:ascii="Times New Roman" w:hAnsi="Times New Roman" w:eastAsia="仿宋_GB2312" w:cs="Times New Roman"/>
          <w:b w:val="0"/>
          <w:bCs w:val="0"/>
          <w:color w:val="auto"/>
          <w:spacing w:val="0"/>
          <w:w w:val="100"/>
          <w:kern w:val="0"/>
          <w:sz w:val="32"/>
          <w:szCs w:val="32"/>
          <w:highlight w:val="none"/>
          <w:u w:val="none" w:color="auto"/>
          <w:lang w:val="en-US" w:eastAsia="en-US" w:bidi="ar-SA"/>
        </w:rPr>
        <w:t>防止产生二次污染</w:t>
      </w:r>
      <w:r>
        <w:rPr>
          <w:rFonts w:hint="eastAsia" w:ascii="Times New Roman" w:hAnsi="Times New Roman" w:eastAsia="仿宋_GB2312" w:cs="Times New Roman"/>
          <w:color w:val="auto"/>
          <w:kern w:val="2"/>
          <w:sz w:val="32"/>
          <w:szCs w:val="32"/>
          <w:highlight w:val="none"/>
          <w:lang w:val="en-US" w:eastAsia="zh-CN" w:bidi="ar-SA"/>
        </w:rPr>
        <w:t>。</w:t>
      </w:r>
      <w:r>
        <w:rPr>
          <w:rFonts w:ascii="Times New Roman" w:hAnsi="Times New Roman" w:eastAsia="仿宋_GB2312" w:cs="Times New Roman"/>
          <w:bCs/>
          <w:color w:val="auto"/>
          <w:spacing w:val="0"/>
          <w:w w:val="100"/>
          <w:kern w:val="21"/>
          <w:sz w:val="32"/>
          <w:szCs w:val="32"/>
          <w:highlight w:val="none"/>
          <w:lang w:val="en-US" w:eastAsia="zh-CN" w:bidi="ar-SA"/>
        </w:rPr>
        <w:t>生活垃圾交由环卫部门统一收集处理。</w:t>
      </w:r>
    </w:p>
    <w:p w14:paraId="24C6666B">
      <w:pPr>
        <w:keepNext w:val="0"/>
        <w:keepLines w:val="0"/>
        <w:pageBreakBefore w:val="0"/>
        <w:widowControl w:val="0"/>
        <w:kinsoku/>
        <w:wordWrap w:val="0"/>
        <w:overflowPunct/>
        <w:topLinePunct w:val="0"/>
        <w:autoSpaceDE/>
        <w:autoSpaceDN/>
        <w:bidi w:val="0"/>
        <w:adjustRightInd/>
        <w:snapToGrid/>
        <w:spacing w:line="580" w:lineRule="exact"/>
        <w:ind w:left="0" w:right="0" w:firstLine="643" w:firstLineChars="200"/>
        <w:jc w:val="both"/>
        <w:textAlignment w:val="auto"/>
        <w:rPr>
          <w:rFonts w:hint="default" w:ascii="Times New Roman" w:hAnsi="Times New Roman" w:eastAsia="仿宋_GB2312" w:cs="Times New Roman"/>
          <w:b w:val="0"/>
          <w:bCs w:val="0"/>
          <w:caps w:val="0"/>
          <w:color w:val="auto"/>
          <w:spacing w:val="0"/>
          <w:w w:val="100"/>
          <w:kern w:val="2"/>
          <w:sz w:val="32"/>
          <w:szCs w:val="32"/>
          <w:highlight w:val="yellow"/>
          <w:u w:val="none" w:color="auto"/>
          <w:lang w:val="en-US" w:eastAsia="zh-CN"/>
        </w:rPr>
      </w:pPr>
      <w:r>
        <w:rPr>
          <w:rFonts w:ascii="楷体_GB2312" w:eastAsia="楷体_GB2312"/>
          <w:b/>
          <w:bCs/>
          <w:color w:val="auto"/>
          <w:sz w:val="32"/>
          <w:szCs w:val="32"/>
          <w:highlight w:val="none"/>
        </w:rPr>
        <w:t>（</w:t>
      </w:r>
      <w:r>
        <w:rPr>
          <w:rFonts w:hint="eastAsia" w:ascii="楷体_GB2312" w:eastAsia="楷体_GB2312"/>
          <w:b/>
          <w:bCs/>
          <w:color w:val="auto"/>
          <w:sz w:val="32"/>
          <w:szCs w:val="32"/>
          <w:highlight w:val="none"/>
          <w:lang w:val="en-US" w:eastAsia="zh-CN"/>
        </w:rPr>
        <w:t>七</w:t>
      </w:r>
      <w:r>
        <w:rPr>
          <w:rFonts w:ascii="楷体_GB2312" w:eastAsia="楷体_GB2312"/>
          <w:b/>
          <w:bCs/>
          <w:color w:val="auto"/>
          <w:sz w:val="32"/>
          <w:szCs w:val="32"/>
          <w:highlight w:val="none"/>
        </w:rPr>
        <w:t>）环境管理</w:t>
      </w:r>
      <w:r>
        <w:rPr>
          <w:rFonts w:hint="eastAsia" w:ascii="楷体_GB2312" w:eastAsia="楷体_GB2312"/>
          <w:b/>
          <w:bCs/>
          <w:color w:val="auto"/>
          <w:sz w:val="32"/>
          <w:szCs w:val="32"/>
          <w:highlight w:val="none"/>
        </w:rPr>
        <w:t>和</w:t>
      </w:r>
      <w:r>
        <w:rPr>
          <w:rFonts w:ascii="楷体_GB2312" w:eastAsia="楷体_GB2312"/>
          <w:b/>
          <w:bCs/>
          <w:color w:val="auto"/>
          <w:sz w:val="32"/>
          <w:szCs w:val="32"/>
          <w:highlight w:val="none"/>
        </w:rPr>
        <w:t>风险防范。</w:t>
      </w:r>
      <w:r>
        <w:rPr>
          <w:rFonts w:hint="eastAsia" w:ascii="Calibri" w:hAnsi="Calibri" w:eastAsia="仿宋_GB2312" w:cs="Times New Roman"/>
          <w:color w:val="auto"/>
          <w:sz w:val="32"/>
          <w:szCs w:val="32"/>
          <w:highlight w:val="none"/>
        </w:rPr>
        <w:t>采用先进的工艺、设备，提高清洁生产水平。设置专门的环保机构，配备专职环保管理人员，</w:t>
      </w:r>
      <w:r>
        <w:rPr>
          <w:rFonts w:hint="default" w:ascii="Times New Roman" w:hAnsi="Times New Roman" w:eastAsia="仿宋_GB2312" w:cs="Times New Roman"/>
          <w:bCs/>
          <w:color w:val="auto"/>
          <w:spacing w:val="0"/>
          <w:w w:val="100"/>
          <w:kern w:val="2"/>
          <w:sz w:val="32"/>
          <w:szCs w:val="32"/>
          <w:highlight w:val="none"/>
        </w:rPr>
        <w:t>加强生产设备、污防设施、环保设施的检修保养及工人、管理人员培训工作，落实自行监测、排污许可要求，建立健全污染防治设施运行管理台账。</w:t>
      </w:r>
      <w:r>
        <w:rPr>
          <w:rFonts w:hint="eastAsia" w:eastAsia="仿宋_GB2312"/>
          <w:color w:val="auto"/>
          <w:sz w:val="32"/>
          <w:szCs w:val="32"/>
          <w:highlight w:val="none"/>
        </w:rPr>
        <w:t>加强日常监管，杜绝生产过程中的跑、冒、滴、漏，确保各污染防治设施的正常运行，各类污染物稳定达标排放。做好运营期环境监测工作，严格落实报告书提出的各项环境风险防范措施，按要求配齐各类检测仪器</w:t>
      </w:r>
      <w:r>
        <w:rPr>
          <w:rFonts w:hint="eastAsia" w:eastAsia="仿宋_GB2312"/>
          <w:color w:val="auto"/>
          <w:sz w:val="32"/>
          <w:szCs w:val="32"/>
          <w:highlight w:val="none"/>
          <w:lang w:val="en-US" w:eastAsia="zh-CN"/>
        </w:rPr>
        <w:t>设备</w:t>
      </w:r>
      <w:r>
        <w:rPr>
          <w:rFonts w:hint="eastAsia" w:eastAsia="仿宋_GB2312"/>
          <w:color w:val="auto"/>
          <w:sz w:val="32"/>
          <w:szCs w:val="32"/>
          <w:highlight w:val="none"/>
        </w:rPr>
        <w:t>和监控、应急设施，根据《突发环境事件应急管理办法》</w:t>
      </w:r>
      <w:r>
        <w:rPr>
          <w:rFonts w:hint="eastAsia" w:eastAsia="仿宋_GB2312"/>
          <w:color w:val="auto"/>
          <w:sz w:val="32"/>
          <w:szCs w:val="32"/>
          <w:highlight w:val="none"/>
          <w:lang w:eastAsia="zh-CN"/>
        </w:rPr>
        <w:t>、</w:t>
      </w:r>
      <w:r>
        <w:rPr>
          <w:rFonts w:hint="eastAsia" w:eastAsia="仿宋_GB2312"/>
          <w:color w:val="auto"/>
          <w:sz w:val="32"/>
          <w:szCs w:val="32"/>
          <w:highlight w:val="none"/>
        </w:rPr>
        <w:t>《湖南省突发环境事件应急预案管理办法（修订版）》</w:t>
      </w:r>
      <w:r>
        <w:rPr>
          <w:rFonts w:hint="eastAsia" w:eastAsia="仿宋_GB2312"/>
          <w:color w:val="auto"/>
          <w:sz w:val="32"/>
          <w:szCs w:val="32"/>
          <w:highlight w:val="none"/>
          <w:lang w:val="en-US" w:eastAsia="zh-CN"/>
        </w:rPr>
        <w:t>等要求</w:t>
      </w:r>
      <w:r>
        <w:rPr>
          <w:rFonts w:hint="eastAsia" w:eastAsia="仿宋_GB2312"/>
          <w:color w:val="auto"/>
          <w:sz w:val="32"/>
          <w:szCs w:val="32"/>
          <w:highlight w:val="none"/>
        </w:rPr>
        <w:t>制定突发环境事件应急预案，储备风险救助物资</w:t>
      </w:r>
      <w:r>
        <w:rPr>
          <w:rFonts w:hint="default" w:ascii="Times New Roman" w:hAnsi="Times New Roman" w:eastAsia="仿宋_GB2312" w:cs="Times New Roman"/>
          <w:bCs/>
          <w:color w:val="auto"/>
          <w:spacing w:val="0"/>
          <w:w w:val="100"/>
          <w:kern w:val="2"/>
          <w:sz w:val="32"/>
          <w:szCs w:val="32"/>
          <w:highlight w:val="none"/>
        </w:rPr>
        <w:t>，建立完善的企业事故防范和应急体系，杜绝环境风险事故发生，确保周边环境安全。</w:t>
      </w:r>
    </w:p>
    <w:p w14:paraId="24EE5619">
      <w:pPr>
        <w:keepNext w:val="0"/>
        <w:keepLines w:val="0"/>
        <w:pageBreakBefore w:val="0"/>
        <w:widowControl w:val="0"/>
        <w:kinsoku/>
        <w:wordWrap w:val="0"/>
        <w:overflowPunct/>
        <w:topLinePunct w:val="0"/>
        <w:autoSpaceDE/>
        <w:autoSpaceDN/>
        <w:bidi w:val="0"/>
        <w:adjustRightInd/>
        <w:snapToGrid/>
        <w:spacing w:line="580" w:lineRule="exact"/>
        <w:ind w:left="0" w:right="0" w:firstLine="643" w:firstLineChars="200"/>
        <w:jc w:val="both"/>
        <w:textAlignment w:val="auto"/>
        <w:rPr>
          <w:rFonts w:hint="default" w:ascii="Times New Roman" w:hAnsi="Times New Roman" w:eastAsia="仿宋_GB2312" w:cs="Times New Roman"/>
          <w:b w:val="0"/>
          <w:bCs w:val="0"/>
          <w:caps w:val="0"/>
          <w:color w:val="auto"/>
          <w:spacing w:val="0"/>
          <w:w w:val="100"/>
          <w:kern w:val="2"/>
          <w:sz w:val="32"/>
          <w:szCs w:val="32"/>
          <w:highlight w:val="yellow"/>
          <w:u w:val="none" w:color="auto"/>
          <w:lang w:val="en-US" w:eastAsia="zh-CN"/>
        </w:rPr>
      </w:pPr>
      <w:r>
        <w:rPr>
          <w:rFonts w:ascii="楷体_GB2312" w:eastAsia="楷体_GB2312"/>
          <w:b/>
          <w:bCs/>
          <w:color w:val="auto"/>
          <w:sz w:val="32"/>
          <w:szCs w:val="32"/>
          <w:highlight w:val="none"/>
        </w:rPr>
        <w:t>（</w:t>
      </w:r>
      <w:r>
        <w:rPr>
          <w:rFonts w:hint="eastAsia" w:ascii="楷体_GB2312" w:eastAsia="楷体_GB2312"/>
          <w:b/>
          <w:bCs/>
          <w:color w:val="auto"/>
          <w:sz w:val="32"/>
          <w:szCs w:val="32"/>
          <w:highlight w:val="none"/>
          <w:lang w:val="en-US" w:eastAsia="zh-CN"/>
        </w:rPr>
        <w:t>八</w:t>
      </w:r>
      <w:r>
        <w:rPr>
          <w:rFonts w:ascii="楷体_GB2312" w:eastAsia="楷体_GB2312"/>
          <w:b/>
          <w:bCs/>
          <w:color w:val="auto"/>
          <w:sz w:val="32"/>
          <w:szCs w:val="32"/>
          <w:highlight w:val="none"/>
        </w:rPr>
        <w:t>）</w:t>
      </w:r>
      <w:r>
        <w:rPr>
          <w:rFonts w:hint="eastAsia" w:ascii="楷体_GB2312" w:eastAsia="楷体_GB2312"/>
          <w:b/>
          <w:bCs/>
          <w:color w:val="auto"/>
          <w:sz w:val="32"/>
          <w:szCs w:val="32"/>
          <w:highlight w:val="none"/>
        </w:rPr>
        <w:t>污染物总量控制。</w:t>
      </w:r>
      <w:r>
        <w:rPr>
          <w:rFonts w:eastAsia="仿宋_GB2312"/>
          <w:color w:val="auto"/>
          <w:sz w:val="32"/>
          <w:szCs w:val="32"/>
          <w:highlight w:val="none"/>
        </w:rPr>
        <w:t>本项目</w:t>
      </w:r>
      <w:r>
        <w:rPr>
          <w:rFonts w:hint="eastAsia" w:eastAsia="仿宋_GB2312"/>
          <w:color w:val="auto"/>
          <w:sz w:val="32"/>
          <w:szCs w:val="32"/>
          <w:highlight w:val="none"/>
        </w:rPr>
        <w:t>主要污染物总量控制指标</w:t>
      </w:r>
      <w:r>
        <w:rPr>
          <w:rFonts w:hint="default" w:ascii="Times New Roman" w:hAnsi="Times New Roman" w:eastAsia="仿宋_GB2312" w:cs="Times New Roman"/>
          <w:color w:val="auto"/>
          <w:sz w:val="32"/>
          <w:szCs w:val="32"/>
          <w:highlight w:val="none"/>
        </w:rPr>
        <w:t>为：COD</w:t>
      </w:r>
      <w:r>
        <w:rPr>
          <w:rFonts w:hint="eastAsia" w:ascii="Times New Roman" w:hAnsi="Times New Roman" w:eastAsia="仿宋_GB2312" w:cs="Times New Roman"/>
          <w:color w:val="auto"/>
          <w:sz w:val="32"/>
          <w:szCs w:val="32"/>
          <w:highlight w:val="none"/>
        </w:rPr>
        <w:t>≤4.807</w:t>
      </w:r>
      <w:r>
        <w:rPr>
          <w:rFonts w:hint="default" w:ascii="Times New Roman" w:hAnsi="Times New Roman" w:eastAsia="仿宋_GB2312" w:cs="Times New Roman"/>
          <w:color w:val="auto"/>
          <w:sz w:val="32"/>
          <w:szCs w:val="32"/>
          <w:highlight w:val="none"/>
          <w:lang w:val="en-US" w:eastAsia="zh-CN"/>
        </w:rPr>
        <w:t>t/a、</w:t>
      </w:r>
      <w:r>
        <w:rPr>
          <w:rFonts w:hint="default" w:ascii="Times New Roman" w:hAnsi="Times New Roman" w:eastAsia="仿宋_GB2312" w:cs="Times New Roman"/>
          <w:color w:val="auto"/>
          <w:sz w:val="32"/>
          <w:szCs w:val="32"/>
          <w:highlight w:val="none"/>
          <w:lang w:eastAsia="zh-CN"/>
        </w:rPr>
        <w:t>NH</w:t>
      </w:r>
      <w:r>
        <w:rPr>
          <w:rFonts w:hint="default" w:ascii="Times New Roman" w:hAnsi="Times New Roman" w:eastAsia="仿宋_GB2312" w:cs="Times New Roman"/>
          <w:color w:val="auto"/>
          <w:sz w:val="32"/>
          <w:szCs w:val="32"/>
          <w:highlight w:val="none"/>
          <w:vertAlign w:val="subscript"/>
          <w:lang w:eastAsia="zh-CN"/>
        </w:rPr>
        <w:t>3</w:t>
      </w:r>
      <w:r>
        <w:rPr>
          <w:rFonts w:hint="default" w:ascii="Times New Roman" w:hAnsi="Times New Roman" w:eastAsia="仿宋_GB2312" w:cs="Times New Roman"/>
          <w:color w:val="auto"/>
          <w:sz w:val="32"/>
          <w:szCs w:val="32"/>
          <w:highlight w:val="none"/>
        </w:rPr>
        <w:t>-N</w:t>
      </w:r>
      <w:r>
        <w:rPr>
          <w:rFonts w:hint="eastAsia" w:eastAsia="仿宋_GB2312"/>
          <w:color w:val="auto"/>
          <w:sz w:val="32"/>
          <w:szCs w:val="32"/>
          <w:highlight w:val="none"/>
        </w:rPr>
        <w:t>≤</w:t>
      </w:r>
      <w:r>
        <w:rPr>
          <w:rFonts w:hint="eastAsia" w:ascii="Times New Roman" w:hAnsi="Times New Roman" w:eastAsia="仿宋_GB2312" w:cs="Times New Roman"/>
          <w:color w:val="auto"/>
          <w:sz w:val="32"/>
          <w:szCs w:val="32"/>
          <w:highlight w:val="none"/>
        </w:rPr>
        <w:t>0.481</w:t>
      </w:r>
      <w:r>
        <w:rPr>
          <w:rFonts w:hint="default" w:ascii="Times New Roman" w:hAnsi="Times New Roman" w:eastAsia="仿宋_GB2312" w:cs="Times New Roman"/>
          <w:color w:val="auto"/>
          <w:sz w:val="32"/>
          <w:szCs w:val="32"/>
          <w:highlight w:val="none"/>
          <w:lang w:val="en-US" w:eastAsia="zh-CN"/>
        </w:rPr>
        <w:t>t/a、</w:t>
      </w:r>
      <w:r>
        <w:rPr>
          <w:rFonts w:hint="eastAsia" w:ascii="Times New Roman" w:hAnsi="Times New Roman" w:eastAsia="仿宋_GB2312" w:cs="Times New Roman"/>
          <w:color w:val="auto"/>
          <w:sz w:val="32"/>
          <w:szCs w:val="32"/>
          <w:highlight w:val="none"/>
          <w:lang w:val="en-US" w:eastAsia="zh-CN"/>
        </w:rPr>
        <w:t>TN</w:t>
      </w:r>
      <w:r>
        <w:rPr>
          <w:rFonts w:hint="eastAsia" w:eastAsia="仿宋_GB2312"/>
          <w:color w:val="auto"/>
          <w:sz w:val="32"/>
          <w:szCs w:val="32"/>
          <w:highlight w:val="none"/>
        </w:rPr>
        <w:t>≤</w:t>
      </w:r>
      <w:r>
        <w:rPr>
          <w:rFonts w:hint="eastAsia" w:ascii="Times New Roman" w:hAnsi="Times New Roman" w:eastAsia="仿宋_GB2312" w:cs="Times New Roman"/>
          <w:color w:val="auto"/>
          <w:sz w:val="32"/>
          <w:szCs w:val="32"/>
          <w:highlight w:val="none"/>
        </w:rPr>
        <w:t>1.442</w:t>
      </w:r>
      <w:r>
        <w:rPr>
          <w:rFonts w:hint="default" w:ascii="Times New Roman" w:hAnsi="Times New Roman" w:eastAsia="仿宋_GB2312" w:cs="Times New Roman"/>
          <w:color w:val="auto"/>
          <w:sz w:val="32"/>
          <w:szCs w:val="32"/>
          <w:highlight w:val="none"/>
          <w:lang w:val="en-US" w:eastAsia="zh-CN"/>
        </w:rPr>
        <w:t>t/a</w:t>
      </w:r>
      <w:r>
        <w:rPr>
          <w:rFonts w:hint="eastAsia" w:ascii="Times New Roman" w:hAnsi="Times New Roman" w:eastAsia="仿宋_GB2312" w:cs="Times New Roman"/>
          <w:color w:val="auto"/>
          <w:sz w:val="32"/>
          <w:szCs w:val="32"/>
          <w:highlight w:val="none"/>
          <w:lang w:val="en-US" w:eastAsia="zh-CN"/>
        </w:rPr>
        <w:t>、TP</w:t>
      </w:r>
      <w:r>
        <w:rPr>
          <w:rFonts w:hint="eastAsia" w:eastAsia="仿宋_GB2312"/>
          <w:color w:val="auto"/>
          <w:sz w:val="32"/>
          <w:szCs w:val="32"/>
          <w:highlight w:val="none"/>
        </w:rPr>
        <w:t>≤</w:t>
      </w:r>
      <w:r>
        <w:rPr>
          <w:rFonts w:hint="eastAsia" w:ascii="Times New Roman" w:hAnsi="Times New Roman" w:eastAsia="仿宋_GB2312" w:cs="Times New Roman"/>
          <w:color w:val="auto"/>
          <w:sz w:val="32"/>
          <w:szCs w:val="32"/>
          <w:highlight w:val="none"/>
        </w:rPr>
        <w:t>0.048</w:t>
      </w:r>
      <w:r>
        <w:rPr>
          <w:rFonts w:hint="default" w:ascii="Times New Roman" w:hAnsi="Times New Roman" w:eastAsia="仿宋_GB2312" w:cs="Times New Roman"/>
          <w:color w:val="auto"/>
          <w:sz w:val="32"/>
          <w:szCs w:val="32"/>
          <w:highlight w:val="none"/>
          <w:lang w:val="en-US" w:eastAsia="zh-CN"/>
        </w:rPr>
        <w:t>t/a</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VOC</w:t>
      </w:r>
      <w:r>
        <w:rPr>
          <w:rFonts w:hint="default" w:ascii="Times New Roman" w:hAnsi="Times New Roman" w:eastAsia="仿宋_GB2312" w:cs="Times New Roman"/>
          <w:color w:val="auto"/>
          <w:sz w:val="32"/>
          <w:szCs w:val="32"/>
          <w:highlight w:val="none"/>
          <w:vertAlign w:val="subscript"/>
          <w:lang w:eastAsia="zh-CN"/>
        </w:rPr>
        <w:t>S</w:t>
      </w:r>
      <w:r>
        <w:rPr>
          <w:rFonts w:hint="default" w:ascii="Times New Roman" w:hAnsi="Times New Roman" w:eastAsia="仿宋_GB2312" w:cs="Times New Roman"/>
          <w:color w:val="auto"/>
          <w:sz w:val="32"/>
          <w:szCs w:val="32"/>
          <w:highlight w:val="none"/>
          <w:vertAlign w:val="baseline"/>
          <w:lang w:eastAsia="zh-CN"/>
        </w:rPr>
        <w:t>（以非甲烷总烃计）</w:t>
      </w:r>
      <w:r>
        <w:rPr>
          <w:rFonts w:hint="eastAsia" w:eastAsia="仿宋_GB2312"/>
          <w:color w:val="auto"/>
          <w:sz w:val="32"/>
          <w:szCs w:val="32"/>
          <w:highlight w:val="none"/>
        </w:rPr>
        <w:t>≤</w:t>
      </w:r>
      <w:r>
        <w:rPr>
          <w:rFonts w:hint="eastAsia" w:ascii="Times New Roman" w:hAnsi="Times New Roman" w:eastAsia="仿宋_GB2312" w:cs="Times New Roman"/>
          <w:color w:val="auto"/>
          <w:sz w:val="32"/>
          <w:szCs w:val="32"/>
          <w:highlight w:val="none"/>
        </w:rPr>
        <w:t>0.3126</w:t>
      </w:r>
      <w:r>
        <w:rPr>
          <w:rFonts w:hint="default" w:ascii="Times New Roman" w:hAnsi="Times New Roman" w:eastAsia="仿宋_GB2312" w:cs="Times New Roman"/>
          <w:color w:val="auto"/>
          <w:sz w:val="32"/>
          <w:szCs w:val="32"/>
          <w:highlight w:val="none"/>
          <w:lang w:val="en-US" w:eastAsia="zh-CN"/>
        </w:rPr>
        <w:t>t/a。其中</w:t>
      </w:r>
      <w:r>
        <w:rPr>
          <w:rFonts w:hint="default" w:ascii="Times New Roman" w:hAnsi="Times New Roman" w:eastAsia="仿宋_GB2312" w:cs="Times New Roman"/>
          <w:color w:val="auto"/>
          <w:sz w:val="32"/>
          <w:szCs w:val="32"/>
          <w:highlight w:val="none"/>
        </w:rPr>
        <w:t>COD</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NH</w:t>
      </w:r>
      <w:r>
        <w:rPr>
          <w:rFonts w:hint="default" w:ascii="Times New Roman" w:hAnsi="Times New Roman" w:eastAsia="仿宋_GB2312" w:cs="Times New Roman"/>
          <w:color w:val="auto"/>
          <w:sz w:val="32"/>
          <w:szCs w:val="32"/>
          <w:highlight w:val="none"/>
          <w:vertAlign w:val="subscript"/>
          <w:lang w:eastAsia="zh-CN"/>
        </w:rPr>
        <w:t>3</w:t>
      </w:r>
      <w:r>
        <w:rPr>
          <w:rFonts w:hint="default" w:ascii="Times New Roman" w:hAnsi="Times New Roman" w:eastAsia="仿宋_GB2312" w:cs="Times New Roman"/>
          <w:color w:val="auto"/>
          <w:sz w:val="32"/>
          <w:szCs w:val="32"/>
          <w:highlight w:val="none"/>
        </w:rPr>
        <w:t>-N</w:t>
      </w:r>
      <w:r>
        <w:rPr>
          <w:rFonts w:hint="default" w:ascii="Times New Roman" w:hAnsi="Times New Roman" w:eastAsia="仿宋_GB2312" w:cs="Times New Roman"/>
          <w:color w:val="auto"/>
          <w:sz w:val="32"/>
          <w:szCs w:val="32"/>
          <w:highlight w:val="none"/>
          <w:lang w:val="en-US" w:eastAsia="zh-CN"/>
        </w:rPr>
        <w:t>总量控制指标通过排污权交易获取。</w:t>
      </w:r>
    </w:p>
    <w:p w14:paraId="76EB6EC7">
      <w:pPr>
        <w:keepNext w:val="0"/>
        <w:keepLines w:val="0"/>
        <w:pageBreakBefore w:val="0"/>
        <w:widowControl w:val="0"/>
        <w:kinsoku/>
        <w:wordWrap w:val="0"/>
        <w:overflowPunct/>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b w:val="0"/>
          <w:bCs w:val="0"/>
          <w:caps w:val="0"/>
          <w:color w:val="auto"/>
          <w:spacing w:val="0"/>
          <w:w w:val="100"/>
          <w:kern w:val="2"/>
          <w:sz w:val="32"/>
          <w:szCs w:val="32"/>
          <w:highlight w:val="none"/>
          <w:u w:val="none" w:color="auto"/>
          <w:lang w:val="en-US" w:eastAsia="zh-CN"/>
        </w:rPr>
      </w:pPr>
      <w:r>
        <w:rPr>
          <w:rFonts w:hint="eastAsia" w:ascii="Times New Roman" w:hAnsi="Times New Roman" w:eastAsia="仿宋_GB2312" w:cs="Times New Roman"/>
          <w:b w:val="0"/>
          <w:bCs w:val="0"/>
          <w:caps w:val="0"/>
          <w:color w:val="auto"/>
          <w:spacing w:val="0"/>
          <w:w w:val="100"/>
          <w:kern w:val="2"/>
          <w:sz w:val="32"/>
          <w:szCs w:val="32"/>
          <w:highlight w:val="none"/>
          <w:u w:val="none" w:color="auto"/>
          <w:lang w:val="en-US" w:eastAsia="zh-CN"/>
        </w:rPr>
        <w:t>三、你公司应于收到本批复后15个工作日内，将批复及批准的环评报告文件送至岳阳市生态环境局临湘分局</w:t>
      </w:r>
      <w:r>
        <w:rPr>
          <w:rFonts w:hint="default" w:ascii="Times New Roman" w:hAnsi="Times New Roman" w:eastAsia="仿宋_GB2312" w:cs="Times New Roman"/>
          <w:b w:val="0"/>
          <w:bCs w:val="0"/>
          <w:caps w:val="0"/>
          <w:color w:val="auto"/>
          <w:spacing w:val="0"/>
          <w:w w:val="100"/>
          <w:kern w:val="2"/>
          <w:sz w:val="32"/>
          <w:szCs w:val="32"/>
          <w:highlight w:val="none"/>
          <w:u w:val="none" w:color="auto"/>
          <w:lang w:val="en-US" w:eastAsia="zh-CN"/>
        </w:rPr>
        <w:t>、</w:t>
      </w:r>
      <w:r>
        <w:rPr>
          <w:rFonts w:hint="eastAsia" w:ascii="Times New Roman" w:hAnsi="Times New Roman" w:eastAsia="仿宋_GB2312" w:cs="Times New Roman"/>
          <w:b w:val="0"/>
          <w:bCs w:val="0"/>
          <w:caps w:val="0"/>
          <w:color w:val="auto"/>
          <w:spacing w:val="0"/>
          <w:w w:val="100"/>
          <w:kern w:val="2"/>
          <w:sz w:val="32"/>
          <w:szCs w:val="32"/>
          <w:highlight w:val="none"/>
          <w:u w:val="none" w:color="auto"/>
          <w:lang w:val="en-US" w:eastAsia="zh-CN"/>
        </w:rPr>
        <w:t>岳阳润物科技有限公司</w:t>
      </w:r>
      <w:r>
        <w:rPr>
          <w:rFonts w:hint="default" w:ascii="Times New Roman" w:hAnsi="Times New Roman" w:eastAsia="仿宋_GB2312" w:cs="Times New Roman"/>
          <w:b w:val="0"/>
          <w:bCs w:val="0"/>
          <w:caps w:val="0"/>
          <w:color w:val="auto"/>
          <w:spacing w:val="0"/>
          <w:w w:val="100"/>
          <w:kern w:val="2"/>
          <w:sz w:val="32"/>
          <w:szCs w:val="32"/>
          <w:highlight w:val="none"/>
          <w:u w:val="none" w:color="auto"/>
          <w:lang w:val="en-US" w:eastAsia="zh-CN"/>
        </w:rPr>
        <w:t>。</w:t>
      </w:r>
    </w:p>
    <w:p w14:paraId="4CE6D8DB">
      <w:pPr>
        <w:keepNext w:val="0"/>
        <w:keepLines w:val="0"/>
        <w:pageBreakBefore w:val="0"/>
        <w:widowControl w:val="0"/>
        <w:kinsoku/>
        <w:wordWrap w:val="0"/>
        <w:overflowPunct/>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b w:val="0"/>
          <w:bCs w:val="0"/>
          <w:caps w:val="0"/>
          <w:color w:val="auto"/>
          <w:spacing w:val="0"/>
          <w:w w:val="100"/>
          <w:kern w:val="2"/>
          <w:sz w:val="32"/>
          <w:szCs w:val="32"/>
          <w:highlight w:val="none"/>
          <w:u w:val="none" w:color="auto"/>
          <w:lang w:val="en-US" w:eastAsia="zh-CN"/>
        </w:rPr>
      </w:pPr>
      <w:r>
        <w:rPr>
          <w:rFonts w:hint="default" w:ascii="Times New Roman" w:hAnsi="Times New Roman" w:eastAsia="仿宋_GB2312" w:cs="Times New Roman"/>
          <w:b w:val="0"/>
          <w:bCs w:val="0"/>
          <w:caps w:val="0"/>
          <w:color w:val="auto"/>
          <w:spacing w:val="0"/>
          <w:w w:val="100"/>
          <w:kern w:val="2"/>
          <w:sz w:val="32"/>
          <w:szCs w:val="32"/>
          <w:highlight w:val="none"/>
          <w:u w:val="none" w:color="auto"/>
          <w:lang w:val="en-US" w:eastAsia="zh-CN"/>
        </w:rPr>
        <w:t>四、请岳阳市生态环境局</w:t>
      </w:r>
      <w:r>
        <w:rPr>
          <w:rFonts w:hint="eastAsia" w:ascii="Times New Roman" w:hAnsi="Times New Roman" w:eastAsia="仿宋_GB2312" w:cs="Times New Roman"/>
          <w:b w:val="0"/>
          <w:bCs w:val="0"/>
          <w:caps w:val="0"/>
          <w:color w:val="auto"/>
          <w:spacing w:val="0"/>
          <w:w w:val="100"/>
          <w:kern w:val="2"/>
          <w:sz w:val="32"/>
          <w:szCs w:val="32"/>
          <w:highlight w:val="none"/>
          <w:u w:val="none" w:color="auto"/>
          <w:lang w:val="en-US" w:eastAsia="zh-CN"/>
        </w:rPr>
        <w:t>临湘分局</w:t>
      </w:r>
      <w:r>
        <w:rPr>
          <w:rFonts w:hint="default" w:ascii="Times New Roman" w:hAnsi="Times New Roman" w:eastAsia="仿宋_GB2312" w:cs="Times New Roman"/>
          <w:b w:val="0"/>
          <w:bCs w:val="0"/>
          <w:caps w:val="0"/>
          <w:color w:val="auto"/>
          <w:spacing w:val="0"/>
          <w:w w:val="100"/>
          <w:kern w:val="2"/>
          <w:sz w:val="32"/>
          <w:szCs w:val="32"/>
          <w:highlight w:val="none"/>
          <w:u w:val="none" w:color="auto"/>
          <w:lang w:val="en-US" w:eastAsia="zh-CN"/>
        </w:rPr>
        <w:t>负责项目建设期和运营期的日常环境监管。</w:t>
      </w:r>
    </w:p>
    <w:p w14:paraId="286C9E3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你</w:t>
      </w:r>
      <w:r>
        <w:rPr>
          <w:rFonts w:hint="eastAsia" w:ascii="仿宋_GB2312" w:hAnsi="仿宋" w:eastAsia="仿宋_GB2312" w:cs="仿宋_GB2312"/>
          <w:color w:val="auto"/>
          <w:sz w:val="32"/>
          <w:szCs w:val="32"/>
          <w:lang w:eastAsia="zh-CN"/>
        </w:rPr>
        <w:t>公司</w:t>
      </w:r>
      <w:r>
        <w:rPr>
          <w:rFonts w:hint="eastAsia" w:ascii="仿宋_GB2312" w:hAnsi="仿宋" w:eastAsia="仿宋_GB2312" w:cs="仿宋_GB2312"/>
          <w:color w:val="auto"/>
          <w:sz w:val="32"/>
          <w:szCs w:val="32"/>
        </w:rPr>
        <w:t>如</w:t>
      </w:r>
      <w:r>
        <w:rPr>
          <w:rFonts w:hint="eastAsia" w:ascii="仿宋_GB2312" w:hAnsi="仿宋" w:eastAsia="仿宋_GB2312" w:cs="仿宋_GB2312"/>
          <w:color w:val="auto"/>
          <w:sz w:val="32"/>
          <w:szCs w:val="32"/>
          <w:lang w:val="en-US" w:eastAsia="zh-CN"/>
        </w:rPr>
        <w:t>对本批复不服</w:t>
      </w:r>
      <w:r>
        <w:rPr>
          <w:rFonts w:hint="eastAsia" w:ascii="仿宋_GB2312" w:hAnsi="仿宋" w:eastAsia="仿宋_GB2312" w:cs="仿宋_GB2312"/>
          <w:color w:val="auto"/>
          <w:sz w:val="32"/>
          <w:szCs w:val="32"/>
        </w:rPr>
        <w:t>，可以在接到决定书之日起六十日内向岳阳市人民政府申请行政复议；</w:t>
      </w:r>
      <w:r>
        <w:rPr>
          <w:rFonts w:hint="eastAsia" w:ascii="仿宋_GB2312" w:hAnsi="仿宋" w:eastAsia="仿宋_GB2312" w:cs="仿宋_GB2312"/>
          <w:color w:val="auto"/>
          <w:sz w:val="32"/>
          <w:szCs w:val="32"/>
          <w:lang w:val="en-US" w:eastAsia="zh-CN"/>
        </w:rPr>
        <w:t>或者</w:t>
      </w:r>
      <w:r>
        <w:rPr>
          <w:rFonts w:hint="eastAsia" w:ascii="仿宋_GB2312" w:hAnsi="仿宋" w:eastAsia="仿宋_GB2312" w:cs="仿宋_GB2312"/>
          <w:color w:val="auto"/>
          <w:sz w:val="32"/>
          <w:szCs w:val="32"/>
        </w:rPr>
        <w:t>六个月内</w:t>
      </w:r>
      <w:r>
        <w:rPr>
          <w:rFonts w:hint="eastAsia" w:ascii="仿宋_GB2312" w:hAnsi="仿宋" w:eastAsia="仿宋_GB2312" w:cs="仿宋_GB2312"/>
          <w:color w:val="auto"/>
          <w:sz w:val="32"/>
          <w:szCs w:val="32"/>
          <w:lang w:eastAsia="zh-CN"/>
        </w:rPr>
        <w:t>向君山区人民法院</w:t>
      </w:r>
      <w:r>
        <w:rPr>
          <w:rFonts w:hint="eastAsia" w:ascii="仿宋_GB2312" w:hAnsi="仿宋" w:eastAsia="仿宋_GB2312" w:cs="仿宋_GB2312"/>
          <w:color w:val="auto"/>
          <w:sz w:val="32"/>
          <w:szCs w:val="32"/>
        </w:rPr>
        <w:t>依法提起行政诉讼。</w:t>
      </w:r>
    </w:p>
    <w:p w14:paraId="7DFCF1A1">
      <w:pPr>
        <w:pStyle w:val="11"/>
        <w:keepNext w:val="0"/>
        <w:keepLines w:val="0"/>
        <w:pageBreakBefore w:val="0"/>
        <w:widowControl/>
        <w:kinsoku w:val="0"/>
        <w:wordWrap w:val="0"/>
        <w:overflowPunct w:val="0"/>
        <w:topLinePunct w:val="0"/>
        <w:autoSpaceDE/>
        <w:autoSpaceDN/>
        <w:bidi w:val="0"/>
        <w:adjustRightInd/>
        <w:snapToGrid/>
        <w:spacing w:before="0" w:after="0" w:line="580" w:lineRule="exact"/>
        <w:ind w:left="0" w:right="0"/>
        <w:jc w:val="both"/>
        <w:textAlignment w:val="auto"/>
        <w:rPr>
          <w:rFonts w:hint="default" w:ascii="Times New Roman" w:hAnsi="Times New Roman" w:eastAsia="仿宋_GB2312" w:cs="Times New Roman"/>
          <w:b w:val="0"/>
          <w:bCs w:val="0"/>
          <w:caps w:val="0"/>
          <w:color w:val="auto"/>
          <w:spacing w:val="0"/>
          <w:w w:val="100"/>
          <w:kern w:val="2"/>
          <w:sz w:val="32"/>
          <w:szCs w:val="32"/>
          <w:highlight w:val="none"/>
          <w:u w:val="none" w:color="auto"/>
          <w:lang w:eastAsia="zh-CN"/>
        </w:rPr>
      </w:pPr>
    </w:p>
    <w:p w14:paraId="18F333AD">
      <w:pPr>
        <w:pStyle w:val="11"/>
        <w:keepNext w:val="0"/>
        <w:keepLines w:val="0"/>
        <w:pageBreakBefore w:val="0"/>
        <w:widowControl/>
        <w:kinsoku w:val="0"/>
        <w:wordWrap w:val="0"/>
        <w:overflowPunct w:val="0"/>
        <w:topLinePunct w:val="0"/>
        <w:autoSpaceDE/>
        <w:autoSpaceDN/>
        <w:bidi w:val="0"/>
        <w:adjustRightInd/>
        <w:snapToGrid/>
        <w:spacing w:before="0" w:after="0" w:line="580" w:lineRule="exact"/>
        <w:ind w:left="0" w:right="0"/>
        <w:jc w:val="both"/>
        <w:textAlignment w:val="auto"/>
        <w:rPr>
          <w:rFonts w:hint="default" w:ascii="Times New Roman" w:hAnsi="Times New Roman" w:eastAsia="仿宋_GB2312" w:cs="Times New Roman"/>
          <w:b w:val="0"/>
          <w:bCs w:val="0"/>
          <w:caps w:val="0"/>
          <w:color w:val="auto"/>
          <w:spacing w:val="0"/>
          <w:w w:val="100"/>
          <w:kern w:val="2"/>
          <w:sz w:val="32"/>
          <w:szCs w:val="32"/>
          <w:highlight w:val="none"/>
          <w:u w:val="none" w:color="auto"/>
          <w:lang w:eastAsia="zh-CN"/>
        </w:rPr>
      </w:pPr>
      <w:bookmarkStart w:id="0" w:name="_GoBack"/>
      <w:bookmarkEnd w:id="0"/>
    </w:p>
    <w:p w14:paraId="5C184BAB">
      <w:pPr>
        <w:pStyle w:val="11"/>
        <w:keepNext w:val="0"/>
        <w:keepLines w:val="0"/>
        <w:pageBreakBefore w:val="0"/>
        <w:widowControl/>
        <w:kinsoku w:val="0"/>
        <w:wordWrap w:val="0"/>
        <w:overflowPunct w:val="0"/>
        <w:topLinePunct w:val="0"/>
        <w:autoSpaceDE/>
        <w:autoSpaceDN/>
        <w:bidi w:val="0"/>
        <w:adjustRightInd/>
        <w:snapToGrid/>
        <w:spacing w:before="0" w:after="0" w:line="580" w:lineRule="exact"/>
        <w:ind w:left="0" w:right="0"/>
        <w:jc w:val="both"/>
        <w:textAlignment w:val="auto"/>
        <w:rPr>
          <w:rFonts w:hint="default" w:ascii="Times New Roman" w:hAnsi="Times New Roman" w:eastAsia="仿宋_GB2312" w:cs="Times New Roman"/>
          <w:b w:val="0"/>
          <w:bCs w:val="0"/>
          <w:caps w:val="0"/>
          <w:color w:val="auto"/>
          <w:spacing w:val="0"/>
          <w:w w:val="100"/>
          <w:kern w:val="2"/>
          <w:sz w:val="32"/>
          <w:szCs w:val="32"/>
          <w:highlight w:val="none"/>
          <w:u w:val="none" w:color="auto"/>
          <w:lang w:eastAsia="zh-CN"/>
        </w:rPr>
      </w:pPr>
    </w:p>
    <w:p w14:paraId="19D7D04D">
      <w:pPr>
        <w:keepNext w:val="0"/>
        <w:keepLines w:val="0"/>
        <w:pageBreakBefore w:val="0"/>
        <w:widowControl w:val="0"/>
        <w:suppressLineNumbers w:val="0"/>
        <w:kinsoku w:val="0"/>
        <w:wordWrap w:val="0"/>
        <w:overflowPunct w:val="0"/>
        <w:topLinePunct w:val="0"/>
        <w:autoSpaceDE/>
        <w:autoSpaceDN/>
        <w:bidi w:val="0"/>
        <w:adjustRightInd/>
        <w:snapToGrid/>
        <w:spacing w:beforeAutospacing="0" w:afterAutospacing="0" w:line="580" w:lineRule="exact"/>
        <w:ind w:left="0" w:right="0" w:firstLine="4480" w:firstLineChars="1400"/>
        <w:jc w:val="both"/>
        <w:textAlignment w:val="auto"/>
        <w:rPr>
          <w:rFonts w:hint="default" w:ascii="Times New Roman" w:hAnsi="Times New Roman" w:eastAsia="仿宋_GB2312" w:cs="Times New Roman"/>
          <w:b w:val="0"/>
          <w:bCs w:val="0"/>
          <w:caps w:val="0"/>
          <w:color w:val="auto"/>
          <w:spacing w:val="0"/>
          <w:w w:val="100"/>
          <w:kern w:val="2"/>
          <w:sz w:val="32"/>
          <w:szCs w:val="32"/>
          <w:highlight w:val="none"/>
          <w:u w:val="none" w:color="auto"/>
          <w:lang w:val="en-US" w:eastAsia="zh-CN" w:bidi="ar"/>
        </w:rPr>
      </w:pPr>
      <w:r>
        <w:rPr>
          <w:rFonts w:hint="default" w:ascii="Times New Roman" w:hAnsi="Times New Roman" w:eastAsia="仿宋_GB2312" w:cs="Times New Roman"/>
          <w:b w:val="0"/>
          <w:bCs w:val="0"/>
          <w:caps w:val="0"/>
          <w:color w:val="auto"/>
          <w:spacing w:val="0"/>
          <w:w w:val="100"/>
          <w:kern w:val="2"/>
          <w:sz w:val="32"/>
          <w:szCs w:val="32"/>
          <w:highlight w:val="none"/>
          <w:u w:val="none" w:color="auto"/>
          <w:lang w:val="en-US" w:eastAsia="zh-CN" w:bidi="ar"/>
        </w:rPr>
        <w:t>岳阳市生态环境局</w:t>
      </w:r>
    </w:p>
    <w:p w14:paraId="283BE078">
      <w:pPr>
        <w:keepNext w:val="0"/>
        <w:keepLines w:val="0"/>
        <w:pageBreakBefore w:val="0"/>
        <w:widowControl w:val="0"/>
        <w:suppressLineNumbers w:val="0"/>
        <w:kinsoku w:val="0"/>
        <w:wordWrap w:val="0"/>
        <w:overflowPunct w:val="0"/>
        <w:topLinePunct w:val="0"/>
        <w:autoSpaceDE/>
        <w:autoSpaceDN/>
        <w:bidi w:val="0"/>
        <w:adjustRightInd/>
        <w:snapToGrid/>
        <w:spacing w:beforeAutospacing="0" w:afterAutospacing="0" w:line="580" w:lineRule="exact"/>
        <w:ind w:left="0" w:right="0" w:firstLine="4540" w:firstLineChars="1419"/>
        <w:jc w:val="both"/>
        <w:textAlignment w:val="auto"/>
        <w:rPr>
          <w:rFonts w:hint="default" w:ascii="Times New Roman" w:hAnsi="Times New Roman" w:eastAsia="仿宋_GB2312" w:cs="Times New Roman"/>
          <w:b w:val="0"/>
          <w:bCs w:val="0"/>
          <w:caps w:val="0"/>
          <w:color w:val="auto"/>
          <w:spacing w:val="0"/>
          <w:w w:val="100"/>
          <w:kern w:val="2"/>
          <w:sz w:val="32"/>
          <w:szCs w:val="32"/>
          <w:highlight w:val="none"/>
          <w:u w:val="none" w:color="auto"/>
          <w:lang w:val="en-US"/>
        </w:rPr>
      </w:pPr>
      <w:r>
        <w:rPr>
          <w:rFonts w:hint="default" w:ascii="Times New Roman" w:hAnsi="Times New Roman" w:eastAsia="仿宋_GB2312" w:cs="Times New Roman"/>
          <w:b w:val="0"/>
          <w:bCs w:val="0"/>
          <w:caps w:val="0"/>
          <w:color w:val="auto"/>
          <w:spacing w:val="0"/>
          <w:w w:val="100"/>
          <w:kern w:val="2"/>
          <w:sz w:val="32"/>
          <w:szCs w:val="32"/>
          <w:highlight w:val="none"/>
          <w:u w:val="none" w:color="auto"/>
          <w:lang w:val="en-US" w:eastAsia="zh-CN" w:bidi="ar"/>
        </w:rPr>
        <w:t>202</w:t>
      </w:r>
      <w:r>
        <w:rPr>
          <w:rFonts w:hint="eastAsia" w:ascii="Times New Roman" w:hAnsi="Times New Roman" w:eastAsia="仿宋_GB2312" w:cs="Times New Roman"/>
          <w:b w:val="0"/>
          <w:bCs w:val="0"/>
          <w:caps w:val="0"/>
          <w:color w:val="auto"/>
          <w:spacing w:val="0"/>
          <w:w w:val="100"/>
          <w:kern w:val="2"/>
          <w:sz w:val="32"/>
          <w:szCs w:val="32"/>
          <w:highlight w:val="none"/>
          <w:u w:val="none" w:color="auto"/>
          <w:lang w:val="en-US" w:eastAsia="zh-CN" w:bidi="ar"/>
        </w:rPr>
        <w:t>5</w:t>
      </w:r>
      <w:r>
        <w:rPr>
          <w:rFonts w:hint="default" w:ascii="Times New Roman" w:hAnsi="Times New Roman" w:eastAsia="仿宋_GB2312" w:cs="Times New Roman"/>
          <w:b w:val="0"/>
          <w:bCs w:val="0"/>
          <w:caps w:val="0"/>
          <w:color w:val="auto"/>
          <w:spacing w:val="0"/>
          <w:w w:val="100"/>
          <w:kern w:val="2"/>
          <w:sz w:val="32"/>
          <w:szCs w:val="32"/>
          <w:highlight w:val="none"/>
          <w:u w:val="none" w:color="auto"/>
          <w:lang w:val="en-US" w:eastAsia="zh-CN" w:bidi="ar"/>
        </w:rPr>
        <w:t>年</w:t>
      </w:r>
      <w:r>
        <w:rPr>
          <w:rFonts w:hint="eastAsia" w:ascii="Times New Roman" w:hAnsi="Times New Roman" w:eastAsia="仿宋_GB2312" w:cs="Times New Roman"/>
          <w:b w:val="0"/>
          <w:bCs w:val="0"/>
          <w:caps w:val="0"/>
          <w:color w:val="auto"/>
          <w:spacing w:val="0"/>
          <w:w w:val="100"/>
          <w:kern w:val="2"/>
          <w:sz w:val="32"/>
          <w:szCs w:val="32"/>
          <w:highlight w:val="none"/>
          <w:u w:val="none" w:color="auto"/>
          <w:lang w:val="en-US" w:eastAsia="zh-CN" w:bidi="ar"/>
        </w:rPr>
        <w:t>4</w:t>
      </w:r>
      <w:r>
        <w:rPr>
          <w:rFonts w:hint="default" w:ascii="Times New Roman" w:hAnsi="Times New Roman" w:eastAsia="仿宋_GB2312" w:cs="Times New Roman"/>
          <w:b w:val="0"/>
          <w:bCs w:val="0"/>
          <w:caps w:val="0"/>
          <w:color w:val="auto"/>
          <w:spacing w:val="0"/>
          <w:w w:val="100"/>
          <w:kern w:val="2"/>
          <w:sz w:val="32"/>
          <w:szCs w:val="32"/>
          <w:highlight w:val="none"/>
          <w:u w:val="none" w:color="auto"/>
          <w:lang w:val="en-US" w:eastAsia="zh-CN" w:bidi="ar"/>
        </w:rPr>
        <w:t>月</w:t>
      </w:r>
      <w:r>
        <w:rPr>
          <w:rFonts w:hint="eastAsia" w:ascii="Times New Roman" w:hAnsi="Times New Roman" w:eastAsia="仿宋_GB2312" w:cs="Times New Roman"/>
          <w:b w:val="0"/>
          <w:bCs w:val="0"/>
          <w:caps w:val="0"/>
          <w:color w:val="auto"/>
          <w:spacing w:val="0"/>
          <w:w w:val="100"/>
          <w:kern w:val="2"/>
          <w:sz w:val="32"/>
          <w:szCs w:val="32"/>
          <w:highlight w:val="none"/>
          <w:u w:val="none" w:color="auto"/>
          <w:lang w:val="en-US" w:eastAsia="zh-CN" w:bidi="ar"/>
        </w:rPr>
        <w:t>24</w:t>
      </w:r>
      <w:r>
        <w:rPr>
          <w:rFonts w:hint="default" w:ascii="Times New Roman" w:hAnsi="Times New Roman" w:eastAsia="仿宋_GB2312" w:cs="Times New Roman"/>
          <w:b w:val="0"/>
          <w:bCs w:val="0"/>
          <w:caps w:val="0"/>
          <w:color w:val="auto"/>
          <w:spacing w:val="0"/>
          <w:w w:val="100"/>
          <w:kern w:val="2"/>
          <w:sz w:val="32"/>
          <w:szCs w:val="32"/>
          <w:highlight w:val="none"/>
          <w:u w:val="none" w:color="auto"/>
          <w:lang w:val="en-US" w:eastAsia="zh-CN" w:bidi="ar"/>
        </w:rPr>
        <w:t>日</w:t>
      </w:r>
    </w:p>
    <w:sectPr>
      <w:footerReference r:id="rId3"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66BE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B821B8">
                          <w:pPr>
                            <w:pStyle w:val="5"/>
                            <w:rPr>
                              <w:rFonts w:hint="eastAsia" w:ascii="仿宋_GB2312" w:hAnsi="仿宋_GB2312" w:eastAsia="仿宋_GB2312" w:cs="仿宋_GB2312"/>
                              <w:sz w:val="22"/>
                              <w:szCs w:val="36"/>
                            </w:rPr>
                          </w:pPr>
                          <w:r>
                            <w:rPr>
                              <w:rFonts w:hint="eastAsia" w:ascii="仿宋_GB2312" w:hAnsi="仿宋_GB2312" w:eastAsia="仿宋_GB2312" w:cs="仿宋_GB2312"/>
                              <w:sz w:val="22"/>
                              <w:szCs w:val="36"/>
                            </w:rPr>
                            <w:fldChar w:fldCharType="begin"/>
                          </w:r>
                          <w:r>
                            <w:rPr>
                              <w:rFonts w:hint="eastAsia" w:ascii="仿宋_GB2312" w:hAnsi="仿宋_GB2312" w:eastAsia="仿宋_GB2312" w:cs="仿宋_GB2312"/>
                              <w:sz w:val="22"/>
                              <w:szCs w:val="36"/>
                            </w:rPr>
                            <w:instrText xml:space="preserve"> PAGE  \* MERGEFORMAT </w:instrText>
                          </w:r>
                          <w:r>
                            <w:rPr>
                              <w:rFonts w:hint="eastAsia" w:ascii="仿宋_GB2312" w:hAnsi="仿宋_GB2312" w:eastAsia="仿宋_GB2312" w:cs="仿宋_GB2312"/>
                              <w:sz w:val="22"/>
                              <w:szCs w:val="36"/>
                            </w:rPr>
                            <w:fldChar w:fldCharType="separate"/>
                          </w:r>
                          <w:r>
                            <w:rPr>
                              <w:rFonts w:hint="eastAsia" w:ascii="仿宋_GB2312" w:hAnsi="仿宋_GB2312" w:eastAsia="仿宋_GB2312" w:cs="仿宋_GB2312"/>
                              <w:sz w:val="22"/>
                              <w:szCs w:val="36"/>
                            </w:rPr>
                            <w:t>2</w:t>
                          </w:r>
                          <w:r>
                            <w:rPr>
                              <w:rFonts w:hint="eastAsia" w:ascii="仿宋_GB2312" w:hAnsi="仿宋_GB2312" w:eastAsia="仿宋_GB2312" w:cs="仿宋_GB2312"/>
                              <w:sz w:val="22"/>
                              <w:szCs w:val="3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B821B8">
                    <w:pPr>
                      <w:pStyle w:val="5"/>
                      <w:rPr>
                        <w:rFonts w:hint="eastAsia" w:ascii="仿宋_GB2312" w:hAnsi="仿宋_GB2312" w:eastAsia="仿宋_GB2312" w:cs="仿宋_GB2312"/>
                        <w:sz w:val="22"/>
                        <w:szCs w:val="36"/>
                      </w:rPr>
                    </w:pPr>
                    <w:r>
                      <w:rPr>
                        <w:rFonts w:hint="eastAsia" w:ascii="仿宋_GB2312" w:hAnsi="仿宋_GB2312" w:eastAsia="仿宋_GB2312" w:cs="仿宋_GB2312"/>
                        <w:sz w:val="22"/>
                        <w:szCs w:val="36"/>
                      </w:rPr>
                      <w:fldChar w:fldCharType="begin"/>
                    </w:r>
                    <w:r>
                      <w:rPr>
                        <w:rFonts w:hint="eastAsia" w:ascii="仿宋_GB2312" w:hAnsi="仿宋_GB2312" w:eastAsia="仿宋_GB2312" w:cs="仿宋_GB2312"/>
                        <w:sz w:val="22"/>
                        <w:szCs w:val="36"/>
                      </w:rPr>
                      <w:instrText xml:space="preserve"> PAGE  \* MERGEFORMAT </w:instrText>
                    </w:r>
                    <w:r>
                      <w:rPr>
                        <w:rFonts w:hint="eastAsia" w:ascii="仿宋_GB2312" w:hAnsi="仿宋_GB2312" w:eastAsia="仿宋_GB2312" w:cs="仿宋_GB2312"/>
                        <w:sz w:val="22"/>
                        <w:szCs w:val="36"/>
                      </w:rPr>
                      <w:fldChar w:fldCharType="separate"/>
                    </w:r>
                    <w:r>
                      <w:rPr>
                        <w:rFonts w:hint="eastAsia" w:ascii="仿宋_GB2312" w:hAnsi="仿宋_GB2312" w:eastAsia="仿宋_GB2312" w:cs="仿宋_GB2312"/>
                        <w:sz w:val="22"/>
                        <w:szCs w:val="36"/>
                      </w:rPr>
                      <w:t>2</w:t>
                    </w:r>
                    <w:r>
                      <w:rPr>
                        <w:rFonts w:hint="eastAsia" w:ascii="仿宋_GB2312" w:hAnsi="仿宋_GB2312" w:eastAsia="仿宋_GB2312" w:cs="仿宋_GB2312"/>
                        <w:sz w:val="22"/>
                        <w:szCs w:val="36"/>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kMjg1ODhjOWQ3OWY3OTI4MjNmY2I5ODNhZmUzNWYifQ=="/>
  </w:docVars>
  <w:rsids>
    <w:rsidRoot w:val="00000000"/>
    <w:rsid w:val="000D1316"/>
    <w:rsid w:val="000D3D41"/>
    <w:rsid w:val="00270BE1"/>
    <w:rsid w:val="00373E20"/>
    <w:rsid w:val="00427FFC"/>
    <w:rsid w:val="005039AE"/>
    <w:rsid w:val="00936276"/>
    <w:rsid w:val="009F4C1B"/>
    <w:rsid w:val="00BC3A1F"/>
    <w:rsid w:val="00D57384"/>
    <w:rsid w:val="00DD75D2"/>
    <w:rsid w:val="00FF56BA"/>
    <w:rsid w:val="0108396F"/>
    <w:rsid w:val="010C1BF0"/>
    <w:rsid w:val="012375FA"/>
    <w:rsid w:val="01881C65"/>
    <w:rsid w:val="019978BC"/>
    <w:rsid w:val="030515B5"/>
    <w:rsid w:val="032B3FAD"/>
    <w:rsid w:val="042711AF"/>
    <w:rsid w:val="045F303F"/>
    <w:rsid w:val="04B57387"/>
    <w:rsid w:val="04DD2C88"/>
    <w:rsid w:val="04F74982"/>
    <w:rsid w:val="05052203"/>
    <w:rsid w:val="051200B1"/>
    <w:rsid w:val="052B2D79"/>
    <w:rsid w:val="062C0CFF"/>
    <w:rsid w:val="066160DF"/>
    <w:rsid w:val="066E49CD"/>
    <w:rsid w:val="068B67F5"/>
    <w:rsid w:val="069F5975"/>
    <w:rsid w:val="06CF2334"/>
    <w:rsid w:val="06E10A04"/>
    <w:rsid w:val="072158D6"/>
    <w:rsid w:val="075D2199"/>
    <w:rsid w:val="076508DC"/>
    <w:rsid w:val="078F7797"/>
    <w:rsid w:val="07A5520D"/>
    <w:rsid w:val="07D77390"/>
    <w:rsid w:val="07ED7C59"/>
    <w:rsid w:val="08444A26"/>
    <w:rsid w:val="08AE1E9F"/>
    <w:rsid w:val="08D97D1B"/>
    <w:rsid w:val="08F525B0"/>
    <w:rsid w:val="0998661B"/>
    <w:rsid w:val="099A32F9"/>
    <w:rsid w:val="09C5604A"/>
    <w:rsid w:val="09E244F6"/>
    <w:rsid w:val="0A073F5D"/>
    <w:rsid w:val="0A6749FB"/>
    <w:rsid w:val="0AA310F7"/>
    <w:rsid w:val="0AA3355A"/>
    <w:rsid w:val="0ABF65E6"/>
    <w:rsid w:val="0B0C7351"/>
    <w:rsid w:val="0B201FBD"/>
    <w:rsid w:val="0B3B6F20"/>
    <w:rsid w:val="0B5D5B62"/>
    <w:rsid w:val="0C637294"/>
    <w:rsid w:val="0CAF4438"/>
    <w:rsid w:val="0CB21420"/>
    <w:rsid w:val="0D025E37"/>
    <w:rsid w:val="0D205C25"/>
    <w:rsid w:val="0D5D7F7A"/>
    <w:rsid w:val="0D927468"/>
    <w:rsid w:val="0DA03D74"/>
    <w:rsid w:val="0DFC36AD"/>
    <w:rsid w:val="0E356BBF"/>
    <w:rsid w:val="0E43752E"/>
    <w:rsid w:val="0E821366"/>
    <w:rsid w:val="0EC61175"/>
    <w:rsid w:val="0ECA37AB"/>
    <w:rsid w:val="0FA054B3"/>
    <w:rsid w:val="0FF07241"/>
    <w:rsid w:val="0FFB2011"/>
    <w:rsid w:val="100E182A"/>
    <w:rsid w:val="104135F9"/>
    <w:rsid w:val="10AA6129"/>
    <w:rsid w:val="10F8218A"/>
    <w:rsid w:val="115124AF"/>
    <w:rsid w:val="11561326"/>
    <w:rsid w:val="11657485"/>
    <w:rsid w:val="11687668"/>
    <w:rsid w:val="119E4AB4"/>
    <w:rsid w:val="11F33019"/>
    <w:rsid w:val="11FB4749"/>
    <w:rsid w:val="121A4FE0"/>
    <w:rsid w:val="122072AA"/>
    <w:rsid w:val="12566287"/>
    <w:rsid w:val="1276677B"/>
    <w:rsid w:val="128E6F6A"/>
    <w:rsid w:val="130C4392"/>
    <w:rsid w:val="13255454"/>
    <w:rsid w:val="1340403C"/>
    <w:rsid w:val="13593FE0"/>
    <w:rsid w:val="13641A07"/>
    <w:rsid w:val="139A199E"/>
    <w:rsid w:val="13E76689"/>
    <w:rsid w:val="142B6A9A"/>
    <w:rsid w:val="14764DEE"/>
    <w:rsid w:val="147D6BCA"/>
    <w:rsid w:val="148473BF"/>
    <w:rsid w:val="14D52C06"/>
    <w:rsid w:val="15AA656E"/>
    <w:rsid w:val="15B8573E"/>
    <w:rsid w:val="15E275F7"/>
    <w:rsid w:val="161562E4"/>
    <w:rsid w:val="1665195E"/>
    <w:rsid w:val="166817B1"/>
    <w:rsid w:val="168A015E"/>
    <w:rsid w:val="169D549A"/>
    <w:rsid w:val="16F92D57"/>
    <w:rsid w:val="1703785A"/>
    <w:rsid w:val="172D48D7"/>
    <w:rsid w:val="177861FA"/>
    <w:rsid w:val="17C4348D"/>
    <w:rsid w:val="17E64632"/>
    <w:rsid w:val="17EB74B5"/>
    <w:rsid w:val="18A40F90"/>
    <w:rsid w:val="18B27F3E"/>
    <w:rsid w:val="18CB677D"/>
    <w:rsid w:val="18D55B4E"/>
    <w:rsid w:val="18ED6A14"/>
    <w:rsid w:val="1906635F"/>
    <w:rsid w:val="19436634"/>
    <w:rsid w:val="19533EB0"/>
    <w:rsid w:val="19647775"/>
    <w:rsid w:val="196860AE"/>
    <w:rsid w:val="197607B7"/>
    <w:rsid w:val="1979044A"/>
    <w:rsid w:val="19902CE2"/>
    <w:rsid w:val="19A01D94"/>
    <w:rsid w:val="19A26186"/>
    <w:rsid w:val="19D17278"/>
    <w:rsid w:val="19FF1C43"/>
    <w:rsid w:val="1A09162B"/>
    <w:rsid w:val="1A302494"/>
    <w:rsid w:val="1A303EDB"/>
    <w:rsid w:val="1A360A85"/>
    <w:rsid w:val="1A68256C"/>
    <w:rsid w:val="1A935928"/>
    <w:rsid w:val="1AB5530F"/>
    <w:rsid w:val="1AF20D68"/>
    <w:rsid w:val="1B171B26"/>
    <w:rsid w:val="1B4C1705"/>
    <w:rsid w:val="1BAB4581"/>
    <w:rsid w:val="1BD3043A"/>
    <w:rsid w:val="1BE834C2"/>
    <w:rsid w:val="1BF119F7"/>
    <w:rsid w:val="1C567043"/>
    <w:rsid w:val="1D147C4E"/>
    <w:rsid w:val="1D2422D8"/>
    <w:rsid w:val="1D27750C"/>
    <w:rsid w:val="1D323E7B"/>
    <w:rsid w:val="1D466C9C"/>
    <w:rsid w:val="1D9E2BD6"/>
    <w:rsid w:val="1D9F5B1F"/>
    <w:rsid w:val="1E0528B2"/>
    <w:rsid w:val="1E22173B"/>
    <w:rsid w:val="1E615926"/>
    <w:rsid w:val="1F444EB4"/>
    <w:rsid w:val="1FAB4F33"/>
    <w:rsid w:val="1FB84B63"/>
    <w:rsid w:val="1FBD2E59"/>
    <w:rsid w:val="202B71FA"/>
    <w:rsid w:val="202E0795"/>
    <w:rsid w:val="20892715"/>
    <w:rsid w:val="2093533E"/>
    <w:rsid w:val="20B0298F"/>
    <w:rsid w:val="20BD07F9"/>
    <w:rsid w:val="21336C34"/>
    <w:rsid w:val="214B1C0D"/>
    <w:rsid w:val="21A11359"/>
    <w:rsid w:val="21E12E8E"/>
    <w:rsid w:val="21ED35E0"/>
    <w:rsid w:val="21F2713B"/>
    <w:rsid w:val="22140C85"/>
    <w:rsid w:val="2237485C"/>
    <w:rsid w:val="2276270F"/>
    <w:rsid w:val="227746E0"/>
    <w:rsid w:val="22A25EDF"/>
    <w:rsid w:val="22CE66A8"/>
    <w:rsid w:val="22E1337C"/>
    <w:rsid w:val="22EB3FC4"/>
    <w:rsid w:val="22FF7A6F"/>
    <w:rsid w:val="230C3F3A"/>
    <w:rsid w:val="234731C4"/>
    <w:rsid w:val="23DA2D4D"/>
    <w:rsid w:val="240336F1"/>
    <w:rsid w:val="24146568"/>
    <w:rsid w:val="24347A7A"/>
    <w:rsid w:val="245B535B"/>
    <w:rsid w:val="24771887"/>
    <w:rsid w:val="249F581A"/>
    <w:rsid w:val="24A84769"/>
    <w:rsid w:val="24CB25AB"/>
    <w:rsid w:val="24DD0D2E"/>
    <w:rsid w:val="24E02F96"/>
    <w:rsid w:val="251F7F55"/>
    <w:rsid w:val="254B640F"/>
    <w:rsid w:val="25BE7351"/>
    <w:rsid w:val="25C57790"/>
    <w:rsid w:val="25CE46DD"/>
    <w:rsid w:val="25F72C80"/>
    <w:rsid w:val="26117AE7"/>
    <w:rsid w:val="26312B63"/>
    <w:rsid w:val="26653379"/>
    <w:rsid w:val="26673750"/>
    <w:rsid w:val="266B2340"/>
    <w:rsid w:val="26A64D3D"/>
    <w:rsid w:val="26CD1C32"/>
    <w:rsid w:val="27076409"/>
    <w:rsid w:val="2767391D"/>
    <w:rsid w:val="28052EE7"/>
    <w:rsid w:val="282E3CEA"/>
    <w:rsid w:val="283006CB"/>
    <w:rsid w:val="2912392D"/>
    <w:rsid w:val="29474A50"/>
    <w:rsid w:val="29833DE7"/>
    <w:rsid w:val="299633EB"/>
    <w:rsid w:val="29D60DFE"/>
    <w:rsid w:val="2AD65872"/>
    <w:rsid w:val="2AE5579D"/>
    <w:rsid w:val="2B982B61"/>
    <w:rsid w:val="2BBE2BC2"/>
    <w:rsid w:val="2BF15EE5"/>
    <w:rsid w:val="2C1E5111"/>
    <w:rsid w:val="2C2045B2"/>
    <w:rsid w:val="2C51482D"/>
    <w:rsid w:val="2C730EBB"/>
    <w:rsid w:val="2D1F1933"/>
    <w:rsid w:val="2D682673"/>
    <w:rsid w:val="2D8A43D9"/>
    <w:rsid w:val="2D940B3D"/>
    <w:rsid w:val="2DC25921"/>
    <w:rsid w:val="2DCF215F"/>
    <w:rsid w:val="2DE0049D"/>
    <w:rsid w:val="2E044454"/>
    <w:rsid w:val="2E742A02"/>
    <w:rsid w:val="2EF84E86"/>
    <w:rsid w:val="2F533626"/>
    <w:rsid w:val="2F5E060F"/>
    <w:rsid w:val="2F6D4E20"/>
    <w:rsid w:val="2F945C55"/>
    <w:rsid w:val="2F99513F"/>
    <w:rsid w:val="2F9F7C46"/>
    <w:rsid w:val="2FB86F68"/>
    <w:rsid w:val="2FF87BE9"/>
    <w:rsid w:val="3041387F"/>
    <w:rsid w:val="306D0B28"/>
    <w:rsid w:val="30800BE7"/>
    <w:rsid w:val="309A0123"/>
    <w:rsid w:val="30A27C8C"/>
    <w:rsid w:val="30B57959"/>
    <w:rsid w:val="30B73737"/>
    <w:rsid w:val="30D96592"/>
    <w:rsid w:val="30FE59A9"/>
    <w:rsid w:val="30FF0C3A"/>
    <w:rsid w:val="31102E48"/>
    <w:rsid w:val="3121625B"/>
    <w:rsid w:val="31435C6C"/>
    <w:rsid w:val="31D17ECD"/>
    <w:rsid w:val="31DC3098"/>
    <w:rsid w:val="3204716B"/>
    <w:rsid w:val="324D4539"/>
    <w:rsid w:val="32515E73"/>
    <w:rsid w:val="32714935"/>
    <w:rsid w:val="328F5FEE"/>
    <w:rsid w:val="32C363F2"/>
    <w:rsid w:val="32DC32D2"/>
    <w:rsid w:val="3321758E"/>
    <w:rsid w:val="33442319"/>
    <w:rsid w:val="337A65B5"/>
    <w:rsid w:val="33F702EF"/>
    <w:rsid w:val="3425488E"/>
    <w:rsid w:val="34403A44"/>
    <w:rsid w:val="34435F76"/>
    <w:rsid w:val="344E7532"/>
    <w:rsid w:val="348E0E2D"/>
    <w:rsid w:val="349E4CF3"/>
    <w:rsid w:val="34D027B6"/>
    <w:rsid w:val="35301D0A"/>
    <w:rsid w:val="354B08F2"/>
    <w:rsid w:val="356274FD"/>
    <w:rsid w:val="358F4C83"/>
    <w:rsid w:val="35B05FF5"/>
    <w:rsid w:val="35C506A4"/>
    <w:rsid w:val="363D668C"/>
    <w:rsid w:val="36833F5B"/>
    <w:rsid w:val="36D30B9F"/>
    <w:rsid w:val="36DA1F2E"/>
    <w:rsid w:val="37272C99"/>
    <w:rsid w:val="375E4A4A"/>
    <w:rsid w:val="378D7ADC"/>
    <w:rsid w:val="37C036A0"/>
    <w:rsid w:val="37C56D30"/>
    <w:rsid w:val="386D5023"/>
    <w:rsid w:val="38787C50"/>
    <w:rsid w:val="387F7482"/>
    <w:rsid w:val="38B22A36"/>
    <w:rsid w:val="390110A4"/>
    <w:rsid w:val="390E1DB3"/>
    <w:rsid w:val="394F5704"/>
    <w:rsid w:val="39720087"/>
    <w:rsid w:val="3998516F"/>
    <w:rsid w:val="39A14A8C"/>
    <w:rsid w:val="39B77EFC"/>
    <w:rsid w:val="39BF365D"/>
    <w:rsid w:val="39E66F8A"/>
    <w:rsid w:val="3A045513"/>
    <w:rsid w:val="3A157721"/>
    <w:rsid w:val="3A18450B"/>
    <w:rsid w:val="3A604B83"/>
    <w:rsid w:val="3A99608D"/>
    <w:rsid w:val="3ADC26C3"/>
    <w:rsid w:val="3AE64A9A"/>
    <w:rsid w:val="3B0C4D1A"/>
    <w:rsid w:val="3B184B35"/>
    <w:rsid w:val="3B2513AD"/>
    <w:rsid w:val="3C201992"/>
    <w:rsid w:val="3C291261"/>
    <w:rsid w:val="3C3E4D0D"/>
    <w:rsid w:val="3C53017F"/>
    <w:rsid w:val="3C795D45"/>
    <w:rsid w:val="3C936C1A"/>
    <w:rsid w:val="3CA1529C"/>
    <w:rsid w:val="3CE054DE"/>
    <w:rsid w:val="3CF7310E"/>
    <w:rsid w:val="3DBC4448"/>
    <w:rsid w:val="3DC3543A"/>
    <w:rsid w:val="3E101BC8"/>
    <w:rsid w:val="3EB93993"/>
    <w:rsid w:val="3F2F4DE1"/>
    <w:rsid w:val="3F80563C"/>
    <w:rsid w:val="3FC336E3"/>
    <w:rsid w:val="3FF868D6"/>
    <w:rsid w:val="401D1615"/>
    <w:rsid w:val="404A1044"/>
    <w:rsid w:val="40A70A53"/>
    <w:rsid w:val="40A92971"/>
    <w:rsid w:val="40D75730"/>
    <w:rsid w:val="40DB5220"/>
    <w:rsid w:val="4101455B"/>
    <w:rsid w:val="41115446"/>
    <w:rsid w:val="413E57AF"/>
    <w:rsid w:val="41411018"/>
    <w:rsid w:val="4144139B"/>
    <w:rsid w:val="414F6F99"/>
    <w:rsid w:val="41587A00"/>
    <w:rsid w:val="41C017A9"/>
    <w:rsid w:val="422D033A"/>
    <w:rsid w:val="422D4ECB"/>
    <w:rsid w:val="43075B5F"/>
    <w:rsid w:val="43761230"/>
    <w:rsid w:val="438C2375"/>
    <w:rsid w:val="43924083"/>
    <w:rsid w:val="43FE7BD7"/>
    <w:rsid w:val="441D0C3D"/>
    <w:rsid w:val="442452A1"/>
    <w:rsid w:val="44316F05"/>
    <w:rsid w:val="446955F1"/>
    <w:rsid w:val="449B0822"/>
    <w:rsid w:val="44BF6C07"/>
    <w:rsid w:val="44D254FC"/>
    <w:rsid w:val="44EF24B6"/>
    <w:rsid w:val="451D2179"/>
    <w:rsid w:val="4553085F"/>
    <w:rsid w:val="457051B2"/>
    <w:rsid w:val="457B2B2E"/>
    <w:rsid w:val="45A04342"/>
    <w:rsid w:val="45BE2A1A"/>
    <w:rsid w:val="46070333"/>
    <w:rsid w:val="46955136"/>
    <w:rsid w:val="46E464B1"/>
    <w:rsid w:val="4703102D"/>
    <w:rsid w:val="47A732CD"/>
    <w:rsid w:val="47B06B2B"/>
    <w:rsid w:val="482B1E18"/>
    <w:rsid w:val="485303BD"/>
    <w:rsid w:val="4934185C"/>
    <w:rsid w:val="494F67AB"/>
    <w:rsid w:val="49793F77"/>
    <w:rsid w:val="49FA5D12"/>
    <w:rsid w:val="4A3E5E91"/>
    <w:rsid w:val="4A857FAB"/>
    <w:rsid w:val="4AB80380"/>
    <w:rsid w:val="4ABA262A"/>
    <w:rsid w:val="4B3519D1"/>
    <w:rsid w:val="4B4B4F8E"/>
    <w:rsid w:val="4BFB6AD6"/>
    <w:rsid w:val="4C111CCC"/>
    <w:rsid w:val="4C11613A"/>
    <w:rsid w:val="4C2F4672"/>
    <w:rsid w:val="4CC87D1A"/>
    <w:rsid w:val="4CF338F1"/>
    <w:rsid w:val="4D056EBC"/>
    <w:rsid w:val="4D177735"/>
    <w:rsid w:val="4D3857A8"/>
    <w:rsid w:val="4D6F79FF"/>
    <w:rsid w:val="4D7461D1"/>
    <w:rsid w:val="4D9B28BB"/>
    <w:rsid w:val="4E3E0B9C"/>
    <w:rsid w:val="4E552FD6"/>
    <w:rsid w:val="4E9F51C6"/>
    <w:rsid w:val="4EBC1947"/>
    <w:rsid w:val="4F3C0B64"/>
    <w:rsid w:val="4F935621"/>
    <w:rsid w:val="4FCC48AC"/>
    <w:rsid w:val="501F49FD"/>
    <w:rsid w:val="50C66479"/>
    <w:rsid w:val="51063CEA"/>
    <w:rsid w:val="51185BCF"/>
    <w:rsid w:val="513A58B6"/>
    <w:rsid w:val="514338CF"/>
    <w:rsid w:val="514C35D0"/>
    <w:rsid w:val="51805AC9"/>
    <w:rsid w:val="51A60F32"/>
    <w:rsid w:val="52326C6A"/>
    <w:rsid w:val="526D1C09"/>
    <w:rsid w:val="52950FA7"/>
    <w:rsid w:val="52BC7FD2"/>
    <w:rsid w:val="52CD6227"/>
    <w:rsid w:val="52E53585"/>
    <w:rsid w:val="53146A6F"/>
    <w:rsid w:val="537F1CBC"/>
    <w:rsid w:val="53C91D1E"/>
    <w:rsid w:val="53DA45F5"/>
    <w:rsid w:val="54343D94"/>
    <w:rsid w:val="543B5766"/>
    <w:rsid w:val="54541885"/>
    <w:rsid w:val="545C1D7C"/>
    <w:rsid w:val="54955DA0"/>
    <w:rsid w:val="54D03C93"/>
    <w:rsid w:val="554967A4"/>
    <w:rsid w:val="55A87E3A"/>
    <w:rsid w:val="56255A70"/>
    <w:rsid w:val="56552AD7"/>
    <w:rsid w:val="574B3E55"/>
    <w:rsid w:val="57635426"/>
    <w:rsid w:val="57835872"/>
    <w:rsid w:val="57C76782"/>
    <w:rsid w:val="57D0303B"/>
    <w:rsid w:val="57F624E8"/>
    <w:rsid w:val="583C1F69"/>
    <w:rsid w:val="58E87661"/>
    <w:rsid w:val="597331FA"/>
    <w:rsid w:val="59C208D3"/>
    <w:rsid w:val="59CC1752"/>
    <w:rsid w:val="59D46859"/>
    <w:rsid w:val="5A4B3A12"/>
    <w:rsid w:val="5A8C626D"/>
    <w:rsid w:val="5ABD033C"/>
    <w:rsid w:val="5AC02939"/>
    <w:rsid w:val="5AC73CC7"/>
    <w:rsid w:val="5AE2614B"/>
    <w:rsid w:val="5AF7049C"/>
    <w:rsid w:val="5AFD593B"/>
    <w:rsid w:val="5B6D0D13"/>
    <w:rsid w:val="5B6E3EC8"/>
    <w:rsid w:val="5B6F1A7E"/>
    <w:rsid w:val="5B76760F"/>
    <w:rsid w:val="5B7C0F56"/>
    <w:rsid w:val="5B7E15EC"/>
    <w:rsid w:val="5BAF43AD"/>
    <w:rsid w:val="5BE2700B"/>
    <w:rsid w:val="5BF40738"/>
    <w:rsid w:val="5C142F3C"/>
    <w:rsid w:val="5C3D089A"/>
    <w:rsid w:val="5C71213D"/>
    <w:rsid w:val="5C8E739E"/>
    <w:rsid w:val="5CB169DD"/>
    <w:rsid w:val="5CB86E88"/>
    <w:rsid w:val="5D283143"/>
    <w:rsid w:val="5D437F7D"/>
    <w:rsid w:val="5D50269A"/>
    <w:rsid w:val="5D6677C8"/>
    <w:rsid w:val="5DDF5CD5"/>
    <w:rsid w:val="5DF8152B"/>
    <w:rsid w:val="5E5B12F6"/>
    <w:rsid w:val="5E654E72"/>
    <w:rsid w:val="5E72107E"/>
    <w:rsid w:val="5E880BAF"/>
    <w:rsid w:val="5EDD61AF"/>
    <w:rsid w:val="5F2E3757"/>
    <w:rsid w:val="5F5837B6"/>
    <w:rsid w:val="5F795ED8"/>
    <w:rsid w:val="5FA6259B"/>
    <w:rsid w:val="5FAA3121"/>
    <w:rsid w:val="5FAF0661"/>
    <w:rsid w:val="5FDE5D3B"/>
    <w:rsid w:val="5FFB0633"/>
    <w:rsid w:val="5FFD546B"/>
    <w:rsid w:val="602D6CC3"/>
    <w:rsid w:val="604A7374"/>
    <w:rsid w:val="6065438E"/>
    <w:rsid w:val="60695F4D"/>
    <w:rsid w:val="610E7B5A"/>
    <w:rsid w:val="613D23D3"/>
    <w:rsid w:val="617B2A54"/>
    <w:rsid w:val="617D69EB"/>
    <w:rsid w:val="61A13566"/>
    <w:rsid w:val="61C15914"/>
    <w:rsid w:val="62141EE8"/>
    <w:rsid w:val="624D53FA"/>
    <w:rsid w:val="6275153F"/>
    <w:rsid w:val="62C3746A"/>
    <w:rsid w:val="62C531E2"/>
    <w:rsid w:val="63051D26"/>
    <w:rsid w:val="632E0454"/>
    <w:rsid w:val="6338031A"/>
    <w:rsid w:val="63577E08"/>
    <w:rsid w:val="63662844"/>
    <w:rsid w:val="636D4B59"/>
    <w:rsid w:val="637C25AE"/>
    <w:rsid w:val="63950D44"/>
    <w:rsid w:val="639D7321"/>
    <w:rsid w:val="63B53257"/>
    <w:rsid w:val="63CE317C"/>
    <w:rsid w:val="63D9364B"/>
    <w:rsid w:val="63E8113D"/>
    <w:rsid w:val="63EF6399"/>
    <w:rsid w:val="64180EFD"/>
    <w:rsid w:val="642176BC"/>
    <w:rsid w:val="6440533B"/>
    <w:rsid w:val="64430863"/>
    <w:rsid w:val="64664551"/>
    <w:rsid w:val="64882719"/>
    <w:rsid w:val="650005BA"/>
    <w:rsid w:val="657F0974"/>
    <w:rsid w:val="65892573"/>
    <w:rsid w:val="659F7D1B"/>
    <w:rsid w:val="65E360EC"/>
    <w:rsid w:val="65FE301B"/>
    <w:rsid w:val="662875A1"/>
    <w:rsid w:val="663A5C95"/>
    <w:rsid w:val="669D2F0C"/>
    <w:rsid w:val="66C43AC4"/>
    <w:rsid w:val="66E71979"/>
    <w:rsid w:val="67031A9D"/>
    <w:rsid w:val="67116B28"/>
    <w:rsid w:val="676E52D2"/>
    <w:rsid w:val="677A27ED"/>
    <w:rsid w:val="67914B7F"/>
    <w:rsid w:val="67C11603"/>
    <w:rsid w:val="67D22629"/>
    <w:rsid w:val="67DB7523"/>
    <w:rsid w:val="67E372BF"/>
    <w:rsid w:val="67F66781"/>
    <w:rsid w:val="67F8585D"/>
    <w:rsid w:val="68121E2B"/>
    <w:rsid w:val="68257FC0"/>
    <w:rsid w:val="684352D5"/>
    <w:rsid w:val="685257B7"/>
    <w:rsid w:val="68582B23"/>
    <w:rsid w:val="68860414"/>
    <w:rsid w:val="68A610C0"/>
    <w:rsid w:val="68BF5CF0"/>
    <w:rsid w:val="68D92CCD"/>
    <w:rsid w:val="68E41346"/>
    <w:rsid w:val="68F43BB9"/>
    <w:rsid w:val="696E6857"/>
    <w:rsid w:val="6A104FBB"/>
    <w:rsid w:val="6A1D3904"/>
    <w:rsid w:val="6A2B7DCF"/>
    <w:rsid w:val="6A2F5368"/>
    <w:rsid w:val="6A7732D8"/>
    <w:rsid w:val="6AA14697"/>
    <w:rsid w:val="6AF97ECD"/>
    <w:rsid w:val="6B113469"/>
    <w:rsid w:val="6B692EB8"/>
    <w:rsid w:val="6B7B4D86"/>
    <w:rsid w:val="6B890109"/>
    <w:rsid w:val="6BA35578"/>
    <w:rsid w:val="6BBD463B"/>
    <w:rsid w:val="6BE90AED"/>
    <w:rsid w:val="6C317B60"/>
    <w:rsid w:val="6C59206B"/>
    <w:rsid w:val="6C7D068A"/>
    <w:rsid w:val="6C89702F"/>
    <w:rsid w:val="6C9F7A56"/>
    <w:rsid w:val="6CD370A4"/>
    <w:rsid w:val="6CE66C1F"/>
    <w:rsid w:val="6CF05CEF"/>
    <w:rsid w:val="6D051D3C"/>
    <w:rsid w:val="6D0931DE"/>
    <w:rsid w:val="6D364AA2"/>
    <w:rsid w:val="6D3C0545"/>
    <w:rsid w:val="6D633D24"/>
    <w:rsid w:val="6DED00D0"/>
    <w:rsid w:val="6E0E2647"/>
    <w:rsid w:val="6E5813AF"/>
    <w:rsid w:val="6E731D44"/>
    <w:rsid w:val="6EA829CA"/>
    <w:rsid w:val="6EB97486"/>
    <w:rsid w:val="6ED77F1C"/>
    <w:rsid w:val="6EF2710D"/>
    <w:rsid w:val="6F2A2D4B"/>
    <w:rsid w:val="6F2D7F27"/>
    <w:rsid w:val="6F683873"/>
    <w:rsid w:val="6FA7769F"/>
    <w:rsid w:val="6FAB0B05"/>
    <w:rsid w:val="6FD77D91"/>
    <w:rsid w:val="6FDE3B35"/>
    <w:rsid w:val="6FDF36D5"/>
    <w:rsid w:val="7014095B"/>
    <w:rsid w:val="706E6C67"/>
    <w:rsid w:val="70F705B1"/>
    <w:rsid w:val="710742E2"/>
    <w:rsid w:val="71A57103"/>
    <w:rsid w:val="71B110A9"/>
    <w:rsid w:val="71C3369B"/>
    <w:rsid w:val="71E14565"/>
    <w:rsid w:val="7295497F"/>
    <w:rsid w:val="72B26CFA"/>
    <w:rsid w:val="72C64B7E"/>
    <w:rsid w:val="72D336FA"/>
    <w:rsid w:val="73B54BAD"/>
    <w:rsid w:val="73B809EF"/>
    <w:rsid w:val="73C230E1"/>
    <w:rsid w:val="746C1710"/>
    <w:rsid w:val="74955D2B"/>
    <w:rsid w:val="74CC031F"/>
    <w:rsid w:val="75472F43"/>
    <w:rsid w:val="754F319C"/>
    <w:rsid w:val="757A06A2"/>
    <w:rsid w:val="75932CCC"/>
    <w:rsid w:val="75E17EDC"/>
    <w:rsid w:val="75F62514"/>
    <w:rsid w:val="7606663D"/>
    <w:rsid w:val="764141B6"/>
    <w:rsid w:val="766D0465"/>
    <w:rsid w:val="76D22707"/>
    <w:rsid w:val="76DF5548"/>
    <w:rsid w:val="76FF3FC5"/>
    <w:rsid w:val="76FF4ABD"/>
    <w:rsid w:val="77513458"/>
    <w:rsid w:val="777F1A9E"/>
    <w:rsid w:val="780A371A"/>
    <w:rsid w:val="780B2856"/>
    <w:rsid w:val="782706CD"/>
    <w:rsid w:val="782F3180"/>
    <w:rsid w:val="78302B99"/>
    <w:rsid w:val="78657B0F"/>
    <w:rsid w:val="78BA1272"/>
    <w:rsid w:val="78CF226D"/>
    <w:rsid w:val="7910588B"/>
    <w:rsid w:val="79A4749B"/>
    <w:rsid w:val="79B03EA6"/>
    <w:rsid w:val="79CB3846"/>
    <w:rsid w:val="79D85059"/>
    <w:rsid w:val="79FA08A9"/>
    <w:rsid w:val="7A013E73"/>
    <w:rsid w:val="7A6573B8"/>
    <w:rsid w:val="7A666C08"/>
    <w:rsid w:val="7A7E7B43"/>
    <w:rsid w:val="7B3A66AB"/>
    <w:rsid w:val="7B3F5C18"/>
    <w:rsid w:val="7B626CB0"/>
    <w:rsid w:val="7BEE5100"/>
    <w:rsid w:val="7C51473F"/>
    <w:rsid w:val="7CE92F90"/>
    <w:rsid w:val="7DAE0FEB"/>
    <w:rsid w:val="7E0473AC"/>
    <w:rsid w:val="7E0F44BF"/>
    <w:rsid w:val="7E676C27"/>
    <w:rsid w:val="7EA47799"/>
    <w:rsid w:val="7ED24865"/>
    <w:rsid w:val="7F0709B3"/>
    <w:rsid w:val="7F6B2292"/>
    <w:rsid w:val="7F9C3B28"/>
    <w:rsid w:val="7FAA15BF"/>
    <w:rsid w:val="7FDE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next w:val="4"/>
    <w:link w:val="12"/>
    <w:qFormat/>
    <w:uiPriority w:val="0"/>
    <w:pPr>
      <w:spacing w:after="120" w:afterLines="0" w:afterAutospacing="0"/>
    </w:pPr>
  </w:style>
  <w:style w:type="paragraph" w:customStyle="1" w:styleId="4">
    <w:name w:val="xl27"/>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ind w:left="420" w:leftChars="200"/>
      <w:jc w:val="center"/>
    </w:pPr>
    <w:rPr>
      <w:rFonts w:ascii="新宋体-18030" w:hAnsi="新宋体-18030" w:eastAsia="新宋体-18030" w:cs="新宋体-18030"/>
      <w:kern w:val="0"/>
      <w:sz w:val="21"/>
      <w:szCs w:val="24"/>
      <w:lang w:val="en-US" w:eastAsia="zh-CN" w:bidi="ar-SA"/>
    </w:rPr>
  </w:style>
  <w:style w:type="paragraph" w:styleId="5">
    <w:name w:val="footer"/>
    <w:basedOn w:val="1"/>
    <w:link w:val="13"/>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keepNext w:val="0"/>
      <w:keepLines w:val="0"/>
      <w:widowControl w:val="0"/>
      <w:suppressLineNumbers w:val="0"/>
      <w:spacing w:before="120" w:beforeAutospacing="0" w:after="120" w:afterAutospacing="0"/>
      <w:ind w:left="0" w:right="0"/>
      <w:jc w:val="left"/>
    </w:pPr>
    <w:rPr>
      <w:rFonts w:hint="default" w:ascii="Calibri" w:hAnsi="Calibri" w:eastAsia="宋体" w:cs="Times New Roman"/>
      <w:b/>
      <w:bCs/>
      <w:caps/>
      <w:kern w:val="2"/>
      <w:sz w:val="20"/>
      <w:szCs w:val="20"/>
      <w:lang w:val="en-US" w:eastAsia="zh-CN" w:bidi="ar"/>
    </w:rPr>
  </w:style>
  <w:style w:type="paragraph" w:customStyle="1" w:styleId="10">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0"/>
    <w:basedOn w:val="1"/>
    <w:qFormat/>
    <w:uiPriority w:val="0"/>
    <w:pPr>
      <w:keepNext w:val="0"/>
      <w:keepLines w:val="0"/>
      <w:widowControl/>
      <w:suppressLineNumbers w:val="0"/>
      <w:snapToGrid w:val="0"/>
      <w:spacing w:before="0" w:beforeAutospacing="0" w:after="0" w:afterAutospacing="0" w:line="365" w:lineRule="atLeast"/>
      <w:ind w:left="1" w:right="0"/>
      <w:jc w:val="both"/>
    </w:pPr>
    <w:rPr>
      <w:rFonts w:hint="default" w:ascii="Times New Roman" w:hAnsi="Times New Roman" w:eastAsia="宋体" w:cs="Times New Roman"/>
      <w:kern w:val="0"/>
      <w:sz w:val="20"/>
      <w:szCs w:val="20"/>
      <w:lang w:val="en-US" w:eastAsia="zh-CN" w:bidi="ar"/>
    </w:rPr>
  </w:style>
  <w:style w:type="character" w:customStyle="1" w:styleId="12">
    <w:name w:val="正文文本 字符"/>
    <w:basedOn w:val="9"/>
    <w:link w:val="3"/>
    <w:qFormat/>
    <w:uiPriority w:val="0"/>
    <w:rPr>
      <w:kern w:val="2"/>
      <w:sz w:val="21"/>
    </w:rPr>
  </w:style>
  <w:style w:type="character" w:customStyle="1" w:styleId="13">
    <w:name w:val="页脚 字符"/>
    <w:basedOn w:val="9"/>
    <w:link w:val="5"/>
    <w:qFormat/>
    <w:uiPriority w:val="0"/>
    <w:rPr>
      <w:kern w:val="2"/>
      <w:sz w:val="18"/>
    </w:rPr>
  </w:style>
  <w:style w:type="paragraph" w:customStyle="1" w:styleId="14">
    <w:name w:val="p0"/>
    <w:basedOn w:val="1"/>
    <w:qFormat/>
    <w:uiPriority w:val="0"/>
    <w:pPr>
      <w:keepNext w:val="0"/>
      <w:keepLines w:val="0"/>
      <w:widowControl/>
      <w:suppressLineNumbers w:val="0"/>
      <w:spacing w:before="0" w:beforeAutospacing="0" w:after="0" w:afterAutospacing="0"/>
      <w:ind w:left="0" w:right="0"/>
      <w:jc w:val="both"/>
    </w:pPr>
    <w:rPr>
      <w:rFonts w:hint="default" w:ascii="Calibri" w:hAnsi="Calibri" w:eastAsia="宋体" w:cs="Calibri"/>
      <w:kern w:val="0"/>
      <w:sz w:val="21"/>
      <w:szCs w:val="21"/>
      <w:lang w:val="en-US" w:eastAsia="zh-CN" w:bidi="ar"/>
    </w:rPr>
  </w:style>
  <w:style w:type="paragraph" w:customStyle="1" w:styleId="15">
    <w:name w:val="正文1"/>
    <w:basedOn w:val="1"/>
    <w:next w:val="1"/>
    <w:qFormat/>
    <w:uiPriority w:val="0"/>
    <w:pPr>
      <w:keepNext w:val="0"/>
      <w:keepLines w:val="0"/>
      <w:widowControl w:val="0"/>
      <w:suppressLineNumbers w:val="0"/>
      <w:spacing w:before="0" w:beforeAutospacing="0" w:after="0" w:afterAutospacing="0" w:line="360" w:lineRule="auto"/>
      <w:ind w:left="0" w:right="0" w:firstLine="723" w:firstLineChars="200"/>
      <w:jc w:val="both"/>
    </w:pPr>
    <w:rPr>
      <w:rFonts w:hint="default" w:ascii="Calibri" w:hAnsi="Calibri" w:eastAsia="宋体" w:cs="Times New Roman"/>
      <w:kern w:val="0"/>
      <w:sz w:val="24"/>
      <w:szCs w:val="20"/>
      <w:lang w:val="en-US" w:eastAsia="zh-CN" w:bidi="ar"/>
    </w:rPr>
  </w:style>
  <w:style w:type="paragraph" w:customStyle="1" w:styleId="16">
    <w:name w:val="hj-正文"/>
    <w:basedOn w:val="1"/>
    <w:qFormat/>
    <w:uiPriority w:val="0"/>
    <w:pPr>
      <w:keepNext w:val="0"/>
      <w:keepLines w:val="0"/>
      <w:widowControl w:val="0"/>
      <w:suppressLineNumbers w:val="0"/>
      <w:spacing w:before="0" w:beforeAutospacing="0" w:after="0" w:afterAutospacing="0" w:line="360" w:lineRule="auto"/>
      <w:ind w:left="0" w:right="0" w:firstLine="480" w:firstLineChars="200"/>
      <w:jc w:val="both"/>
    </w:pPr>
    <w:rPr>
      <w:rFonts w:hint="default" w:ascii="Times New Roman" w:hAnsi="Times New Roman" w:eastAsia="宋体" w:cs="Times New Roman"/>
      <w:kern w:val="0"/>
      <w:sz w:val="24"/>
      <w:szCs w:val="20"/>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3551</Words>
  <Characters>3935</Characters>
  <Lines>0</Lines>
  <Paragraphs>0</Paragraphs>
  <TotalTime>2</TotalTime>
  <ScaleCrop>false</ScaleCrop>
  <LinksUpToDate>false</LinksUpToDate>
  <CharactersWithSpaces>3958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2023-03-02T09:22:00Z</dcterms:created>
  <dc:creator>LENOVO</dc:creator>
  <cp:lastModifiedBy>曾政嘉</cp:lastModifiedBy>
  <cp:lastPrinted>2025-01-27T06:46:00Z</cp:lastPrinted>
  <dcterms:modified xsi:type="dcterms:W3CDTF">2025-04-23T10:36:04Z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A634365D540C4948A387AF895C9D2929_13</vt:lpwstr>
  </property>
  <property fmtid="{D5CDD505-2E9C-101B-9397-08002B2CF9AE}" pid="4" name="KSOTemplateDocerSaveRecord">
    <vt:lpwstr>eyJoZGlkIjoiZDZjMDIxOTg1Y2IyNTIxZTQzNzE4NWY4NzljZDZiMDUifQ==</vt:lpwstr>
  </property>
</Properties>
</file>