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eastAsia="zh-CN"/>
        </w:rPr>
        <w:t>土地储备管理工作经费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698"/>
        <w:gridCol w:w="649"/>
        <w:gridCol w:w="297"/>
        <w:gridCol w:w="820"/>
        <w:gridCol w:w="152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10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ind w:firstLine="1788" w:firstLineChars="7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年1月起至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工作经费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71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保证土地储备中心工作人员经费正常支出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工作经费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本着厉行节约的原则，实际支出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12.18万元，节余7.82万元。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严格按照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支出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开支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保证土地出让不出权属纠纷，保证土地出让收入到位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保证土地出让不出权属纠纷，保证土地出让收入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10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710" w:type="dxa"/>
            <w:gridSpan w:val="1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710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710" w:type="dxa"/>
            <w:gridSpan w:val="14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710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ind w:firstLine="240" w:firstLineChars="100"/>
        <w:rPr>
          <w:rFonts w:hint="default" w:asci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</w:t>
      </w:r>
      <w:r>
        <w:rPr>
          <w:rFonts w:hint="eastAsia" w:ascii="仿宋_GB2312" w:eastAsia="仿宋_GB2312" w:cs="仿宋_GB2312"/>
          <w:bCs/>
          <w:sz w:val="24"/>
          <w:szCs w:val="24"/>
          <w:lang w:eastAsia="zh-CN"/>
        </w:rPr>
        <w:t>何四海</w:t>
      </w:r>
      <w:r>
        <w:rPr>
          <w:rFonts w:hint="eastAsia" w:ascii="仿宋_GB2312" w:eastAsia="仿宋_GB2312" w:cs="仿宋_GB2312"/>
          <w:bCs/>
          <w:sz w:val="24"/>
          <w:szCs w:val="24"/>
        </w:rPr>
        <w:t xml:space="preserve">                           联系电话：</w:t>
      </w:r>
      <w:r>
        <w:rPr>
          <w:rFonts w:hint="eastAsia" w:ascii="仿宋_GB2312" w:eastAsia="仿宋_GB2312" w:cs="仿宋_GB2312"/>
          <w:bCs/>
          <w:sz w:val="24"/>
          <w:szCs w:val="24"/>
          <w:lang w:val="en-US" w:eastAsia="zh-CN"/>
        </w:rPr>
        <w:t>13378006411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为了保障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土地储备中心人员经费正常支出，坚持保民生、保工资的总体原则。严格依法依规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，保证资金支出审批合理合规。</w:t>
            </w:r>
          </w:p>
          <w:p>
            <w:pPr>
              <w:pStyle w:val="8"/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项目资金使用及管理情况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该项目资金年初财政安排预算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万元，土地储备中心严格控制资金预算，从严审批流程，实际支付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12.18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万元，节省财政资金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年土地储备中心根据用地需求，及时完成了宗地确权、放线工作，保障了重点项目用地、土地出让用地等需求。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严格按照资金拨付流程，及时拨付服务费。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及时完成了宗地确权、放线工作，保证土地权属无争议，保障了重点项目用地、土地出让用地等需求。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/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项目支出绩效评价指标体系</w:t>
      </w:r>
    </w:p>
    <w:tbl>
      <w:tblPr>
        <w:tblStyle w:val="4"/>
        <w:tblW w:w="95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04"/>
        <w:gridCol w:w="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/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both"/>
        <w:rPr>
          <w:rFonts w:eastAsia="方正小标宋简体"/>
          <w:bCs/>
          <w:sz w:val="44"/>
          <w:szCs w:val="44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eastAsia="zh-CN"/>
        </w:rPr>
        <w:t>土地报批成本</w:t>
      </w:r>
      <w:r>
        <w:rPr>
          <w:rFonts w:hint="eastAsia" w:eastAsia="仿宋_GB2312"/>
          <w:sz w:val="32"/>
          <w:u w:val="single"/>
        </w:rPr>
        <w:t xml:space="preserve">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"/>
        <w:gridCol w:w="738"/>
        <w:gridCol w:w="118"/>
        <w:gridCol w:w="1652"/>
        <w:gridCol w:w="43"/>
        <w:gridCol w:w="519"/>
        <w:gridCol w:w="306"/>
        <w:gridCol w:w="735"/>
        <w:gridCol w:w="612"/>
        <w:gridCol w:w="96"/>
        <w:gridCol w:w="331"/>
        <w:gridCol w:w="690"/>
        <w:gridCol w:w="152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1908" w:firstLineChars="7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土地报批成本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24413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为保证用地需求，预计完成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2000亩，力争3000亩的项目土地报批工作。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通过努力，全年完成土地报批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3760亩。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标）值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完成土地报批年度目标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2000万元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通过努力，全年完成土地报批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3760亩。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保证征拆奖励发放金额无误，流程审批到位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及时发放两区征拆奖励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严格控制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24413万元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根据年度预算，控制报批成本。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及时完成年度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任务，保障重点项目用地需求，早日实现项目收益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保障重点项目用地需求，促进新港区持续发展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根据年度报批任务，为完成年度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2000亩，力争3000目的报批任务，通过努力，全年总共完成报批3760亩。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二、项目资金使用及管理情况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根据年度报批任务，在报批预算范围内，控制了报批成本。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今年由于新的土地管理法、以及新的空间用途管制的实施，明确征拆工作与用地报批工作同步上报审批，出现重大行政审批制度变革，用地报批工作量增加了一倍。我中心坚持以“确保2000亩、力争3000亩用地报批”为工作目标，截止12月31日，累计已完成省厅审批17个批次，合计3,760亩，占全年目标任务188%，已超额完成年度目标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截止12月31日，累计已完成省厅审批17个批次，合计3,760亩，占全年目标任务188%，已超额完成年度目标。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超额完成年度报批任务，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及时保障新港区重点项目用地。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  项目支出绩效评价指标体系</w:t>
      </w:r>
    </w:p>
    <w:tbl>
      <w:tblPr>
        <w:tblStyle w:val="4"/>
        <w:tblW w:w="9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04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eastAsia="zh-CN"/>
        </w:rPr>
        <w:t>土地平整成本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u w:val="single"/>
        </w:rPr>
        <w:t xml:space="preserve">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"/>
        <w:gridCol w:w="738"/>
        <w:gridCol w:w="118"/>
        <w:gridCol w:w="1652"/>
        <w:gridCol w:w="43"/>
        <w:gridCol w:w="519"/>
        <w:gridCol w:w="306"/>
        <w:gridCol w:w="735"/>
        <w:gridCol w:w="612"/>
        <w:gridCol w:w="96"/>
        <w:gridCol w:w="331"/>
        <w:gridCol w:w="690"/>
        <w:gridCol w:w="152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1908" w:firstLineChars="7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土地平整成本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1917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为保证用地需求，完成了年度土地平整任务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标）值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完成土地平整目标，保障了资金支付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1917万元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根据年度预算，控制土方平整成本。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保证征拆奖励发放金额无误，流程审批到位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及时发放两区征拆奖励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严格控制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及时完成年度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任务，保障重点项目用地需求，早日实现项目收益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保障重点项目用地需求，促进新港区持续发展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根据年度供地计划，共支付土地平整支出金额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及时完成了年度土地平整任务，保障了土地供应需求。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二、项目资金使用及管理情况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根据年度供地计划，共支付土地平整支出金额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及时完成了年度土地平整任务，保障了土地供应需求，控制了土地平整支出。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根据年度供地计划，共支付土地平整支出金额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及时完成了年度土地平整任务，保障了土地供应需求，控制了土地平整支出。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全年共支付土地平整支出金额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及时完成了年度土地平整任务，保障了土地供应需求，控制了土地平整支出。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全年共支付土地平整支出金额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1917万元，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及时完成了年度土地平整任务，保障了土地供应需求，控制了土地平整支出。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  项目支出绩效评价指标体系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</w:p>
    <w:tbl>
      <w:tblPr>
        <w:tblStyle w:val="4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eastAsia="zh-CN"/>
        </w:rPr>
        <w:t>土地开发</w:t>
      </w:r>
      <w:r>
        <w:rPr>
          <w:rFonts w:hint="eastAsia" w:eastAsia="仿宋_GB2312"/>
          <w:sz w:val="32"/>
          <w:u w:val="single"/>
          <w:lang w:val="en-US" w:eastAsia="zh-CN"/>
        </w:rPr>
        <w:t>成本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u w:val="single"/>
        </w:rPr>
        <w:t xml:space="preserve">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"/>
        <w:gridCol w:w="738"/>
        <w:gridCol w:w="118"/>
        <w:gridCol w:w="1652"/>
        <w:gridCol w:w="43"/>
        <w:gridCol w:w="519"/>
        <w:gridCol w:w="306"/>
        <w:gridCol w:w="735"/>
        <w:gridCol w:w="612"/>
        <w:gridCol w:w="96"/>
        <w:gridCol w:w="331"/>
        <w:gridCol w:w="690"/>
        <w:gridCol w:w="139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1908" w:firstLineChars="7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83.66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216.34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83.66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216.34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土地开发成本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83.66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83.66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为更好地对园区内储备土地进行土地管护，保障土地资源不流失，实现保值增值。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全年储备土地管护效果较好，无收到任何检查整改通知，年度绩效无扣分。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标）值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完成储备土地管护年度目标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保证征拆奖励发放金额无误，流程审批到位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及时发放两区征拆奖励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严格控制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83.66万元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根据年度预算，合理安排土地开发支出，控制报批成本。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及时完成年度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任务，保障重点项目用地需求，早日实现项目收益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保障重点项目用地需求，促进新港区持续发展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为更好地对园区内储备土地进行土地管护，保障土地资源不流失，实现保值增值。全年储备土地管护效果较好，无收到任何检查整改通知，年度绩效无扣分。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二、项目资金使用及管理情况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根据年度预算，合理安排土地开发支出，控制报批成本。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为更好地对园区内储备土地进行土地管护，保障土地资源不流失，实现保值增值。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为更好地对园区内储备土地进行土地管护，保障土地资源不流失，实现保值增值。全年储备土地管护效果较好，无收到任何检查整改通知，年度绩效无扣分。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为更好地对园区内储备土地进行土地管护，保障土地资源不流失，实现保值增值。全年储备土地管护效果较好，无收到任何检查整改通知，年度绩效无扣分。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  项目支出绩效评价指标体系</w:t>
      </w:r>
    </w:p>
    <w:tbl>
      <w:tblPr>
        <w:tblStyle w:val="4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eastAsia="zh-CN"/>
        </w:rPr>
        <w:t>土地出让成本</w:t>
      </w:r>
      <w:r>
        <w:rPr>
          <w:rFonts w:hint="eastAsia" w:eastAsia="仿宋_GB2312"/>
          <w:sz w:val="32"/>
          <w:u w:val="single"/>
        </w:rPr>
        <w:t xml:space="preserve">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u w:val="single"/>
        </w:rPr>
        <w:t xml:space="preserve">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348" w:lineRule="auto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"/>
        <w:gridCol w:w="738"/>
        <w:gridCol w:w="118"/>
        <w:gridCol w:w="1652"/>
        <w:gridCol w:w="43"/>
        <w:gridCol w:w="519"/>
        <w:gridCol w:w="306"/>
        <w:gridCol w:w="735"/>
        <w:gridCol w:w="612"/>
        <w:gridCol w:w="96"/>
        <w:gridCol w:w="789"/>
        <w:gridCol w:w="232"/>
        <w:gridCol w:w="1208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1908" w:firstLineChars="7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53.706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246.294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53.706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246.294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31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土地出让成本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53.706</w:t>
            </w:r>
          </w:p>
        </w:tc>
        <w:tc>
          <w:tcPr>
            <w:tcW w:w="31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53.706</w:t>
            </w:r>
          </w:p>
        </w:tc>
        <w:tc>
          <w:tcPr>
            <w:tcW w:w="31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66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66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为保证产业项目用地需求，及时为园区企业提供土地资源，并做好出让前修建性规划编制等工作。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标）值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实现年度土地出让收目标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17亿元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保证征拆奖励发放金额无误，流程审批到位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及时发放两区征拆奖励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严格控制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53.706万元</w:t>
            </w: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根据年度预算，控制土地出让前成本。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及时完成年度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任务，保障重点项目用地需求，早日实现项目收益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保障重点项目用地需求，促进新港区持续发展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支持新港区范围内生态保护建设。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为保证产业项目用地需求，及时为园区企业提供土地资源，并做好出让前修建性规划编制等工作。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二、项目资金使用及管理情况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根据年度土地出让目标，在预算范围内，控制了土地出让成本。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为保证产业项目用地需求，及时为园区企业提供土地资源，并做好出让前修建性规划编制等工作；根据年度土地出让目标，在预算范围内，控制了土地出让成本。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为保证产业项目用地需求，及时为园区企业提供土地资源，并做好出让前修建性规划编制等工作；根据年度土地出让目标，在预算范围内，控制了土地出让成本。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为保证产业项目用地需求，及时为园区企业提供土地资源，并做好出让前修建性规划编制等工作；根据年度土地出让目标，在预算范围内，控制了土地出让成本。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  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4"/>
        <w:tblW w:w="9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>工程建设项目区域评估成本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湖南城陵矶临港产业新区土地储备开发中心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湖南城陵矶新港区管理委员会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 202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8日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3"/>
        <w:gridCol w:w="738"/>
        <w:gridCol w:w="118"/>
        <w:gridCol w:w="1652"/>
        <w:gridCol w:w="43"/>
        <w:gridCol w:w="519"/>
        <w:gridCol w:w="306"/>
        <w:gridCol w:w="735"/>
        <w:gridCol w:w="612"/>
        <w:gridCol w:w="96"/>
        <w:gridCol w:w="331"/>
        <w:gridCol w:w="690"/>
        <w:gridCol w:w="129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孟志军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13907303566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1908" w:firstLineChars="7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 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49.23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100.77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49.23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100.77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区域评估成本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49.23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49.23</w:t>
            </w:r>
          </w:p>
        </w:tc>
        <w:tc>
          <w:tcPr>
            <w:tcW w:w="26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为做好园区服务水平，提高园区引进企业的吸引力，从而为港区产业项目发展提速。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标）值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完成年度区域评估目标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12000亩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保证征拆奖励发放金额无误，流程审批到位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及时发放两区征拆奖励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严格控制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49.23万元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根据年度预算，控制成本。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及时完成年度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任务，保障重点项目用地需求，早日实现项目收益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保障重点项目用地需求，促进新港区持续发展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支持新港区范围内生态保护建设。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服务对象满意度达到95%；群众满意度达到95%</w:t>
            </w: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3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李汉武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何四海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土地储备中心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923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五、评价报告综述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项目基本概况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为做好园区服务水平，提高园区引进企业的吸引力，从而为港区产业项目发展提速。根据年度计划，全年已完成土地区域评估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1.2万亩。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二、项目资金使用及管理情况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根据年度任务，在预算范围内，发生总支出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49.23万元，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控制了成本。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为做好园区服务水平，提高园区引进企业的吸引力，从而为港区产业项目发展提速。根据年度计划，全年已完成土地区域评估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1.2万亩。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四、综合评价情况及评价结论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为做好园区服务水平，提高园区引进企业的吸引力，从而为港区产业项目发展提速。根据年度计划，全年已完成土地区域评估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1.2万亩。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五、项目主要绩效情况分析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为做好园区服务水平，提高园区引进企业的吸引力，从而为港区产业项目发展提速。根据年度计划，全年已完成土地区域评估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1.2万亩。</w:t>
            </w:r>
          </w:p>
          <w:p>
            <w:pPr>
              <w:pStyle w:val="8"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六、主要经验及做法、存在问题和建议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 xml:space="preserve">      项目支出绩效评价指标体系</w:t>
      </w:r>
    </w:p>
    <w:tbl>
      <w:tblPr>
        <w:tblStyle w:val="4"/>
        <w:tblW w:w="9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CB828"/>
    <w:multiLevelType w:val="singleLevel"/>
    <w:tmpl w:val="E9ECB8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CB4781"/>
    <w:multiLevelType w:val="multilevel"/>
    <w:tmpl w:val="0ACB478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22907"/>
    <w:multiLevelType w:val="multilevel"/>
    <w:tmpl w:val="5752290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0MjFlMGUzNWFlN2UwYWY4NDljYTg4MWYxNzVkZjIifQ=="/>
  </w:docVars>
  <w:rsids>
    <w:rsidRoot w:val="00E969E0"/>
    <w:rsid w:val="00052EA1"/>
    <w:rsid w:val="00193907"/>
    <w:rsid w:val="0024705C"/>
    <w:rsid w:val="003156FC"/>
    <w:rsid w:val="003433B9"/>
    <w:rsid w:val="003452F7"/>
    <w:rsid w:val="003F60F4"/>
    <w:rsid w:val="00453ED8"/>
    <w:rsid w:val="004B7C67"/>
    <w:rsid w:val="0054474F"/>
    <w:rsid w:val="00643FAE"/>
    <w:rsid w:val="00807846"/>
    <w:rsid w:val="00860A36"/>
    <w:rsid w:val="008A652B"/>
    <w:rsid w:val="00A0701D"/>
    <w:rsid w:val="00BA26FB"/>
    <w:rsid w:val="00BA3F0D"/>
    <w:rsid w:val="00C27094"/>
    <w:rsid w:val="00D06B61"/>
    <w:rsid w:val="00D13109"/>
    <w:rsid w:val="00D7409D"/>
    <w:rsid w:val="00D7741F"/>
    <w:rsid w:val="00DE3F97"/>
    <w:rsid w:val="00E90F91"/>
    <w:rsid w:val="00E969E0"/>
    <w:rsid w:val="00EB7B5B"/>
    <w:rsid w:val="00EF4FBF"/>
    <w:rsid w:val="00F17D1C"/>
    <w:rsid w:val="02453D48"/>
    <w:rsid w:val="02882CD4"/>
    <w:rsid w:val="042E6C74"/>
    <w:rsid w:val="07DB499E"/>
    <w:rsid w:val="09E86A6E"/>
    <w:rsid w:val="0BFD58CE"/>
    <w:rsid w:val="0DBB42DF"/>
    <w:rsid w:val="0DF31D28"/>
    <w:rsid w:val="10F20DD7"/>
    <w:rsid w:val="139463B2"/>
    <w:rsid w:val="15891CDF"/>
    <w:rsid w:val="17AB1447"/>
    <w:rsid w:val="1A0249E1"/>
    <w:rsid w:val="1A070143"/>
    <w:rsid w:val="1AF05160"/>
    <w:rsid w:val="1E3D6AF9"/>
    <w:rsid w:val="1E9D27B5"/>
    <w:rsid w:val="1F235C59"/>
    <w:rsid w:val="23581759"/>
    <w:rsid w:val="245169CE"/>
    <w:rsid w:val="259A7D58"/>
    <w:rsid w:val="29272656"/>
    <w:rsid w:val="2C400543"/>
    <w:rsid w:val="2C8242D3"/>
    <w:rsid w:val="2FAA5865"/>
    <w:rsid w:val="34810780"/>
    <w:rsid w:val="35CB5BAB"/>
    <w:rsid w:val="363124F8"/>
    <w:rsid w:val="39A05A30"/>
    <w:rsid w:val="3B8877A3"/>
    <w:rsid w:val="3BF6665F"/>
    <w:rsid w:val="3D173A24"/>
    <w:rsid w:val="3DF84189"/>
    <w:rsid w:val="3E0B45DA"/>
    <w:rsid w:val="3F3B2E41"/>
    <w:rsid w:val="400C61CB"/>
    <w:rsid w:val="4144161B"/>
    <w:rsid w:val="42AE1CC7"/>
    <w:rsid w:val="42E82F6C"/>
    <w:rsid w:val="43E15917"/>
    <w:rsid w:val="45BD1C35"/>
    <w:rsid w:val="46F919B1"/>
    <w:rsid w:val="4D0D2B6E"/>
    <w:rsid w:val="4FC05B05"/>
    <w:rsid w:val="514A1C2E"/>
    <w:rsid w:val="51AC1D4A"/>
    <w:rsid w:val="51B36213"/>
    <w:rsid w:val="51FB6A24"/>
    <w:rsid w:val="524E5126"/>
    <w:rsid w:val="52F24A3B"/>
    <w:rsid w:val="543A6508"/>
    <w:rsid w:val="57C44AD9"/>
    <w:rsid w:val="5898537B"/>
    <w:rsid w:val="5C911B3F"/>
    <w:rsid w:val="5D986AF8"/>
    <w:rsid w:val="5DE92C97"/>
    <w:rsid w:val="60436F72"/>
    <w:rsid w:val="61B03D07"/>
    <w:rsid w:val="65B54667"/>
    <w:rsid w:val="68055940"/>
    <w:rsid w:val="68601D92"/>
    <w:rsid w:val="6A297C26"/>
    <w:rsid w:val="6AA924E0"/>
    <w:rsid w:val="6CFE0E93"/>
    <w:rsid w:val="6D8F1F6A"/>
    <w:rsid w:val="6E161F4A"/>
    <w:rsid w:val="6EDE2DDF"/>
    <w:rsid w:val="73426053"/>
    <w:rsid w:val="74467479"/>
    <w:rsid w:val="7A664EBA"/>
    <w:rsid w:val="7CB72137"/>
    <w:rsid w:val="7E780CC3"/>
    <w:rsid w:val="7F2B5323"/>
    <w:rsid w:val="7F6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1080-B3D4-43FE-97DE-8ABC8C2C8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17142</Words>
  <Characters>18081</Characters>
  <Lines>59</Lines>
  <Paragraphs>16</Paragraphs>
  <TotalTime>32</TotalTime>
  <ScaleCrop>false</ScaleCrop>
  <LinksUpToDate>false</LinksUpToDate>
  <CharactersWithSpaces>21432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2020-09-16T04:05:00Z</dcterms:created>
  <dc:creator>Administrator</dc:creator>
  <cp:lastModifiedBy>叶子欢</cp:lastModifiedBy>
  <cp:lastPrinted>2020-09-16T07:17:00Z</cp:lastPrinted>
  <dcterms:modified xsi:type="dcterms:W3CDTF">2022-05-27T04:19:21Z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11CE5DCF3F9C4F3CB7353244740DECBD</vt:lpwstr>
  </property>
</Properties>
</file>